
<file path=[Content_Types].xml><?xml version="1.0" encoding="utf-8"?>
<Types xmlns="http://schemas.openxmlformats.org/package/2006/content-types">
  <Default Extension="emf" ContentType="image/x-emf"/>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FCF43A" w14:textId="77777777" w:rsidR="003379DB" w:rsidRDefault="003379DB" w:rsidP="003379DB">
      <w:pPr>
        <w:pStyle w:val="Title"/>
      </w:pPr>
    </w:p>
    <w:p w14:paraId="19A4E8AE" w14:textId="77777777" w:rsidR="003379DB" w:rsidRDefault="003379DB" w:rsidP="003379DB">
      <w:pPr>
        <w:pStyle w:val="Title"/>
      </w:pPr>
    </w:p>
    <w:p w14:paraId="330A2B9F" w14:textId="77777777" w:rsidR="003379DB" w:rsidRDefault="003379DB" w:rsidP="003379DB">
      <w:pPr>
        <w:pStyle w:val="Title"/>
      </w:pPr>
    </w:p>
    <w:p w14:paraId="0EF44EC1" w14:textId="77777777" w:rsidR="003379DB" w:rsidRDefault="003379DB" w:rsidP="003379DB">
      <w:pPr>
        <w:pStyle w:val="Title"/>
      </w:pPr>
    </w:p>
    <w:p w14:paraId="68B9ED9C" w14:textId="28383274" w:rsidR="00274D58" w:rsidRDefault="003379DB" w:rsidP="003379DB">
      <w:pPr>
        <w:pStyle w:val="Title"/>
      </w:pPr>
      <w:r w:rsidRPr="003379DB">
        <w:t>International Meetings Management for the Hotel Industry</w:t>
      </w:r>
    </w:p>
    <w:p w14:paraId="60EF7476" w14:textId="2FD849AA" w:rsidR="003379DB" w:rsidRDefault="003379DB" w:rsidP="003379DB">
      <w:pPr>
        <w:jc w:val="center"/>
      </w:pPr>
      <w:r>
        <w:t>Student Name:</w:t>
      </w:r>
      <w:r w:rsidR="000F0B30">
        <w:t xml:space="preserve"> Raducu – Viorel Ciolpan</w:t>
      </w:r>
    </w:p>
    <w:p w14:paraId="260AEE14" w14:textId="24DF0542" w:rsidR="003379DB" w:rsidRDefault="003379DB" w:rsidP="003379DB">
      <w:pPr>
        <w:jc w:val="center"/>
      </w:pPr>
      <w:r>
        <w:t>Student ID:</w:t>
      </w:r>
      <w:r w:rsidR="000F0B30">
        <w:t xml:space="preserve"> 2221478</w:t>
      </w:r>
    </w:p>
    <w:p w14:paraId="68FEC160" w14:textId="104D6D20" w:rsidR="003379DB" w:rsidRDefault="003379DB">
      <w:pPr>
        <w:spacing w:before="0" w:after="160" w:line="259" w:lineRule="auto"/>
        <w:jc w:val="left"/>
      </w:pPr>
      <w:r>
        <w:br w:type="page"/>
      </w:r>
    </w:p>
    <w:p w14:paraId="141CA732" w14:textId="77777777" w:rsidR="001C75E8" w:rsidRDefault="001C75E8">
      <w:pPr>
        <w:spacing w:before="0" w:after="160" w:line="259" w:lineRule="auto"/>
        <w:jc w:val="left"/>
      </w:pPr>
    </w:p>
    <w:p w14:paraId="7BF2CC97" w14:textId="77777777" w:rsidR="001C75E8" w:rsidRDefault="001C75E8">
      <w:pPr>
        <w:spacing w:before="0" w:after="160" w:line="259" w:lineRule="auto"/>
        <w:jc w:val="left"/>
      </w:pPr>
    </w:p>
    <w:p w14:paraId="07D6F22E" w14:textId="77777777" w:rsidR="001C75E8" w:rsidRDefault="001C75E8">
      <w:pPr>
        <w:spacing w:before="0" w:after="160" w:line="259" w:lineRule="auto"/>
        <w:jc w:val="left"/>
      </w:pPr>
    </w:p>
    <w:p w14:paraId="431E7B5B" w14:textId="77777777" w:rsidR="001C75E8" w:rsidRDefault="001C75E8">
      <w:pPr>
        <w:spacing w:before="0" w:after="160" w:line="259" w:lineRule="auto"/>
        <w:jc w:val="left"/>
      </w:pPr>
    </w:p>
    <w:p w14:paraId="5AAC0B75" w14:textId="77777777" w:rsidR="001C75E8" w:rsidRDefault="001C75E8">
      <w:pPr>
        <w:spacing w:before="0" w:after="160" w:line="259" w:lineRule="auto"/>
        <w:jc w:val="left"/>
      </w:pPr>
    </w:p>
    <w:p w14:paraId="65C2F205" w14:textId="77777777" w:rsidR="001C75E8" w:rsidRDefault="001C75E8">
      <w:pPr>
        <w:spacing w:before="0" w:after="160" w:line="259" w:lineRule="auto"/>
        <w:jc w:val="left"/>
      </w:pPr>
    </w:p>
    <w:p w14:paraId="59DBF846" w14:textId="77777777" w:rsidR="001C75E8" w:rsidRDefault="001C75E8">
      <w:pPr>
        <w:spacing w:before="0" w:after="160" w:line="259" w:lineRule="auto"/>
        <w:jc w:val="left"/>
      </w:pPr>
    </w:p>
    <w:p w14:paraId="6512F532" w14:textId="77777777" w:rsidR="001C75E8" w:rsidRDefault="001C75E8">
      <w:pPr>
        <w:spacing w:before="0" w:after="160" w:line="259" w:lineRule="auto"/>
        <w:jc w:val="left"/>
      </w:pPr>
    </w:p>
    <w:p w14:paraId="20D35888" w14:textId="77777777" w:rsidR="001C75E8" w:rsidRPr="00D125D7" w:rsidRDefault="001C75E8">
      <w:pPr>
        <w:spacing w:before="0" w:after="160" w:line="259" w:lineRule="auto"/>
        <w:jc w:val="left"/>
        <w:rPr>
          <w:sz w:val="32"/>
          <w:szCs w:val="32"/>
        </w:rPr>
      </w:pPr>
    </w:p>
    <w:p w14:paraId="573AF2F1" w14:textId="7CC511A6" w:rsidR="001C75E8" w:rsidRPr="00D125D7" w:rsidRDefault="00D125D7">
      <w:pPr>
        <w:spacing w:before="0" w:after="160" w:line="259" w:lineRule="auto"/>
        <w:jc w:val="left"/>
        <w:rPr>
          <w:sz w:val="32"/>
          <w:szCs w:val="32"/>
        </w:rPr>
      </w:pPr>
      <w:r w:rsidRPr="00D125D7">
        <w:rPr>
          <w:sz w:val="32"/>
          <w:szCs w:val="32"/>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AC40844" w14:textId="77777777" w:rsidR="001C75E8" w:rsidRDefault="001C75E8">
      <w:pPr>
        <w:spacing w:before="0" w:after="160" w:line="259" w:lineRule="auto"/>
        <w:jc w:val="left"/>
      </w:pPr>
    </w:p>
    <w:p w14:paraId="4704AB2E" w14:textId="77777777" w:rsidR="001C75E8" w:rsidRDefault="001C75E8">
      <w:pPr>
        <w:spacing w:before="0" w:after="160" w:line="259" w:lineRule="auto"/>
        <w:jc w:val="left"/>
      </w:pPr>
    </w:p>
    <w:p w14:paraId="2AF22A4F" w14:textId="77777777" w:rsidR="001C75E8" w:rsidRDefault="001C75E8">
      <w:pPr>
        <w:spacing w:before="0" w:after="160" w:line="259" w:lineRule="auto"/>
        <w:jc w:val="left"/>
      </w:pPr>
    </w:p>
    <w:p w14:paraId="70CC52ED" w14:textId="77777777" w:rsidR="001C75E8" w:rsidRDefault="001C75E8">
      <w:pPr>
        <w:spacing w:before="0" w:after="160" w:line="259" w:lineRule="auto"/>
        <w:jc w:val="left"/>
      </w:pPr>
    </w:p>
    <w:p w14:paraId="472127E4" w14:textId="77777777" w:rsidR="001C75E8" w:rsidRDefault="001C75E8">
      <w:pPr>
        <w:spacing w:before="0" w:after="160" w:line="259" w:lineRule="auto"/>
        <w:jc w:val="left"/>
      </w:pPr>
    </w:p>
    <w:p w14:paraId="61AE2467" w14:textId="77777777" w:rsidR="001C75E8" w:rsidRDefault="001C75E8">
      <w:pPr>
        <w:spacing w:before="0" w:after="160" w:line="259" w:lineRule="auto"/>
        <w:jc w:val="left"/>
      </w:pPr>
    </w:p>
    <w:p w14:paraId="4955B28C" w14:textId="77777777" w:rsidR="001C75E8" w:rsidRDefault="001C75E8">
      <w:pPr>
        <w:spacing w:before="0" w:after="160" w:line="259" w:lineRule="auto"/>
        <w:jc w:val="left"/>
      </w:pPr>
    </w:p>
    <w:p w14:paraId="24AD52E8" w14:textId="77777777" w:rsidR="001C75E8" w:rsidRDefault="001C75E8">
      <w:pPr>
        <w:spacing w:before="0" w:after="160" w:line="259" w:lineRule="auto"/>
        <w:jc w:val="left"/>
      </w:pPr>
    </w:p>
    <w:p w14:paraId="77FEF225" w14:textId="77777777" w:rsidR="001C75E8" w:rsidRDefault="001C75E8">
      <w:pPr>
        <w:spacing w:before="0" w:after="160" w:line="259" w:lineRule="auto"/>
        <w:jc w:val="left"/>
      </w:pPr>
    </w:p>
    <w:p w14:paraId="2CA26BFD" w14:textId="77777777" w:rsidR="001C75E8" w:rsidRDefault="001C75E8">
      <w:pPr>
        <w:spacing w:before="0" w:after="160" w:line="259" w:lineRule="auto"/>
        <w:jc w:val="left"/>
      </w:pPr>
    </w:p>
    <w:p w14:paraId="4A4608A5" w14:textId="77777777" w:rsidR="001C75E8" w:rsidRDefault="001C75E8">
      <w:pPr>
        <w:spacing w:before="0" w:after="160" w:line="259" w:lineRule="auto"/>
        <w:jc w:val="left"/>
      </w:pPr>
    </w:p>
    <w:p w14:paraId="07B882A5" w14:textId="77777777" w:rsidR="001C75E8" w:rsidRDefault="001C75E8">
      <w:pPr>
        <w:spacing w:before="0" w:after="160" w:line="259" w:lineRule="auto"/>
        <w:jc w:val="left"/>
      </w:pPr>
    </w:p>
    <w:p w14:paraId="4A2917A6" w14:textId="77777777" w:rsidR="001C75E8" w:rsidRDefault="001C75E8">
      <w:pPr>
        <w:spacing w:before="0" w:after="160" w:line="259" w:lineRule="auto"/>
        <w:jc w:val="left"/>
      </w:pPr>
    </w:p>
    <w:p w14:paraId="4AC93C4D" w14:textId="77777777" w:rsidR="001C75E8" w:rsidRDefault="001C75E8">
      <w:pPr>
        <w:spacing w:before="0" w:after="160" w:line="259" w:lineRule="auto"/>
        <w:jc w:val="left"/>
      </w:pPr>
    </w:p>
    <w:p w14:paraId="21CEF02A" w14:textId="77777777" w:rsidR="001C75E8" w:rsidRDefault="001C75E8">
      <w:pPr>
        <w:spacing w:before="0" w:after="160" w:line="259" w:lineRule="auto"/>
        <w:jc w:val="left"/>
      </w:pPr>
    </w:p>
    <w:p w14:paraId="276D5CF3" w14:textId="77777777" w:rsidR="001C75E8" w:rsidRDefault="001C75E8">
      <w:pPr>
        <w:spacing w:before="0" w:after="160" w:line="259" w:lineRule="auto"/>
        <w:jc w:val="left"/>
      </w:pPr>
    </w:p>
    <w:p w14:paraId="2114C95E" w14:textId="77777777" w:rsidR="001C75E8" w:rsidRDefault="001C75E8">
      <w:pPr>
        <w:spacing w:before="0" w:after="160" w:line="259" w:lineRule="auto"/>
        <w:jc w:val="left"/>
      </w:pPr>
    </w:p>
    <w:p w14:paraId="381BCE66" w14:textId="77777777" w:rsidR="001C75E8" w:rsidRDefault="001C75E8">
      <w:pPr>
        <w:spacing w:before="0" w:after="160" w:line="259" w:lineRule="auto"/>
        <w:jc w:val="left"/>
      </w:pPr>
    </w:p>
    <w:p w14:paraId="67A64323" w14:textId="77777777" w:rsidR="001C75E8" w:rsidRDefault="001C75E8">
      <w:pPr>
        <w:spacing w:before="0" w:after="160" w:line="259" w:lineRule="auto"/>
        <w:jc w:val="left"/>
      </w:pPr>
    </w:p>
    <w:p w14:paraId="433CF319" w14:textId="77777777" w:rsidR="001C75E8" w:rsidRDefault="001C75E8">
      <w:pPr>
        <w:spacing w:before="0" w:after="160" w:line="259" w:lineRule="auto"/>
        <w:jc w:val="left"/>
      </w:pPr>
    </w:p>
    <w:p w14:paraId="7B34D2FE" w14:textId="77777777" w:rsidR="001C75E8" w:rsidRDefault="001C75E8">
      <w:pPr>
        <w:spacing w:before="0" w:after="160" w:line="259" w:lineRule="auto"/>
        <w:jc w:val="left"/>
      </w:pPr>
    </w:p>
    <w:p w14:paraId="12D078BA" w14:textId="77777777" w:rsidR="001C75E8" w:rsidRDefault="001C75E8">
      <w:pPr>
        <w:spacing w:before="0" w:after="160" w:line="259" w:lineRule="auto"/>
        <w:jc w:val="left"/>
      </w:pPr>
    </w:p>
    <w:sdt>
      <w:sdtPr>
        <w:rPr>
          <w:rFonts w:ascii="Times New Roman" w:eastAsiaTheme="minorHAnsi" w:hAnsi="Times New Roman" w:cstheme="minorBidi"/>
          <w:color w:val="auto"/>
          <w:sz w:val="24"/>
          <w:szCs w:val="22"/>
          <w:lang w:eastAsia="en-US"/>
        </w:rPr>
        <w:id w:val="-776486171"/>
        <w:docPartObj>
          <w:docPartGallery w:val="Table of Contents"/>
          <w:docPartUnique/>
        </w:docPartObj>
      </w:sdtPr>
      <w:sdtEndPr>
        <w:rPr>
          <w:b/>
          <w:bCs/>
        </w:rPr>
      </w:sdtEndPr>
      <w:sdtContent>
        <w:p w14:paraId="641C76B4" w14:textId="2D2B1548" w:rsidR="009157F3" w:rsidRPr="009157F3" w:rsidRDefault="009157F3">
          <w:pPr>
            <w:pStyle w:val="TOCHeading"/>
            <w:rPr>
              <w:rFonts w:ascii="Times New Roman" w:hAnsi="Times New Roman" w:cs="Times New Roman"/>
              <w:b/>
              <w:bCs/>
              <w:color w:val="auto"/>
            </w:rPr>
          </w:pPr>
          <w:r w:rsidRPr="009157F3">
            <w:rPr>
              <w:rFonts w:ascii="Times New Roman" w:hAnsi="Times New Roman" w:cs="Times New Roman"/>
              <w:b/>
              <w:bCs/>
              <w:color w:val="auto"/>
            </w:rPr>
            <w:t>Table of Contents</w:t>
          </w:r>
        </w:p>
        <w:p w14:paraId="68190613" w14:textId="549C0D4D" w:rsidR="009157F3" w:rsidRDefault="009157F3">
          <w:pPr>
            <w:pStyle w:val="TOC1"/>
            <w:tabs>
              <w:tab w:val="right" w:leader="dot" w:pos="9016"/>
            </w:tabs>
            <w:rPr>
              <w:noProof/>
            </w:rPr>
          </w:pPr>
          <w:r>
            <w:fldChar w:fldCharType="begin"/>
          </w:r>
          <w:r>
            <w:instrText xml:space="preserve"> TOC \o "1-3" \h \z \u </w:instrText>
          </w:r>
          <w:r>
            <w:fldChar w:fldCharType="separate"/>
          </w:r>
          <w:hyperlink w:anchor="_Toc188277366" w:history="1">
            <w:r w:rsidRPr="001B7A5E">
              <w:rPr>
                <w:rStyle w:val="Hyperlink"/>
                <w:noProof/>
              </w:rPr>
              <w:t>Event Overview</w:t>
            </w:r>
            <w:r>
              <w:rPr>
                <w:noProof/>
                <w:webHidden/>
              </w:rPr>
              <w:tab/>
            </w:r>
            <w:r>
              <w:rPr>
                <w:noProof/>
                <w:webHidden/>
              </w:rPr>
              <w:fldChar w:fldCharType="begin"/>
            </w:r>
            <w:r>
              <w:rPr>
                <w:noProof/>
                <w:webHidden/>
              </w:rPr>
              <w:instrText xml:space="preserve"> PAGEREF _Toc188277366 \h </w:instrText>
            </w:r>
            <w:r>
              <w:rPr>
                <w:noProof/>
                <w:webHidden/>
              </w:rPr>
            </w:r>
            <w:r>
              <w:rPr>
                <w:noProof/>
                <w:webHidden/>
              </w:rPr>
              <w:fldChar w:fldCharType="separate"/>
            </w:r>
            <w:r>
              <w:rPr>
                <w:noProof/>
                <w:webHidden/>
              </w:rPr>
              <w:t>3</w:t>
            </w:r>
            <w:r>
              <w:rPr>
                <w:noProof/>
                <w:webHidden/>
              </w:rPr>
              <w:fldChar w:fldCharType="end"/>
            </w:r>
          </w:hyperlink>
        </w:p>
        <w:p w14:paraId="230AF81F" w14:textId="680D126A" w:rsidR="009157F3" w:rsidRDefault="009157F3">
          <w:pPr>
            <w:pStyle w:val="TOC1"/>
            <w:tabs>
              <w:tab w:val="right" w:leader="dot" w:pos="9016"/>
            </w:tabs>
            <w:rPr>
              <w:noProof/>
            </w:rPr>
          </w:pPr>
          <w:hyperlink w:anchor="_Toc188277367" w:history="1">
            <w:r w:rsidRPr="001B7A5E">
              <w:rPr>
                <w:rStyle w:val="Hyperlink"/>
                <w:noProof/>
              </w:rPr>
              <w:t>Event Content &amp; Context</w:t>
            </w:r>
            <w:r>
              <w:rPr>
                <w:noProof/>
                <w:webHidden/>
              </w:rPr>
              <w:tab/>
            </w:r>
            <w:r>
              <w:rPr>
                <w:noProof/>
                <w:webHidden/>
              </w:rPr>
              <w:fldChar w:fldCharType="begin"/>
            </w:r>
            <w:r>
              <w:rPr>
                <w:noProof/>
                <w:webHidden/>
              </w:rPr>
              <w:instrText xml:space="preserve"> PAGEREF _Toc188277367 \h </w:instrText>
            </w:r>
            <w:r>
              <w:rPr>
                <w:noProof/>
                <w:webHidden/>
              </w:rPr>
            </w:r>
            <w:r>
              <w:rPr>
                <w:noProof/>
                <w:webHidden/>
              </w:rPr>
              <w:fldChar w:fldCharType="separate"/>
            </w:r>
            <w:r>
              <w:rPr>
                <w:noProof/>
                <w:webHidden/>
              </w:rPr>
              <w:t>4</w:t>
            </w:r>
            <w:r>
              <w:rPr>
                <w:noProof/>
                <w:webHidden/>
              </w:rPr>
              <w:fldChar w:fldCharType="end"/>
            </w:r>
          </w:hyperlink>
        </w:p>
        <w:p w14:paraId="76DD8258" w14:textId="02892446" w:rsidR="009157F3" w:rsidRDefault="009157F3">
          <w:pPr>
            <w:pStyle w:val="TOC1"/>
            <w:tabs>
              <w:tab w:val="right" w:leader="dot" w:pos="9016"/>
            </w:tabs>
            <w:rPr>
              <w:noProof/>
            </w:rPr>
          </w:pPr>
          <w:hyperlink w:anchor="_Toc188277368" w:history="1">
            <w:r w:rsidRPr="001B7A5E">
              <w:rPr>
                <w:rStyle w:val="Hyperlink"/>
                <w:noProof/>
              </w:rPr>
              <w:t>Market Factors – Target Market</w:t>
            </w:r>
            <w:r>
              <w:rPr>
                <w:noProof/>
                <w:webHidden/>
              </w:rPr>
              <w:tab/>
            </w:r>
            <w:r>
              <w:rPr>
                <w:noProof/>
                <w:webHidden/>
              </w:rPr>
              <w:fldChar w:fldCharType="begin"/>
            </w:r>
            <w:r>
              <w:rPr>
                <w:noProof/>
                <w:webHidden/>
              </w:rPr>
              <w:instrText xml:space="preserve"> PAGEREF _Toc188277368 \h </w:instrText>
            </w:r>
            <w:r>
              <w:rPr>
                <w:noProof/>
                <w:webHidden/>
              </w:rPr>
            </w:r>
            <w:r>
              <w:rPr>
                <w:noProof/>
                <w:webHidden/>
              </w:rPr>
              <w:fldChar w:fldCharType="separate"/>
            </w:r>
            <w:r>
              <w:rPr>
                <w:noProof/>
                <w:webHidden/>
              </w:rPr>
              <w:t>5</w:t>
            </w:r>
            <w:r>
              <w:rPr>
                <w:noProof/>
                <w:webHidden/>
              </w:rPr>
              <w:fldChar w:fldCharType="end"/>
            </w:r>
          </w:hyperlink>
        </w:p>
        <w:p w14:paraId="2ADE55F1" w14:textId="7C7ECFA4" w:rsidR="009157F3" w:rsidRDefault="009157F3">
          <w:pPr>
            <w:pStyle w:val="TOC1"/>
            <w:tabs>
              <w:tab w:val="right" w:leader="dot" w:pos="9016"/>
            </w:tabs>
            <w:rPr>
              <w:noProof/>
            </w:rPr>
          </w:pPr>
          <w:hyperlink w:anchor="_Toc188277369" w:history="1">
            <w:r w:rsidRPr="001B7A5E">
              <w:rPr>
                <w:rStyle w:val="Hyperlink"/>
                <w:noProof/>
              </w:rPr>
              <w:t>Market Factors Demand &amp; Supply</w:t>
            </w:r>
            <w:r>
              <w:rPr>
                <w:noProof/>
                <w:webHidden/>
              </w:rPr>
              <w:tab/>
            </w:r>
            <w:r>
              <w:rPr>
                <w:noProof/>
                <w:webHidden/>
              </w:rPr>
              <w:fldChar w:fldCharType="begin"/>
            </w:r>
            <w:r>
              <w:rPr>
                <w:noProof/>
                <w:webHidden/>
              </w:rPr>
              <w:instrText xml:space="preserve"> PAGEREF _Toc188277369 \h </w:instrText>
            </w:r>
            <w:r>
              <w:rPr>
                <w:noProof/>
                <w:webHidden/>
              </w:rPr>
            </w:r>
            <w:r>
              <w:rPr>
                <w:noProof/>
                <w:webHidden/>
              </w:rPr>
              <w:fldChar w:fldCharType="separate"/>
            </w:r>
            <w:r>
              <w:rPr>
                <w:noProof/>
                <w:webHidden/>
              </w:rPr>
              <w:t>6</w:t>
            </w:r>
            <w:r>
              <w:rPr>
                <w:noProof/>
                <w:webHidden/>
              </w:rPr>
              <w:fldChar w:fldCharType="end"/>
            </w:r>
          </w:hyperlink>
        </w:p>
        <w:p w14:paraId="2E93CEA7" w14:textId="5CD58381" w:rsidR="009157F3" w:rsidRDefault="009157F3">
          <w:pPr>
            <w:pStyle w:val="TOC1"/>
            <w:tabs>
              <w:tab w:val="right" w:leader="dot" w:pos="9016"/>
            </w:tabs>
            <w:rPr>
              <w:noProof/>
            </w:rPr>
          </w:pPr>
          <w:hyperlink w:anchor="_Toc188277370" w:history="1">
            <w:r w:rsidRPr="001B7A5E">
              <w:rPr>
                <w:rStyle w:val="Hyperlink"/>
                <w:noProof/>
              </w:rPr>
              <w:t>Market Factors – Competition</w:t>
            </w:r>
            <w:r>
              <w:rPr>
                <w:noProof/>
                <w:webHidden/>
              </w:rPr>
              <w:tab/>
            </w:r>
            <w:r>
              <w:rPr>
                <w:noProof/>
                <w:webHidden/>
              </w:rPr>
              <w:fldChar w:fldCharType="begin"/>
            </w:r>
            <w:r>
              <w:rPr>
                <w:noProof/>
                <w:webHidden/>
              </w:rPr>
              <w:instrText xml:space="preserve"> PAGEREF _Toc188277370 \h </w:instrText>
            </w:r>
            <w:r>
              <w:rPr>
                <w:noProof/>
                <w:webHidden/>
              </w:rPr>
            </w:r>
            <w:r>
              <w:rPr>
                <w:noProof/>
                <w:webHidden/>
              </w:rPr>
              <w:fldChar w:fldCharType="separate"/>
            </w:r>
            <w:r>
              <w:rPr>
                <w:noProof/>
                <w:webHidden/>
              </w:rPr>
              <w:t>7</w:t>
            </w:r>
            <w:r>
              <w:rPr>
                <w:noProof/>
                <w:webHidden/>
              </w:rPr>
              <w:fldChar w:fldCharType="end"/>
            </w:r>
          </w:hyperlink>
        </w:p>
        <w:p w14:paraId="776B96CF" w14:textId="0303CE28" w:rsidR="009157F3" w:rsidRDefault="009157F3">
          <w:pPr>
            <w:pStyle w:val="TOC1"/>
            <w:tabs>
              <w:tab w:val="right" w:leader="dot" w:pos="9016"/>
            </w:tabs>
            <w:rPr>
              <w:noProof/>
            </w:rPr>
          </w:pPr>
          <w:hyperlink w:anchor="_Toc188277371" w:history="1">
            <w:r w:rsidRPr="001B7A5E">
              <w:rPr>
                <w:rStyle w:val="Hyperlink"/>
                <w:noProof/>
              </w:rPr>
              <w:t>Operational Factors – Venue Selection</w:t>
            </w:r>
            <w:r>
              <w:rPr>
                <w:noProof/>
                <w:webHidden/>
              </w:rPr>
              <w:tab/>
            </w:r>
            <w:r>
              <w:rPr>
                <w:noProof/>
                <w:webHidden/>
              </w:rPr>
              <w:fldChar w:fldCharType="begin"/>
            </w:r>
            <w:r>
              <w:rPr>
                <w:noProof/>
                <w:webHidden/>
              </w:rPr>
              <w:instrText xml:space="preserve"> PAGEREF _Toc188277371 \h </w:instrText>
            </w:r>
            <w:r>
              <w:rPr>
                <w:noProof/>
                <w:webHidden/>
              </w:rPr>
            </w:r>
            <w:r>
              <w:rPr>
                <w:noProof/>
                <w:webHidden/>
              </w:rPr>
              <w:fldChar w:fldCharType="separate"/>
            </w:r>
            <w:r>
              <w:rPr>
                <w:noProof/>
                <w:webHidden/>
              </w:rPr>
              <w:t>9</w:t>
            </w:r>
            <w:r>
              <w:rPr>
                <w:noProof/>
                <w:webHidden/>
              </w:rPr>
              <w:fldChar w:fldCharType="end"/>
            </w:r>
          </w:hyperlink>
        </w:p>
        <w:p w14:paraId="7585819A" w14:textId="157EF01A" w:rsidR="009157F3" w:rsidRDefault="009157F3">
          <w:pPr>
            <w:pStyle w:val="TOC1"/>
            <w:tabs>
              <w:tab w:val="right" w:leader="dot" w:pos="9016"/>
            </w:tabs>
            <w:rPr>
              <w:noProof/>
            </w:rPr>
          </w:pPr>
          <w:hyperlink w:anchor="_Toc188277372" w:history="1">
            <w:r w:rsidRPr="001B7A5E">
              <w:rPr>
                <w:rStyle w:val="Hyperlink"/>
                <w:noProof/>
              </w:rPr>
              <w:t>Operational Factors – Resources</w:t>
            </w:r>
            <w:r>
              <w:rPr>
                <w:noProof/>
                <w:webHidden/>
              </w:rPr>
              <w:tab/>
            </w:r>
            <w:r>
              <w:rPr>
                <w:noProof/>
                <w:webHidden/>
              </w:rPr>
              <w:fldChar w:fldCharType="begin"/>
            </w:r>
            <w:r>
              <w:rPr>
                <w:noProof/>
                <w:webHidden/>
              </w:rPr>
              <w:instrText xml:space="preserve"> PAGEREF _Toc188277372 \h </w:instrText>
            </w:r>
            <w:r>
              <w:rPr>
                <w:noProof/>
                <w:webHidden/>
              </w:rPr>
            </w:r>
            <w:r>
              <w:rPr>
                <w:noProof/>
                <w:webHidden/>
              </w:rPr>
              <w:fldChar w:fldCharType="separate"/>
            </w:r>
            <w:r>
              <w:rPr>
                <w:noProof/>
                <w:webHidden/>
              </w:rPr>
              <w:t>10</w:t>
            </w:r>
            <w:r>
              <w:rPr>
                <w:noProof/>
                <w:webHidden/>
              </w:rPr>
              <w:fldChar w:fldCharType="end"/>
            </w:r>
          </w:hyperlink>
        </w:p>
        <w:p w14:paraId="1DC9DB45" w14:textId="12566CBB" w:rsidR="009157F3" w:rsidRDefault="009157F3">
          <w:pPr>
            <w:pStyle w:val="TOC1"/>
            <w:tabs>
              <w:tab w:val="right" w:leader="dot" w:pos="9016"/>
            </w:tabs>
            <w:rPr>
              <w:noProof/>
            </w:rPr>
          </w:pPr>
          <w:hyperlink w:anchor="_Toc188277373" w:history="1">
            <w:r w:rsidRPr="001B7A5E">
              <w:rPr>
                <w:rStyle w:val="Hyperlink"/>
                <w:noProof/>
              </w:rPr>
              <w:t>Financial Factors – Costs Breakdown</w:t>
            </w:r>
            <w:r>
              <w:rPr>
                <w:noProof/>
                <w:webHidden/>
              </w:rPr>
              <w:tab/>
            </w:r>
            <w:r>
              <w:rPr>
                <w:noProof/>
                <w:webHidden/>
              </w:rPr>
              <w:fldChar w:fldCharType="begin"/>
            </w:r>
            <w:r>
              <w:rPr>
                <w:noProof/>
                <w:webHidden/>
              </w:rPr>
              <w:instrText xml:space="preserve"> PAGEREF _Toc188277373 \h </w:instrText>
            </w:r>
            <w:r>
              <w:rPr>
                <w:noProof/>
                <w:webHidden/>
              </w:rPr>
            </w:r>
            <w:r>
              <w:rPr>
                <w:noProof/>
                <w:webHidden/>
              </w:rPr>
              <w:fldChar w:fldCharType="separate"/>
            </w:r>
            <w:r>
              <w:rPr>
                <w:noProof/>
                <w:webHidden/>
              </w:rPr>
              <w:t>12</w:t>
            </w:r>
            <w:r>
              <w:rPr>
                <w:noProof/>
                <w:webHidden/>
              </w:rPr>
              <w:fldChar w:fldCharType="end"/>
            </w:r>
          </w:hyperlink>
        </w:p>
        <w:p w14:paraId="63EDB650" w14:textId="4F0DEB1F" w:rsidR="009157F3" w:rsidRDefault="009157F3">
          <w:pPr>
            <w:pStyle w:val="TOC1"/>
            <w:tabs>
              <w:tab w:val="right" w:leader="dot" w:pos="9016"/>
            </w:tabs>
            <w:rPr>
              <w:noProof/>
            </w:rPr>
          </w:pPr>
          <w:hyperlink w:anchor="_Toc188277374" w:history="1">
            <w:r w:rsidRPr="001B7A5E">
              <w:rPr>
                <w:rStyle w:val="Hyperlink"/>
                <w:noProof/>
              </w:rPr>
              <w:t>Financial Factors – Predicted Revenues &amp; Funding</w:t>
            </w:r>
            <w:r>
              <w:rPr>
                <w:noProof/>
                <w:webHidden/>
              </w:rPr>
              <w:tab/>
            </w:r>
            <w:r>
              <w:rPr>
                <w:noProof/>
                <w:webHidden/>
              </w:rPr>
              <w:fldChar w:fldCharType="begin"/>
            </w:r>
            <w:r>
              <w:rPr>
                <w:noProof/>
                <w:webHidden/>
              </w:rPr>
              <w:instrText xml:space="preserve"> PAGEREF _Toc188277374 \h </w:instrText>
            </w:r>
            <w:r>
              <w:rPr>
                <w:noProof/>
                <w:webHidden/>
              </w:rPr>
            </w:r>
            <w:r>
              <w:rPr>
                <w:noProof/>
                <w:webHidden/>
              </w:rPr>
              <w:fldChar w:fldCharType="separate"/>
            </w:r>
            <w:r>
              <w:rPr>
                <w:noProof/>
                <w:webHidden/>
              </w:rPr>
              <w:t>13</w:t>
            </w:r>
            <w:r>
              <w:rPr>
                <w:noProof/>
                <w:webHidden/>
              </w:rPr>
              <w:fldChar w:fldCharType="end"/>
            </w:r>
          </w:hyperlink>
        </w:p>
        <w:p w14:paraId="31780982" w14:textId="38A6869D" w:rsidR="009157F3" w:rsidRDefault="009157F3">
          <w:pPr>
            <w:pStyle w:val="TOC1"/>
            <w:tabs>
              <w:tab w:val="right" w:leader="dot" w:pos="9016"/>
            </w:tabs>
            <w:rPr>
              <w:noProof/>
            </w:rPr>
          </w:pPr>
          <w:hyperlink w:anchor="_Toc188277375" w:history="1">
            <w:r w:rsidRPr="001B7A5E">
              <w:rPr>
                <w:rStyle w:val="Hyperlink"/>
                <w:noProof/>
              </w:rPr>
              <w:t>Conclusion</w:t>
            </w:r>
            <w:r>
              <w:rPr>
                <w:noProof/>
                <w:webHidden/>
              </w:rPr>
              <w:tab/>
            </w:r>
            <w:r>
              <w:rPr>
                <w:noProof/>
                <w:webHidden/>
              </w:rPr>
              <w:fldChar w:fldCharType="begin"/>
            </w:r>
            <w:r>
              <w:rPr>
                <w:noProof/>
                <w:webHidden/>
              </w:rPr>
              <w:instrText xml:space="preserve"> PAGEREF _Toc188277375 \h </w:instrText>
            </w:r>
            <w:r>
              <w:rPr>
                <w:noProof/>
                <w:webHidden/>
              </w:rPr>
            </w:r>
            <w:r>
              <w:rPr>
                <w:noProof/>
                <w:webHidden/>
              </w:rPr>
              <w:fldChar w:fldCharType="separate"/>
            </w:r>
            <w:r>
              <w:rPr>
                <w:noProof/>
                <w:webHidden/>
              </w:rPr>
              <w:t>14</w:t>
            </w:r>
            <w:r>
              <w:rPr>
                <w:noProof/>
                <w:webHidden/>
              </w:rPr>
              <w:fldChar w:fldCharType="end"/>
            </w:r>
          </w:hyperlink>
        </w:p>
        <w:p w14:paraId="65119006" w14:textId="45076564" w:rsidR="009157F3" w:rsidRDefault="009157F3">
          <w:pPr>
            <w:pStyle w:val="TOC1"/>
            <w:tabs>
              <w:tab w:val="right" w:leader="dot" w:pos="9016"/>
            </w:tabs>
            <w:rPr>
              <w:noProof/>
            </w:rPr>
          </w:pPr>
          <w:hyperlink w:anchor="_Toc188277376" w:history="1">
            <w:r w:rsidRPr="001B7A5E">
              <w:rPr>
                <w:rStyle w:val="Hyperlink"/>
                <w:noProof/>
              </w:rPr>
              <w:t>References</w:t>
            </w:r>
            <w:r>
              <w:rPr>
                <w:noProof/>
                <w:webHidden/>
              </w:rPr>
              <w:tab/>
            </w:r>
            <w:r>
              <w:rPr>
                <w:noProof/>
                <w:webHidden/>
              </w:rPr>
              <w:fldChar w:fldCharType="begin"/>
            </w:r>
            <w:r>
              <w:rPr>
                <w:noProof/>
                <w:webHidden/>
              </w:rPr>
              <w:instrText xml:space="preserve"> PAGEREF _Toc188277376 \h </w:instrText>
            </w:r>
            <w:r>
              <w:rPr>
                <w:noProof/>
                <w:webHidden/>
              </w:rPr>
            </w:r>
            <w:r>
              <w:rPr>
                <w:noProof/>
                <w:webHidden/>
              </w:rPr>
              <w:fldChar w:fldCharType="separate"/>
            </w:r>
            <w:r>
              <w:rPr>
                <w:noProof/>
                <w:webHidden/>
              </w:rPr>
              <w:t>15</w:t>
            </w:r>
            <w:r>
              <w:rPr>
                <w:noProof/>
                <w:webHidden/>
              </w:rPr>
              <w:fldChar w:fldCharType="end"/>
            </w:r>
          </w:hyperlink>
        </w:p>
        <w:p w14:paraId="3302B67A" w14:textId="0A1044C6" w:rsidR="009157F3" w:rsidRDefault="009157F3">
          <w:r>
            <w:rPr>
              <w:b/>
              <w:bCs/>
            </w:rPr>
            <w:fldChar w:fldCharType="end"/>
          </w:r>
        </w:p>
      </w:sdtContent>
    </w:sdt>
    <w:p w14:paraId="14D47EAD" w14:textId="77777777" w:rsidR="009157F3" w:rsidRDefault="009157F3" w:rsidP="009157F3"/>
    <w:p w14:paraId="5AD0CEBD" w14:textId="77777777" w:rsidR="001C75E8" w:rsidRDefault="001C75E8" w:rsidP="009157F3"/>
    <w:p w14:paraId="3DFDD62A" w14:textId="77777777" w:rsidR="001C75E8" w:rsidRDefault="001C75E8" w:rsidP="009157F3"/>
    <w:p w14:paraId="03D6FE64" w14:textId="77777777" w:rsidR="001C75E8" w:rsidRDefault="001C75E8" w:rsidP="009157F3"/>
    <w:p w14:paraId="4E4E5F9B" w14:textId="77777777" w:rsidR="001C75E8" w:rsidRDefault="001C75E8" w:rsidP="009157F3"/>
    <w:p w14:paraId="0913D287" w14:textId="77777777" w:rsidR="001C75E8" w:rsidRDefault="001C75E8" w:rsidP="009157F3"/>
    <w:p w14:paraId="47F14FEA" w14:textId="77777777" w:rsidR="001C75E8" w:rsidRDefault="001C75E8" w:rsidP="009157F3"/>
    <w:p w14:paraId="2C4F48B0" w14:textId="77777777" w:rsidR="001C75E8" w:rsidRDefault="001C75E8" w:rsidP="009157F3"/>
    <w:p w14:paraId="53119A71" w14:textId="77777777" w:rsidR="001C75E8" w:rsidRDefault="001C75E8" w:rsidP="009157F3"/>
    <w:p w14:paraId="52D30B47" w14:textId="45778274" w:rsidR="001C2960" w:rsidRDefault="001C2960" w:rsidP="001C2960">
      <w:r>
        <w:t xml:space="preserve">Title slide: </w:t>
      </w:r>
    </w:p>
    <w:p w14:paraId="5ADDE19B" w14:textId="1D6C9A51" w:rsidR="001C2960" w:rsidRPr="009157F3" w:rsidRDefault="00AA1E00" w:rsidP="009157F3">
      <w:pPr>
        <w:jc w:val="center"/>
      </w:pPr>
      <w:r w:rsidRPr="00AA1E00">
        <w:rPr>
          <w:noProof/>
          <w:lang w:val="en-US"/>
        </w:rPr>
        <w:drawing>
          <wp:inline distT="0" distB="0" distL="0" distR="0" wp14:anchorId="05551C8E" wp14:editId="45A8682E">
            <wp:extent cx="5731510" cy="3223895"/>
            <wp:effectExtent l="0" t="0" r="0" b="0"/>
            <wp:docPr id="1768981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981146" name=""/>
                    <pic:cNvPicPr/>
                  </pic:nvPicPr>
                  <pic:blipFill>
                    <a:blip r:embed="rId8"/>
                    <a:stretch>
                      <a:fillRect/>
                    </a:stretch>
                  </pic:blipFill>
                  <pic:spPr>
                    <a:xfrm>
                      <a:off x="0" y="0"/>
                      <a:ext cx="5731510" cy="3223895"/>
                    </a:xfrm>
                    <a:prstGeom prst="rect">
                      <a:avLst/>
                    </a:prstGeom>
                  </pic:spPr>
                </pic:pic>
              </a:graphicData>
            </a:graphic>
          </wp:inline>
        </w:drawing>
      </w:r>
      <w:r w:rsidR="009157F3">
        <w:t xml:space="preserve"> </w:t>
      </w:r>
    </w:p>
    <w:p w14:paraId="3BCDDACE" w14:textId="08BD451F" w:rsidR="00AA1E00" w:rsidRDefault="003379DB" w:rsidP="00AA1E00">
      <w:pPr>
        <w:pStyle w:val="Heading1"/>
      </w:pPr>
      <w:bookmarkStart w:id="0" w:name="_Toc188277366"/>
      <w:r>
        <w:t>Event Overview</w:t>
      </w:r>
      <w:bookmarkEnd w:id="0"/>
      <w:r>
        <w:t xml:space="preserve"> </w:t>
      </w:r>
      <w:r w:rsidR="00AA1E00">
        <w:t xml:space="preserve">  </w:t>
      </w:r>
    </w:p>
    <w:p w14:paraId="017FCDE7" w14:textId="4A5D58AA" w:rsidR="009157F3" w:rsidRPr="009157F3" w:rsidRDefault="009157F3" w:rsidP="009157F3">
      <w:r w:rsidRPr="009157F3">
        <w:rPr>
          <w:noProof/>
          <w:lang w:val="en-US"/>
        </w:rPr>
        <w:drawing>
          <wp:inline distT="0" distB="0" distL="0" distR="0" wp14:anchorId="68CCFE79" wp14:editId="3F480E67">
            <wp:extent cx="5731510" cy="3222625"/>
            <wp:effectExtent l="0" t="0" r="0" b="0"/>
            <wp:docPr id="1559959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959256" name=""/>
                    <pic:cNvPicPr/>
                  </pic:nvPicPr>
                  <pic:blipFill>
                    <a:blip r:embed="rId9"/>
                    <a:stretch>
                      <a:fillRect/>
                    </a:stretch>
                  </pic:blipFill>
                  <pic:spPr>
                    <a:xfrm>
                      <a:off x="0" y="0"/>
                      <a:ext cx="5731510" cy="3222625"/>
                    </a:xfrm>
                    <a:prstGeom prst="rect">
                      <a:avLst/>
                    </a:prstGeom>
                  </pic:spPr>
                </pic:pic>
              </a:graphicData>
            </a:graphic>
          </wp:inline>
        </w:drawing>
      </w:r>
      <w:r>
        <w:t xml:space="preserve"> </w:t>
      </w:r>
    </w:p>
    <w:p w14:paraId="3414D39F" w14:textId="538EBB3F" w:rsidR="007F2999" w:rsidRDefault="003379DB" w:rsidP="007F2999">
      <w:r w:rsidRPr="003379DB">
        <w:lastRenderedPageBreak/>
        <w:t xml:space="preserve">The primary purpose of “Together We Travel: The aim of the programme, “Creating an Inclusive Tourism Landscape” is the advancement of EDI in the UK tourism sector. Based on the event, there will be a great opportunity to raise various Issues concerning Tourism, diversity, accessibility, and inclusiveness. It is a one-day summit and networking dinner which will attend marketers, entrepreneurs, and advocacy organisations of </w:t>
      </w:r>
      <w:r>
        <w:t xml:space="preserve">the tourism sector, and where best practices, issues and implementing solutions </w:t>
      </w:r>
      <w:r w:rsidRPr="003379DB">
        <w:t xml:space="preserve">would advance inclusion. </w:t>
      </w:r>
      <w:r>
        <w:t xml:space="preserve">Its properties will consist of workshops, panels, and live exhibits, which will mean that those attending the event can </w:t>
      </w:r>
      <w:r w:rsidRPr="003379DB">
        <w:t xml:space="preserve">talk with one another. The networking plans will enable everyone to share experiences this will in turn enhance the growth of </w:t>
      </w:r>
      <w:r>
        <w:t xml:space="preserve">an </w:t>
      </w:r>
      <w:r w:rsidRPr="003379DB">
        <w:t>acceptable structure of tourism that embraces all cultures throughout the world</w:t>
      </w:r>
      <w:r w:rsidR="007F2999">
        <w:t xml:space="preserve"> (</w:t>
      </w:r>
      <w:proofErr w:type="spellStart"/>
      <w:r w:rsidR="007F2999" w:rsidRPr="007F2999">
        <w:t>Gillovic</w:t>
      </w:r>
      <w:proofErr w:type="spellEnd"/>
      <w:r w:rsidR="007F2999" w:rsidRPr="007F2999">
        <w:t>, and McIntosh, 2020</w:t>
      </w:r>
      <w:r w:rsidR="007F2999">
        <w:t>).</w:t>
      </w:r>
    </w:p>
    <w:p w14:paraId="21269286" w14:textId="77777777" w:rsidR="007F2999" w:rsidRDefault="007F2999" w:rsidP="007F2999"/>
    <w:p w14:paraId="1C81AB51" w14:textId="77777777" w:rsidR="009157F3" w:rsidRDefault="009157F3">
      <w:pPr>
        <w:spacing w:before="0" w:after="160" w:line="259" w:lineRule="auto"/>
        <w:jc w:val="left"/>
        <w:rPr>
          <w:rFonts w:eastAsiaTheme="majorEastAsia" w:cstheme="majorBidi"/>
          <w:b/>
          <w:bCs/>
          <w:kern w:val="2"/>
          <w:sz w:val="36"/>
          <w:szCs w:val="32"/>
        </w:rPr>
      </w:pPr>
      <w:r>
        <w:br w:type="page"/>
      </w:r>
    </w:p>
    <w:p w14:paraId="11602E35" w14:textId="3596161F" w:rsidR="003379DB" w:rsidRDefault="003379DB" w:rsidP="007F2999">
      <w:pPr>
        <w:pStyle w:val="Heading1"/>
      </w:pPr>
      <w:bookmarkStart w:id="1" w:name="_Toc188277367"/>
      <w:r w:rsidRPr="003379DB">
        <w:lastRenderedPageBreak/>
        <w:t>Event Content &amp; Context</w:t>
      </w:r>
      <w:bookmarkEnd w:id="1"/>
      <w:r w:rsidR="007F2999">
        <w:t xml:space="preserve"> </w:t>
      </w:r>
      <w:r>
        <w:t xml:space="preserve"> </w:t>
      </w:r>
      <w:r w:rsidR="009157F3">
        <w:t xml:space="preserve"> </w:t>
      </w:r>
    </w:p>
    <w:p w14:paraId="53BD073B" w14:textId="090868EF" w:rsidR="009157F3" w:rsidRPr="009157F3" w:rsidRDefault="009157F3" w:rsidP="009157F3">
      <w:r w:rsidRPr="009157F3">
        <w:rPr>
          <w:noProof/>
          <w:lang w:val="en-US"/>
        </w:rPr>
        <w:drawing>
          <wp:inline distT="0" distB="0" distL="0" distR="0" wp14:anchorId="2B840C1C" wp14:editId="26EDBA14">
            <wp:extent cx="5731510" cy="3225800"/>
            <wp:effectExtent l="0" t="0" r="0" b="0"/>
            <wp:docPr id="1134329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329328" name=""/>
                    <pic:cNvPicPr/>
                  </pic:nvPicPr>
                  <pic:blipFill>
                    <a:blip r:embed="rId10"/>
                    <a:stretch>
                      <a:fillRect/>
                    </a:stretch>
                  </pic:blipFill>
                  <pic:spPr>
                    <a:xfrm>
                      <a:off x="0" y="0"/>
                      <a:ext cx="5731510" cy="3225800"/>
                    </a:xfrm>
                    <a:prstGeom prst="rect">
                      <a:avLst/>
                    </a:prstGeom>
                  </pic:spPr>
                </pic:pic>
              </a:graphicData>
            </a:graphic>
          </wp:inline>
        </w:drawing>
      </w:r>
      <w:r>
        <w:t xml:space="preserve"> </w:t>
      </w:r>
    </w:p>
    <w:p w14:paraId="13EF1DC5" w14:textId="128DEEDA" w:rsidR="003379DB" w:rsidRDefault="003379DB" w:rsidP="003379DB">
      <w:r w:rsidRPr="003379DB">
        <w:rPr>
          <w:b/>
          <w:bCs/>
        </w:rPr>
        <w:t>Focus:</w:t>
      </w:r>
      <w:r w:rsidRPr="003379DB">
        <w:t xml:space="preserve"> Advancing Equality, Diversity, and Inclusion (EDI) in tourism</w:t>
      </w:r>
      <w:r>
        <w:t xml:space="preserve"> </w:t>
      </w:r>
    </w:p>
    <w:p w14:paraId="01EB9B2C" w14:textId="6A10D1AC" w:rsidR="003379DB" w:rsidRPr="003379DB" w:rsidRDefault="003379DB" w:rsidP="003379DB">
      <w:pPr>
        <w:rPr>
          <w:b/>
          <w:bCs/>
        </w:rPr>
      </w:pPr>
      <w:r w:rsidRPr="003379DB">
        <w:rPr>
          <w:b/>
          <w:bCs/>
        </w:rPr>
        <w:t>Key Themes:</w:t>
      </w:r>
      <w:r>
        <w:rPr>
          <w:b/>
          <w:bCs/>
        </w:rPr>
        <w:t xml:space="preserve"> </w:t>
      </w:r>
    </w:p>
    <w:p w14:paraId="46AC9777" w14:textId="44331830" w:rsidR="003379DB" w:rsidRDefault="003379DB" w:rsidP="003379DB">
      <w:pPr>
        <w:pStyle w:val="ListParagraph"/>
        <w:numPr>
          <w:ilvl w:val="0"/>
          <w:numId w:val="3"/>
        </w:numPr>
      </w:pPr>
      <w:r>
        <w:t>Accessibility: What can be done to better meet the needs of disabled people in tourism?</w:t>
      </w:r>
      <w:r w:rsidR="007F2999">
        <w:t xml:space="preserve"> (</w:t>
      </w:r>
      <w:r w:rsidR="007F2999" w:rsidRPr="007F2999">
        <w:t>Domínguez Vila, Rubio-</w:t>
      </w:r>
      <w:proofErr w:type="spellStart"/>
      <w:r w:rsidR="007F2999" w:rsidRPr="007F2999">
        <w:t>Escuderos</w:t>
      </w:r>
      <w:proofErr w:type="spellEnd"/>
      <w:r w:rsidR="007F2999" w:rsidRPr="007F2999">
        <w:t>, and Alén González, 2024</w:t>
      </w:r>
      <w:r w:rsidR="007F2999">
        <w:t>).</w:t>
      </w:r>
    </w:p>
    <w:p w14:paraId="663B77B6" w14:textId="28976CE4" w:rsidR="003379DB" w:rsidRDefault="003379DB" w:rsidP="003379DB">
      <w:pPr>
        <w:pStyle w:val="ListParagraph"/>
        <w:numPr>
          <w:ilvl w:val="0"/>
          <w:numId w:val="3"/>
        </w:numPr>
      </w:pPr>
      <w:r>
        <w:t>Sustainable Tourism: One of the key approaches includes advocating for sustainable travel together with equitable access to tourism for all travellers.</w:t>
      </w:r>
    </w:p>
    <w:p w14:paraId="76F2AE4C" w14:textId="57159F81" w:rsidR="001A66EB" w:rsidRDefault="003379DB" w:rsidP="00581D46">
      <w:pPr>
        <w:pStyle w:val="ListParagraph"/>
        <w:numPr>
          <w:ilvl w:val="0"/>
          <w:numId w:val="3"/>
        </w:numPr>
      </w:pPr>
      <w:r>
        <w:t>Representation: Helping to get minorities and other culturally different people into the acting business</w:t>
      </w:r>
      <w:r w:rsidR="001A66EB">
        <w:t xml:space="preserve"> (</w:t>
      </w:r>
      <w:r w:rsidR="001A66EB" w:rsidRPr="001A66EB">
        <w:t>Belfiore, 2020</w:t>
      </w:r>
      <w:r w:rsidR="001A66EB">
        <w:t>).</w:t>
      </w:r>
    </w:p>
    <w:p w14:paraId="67006017" w14:textId="42634FA1" w:rsidR="003379DB" w:rsidRDefault="003379DB" w:rsidP="00581D46">
      <w:pPr>
        <w:pStyle w:val="ListParagraph"/>
        <w:numPr>
          <w:ilvl w:val="0"/>
          <w:numId w:val="3"/>
        </w:numPr>
      </w:pPr>
      <w:r>
        <w:t>Inclusive Marketing: Campaign that represents sided diverse and multicultural views.</w:t>
      </w:r>
    </w:p>
    <w:p w14:paraId="147338B6" w14:textId="6A910A60" w:rsidR="003379DB" w:rsidRDefault="003379DB" w:rsidP="003379DB">
      <w:pPr>
        <w:pStyle w:val="ListParagraph"/>
        <w:numPr>
          <w:ilvl w:val="0"/>
          <w:numId w:val="3"/>
        </w:numPr>
      </w:pPr>
      <w:r>
        <w:t xml:space="preserve">Importance: Analysing the problems and opportunities of the industry to make the tourism sector more tolerant and environmentally </w:t>
      </w:r>
      <w:r w:rsidR="007F2999">
        <w:t>friendly (</w:t>
      </w:r>
      <w:r w:rsidR="007F2999" w:rsidRPr="007F2999">
        <w:t>Pan</w:t>
      </w:r>
      <w:r w:rsidR="007F2999">
        <w:t xml:space="preserve"> et al, 2018).</w:t>
      </w:r>
    </w:p>
    <w:p w14:paraId="4F203DDF" w14:textId="77777777" w:rsidR="003379DB" w:rsidRDefault="003379DB" w:rsidP="003379DB">
      <w:r>
        <w:t xml:space="preserve">Notes: </w:t>
      </w:r>
    </w:p>
    <w:p w14:paraId="4B500024" w14:textId="27EB8BA3" w:rsidR="003379DB" w:rsidRDefault="003379DB" w:rsidP="003379DB">
      <w:r>
        <w:t xml:space="preserve">This event shall be centred on promoting EDI in tourism with matters of discussion </w:t>
      </w:r>
      <w:proofErr w:type="gramStart"/>
      <w:r>
        <w:t>including;</w:t>
      </w:r>
      <w:proofErr w:type="gramEnd"/>
      <w:r>
        <w:t xml:space="preserve"> accessibility and sustainable tourism, representation, and tourism marketing. This will discuss ways of increasing accessibility for tourism, sustainable tourism, representation of culture and origin and creating representations for marketing tourism. The event is necessary to address </w:t>
      </w:r>
      <w:r>
        <w:lastRenderedPageBreak/>
        <w:t xml:space="preserve">the need to address industry problems and take advantage of the opportunities for developing a more balanced and sustainable tourism environment.  </w:t>
      </w:r>
    </w:p>
    <w:p w14:paraId="577E52EC" w14:textId="5C5CC5A9" w:rsidR="003379DB" w:rsidRDefault="003379DB" w:rsidP="006B0A7F">
      <w:pPr>
        <w:pStyle w:val="Heading1"/>
      </w:pPr>
      <w:bookmarkStart w:id="2" w:name="_Toc188277368"/>
      <w:r>
        <w:t>Market Factors – Target Market</w:t>
      </w:r>
      <w:bookmarkEnd w:id="2"/>
    </w:p>
    <w:p w14:paraId="16AE953F" w14:textId="154618EF" w:rsidR="009157F3" w:rsidRPr="009157F3" w:rsidRDefault="009157F3" w:rsidP="009157F3">
      <w:r w:rsidRPr="009157F3">
        <w:rPr>
          <w:noProof/>
          <w:lang w:val="en-US"/>
        </w:rPr>
        <w:drawing>
          <wp:inline distT="0" distB="0" distL="0" distR="0" wp14:anchorId="547D3595" wp14:editId="7D468415">
            <wp:extent cx="5731510" cy="3227070"/>
            <wp:effectExtent l="0" t="0" r="0" b="0"/>
            <wp:docPr id="766146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146577" name=""/>
                    <pic:cNvPicPr/>
                  </pic:nvPicPr>
                  <pic:blipFill>
                    <a:blip r:embed="rId11"/>
                    <a:stretch>
                      <a:fillRect/>
                    </a:stretch>
                  </pic:blipFill>
                  <pic:spPr>
                    <a:xfrm>
                      <a:off x="0" y="0"/>
                      <a:ext cx="5731510" cy="3227070"/>
                    </a:xfrm>
                    <a:prstGeom prst="rect">
                      <a:avLst/>
                    </a:prstGeom>
                  </pic:spPr>
                </pic:pic>
              </a:graphicData>
            </a:graphic>
          </wp:inline>
        </w:drawing>
      </w:r>
      <w:r>
        <w:t xml:space="preserve"> </w:t>
      </w:r>
    </w:p>
    <w:p w14:paraId="1EA0FC7C" w14:textId="63F45A61" w:rsidR="003379DB" w:rsidRPr="003379DB" w:rsidRDefault="003379DB" w:rsidP="003379DB">
      <w:pPr>
        <w:rPr>
          <w:b/>
          <w:bCs/>
        </w:rPr>
      </w:pPr>
      <w:r w:rsidRPr="003379DB">
        <w:rPr>
          <w:b/>
          <w:bCs/>
        </w:rPr>
        <w:t>Primary Audience:</w:t>
      </w:r>
    </w:p>
    <w:p w14:paraId="2102F15F" w14:textId="0843FD1F" w:rsidR="003379DB" w:rsidRDefault="003379DB" w:rsidP="003379DB">
      <w:pPr>
        <w:pStyle w:val="ListParagraph"/>
        <w:numPr>
          <w:ilvl w:val="0"/>
          <w:numId w:val="2"/>
        </w:numPr>
      </w:pPr>
      <w:r>
        <w:t>Tourism professionals: Executives, travel agents &amp; tourist authorities</w:t>
      </w:r>
      <w:r w:rsidR="007F2999">
        <w:t xml:space="preserve"> (</w:t>
      </w:r>
      <w:r w:rsidR="007F2999" w:rsidRPr="007F2999">
        <w:t>da Silva, Costa, and Moreira,</w:t>
      </w:r>
      <w:r w:rsidR="007F2999">
        <w:t xml:space="preserve"> </w:t>
      </w:r>
      <w:r w:rsidR="007F2999" w:rsidRPr="007F2999">
        <w:t>2018</w:t>
      </w:r>
      <w:r w:rsidR="007F2999">
        <w:t>).</w:t>
      </w:r>
    </w:p>
    <w:p w14:paraId="08F29891" w14:textId="359C82EF" w:rsidR="003379DB" w:rsidRDefault="003379DB" w:rsidP="003379DB">
      <w:pPr>
        <w:pStyle w:val="ListParagraph"/>
        <w:numPr>
          <w:ilvl w:val="0"/>
          <w:numId w:val="2"/>
        </w:numPr>
      </w:pPr>
      <w:r>
        <w:t>Accessibility advocates: Organisations with an emphasis on diversity and disability</w:t>
      </w:r>
    </w:p>
    <w:p w14:paraId="5DD397FD" w14:textId="5698C32E" w:rsidR="003379DB" w:rsidRDefault="003379DB" w:rsidP="003379DB">
      <w:pPr>
        <w:pStyle w:val="ListParagraph"/>
        <w:numPr>
          <w:ilvl w:val="0"/>
          <w:numId w:val="2"/>
        </w:numPr>
      </w:pPr>
      <w:r>
        <w:t>NGOs: Voluntary organisations for the cause of social justice</w:t>
      </w:r>
    </w:p>
    <w:p w14:paraId="197AB049" w14:textId="77777777" w:rsidR="003379DB" w:rsidRPr="003379DB" w:rsidRDefault="003379DB" w:rsidP="003379DB">
      <w:pPr>
        <w:rPr>
          <w:b/>
          <w:bCs/>
        </w:rPr>
      </w:pPr>
      <w:r w:rsidRPr="003379DB">
        <w:rPr>
          <w:b/>
          <w:bCs/>
        </w:rPr>
        <w:t>Secondary Audience:</w:t>
      </w:r>
    </w:p>
    <w:p w14:paraId="5BEBBC0A" w14:textId="77777777" w:rsidR="003379DB" w:rsidRDefault="003379DB" w:rsidP="003379DB">
      <w:pPr>
        <w:pStyle w:val="ListParagraph"/>
        <w:numPr>
          <w:ilvl w:val="0"/>
          <w:numId w:val="1"/>
        </w:numPr>
      </w:pPr>
      <w:r>
        <w:t>Students: All learners across the field of tourism, hospitality and its relative fields</w:t>
      </w:r>
    </w:p>
    <w:p w14:paraId="7D99A4CB" w14:textId="11DF349B" w:rsidR="003379DB" w:rsidRDefault="003379DB" w:rsidP="003379DB">
      <w:pPr>
        <w:pStyle w:val="ListParagraph"/>
        <w:numPr>
          <w:ilvl w:val="0"/>
          <w:numId w:val="1"/>
        </w:numPr>
      </w:pPr>
      <w:r>
        <w:t>Policymakers: Public officers in the management of tourism busines</w:t>
      </w:r>
      <w:r w:rsidR="007F2999">
        <w:t>s (</w:t>
      </w:r>
      <w:r w:rsidR="007F2999" w:rsidRPr="007F2999">
        <w:t>Elliott, 2020</w:t>
      </w:r>
      <w:r w:rsidR="007F2999">
        <w:t>).</w:t>
      </w:r>
    </w:p>
    <w:p w14:paraId="0A5405CC" w14:textId="5DAD81A4" w:rsidR="003379DB" w:rsidRDefault="003379DB" w:rsidP="003379DB">
      <w:pPr>
        <w:pStyle w:val="ListParagraph"/>
        <w:numPr>
          <w:ilvl w:val="0"/>
          <w:numId w:val="1"/>
        </w:numPr>
      </w:pPr>
      <w:r>
        <w:t xml:space="preserve">General travellers: </w:t>
      </w:r>
      <w:r w:rsidRPr="003379DB">
        <w:t>Individuals interested in inclusive travel experiences</w:t>
      </w:r>
      <w:r>
        <w:t>.</w:t>
      </w:r>
    </w:p>
    <w:p w14:paraId="44830D02" w14:textId="3573CF35" w:rsidR="003379DB" w:rsidRDefault="003379DB" w:rsidP="003379DB">
      <w:pPr>
        <w:pStyle w:val="ListParagraph"/>
        <w:numPr>
          <w:ilvl w:val="0"/>
          <w:numId w:val="1"/>
        </w:numPr>
      </w:pPr>
      <w:r>
        <w:t>Demographics: People of different ages, especially professionals and advocates of different areas and ages</w:t>
      </w:r>
      <w:r w:rsidR="007F2999">
        <w:t xml:space="preserve"> (</w:t>
      </w:r>
      <w:r w:rsidR="007F2999" w:rsidRPr="007F2999">
        <w:t>Benjamin, Bottone, and Lee, 2021</w:t>
      </w:r>
      <w:r w:rsidR="007F2999">
        <w:t>).</w:t>
      </w:r>
    </w:p>
    <w:p w14:paraId="7296ED0D" w14:textId="279DFC0A" w:rsidR="003379DB" w:rsidRPr="003379DB" w:rsidRDefault="003379DB" w:rsidP="003379DB">
      <w:pPr>
        <w:rPr>
          <w:b/>
          <w:bCs/>
        </w:rPr>
      </w:pPr>
      <w:r>
        <w:rPr>
          <w:b/>
          <w:bCs/>
        </w:rPr>
        <w:t>Notes</w:t>
      </w:r>
      <w:r w:rsidRPr="003379DB">
        <w:rPr>
          <w:b/>
          <w:bCs/>
        </w:rPr>
        <w:t xml:space="preserve">:  </w:t>
      </w:r>
    </w:p>
    <w:p w14:paraId="1D5392FF" w14:textId="6F514A0C" w:rsidR="009157F3" w:rsidRDefault="003379DB" w:rsidP="009157F3">
      <w:r>
        <w:t xml:space="preserve">The core audience of the event shall be the representatives of the tourism industry including tourists and participants with disabilities, organisations working to improve accessibility for </w:t>
      </w:r>
      <w:r>
        <w:lastRenderedPageBreak/>
        <w:t>the disabled as well as non-governmental organisations aimed at the promotion of social justice. The second audience mainly targets learners who are taking tourism and hospitality courses, tourism policymakers who would need to understand the various policies required in tourism as well and general tourists who need to understand the importance and impacts of tourism. The event will target professionals and advocates of diverse ages, sexes, ethnicities, is, and occupations from the global community</w:t>
      </w:r>
      <w:r w:rsidR="001A66EB">
        <w:t xml:space="preserve">. </w:t>
      </w:r>
      <w:r w:rsidR="009157F3">
        <w:t xml:space="preserve"> </w:t>
      </w:r>
    </w:p>
    <w:p w14:paraId="41F7BF5E" w14:textId="77777777" w:rsidR="009157F3" w:rsidRDefault="009157F3" w:rsidP="009157F3"/>
    <w:p w14:paraId="10C8AF37" w14:textId="1D1081E3" w:rsidR="00F91227" w:rsidRDefault="00F91227" w:rsidP="009157F3">
      <w:pPr>
        <w:pStyle w:val="Heading1"/>
        <w:rPr>
          <w:rStyle w:val="Heading1Char"/>
          <w:b/>
          <w:bCs/>
        </w:rPr>
      </w:pPr>
      <w:bookmarkStart w:id="3" w:name="_Toc188277369"/>
      <w:r w:rsidRPr="001A66EB">
        <w:rPr>
          <w:rStyle w:val="Heading1Char"/>
          <w:b/>
          <w:bCs/>
        </w:rPr>
        <w:t>Market Factors</w:t>
      </w:r>
      <w:r w:rsidR="001A66EB" w:rsidRPr="001A66EB">
        <w:rPr>
          <w:rStyle w:val="Heading1Char"/>
          <w:b/>
          <w:bCs/>
        </w:rPr>
        <w:t xml:space="preserve"> </w:t>
      </w:r>
      <w:r w:rsidRPr="001A66EB">
        <w:rPr>
          <w:rStyle w:val="Heading1Char"/>
          <w:b/>
          <w:bCs/>
        </w:rPr>
        <w:t>Demand &amp; Suppl</w:t>
      </w:r>
      <w:r w:rsidR="006B0A7F" w:rsidRPr="001A66EB">
        <w:rPr>
          <w:rStyle w:val="Heading1Char"/>
          <w:b/>
          <w:bCs/>
        </w:rPr>
        <w:t>y</w:t>
      </w:r>
      <w:bookmarkEnd w:id="3"/>
      <w:r w:rsidR="006B0A7F" w:rsidRPr="001A66EB">
        <w:rPr>
          <w:rStyle w:val="Heading1Char"/>
          <w:b/>
          <w:bCs/>
        </w:rPr>
        <w:t xml:space="preserve">  </w:t>
      </w:r>
    </w:p>
    <w:p w14:paraId="28342320" w14:textId="42D79E08" w:rsidR="009157F3" w:rsidRPr="009157F3" w:rsidRDefault="009157F3" w:rsidP="009157F3">
      <w:r w:rsidRPr="009157F3">
        <w:rPr>
          <w:noProof/>
          <w:lang w:val="en-US"/>
        </w:rPr>
        <w:drawing>
          <wp:inline distT="0" distB="0" distL="0" distR="0" wp14:anchorId="660AF15F" wp14:editId="3022D1CE">
            <wp:extent cx="5731510" cy="3223895"/>
            <wp:effectExtent l="0" t="0" r="0" b="0"/>
            <wp:docPr id="937347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347662" name=""/>
                    <pic:cNvPicPr/>
                  </pic:nvPicPr>
                  <pic:blipFill>
                    <a:blip r:embed="rId12"/>
                    <a:stretch>
                      <a:fillRect/>
                    </a:stretch>
                  </pic:blipFill>
                  <pic:spPr>
                    <a:xfrm>
                      <a:off x="0" y="0"/>
                      <a:ext cx="5731510" cy="3223895"/>
                    </a:xfrm>
                    <a:prstGeom prst="rect">
                      <a:avLst/>
                    </a:prstGeom>
                  </pic:spPr>
                </pic:pic>
              </a:graphicData>
            </a:graphic>
          </wp:inline>
        </w:drawing>
      </w:r>
      <w:r>
        <w:t xml:space="preserve"> </w:t>
      </w:r>
    </w:p>
    <w:p w14:paraId="76A5DE44" w14:textId="739663E8" w:rsidR="00F91227" w:rsidRDefault="00F91227" w:rsidP="00F91227">
      <w:r>
        <w:t>Demand:</w:t>
      </w:r>
    </w:p>
    <w:p w14:paraId="2195A2C6" w14:textId="2D3E8DED" w:rsidR="00F91227" w:rsidRDefault="00F91227" w:rsidP="006B0A7F">
      <w:pPr>
        <w:pStyle w:val="ListParagraph"/>
        <w:numPr>
          <w:ilvl w:val="0"/>
          <w:numId w:val="6"/>
        </w:numPr>
      </w:pPr>
      <w:r>
        <w:t>Rising consumer interest in attracting more affordable and accessible tourism services</w:t>
      </w:r>
      <w:r w:rsidR="001A66EB">
        <w:t xml:space="preserve"> (</w:t>
      </w:r>
      <w:r w:rsidR="001A66EB" w:rsidRPr="001A66EB">
        <w:t>Camilleri and Camilleri,</w:t>
      </w:r>
      <w:r w:rsidR="001A66EB">
        <w:t xml:space="preserve"> </w:t>
      </w:r>
      <w:r w:rsidR="001A66EB" w:rsidRPr="001A66EB">
        <w:t>2018</w:t>
      </w:r>
      <w:r w:rsidR="001A66EB">
        <w:t>).</w:t>
      </w:r>
    </w:p>
    <w:p w14:paraId="0492495E" w14:textId="5E7A36E0" w:rsidR="00F91227" w:rsidRDefault="00F91227" w:rsidP="006B0A7F">
      <w:pPr>
        <w:pStyle w:val="ListParagraph"/>
        <w:numPr>
          <w:ilvl w:val="0"/>
          <w:numId w:val="6"/>
        </w:numPr>
      </w:pPr>
      <w:r>
        <w:t xml:space="preserve">People who would like to know where they can find a travel experience that will enable them to embrace </w:t>
      </w:r>
      <w:r w:rsidR="006B0A7F">
        <w:t xml:space="preserve">the </w:t>
      </w:r>
      <w:r>
        <w:t>equality of everybody.</w:t>
      </w:r>
    </w:p>
    <w:p w14:paraId="7B1560E7" w14:textId="77777777" w:rsidR="00F91227" w:rsidRDefault="00F91227" w:rsidP="00F91227">
      <w:r>
        <w:t>Supporting Data:</w:t>
      </w:r>
    </w:p>
    <w:p w14:paraId="191855F9" w14:textId="6176667B" w:rsidR="00F91227" w:rsidRDefault="00F91227" w:rsidP="006B0A7F">
      <w:pPr>
        <w:pStyle w:val="ListParagraph"/>
        <w:numPr>
          <w:ilvl w:val="0"/>
          <w:numId w:val="7"/>
        </w:numPr>
      </w:pPr>
      <w:r>
        <w:t>Mentioning studies which point to an increase in the need for people with disabilities to travel (for example, UNWTO accessibility standards)</w:t>
      </w:r>
      <w:r w:rsidR="001A66EB">
        <w:t xml:space="preserve"> (</w:t>
      </w:r>
      <w:proofErr w:type="spellStart"/>
      <w:r w:rsidR="001A66EB" w:rsidRPr="001A66EB">
        <w:t>Devile</w:t>
      </w:r>
      <w:proofErr w:type="spellEnd"/>
      <w:r w:rsidR="001A66EB" w:rsidRPr="001A66EB">
        <w:t>, and Kastenholz, 2020</w:t>
      </w:r>
      <w:r w:rsidR="001A66EB">
        <w:t xml:space="preserve">). </w:t>
      </w:r>
    </w:p>
    <w:p w14:paraId="55A6F604" w14:textId="1543254A" w:rsidR="00F91227" w:rsidRDefault="00F91227" w:rsidP="006B0A7F">
      <w:pPr>
        <w:pStyle w:val="ListParagraph"/>
        <w:numPr>
          <w:ilvl w:val="0"/>
          <w:numId w:val="7"/>
        </w:numPr>
      </w:pPr>
      <w:r>
        <w:lastRenderedPageBreak/>
        <w:t>Studies proving the increasing interest in EDI within the scope of the tourism business</w:t>
      </w:r>
      <w:r w:rsidR="007F2999">
        <w:t xml:space="preserve"> (</w:t>
      </w:r>
      <w:r w:rsidR="007F2999" w:rsidRPr="007F2999">
        <w:t>Calver</w:t>
      </w:r>
      <w:r w:rsidR="007F2999">
        <w:t xml:space="preserve"> et al, 2023). </w:t>
      </w:r>
    </w:p>
    <w:p w14:paraId="0138D904" w14:textId="77777777" w:rsidR="00F91227" w:rsidRDefault="00F91227" w:rsidP="00F91227">
      <w:r>
        <w:t>Supply:</w:t>
      </w:r>
    </w:p>
    <w:p w14:paraId="3A3EDA80" w14:textId="0286BD05" w:rsidR="00F91227" w:rsidRDefault="00F91227" w:rsidP="006B0A7F">
      <w:pPr>
        <w:pStyle w:val="ListParagraph"/>
        <w:numPr>
          <w:ilvl w:val="0"/>
          <w:numId w:val="8"/>
        </w:numPr>
      </w:pPr>
      <w:r>
        <w:t xml:space="preserve">Previous </w:t>
      </w:r>
      <w:r w:rsidR="006B0A7F">
        <w:t>policies</w:t>
      </w:r>
      <w:r>
        <w:t xml:space="preserve"> for inclusion of products and </w:t>
      </w:r>
      <w:r w:rsidR="006B0A7F">
        <w:t>services</w:t>
      </w:r>
      <w:r>
        <w:t xml:space="preserve"> for PWDs and other disabled individuals</w:t>
      </w:r>
      <w:r w:rsidR="007F2999">
        <w:t xml:space="preserve"> (</w:t>
      </w:r>
      <w:proofErr w:type="spellStart"/>
      <w:r w:rsidR="007F2999" w:rsidRPr="007F2999">
        <w:t>Miethlich</w:t>
      </w:r>
      <w:proofErr w:type="spellEnd"/>
      <w:r w:rsidR="007F2999" w:rsidRPr="007F2999">
        <w:t xml:space="preserve"> and Oldenburg, 2019</w:t>
      </w:r>
      <w:r w:rsidR="007F2999">
        <w:t>).</w:t>
      </w:r>
    </w:p>
    <w:p w14:paraId="18513A7E" w14:textId="29B2A7BB" w:rsidR="00F91227" w:rsidRDefault="00F91227" w:rsidP="006B0A7F">
      <w:pPr>
        <w:pStyle w:val="ListParagraph"/>
        <w:numPr>
          <w:ilvl w:val="0"/>
          <w:numId w:val="8"/>
        </w:numPr>
      </w:pPr>
      <w:r>
        <w:t xml:space="preserve">Lack of representation of PWDs in </w:t>
      </w:r>
      <w:r w:rsidR="006B0A7F">
        <w:t xml:space="preserve">the </w:t>
      </w:r>
      <w:r>
        <w:t xml:space="preserve">mainstream tourism industry generally and fully accessible tourism </w:t>
      </w:r>
      <w:proofErr w:type="gramStart"/>
      <w:r>
        <w:t>products in particular</w:t>
      </w:r>
      <w:proofErr w:type="gramEnd"/>
      <w:r w:rsidR="006B0A7F">
        <w:t xml:space="preserve">. </w:t>
      </w:r>
    </w:p>
    <w:p w14:paraId="7C2369F6" w14:textId="2F29BE3D" w:rsidR="00F91227" w:rsidRPr="006B0A7F" w:rsidRDefault="006B0A7F" w:rsidP="00F91227">
      <w:pPr>
        <w:rPr>
          <w:b/>
          <w:bCs/>
        </w:rPr>
      </w:pPr>
      <w:r w:rsidRPr="006B0A7F">
        <w:rPr>
          <w:b/>
          <w:bCs/>
        </w:rPr>
        <w:t>N</w:t>
      </w:r>
      <w:r w:rsidR="00F91227" w:rsidRPr="006B0A7F">
        <w:rPr>
          <w:b/>
          <w:bCs/>
        </w:rPr>
        <w:t xml:space="preserve">otes: </w:t>
      </w:r>
    </w:p>
    <w:p w14:paraId="4B5421DF" w14:textId="5B298A40" w:rsidR="006B0A7F" w:rsidRDefault="00F91227" w:rsidP="009157F3">
      <w:r>
        <w:t xml:space="preserve">There is a rising trend in ethical and accessible tourism; the niche of tourism that is now in high demand by </w:t>
      </w:r>
      <w:r w:rsidR="006B0A7F">
        <w:t>travellers</w:t>
      </w:r>
      <w:r>
        <w:t xml:space="preserve"> is diverse. Various sources and journals available – especially </w:t>
      </w:r>
      <w:r w:rsidR="006B0A7F">
        <w:t>those</w:t>
      </w:r>
      <w:r>
        <w:t xml:space="preserve"> from UNWTO - show interest </w:t>
      </w:r>
      <w:r w:rsidR="006B0A7F">
        <w:t>in</w:t>
      </w:r>
      <w:r>
        <w:t xml:space="preserve"> EDI within tourism committing to the change in consumer behaviour. Despite the ongoing drives towards accessibility and diversity</w:t>
      </w:r>
      <w:r w:rsidR="006B0A7F">
        <w:t>,</w:t>
      </w:r>
      <w:r>
        <w:t xml:space="preserve"> there are still voids within the market for truly inclusive tourism facilities and services which will provide </w:t>
      </w:r>
      <w:r w:rsidR="006B0A7F">
        <w:t>expansion opportunities</w:t>
      </w:r>
      <w:r>
        <w:t xml:space="preserve">. </w:t>
      </w:r>
      <w:r w:rsidR="006B0A7F">
        <w:t xml:space="preserve"> </w:t>
      </w:r>
      <w:r w:rsidR="009157F3">
        <w:t xml:space="preserve">  </w:t>
      </w:r>
    </w:p>
    <w:p w14:paraId="7C65808C" w14:textId="77777777" w:rsidR="009157F3" w:rsidRDefault="009157F3" w:rsidP="009157F3"/>
    <w:p w14:paraId="0275F3E5" w14:textId="77777777" w:rsidR="009157F3" w:rsidRDefault="00F91227" w:rsidP="006B0A7F">
      <w:pPr>
        <w:pStyle w:val="Heading1"/>
      </w:pPr>
      <w:bookmarkStart w:id="4" w:name="_Toc188277370"/>
      <w:r>
        <w:t>Market Factors – Competition</w:t>
      </w:r>
      <w:bookmarkEnd w:id="4"/>
      <w:r w:rsidR="009157F3">
        <w:t xml:space="preserve"> </w:t>
      </w:r>
    </w:p>
    <w:p w14:paraId="161A8504" w14:textId="7181DA4D" w:rsidR="00F91227" w:rsidRDefault="009157F3" w:rsidP="009157F3">
      <w:r w:rsidRPr="009157F3">
        <w:rPr>
          <w:noProof/>
          <w:lang w:val="en-US"/>
        </w:rPr>
        <w:drawing>
          <wp:inline distT="0" distB="0" distL="0" distR="0" wp14:anchorId="6279C992" wp14:editId="13063DE9">
            <wp:extent cx="5731510" cy="3239770"/>
            <wp:effectExtent l="0" t="0" r="0" b="0"/>
            <wp:docPr id="1443113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113185" name=""/>
                    <pic:cNvPicPr/>
                  </pic:nvPicPr>
                  <pic:blipFill>
                    <a:blip r:embed="rId13"/>
                    <a:stretch>
                      <a:fillRect/>
                    </a:stretch>
                  </pic:blipFill>
                  <pic:spPr>
                    <a:xfrm>
                      <a:off x="0" y="0"/>
                      <a:ext cx="5731510" cy="3239770"/>
                    </a:xfrm>
                    <a:prstGeom prst="rect">
                      <a:avLst/>
                    </a:prstGeom>
                  </pic:spPr>
                </pic:pic>
              </a:graphicData>
            </a:graphic>
          </wp:inline>
        </w:drawing>
      </w:r>
      <w:r>
        <w:t xml:space="preserve"> </w:t>
      </w:r>
      <w:r w:rsidR="006B0A7F">
        <w:t xml:space="preserve"> </w:t>
      </w:r>
    </w:p>
    <w:p w14:paraId="16A61337" w14:textId="77777777" w:rsidR="00F91227" w:rsidRDefault="00F91227" w:rsidP="00F91227">
      <w:r>
        <w:t>Current Events:</w:t>
      </w:r>
    </w:p>
    <w:p w14:paraId="21EE2F85" w14:textId="6B54719F" w:rsidR="00F91227" w:rsidRDefault="00F91227" w:rsidP="00F91227">
      <w:pPr>
        <w:pStyle w:val="ListParagraph"/>
        <w:numPr>
          <w:ilvl w:val="0"/>
          <w:numId w:val="5"/>
        </w:numPr>
      </w:pPr>
      <w:r>
        <w:lastRenderedPageBreak/>
        <w:t xml:space="preserve">Convention existing events associated with tourism summits or expos that are </w:t>
      </w:r>
      <w:r w:rsidR="006B0A7F">
        <w:t>EDI-centred</w:t>
      </w:r>
      <w:r>
        <w:t xml:space="preserve"> in a manner that is proactively carried out by tourism boards or advocacy groups.</w:t>
      </w:r>
    </w:p>
    <w:p w14:paraId="49A1BC96" w14:textId="34114402" w:rsidR="00F91227" w:rsidRDefault="00F91227" w:rsidP="00F91227">
      <w:r>
        <w:t>Competitive Advantage:</w:t>
      </w:r>
      <w:r w:rsidR="00515FED">
        <w:t xml:space="preserve"> </w:t>
      </w:r>
    </w:p>
    <w:p w14:paraId="2F5563E4" w14:textId="5255DB83" w:rsidR="00F91227" w:rsidRDefault="00F91227" w:rsidP="00F91227">
      <w:pPr>
        <w:pStyle w:val="ListParagraph"/>
        <w:numPr>
          <w:ilvl w:val="0"/>
          <w:numId w:val="5"/>
        </w:numPr>
      </w:pPr>
      <w:r>
        <w:t>Blended model of the hands-on workshops, tech exhibits, and the final networking gala</w:t>
      </w:r>
      <w:r w:rsidR="00515FED">
        <w:t xml:space="preserve"> (</w:t>
      </w:r>
      <w:r w:rsidR="00515FED" w:rsidRPr="00515FED">
        <w:t>James</w:t>
      </w:r>
      <w:r w:rsidR="00515FED">
        <w:t xml:space="preserve"> et al, 2024). </w:t>
      </w:r>
    </w:p>
    <w:p w14:paraId="79E5F0A6" w14:textId="77777777" w:rsidR="00F91227" w:rsidRDefault="00F91227" w:rsidP="00F91227">
      <w:r>
        <w:t>Differentiation:</w:t>
      </w:r>
    </w:p>
    <w:p w14:paraId="1F5A9749" w14:textId="77777777" w:rsidR="00F91227" w:rsidRDefault="00F91227" w:rsidP="00F91227">
      <w:pPr>
        <w:pStyle w:val="ListParagraph"/>
        <w:numPr>
          <w:ilvl w:val="0"/>
          <w:numId w:val="4"/>
        </w:numPr>
      </w:pPr>
      <w:r>
        <w:t>Stress on practical measures regarding the practical institutionalisation of EDI</w:t>
      </w:r>
    </w:p>
    <w:p w14:paraId="716A9000" w14:textId="0C61AFDF" w:rsidR="00F91227" w:rsidRDefault="00F91227" w:rsidP="00F91227">
      <w:pPr>
        <w:pStyle w:val="ListParagraph"/>
        <w:numPr>
          <w:ilvl w:val="0"/>
          <w:numId w:val="4"/>
        </w:numPr>
      </w:pPr>
      <w:r>
        <w:t>Emphasi</w:t>
      </w:r>
      <w:r w:rsidR="006B0A7F">
        <w:t>s</w:t>
      </w:r>
      <w:r>
        <w:t xml:space="preserve">e the work in innovations of accessible tourism, serving as the hallmark of the event for all involved branches of the industry </w:t>
      </w:r>
      <w:r w:rsidR="001A66EB">
        <w:t>(</w:t>
      </w:r>
      <w:r w:rsidR="001A66EB" w:rsidRPr="001A66EB">
        <w:t>Duignan</w:t>
      </w:r>
      <w:r w:rsidR="001A66EB">
        <w:t xml:space="preserve"> et al, 2023). </w:t>
      </w:r>
    </w:p>
    <w:p w14:paraId="3C817735" w14:textId="77777777" w:rsidR="006B0A7F" w:rsidRPr="006B0A7F" w:rsidRDefault="00F91227" w:rsidP="00F91227">
      <w:pPr>
        <w:rPr>
          <w:b/>
          <w:bCs/>
        </w:rPr>
      </w:pPr>
      <w:r w:rsidRPr="006B0A7F">
        <w:rPr>
          <w:b/>
          <w:bCs/>
        </w:rPr>
        <w:t xml:space="preserve">Notes: </w:t>
      </w:r>
    </w:p>
    <w:p w14:paraId="4B815E2C" w14:textId="1E8173A0" w:rsidR="006B0A7F" w:rsidRDefault="00F91227" w:rsidP="009157F3">
      <w:r>
        <w:t xml:space="preserve">Although there exist other summits and expos mainly focused on EDI for the tourism sector that </w:t>
      </w:r>
      <w:r w:rsidR="001521F8">
        <w:t>are</w:t>
      </w:r>
      <w:r>
        <w:t xml:space="preserve"> usually hosted by tourism boards and other advocacy organi</w:t>
      </w:r>
      <w:r w:rsidR="006B0A7F">
        <w:t>s</w:t>
      </w:r>
      <w:r>
        <w:t xml:space="preserve">ations, our event stands out since it will host practical workshops and technology </w:t>
      </w:r>
      <w:r w:rsidR="006B0A7F">
        <w:t>fairs</w:t>
      </w:r>
      <w:r>
        <w:t xml:space="preserve"> as well as a bidding gala. This is the case since this format is among the most effective when it comes to eliciting people’s participation and cooperation. Part of the event’s positioning reflects its primary goal of offering suggestions on how to implement EDI in practice and present the latest technologies in inclusive tourism, thus making it unique on the market.  </w:t>
      </w:r>
      <w:r w:rsidR="006B0A7F">
        <w:t xml:space="preserve"> </w:t>
      </w:r>
      <w:r w:rsidR="009157F3">
        <w:t xml:space="preserve"> </w:t>
      </w:r>
      <w:r w:rsidR="006B0A7F">
        <w:br w:type="page"/>
      </w:r>
    </w:p>
    <w:p w14:paraId="3F23E089" w14:textId="30BD00C2" w:rsidR="006B0A7F" w:rsidRDefault="001521F8" w:rsidP="001521F8">
      <w:pPr>
        <w:pStyle w:val="Heading1"/>
      </w:pPr>
      <w:bookmarkStart w:id="5" w:name="_Toc188277371"/>
      <w:r w:rsidRPr="001521F8">
        <w:lastRenderedPageBreak/>
        <w:t>Operational Factors – Venue Selection</w:t>
      </w:r>
      <w:bookmarkEnd w:id="5"/>
      <w:r>
        <w:t xml:space="preserve"> </w:t>
      </w:r>
      <w:r w:rsidR="009157F3">
        <w:t xml:space="preserve"> </w:t>
      </w:r>
    </w:p>
    <w:p w14:paraId="0338C76F" w14:textId="77777777" w:rsidR="004D2FCF" w:rsidRDefault="004D2FCF" w:rsidP="009157F3">
      <w:r w:rsidRPr="004D2FCF">
        <w:rPr>
          <w:noProof/>
          <w:lang w:val="en-US"/>
        </w:rPr>
        <w:drawing>
          <wp:inline distT="0" distB="0" distL="0" distR="0" wp14:anchorId="04BABCD4" wp14:editId="0FCE1B0C">
            <wp:extent cx="5731510" cy="3190240"/>
            <wp:effectExtent l="0" t="0" r="2540" b="0"/>
            <wp:docPr id="941142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142675" name=""/>
                    <pic:cNvPicPr/>
                  </pic:nvPicPr>
                  <pic:blipFill>
                    <a:blip r:embed="rId14"/>
                    <a:stretch>
                      <a:fillRect/>
                    </a:stretch>
                  </pic:blipFill>
                  <pic:spPr>
                    <a:xfrm>
                      <a:off x="0" y="0"/>
                      <a:ext cx="5731510" cy="3190240"/>
                    </a:xfrm>
                    <a:prstGeom prst="rect">
                      <a:avLst/>
                    </a:prstGeom>
                  </pic:spPr>
                </pic:pic>
              </a:graphicData>
            </a:graphic>
          </wp:inline>
        </w:drawing>
      </w:r>
      <w:r>
        <w:t xml:space="preserve"> </w:t>
      </w:r>
    </w:p>
    <w:p w14:paraId="7BE3DD95" w14:textId="6E886FE0" w:rsidR="009157F3" w:rsidRPr="009157F3" w:rsidRDefault="009157F3" w:rsidP="009157F3">
      <w:r>
        <w:t xml:space="preserve"> </w:t>
      </w:r>
    </w:p>
    <w:p w14:paraId="333B485B" w14:textId="3C74F240" w:rsidR="001521F8" w:rsidRDefault="001521F8" w:rsidP="001521F8">
      <w:r>
        <w:t>Proposed Location:</w:t>
      </w:r>
    </w:p>
    <w:p w14:paraId="18CFD2E2" w14:textId="5FC2EA64" w:rsidR="001521F8" w:rsidRDefault="001521F8" w:rsidP="001521F8">
      <w:pPr>
        <w:pStyle w:val="ListParagraph"/>
        <w:numPr>
          <w:ilvl w:val="0"/>
          <w:numId w:val="13"/>
        </w:numPr>
      </w:pPr>
      <w:r>
        <w:t>Manchester: Concentrated format preferred, in the downtown area with attendees exposed to a multicultural public and active tourism market</w:t>
      </w:r>
      <w:r w:rsidR="001A66EB">
        <w:t xml:space="preserve"> </w:t>
      </w:r>
      <w:r w:rsidR="001C2960">
        <w:t>(</w:t>
      </w:r>
      <w:r w:rsidR="001C2960" w:rsidRPr="001C2960">
        <w:t>Dangi</w:t>
      </w:r>
      <w:r w:rsidR="001C2960">
        <w:t xml:space="preserve"> </w:t>
      </w:r>
      <w:r w:rsidR="001C2960" w:rsidRPr="001C2960">
        <w:t>and Petrick, 2021</w:t>
      </w:r>
      <w:r w:rsidR="001C2960">
        <w:t>).</w:t>
      </w:r>
    </w:p>
    <w:p w14:paraId="7E0E344F" w14:textId="01E48ABD" w:rsidR="001521F8" w:rsidRDefault="001521F8" w:rsidP="001521F8">
      <w:r>
        <w:t xml:space="preserve">Venue </w:t>
      </w:r>
      <w:r w:rsidR="00D42D04">
        <w:t xml:space="preserve">&amp; </w:t>
      </w:r>
      <w:r w:rsidR="00CF5350">
        <w:t>D</w:t>
      </w:r>
      <w:r w:rsidR="00D42D04">
        <w:t xml:space="preserve">ate </w:t>
      </w:r>
      <w:r>
        <w:t>Options:</w:t>
      </w:r>
    </w:p>
    <w:p w14:paraId="01F9C5FF" w14:textId="05083161" w:rsidR="001521F8" w:rsidRDefault="001521F8" w:rsidP="001521F8">
      <w:pPr>
        <w:pStyle w:val="ListParagraph"/>
        <w:numPr>
          <w:ilvl w:val="0"/>
          <w:numId w:val="13"/>
        </w:numPr>
      </w:pPr>
      <w:r>
        <w:t>Some of them are Manchester Central Convention Complex, The Bridgewater Hall and The Lowry.</w:t>
      </w:r>
    </w:p>
    <w:p w14:paraId="229820A5" w14:textId="137D2325" w:rsidR="00D42D04" w:rsidRDefault="00D42D04" w:rsidP="001521F8">
      <w:pPr>
        <w:pStyle w:val="ListParagraph"/>
        <w:numPr>
          <w:ilvl w:val="0"/>
          <w:numId w:val="13"/>
        </w:numPr>
      </w:pPr>
      <w:r>
        <w:t>Date</w:t>
      </w:r>
      <w:r w:rsidR="004D2FCF">
        <w:t xml:space="preserve"> &amp; Time</w:t>
      </w:r>
      <w:r>
        <w:t>:  20</w:t>
      </w:r>
      <w:r w:rsidRPr="00D42D04">
        <w:rPr>
          <w:vertAlign w:val="superscript"/>
        </w:rPr>
        <w:t>th</w:t>
      </w:r>
      <w:r>
        <w:t xml:space="preserve"> </w:t>
      </w:r>
      <w:r w:rsidR="00156032">
        <w:t>March</w:t>
      </w:r>
      <w:r>
        <w:t xml:space="preserve"> 2025</w:t>
      </w:r>
      <w:r w:rsidR="00156032">
        <w:t xml:space="preserve"> 11 AM To 1 PM </w:t>
      </w:r>
    </w:p>
    <w:p w14:paraId="662D6E86" w14:textId="77777777" w:rsidR="001521F8" w:rsidRDefault="001521F8" w:rsidP="001521F8">
      <w:r>
        <w:t>Suitability:</w:t>
      </w:r>
    </w:p>
    <w:p w14:paraId="30DC3904" w14:textId="77777777" w:rsidR="001521F8" w:rsidRDefault="001521F8" w:rsidP="001521F8">
      <w:pPr>
        <w:pStyle w:val="ListParagraph"/>
        <w:numPr>
          <w:ilvl w:val="0"/>
          <w:numId w:val="12"/>
        </w:numPr>
      </w:pPr>
      <w:r>
        <w:t>Accessibility: The facilities that are accessible with a wheelchair and that have technologies for people with impaired vision</w:t>
      </w:r>
    </w:p>
    <w:p w14:paraId="0B842167" w14:textId="77777777" w:rsidR="001521F8" w:rsidRDefault="001521F8" w:rsidP="001521F8">
      <w:pPr>
        <w:pStyle w:val="ListParagraph"/>
        <w:numPr>
          <w:ilvl w:val="0"/>
          <w:numId w:val="12"/>
        </w:numPr>
      </w:pPr>
      <w:r>
        <w:t>Size: Big enough to contain participants and displayers</w:t>
      </w:r>
    </w:p>
    <w:p w14:paraId="670222D0" w14:textId="03F9D97B" w:rsidR="001521F8" w:rsidRDefault="001521F8" w:rsidP="001521F8">
      <w:pPr>
        <w:pStyle w:val="ListParagraph"/>
        <w:numPr>
          <w:ilvl w:val="0"/>
          <w:numId w:val="12"/>
        </w:numPr>
      </w:pPr>
      <w:r>
        <w:t>Parking and Transport: Availability of car parking spaces and access to colourful transport networks</w:t>
      </w:r>
      <w:r w:rsidR="001A66EB">
        <w:t xml:space="preserve"> </w:t>
      </w:r>
      <w:r w:rsidR="001C2960">
        <w:t>(</w:t>
      </w:r>
      <w:proofErr w:type="spellStart"/>
      <w:r w:rsidR="001C2960" w:rsidRPr="001C2960">
        <w:t>Croeser</w:t>
      </w:r>
      <w:proofErr w:type="spellEnd"/>
      <w:r w:rsidR="001C2960">
        <w:t xml:space="preserve"> et al, 2022). </w:t>
      </w:r>
    </w:p>
    <w:p w14:paraId="0881FAFC" w14:textId="73146B50" w:rsidR="001521F8" w:rsidRPr="001521F8" w:rsidRDefault="001521F8" w:rsidP="001521F8">
      <w:pPr>
        <w:rPr>
          <w:b/>
          <w:bCs/>
        </w:rPr>
      </w:pPr>
      <w:r w:rsidRPr="001521F8">
        <w:rPr>
          <w:b/>
          <w:bCs/>
        </w:rPr>
        <w:t xml:space="preserve">Notes: </w:t>
      </w:r>
      <w:r>
        <w:rPr>
          <w:b/>
          <w:bCs/>
        </w:rPr>
        <w:t xml:space="preserve"> </w:t>
      </w:r>
    </w:p>
    <w:p w14:paraId="7D864B0B" w14:textId="0BF410E8" w:rsidR="001521F8" w:rsidRDefault="001521F8" w:rsidP="001521F8">
      <w:r>
        <w:lastRenderedPageBreak/>
        <w:t xml:space="preserve">Manchester is the city of choice in which the event is to take place – this is a city that has an excellent tourism industry as well as great transport links. Appropriate facilities include Manchester Central Convention Complex, The Bridgewater Hall and The Lowry each providing enough room for the occasion. These venues are appropriate because they are physically accessible for disabled people, sufficient to contain both attendees and exhibitors and easily accessible by car and public transport to enable all participants to enjoy a smooth experience. </w:t>
      </w:r>
    </w:p>
    <w:p w14:paraId="65B8E1A7" w14:textId="557BF276" w:rsidR="001521F8" w:rsidRDefault="001521F8" w:rsidP="001521F8">
      <w:pPr>
        <w:pStyle w:val="Heading1"/>
      </w:pPr>
      <w:bookmarkStart w:id="6" w:name="_Toc188277372"/>
      <w:r>
        <w:t>Operational Factors – Resources</w:t>
      </w:r>
      <w:bookmarkEnd w:id="6"/>
      <w:r>
        <w:t xml:space="preserve">  </w:t>
      </w:r>
    </w:p>
    <w:p w14:paraId="53200527" w14:textId="560FC86C" w:rsidR="009157F3" w:rsidRPr="009157F3" w:rsidRDefault="009157F3" w:rsidP="009157F3">
      <w:r w:rsidRPr="009157F3">
        <w:rPr>
          <w:noProof/>
          <w:lang w:val="en-US"/>
        </w:rPr>
        <w:drawing>
          <wp:inline distT="0" distB="0" distL="0" distR="0" wp14:anchorId="211FE8F9" wp14:editId="53148A70">
            <wp:extent cx="5731510" cy="3210560"/>
            <wp:effectExtent l="0" t="0" r="0" b="0"/>
            <wp:docPr id="760126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126993" name=""/>
                    <pic:cNvPicPr/>
                  </pic:nvPicPr>
                  <pic:blipFill>
                    <a:blip r:embed="rId15"/>
                    <a:stretch>
                      <a:fillRect/>
                    </a:stretch>
                  </pic:blipFill>
                  <pic:spPr>
                    <a:xfrm>
                      <a:off x="0" y="0"/>
                      <a:ext cx="5731510" cy="3210560"/>
                    </a:xfrm>
                    <a:prstGeom prst="rect">
                      <a:avLst/>
                    </a:prstGeom>
                  </pic:spPr>
                </pic:pic>
              </a:graphicData>
            </a:graphic>
          </wp:inline>
        </w:drawing>
      </w:r>
      <w:r>
        <w:t xml:space="preserve"> </w:t>
      </w:r>
    </w:p>
    <w:p w14:paraId="43342585" w14:textId="77777777" w:rsidR="001521F8" w:rsidRPr="001521F8" w:rsidRDefault="001521F8" w:rsidP="001521F8">
      <w:pPr>
        <w:rPr>
          <w:b/>
          <w:bCs/>
        </w:rPr>
      </w:pPr>
      <w:r w:rsidRPr="001521F8">
        <w:rPr>
          <w:b/>
          <w:bCs/>
        </w:rPr>
        <w:t>Staffing:</w:t>
      </w:r>
    </w:p>
    <w:p w14:paraId="33A2718C" w14:textId="77777777" w:rsidR="001521F8" w:rsidRDefault="001521F8" w:rsidP="001521F8">
      <w:pPr>
        <w:pStyle w:val="ListParagraph"/>
        <w:numPr>
          <w:ilvl w:val="0"/>
          <w:numId w:val="10"/>
        </w:numPr>
      </w:pPr>
      <w:r>
        <w:t>Event planners: Coordinate event logistics</w:t>
      </w:r>
    </w:p>
    <w:p w14:paraId="79EAD4A8" w14:textId="4FFA8D29" w:rsidR="001521F8" w:rsidRDefault="001521F8" w:rsidP="001521F8">
      <w:pPr>
        <w:pStyle w:val="ListParagraph"/>
        <w:numPr>
          <w:ilvl w:val="0"/>
          <w:numId w:val="10"/>
        </w:numPr>
      </w:pPr>
      <w:r>
        <w:t>Tech support: Handle the system within AV systems and virtual systems</w:t>
      </w:r>
      <w:r w:rsidR="00515FED">
        <w:t xml:space="preserve"> (</w:t>
      </w:r>
      <w:proofErr w:type="spellStart"/>
      <w:r w:rsidR="00515FED" w:rsidRPr="00515FED">
        <w:t>Shladover</w:t>
      </w:r>
      <w:proofErr w:type="spellEnd"/>
      <w:r w:rsidR="00515FED" w:rsidRPr="00515FED">
        <w:t>, 2018</w:t>
      </w:r>
      <w:r w:rsidR="00515FED">
        <w:t>).</w:t>
      </w:r>
    </w:p>
    <w:p w14:paraId="40ED3834" w14:textId="77777777" w:rsidR="001521F8" w:rsidRDefault="001521F8" w:rsidP="001521F8">
      <w:pPr>
        <w:pStyle w:val="ListParagraph"/>
        <w:numPr>
          <w:ilvl w:val="0"/>
          <w:numId w:val="10"/>
        </w:numPr>
      </w:pPr>
      <w:r>
        <w:t>Hospitality staff: Offer attendee services and food and drink</w:t>
      </w:r>
    </w:p>
    <w:p w14:paraId="6791F070" w14:textId="54966CE6" w:rsidR="001521F8" w:rsidRPr="001521F8" w:rsidRDefault="001521F8" w:rsidP="001521F8">
      <w:pPr>
        <w:rPr>
          <w:b/>
          <w:bCs/>
        </w:rPr>
      </w:pPr>
      <w:r w:rsidRPr="001521F8">
        <w:rPr>
          <w:b/>
          <w:bCs/>
        </w:rPr>
        <w:t>Facilities:</w:t>
      </w:r>
      <w:r>
        <w:rPr>
          <w:b/>
          <w:bCs/>
        </w:rPr>
        <w:t xml:space="preserve"> </w:t>
      </w:r>
    </w:p>
    <w:p w14:paraId="007334A2" w14:textId="5CDC4FB8" w:rsidR="001521F8" w:rsidRPr="001521F8" w:rsidRDefault="001521F8" w:rsidP="001521F8">
      <w:pPr>
        <w:pStyle w:val="ListParagraph"/>
        <w:numPr>
          <w:ilvl w:val="0"/>
          <w:numId w:val="11"/>
        </w:numPr>
      </w:pPr>
      <w:r w:rsidRPr="001521F8">
        <w:t>Catering: Variety of meals for restricted diets</w:t>
      </w:r>
      <w:r w:rsidR="001A66EB">
        <w:t xml:space="preserve"> (</w:t>
      </w:r>
      <w:proofErr w:type="spellStart"/>
      <w:r w:rsidR="001A66EB" w:rsidRPr="001A66EB">
        <w:t>Halson</w:t>
      </w:r>
      <w:proofErr w:type="spellEnd"/>
      <w:r w:rsidR="001A66EB" w:rsidRPr="001A66EB">
        <w:t>, Burke, and Pearce, 2019</w:t>
      </w:r>
      <w:r w:rsidR="001A66EB">
        <w:t xml:space="preserve">). </w:t>
      </w:r>
    </w:p>
    <w:p w14:paraId="5EB6E1FF" w14:textId="77777777" w:rsidR="001521F8" w:rsidRDefault="001521F8" w:rsidP="001521F8">
      <w:pPr>
        <w:pStyle w:val="ListParagraph"/>
        <w:numPr>
          <w:ilvl w:val="0"/>
          <w:numId w:val="9"/>
        </w:numPr>
      </w:pPr>
      <w:r>
        <w:t>Seating arrangements: Wheelchair accessibility and arrangements of space</w:t>
      </w:r>
    </w:p>
    <w:p w14:paraId="2908E7DA" w14:textId="0571A718" w:rsidR="001521F8" w:rsidRDefault="001521F8" w:rsidP="001521F8">
      <w:pPr>
        <w:pStyle w:val="ListParagraph"/>
        <w:numPr>
          <w:ilvl w:val="0"/>
          <w:numId w:val="9"/>
        </w:numPr>
      </w:pPr>
      <w:r>
        <w:t>AV systems: Professional audio-visual facilities for presenting documents and other presentation items</w:t>
      </w:r>
      <w:r w:rsidR="001C2960">
        <w:t xml:space="preserve"> (</w:t>
      </w:r>
      <w:r w:rsidR="001C2960" w:rsidRPr="001C2960">
        <w:t>Snyder, 2020</w:t>
      </w:r>
      <w:r w:rsidR="001C2960">
        <w:t>).</w:t>
      </w:r>
    </w:p>
    <w:p w14:paraId="7C97224A" w14:textId="68A6919A" w:rsidR="001A66EB" w:rsidRDefault="001521F8" w:rsidP="001A66EB">
      <w:pPr>
        <w:pStyle w:val="ListParagraph"/>
        <w:numPr>
          <w:ilvl w:val="0"/>
          <w:numId w:val="9"/>
        </w:numPr>
      </w:pPr>
      <w:r>
        <w:lastRenderedPageBreak/>
        <w:t>Cultural exhibits: The role of promoting inclusive tourism innovations can be seen as follows</w:t>
      </w:r>
      <w:r w:rsidR="001A66EB">
        <w:t xml:space="preserve"> (</w:t>
      </w:r>
      <w:proofErr w:type="spellStart"/>
      <w:r w:rsidR="001A66EB" w:rsidRPr="001A66EB">
        <w:t>Scheyvens</w:t>
      </w:r>
      <w:proofErr w:type="spellEnd"/>
      <w:r w:rsidR="001A66EB">
        <w:t xml:space="preserve"> </w:t>
      </w:r>
      <w:r w:rsidR="001A66EB" w:rsidRPr="001A66EB">
        <w:t xml:space="preserve">and Biddulph, </w:t>
      </w:r>
      <w:r w:rsidR="001A66EB">
        <w:t>2</w:t>
      </w:r>
      <w:r w:rsidR="001A66EB" w:rsidRPr="001A66EB">
        <w:t>018</w:t>
      </w:r>
      <w:r w:rsidR="001A66EB">
        <w:t>).</w:t>
      </w:r>
    </w:p>
    <w:p w14:paraId="27BD1983" w14:textId="46A83FF1" w:rsidR="001A66EB" w:rsidRDefault="001521F8" w:rsidP="00103B8B">
      <w:pPr>
        <w:pStyle w:val="ListParagraph"/>
        <w:numPr>
          <w:ilvl w:val="0"/>
          <w:numId w:val="9"/>
        </w:numPr>
      </w:pPr>
      <w:r>
        <w:t>Parking &amp; Accessibility:</w:t>
      </w:r>
      <w:r w:rsidR="001A66EB">
        <w:t xml:space="preserve"> </w:t>
      </w:r>
      <w:r>
        <w:t>Parking spaces for the disabled; parking ramp and signs for the disabled</w:t>
      </w:r>
      <w:r w:rsidR="001A66EB">
        <w:t xml:space="preserve"> (</w:t>
      </w:r>
      <w:proofErr w:type="spellStart"/>
      <w:r w:rsidR="001A66EB" w:rsidRPr="001A66EB">
        <w:t>Syaodih</w:t>
      </w:r>
      <w:proofErr w:type="spellEnd"/>
      <w:r w:rsidR="001A66EB">
        <w:t xml:space="preserve"> </w:t>
      </w:r>
      <w:r w:rsidR="001A66EB" w:rsidRPr="001A66EB">
        <w:t xml:space="preserve">and </w:t>
      </w:r>
      <w:proofErr w:type="spellStart"/>
      <w:r w:rsidR="001A66EB" w:rsidRPr="001A66EB">
        <w:t>Aprilesti</w:t>
      </w:r>
      <w:proofErr w:type="spellEnd"/>
      <w:r w:rsidR="001A66EB" w:rsidRPr="001A66EB">
        <w:t>, 2020</w:t>
      </w:r>
      <w:r w:rsidR="001A66EB">
        <w:t>).</w:t>
      </w:r>
    </w:p>
    <w:p w14:paraId="4EAA6C37" w14:textId="38581F7F" w:rsidR="001521F8" w:rsidRDefault="001521F8" w:rsidP="001A66EB">
      <w:r>
        <w:t xml:space="preserve">Notes: </w:t>
      </w:r>
    </w:p>
    <w:p w14:paraId="13E22B6E" w14:textId="6AC5D9A0" w:rsidR="001521F8" w:rsidRPr="001521F8" w:rsidRDefault="001521F8" w:rsidP="001521F8">
      <w:r>
        <w:t xml:space="preserve">Hiring personnel that will be needed throughout the event will include event organisers for navigating or coordinating the event physically, technical support for audio visibility and virtual sections of the event and hospitality staff for handling food and services to the attendees. Some of the amenities will range from various food services for various dietaries, transformative seating arrangements, as well as quality systems for presentations. Returning culturally themed models and displays of newly developed programmes on inclusive tourism will also be displayed. Safety would be provided through such measures as accessible parking spaces, ramps and clear signs.  </w:t>
      </w:r>
    </w:p>
    <w:p w14:paraId="394FFAFA" w14:textId="77777777" w:rsidR="001A66EB" w:rsidRDefault="001A66EB">
      <w:pPr>
        <w:spacing w:before="0" w:after="160" w:line="259" w:lineRule="auto"/>
        <w:jc w:val="left"/>
        <w:rPr>
          <w:rFonts w:eastAsiaTheme="majorEastAsia" w:cstheme="majorBidi"/>
          <w:b/>
          <w:bCs/>
          <w:kern w:val="2"/>
          <w:sz w:val="36"/>
          <w:szCs w:val="32"/>
        </w:rPr>
      </w:pPr>
      <w:r>
        <w:br w:type="page"/>
      </w:r>
    </w:p>
    <w:p w14:paraId="3654082F" w14:textId="77777777" w:rsidR="009157F3" w:rsidRDefault="007A0FC6" w:rsidP="007A0FC6">
      <w:pPr>
        <w:pStyle w:val="Heading1"/>
      </w:pPr>
      <w:bookmarkStart w:id="7" w:name="_Toc188277373"/>
      <w:r w:rsidRPr="007A0FC6">
        <w:lastRenderedPageBreak/>
        <w:t>Financial Factors – Costs Breakdown</w:t>
      </w:r>
      <w:bookmarkEnd w:id="7"/>
      <w:r>
        <w:t xml:space="preserve"> </w:t>
      </w:r>
    </w:p>
    <w:p w14:paraId="2868D850" w14:textId="7C9BA68C" w:rsidR="003379DB" w:rsidRDefault="009157F3" w:rsidP="009157F3">
      <w:r w:rsidRPr="009157F3">
        <w:rPr>
          <w:noProof/>
          <w:lang w:val="en-US"/>
        </w:rPr>
        <w:drawing>
          <wp:inline distT="0" distB="0" distL="0" distR="0" wp14:anchorId="63FD4872" wp14:editId="705B60C0">
            <wp:extent cx="5731510" cy="3181985"/>
            <wp:effectExtent l="0" t="0" r="0" b="0"/>
            <wp:docPr id="611697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697477" name=""/>
                    <pic:cNvPicPr/>
                  </pic:nvPicPr>
                  <pic:blipFill>
                    <a:blip r:embed="rId16"/>
                    <a:stretch>
                      <a:fillRect/>
                    </a:stretch>
                  </pic:blipFill>
                  <pic:spPr>
                    <a:xfrm>
                      <a:off x="0" y="0"/>
                      <a:ext cx="5731510" cy="3181985"/>
                    </a:xfrm>
                    <a:prstGeom prst="rect">
                      <a:avLst/>
                    </a:prstGeom>
                  </pic:spPr>
                </pic:pic>
              </a:graphicData>
            </a:graphic>
          </wp:inline>
        </w:drawing>
      </w:r>
      <w:r>
        <w:t xml:space="preserve"> </w:t>
      </w:r>
      <w:r w:rsidR="001A66EB">
        <w:t xml:space="preserve"> </w:t>
      </w:r>
    </w:p>
    <w:tbl>
      <w:tblPr>
        <w:tblStyle w:val="GridTable4-Accent4"/>
        <w:tblW w:w="7534" w:type="dxa"/>
        <w:jc w:val="center"/>
        <w:tblLook w:val="04A0" w:firstRow="1" w:lastRow="0" w:firstColumn="1" w:lastColumn="0" w:noHBand="0" w:noVBand="1"/>
      </w:tblPr>
      <w:tblGrid>
        <w:gridCol w:w="5591"/>
        <w:gridCol w:w="1943"/>
      </w:tblGrid>
      <w:tr w:rsidR="000D3EF3" w:rsidRPr="000D3EF3" w14:paraId="6BAAA309" w14:textId="77777777" w:rsidTr="000D3EF3">
        <w:trPr>
          <w:cnfStyle w:val="100000000000" w:firstRow="1" w:lastRow="0" w:firstColumn="0" w:lastColumn="0" w:oddVBand="0" w:evenVBand="0" w:oddHBand="0" w:evenHBand="0" w:firstRowFirstColumn="0" w:firstRowLastColumn="0" w:lastRowFirstColumn="0" w:lastRowLastColumn="0"/>
          <w:trHeight w:val="58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10E70CB" w14:textId="77777777" w:rsidR="000D3EF3" w:rsidRPr="000D3EF3" w:rsidRDefault="000D3EF3" w:rsidP="000D3EF3">
            <w:r w:rsidRPr="000D3EF3">
              <w:t>Expenditure</w:t>
            </w:r>
          </w:p>
        </w:tc>
        <w:tc>
          <w:tcPr>
            <w:tcW w:w="0" w:type="auto"/>
            <w:hideMark/>
          </w:tcPr>
          <w:p w14:paraId="2209C3D6" w14:textId="77777777" w:rsidR="000D3EF3" w:rsidRPr="000D3EF3" w:rsidRDefault="000D3EF3" w:rsidP="000D3EF3">
            <w:pPr>
              <w:cnfStyle w:val="100000000000" w:firstRow="1" w:lastRow="0" w:firstColumn="0" w:lastColumn="0" w:oddVBand="0" w:evenVBand="0" w:oddHBand="0" w:evenHBand="0" w:firstRowFirstColumn="0" w:firstRowLastColumn="0" w:lastRowFirstColumn="0" w:lastRowLastColumn="0"/>
            </w:pPr>
            <w:r w:rsidRPr="000D3EF3">
              <w:t>Cost (£)</w:t>
            </w:r>
          </w:p>
        </w:tc>
      </w:tr>
      <w:tr w:rsidR="000D3EF3" w:rsidRPr="000D3EF3" w14:paraId="6813592B" w14:textId="77777777" w:rsidTr="000D3EF3">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C3D81C0" w14:textId="77777777" w:rsidR="000D3EF3" w:rsidRPr="000D3EF3" w:rsidRDefault="000D3EF3" w:rsidP="000D3EF3">
            <w:r w:rsidRPr="000D3EF3">
              <w:t>Venue Hire</w:t>
            </w:r>
          </w:p>
        </w:tc>
        <w:tc>
          <w:tcPr>
            <w:tcW w:w="0" w:type="auto"/>
            <w:hideMark/>
          </w:tcPr>
          <w:p w14:paraId="2EA76D28" w14:textId="77777777" w:rsidR="000D3EF3" w:rsidRPr="000D3EF3" w:rsidRDefault="000D3EF3" w:rsidP="000D3EF3">
            <w:pPr>
              <w:cnfStyle w:val="000000100000" w:firstRow="0" w:lastRow="0" w:firstColumn="0" w:lastColumn="0" w:oddVBand="0" w:evenVBand="0" w:oddHBand="1" w:evenHBand="0" w:firstRowFirstColumn="0" w:firstRowLastColumn="0" w:lastRowFirstColumn="0" w:lastRowLastColumn="0"/>
            </w:pPr>
            <w:r w:rsidRPr="000D3EF3">
              <w:t>150.00</w:t>
            </w:r>
          </w:p>
        </w:tc>
      </w:tr>
      <w:tr w:rsidR="000D3EF3" w:rsidRPr="000D3EF3" w14:paraId="4B2478F6" w14:textId="77777777" w:rsidTr="000D3EF3">
        <w:trPr>
          <w:trHeight w:val="58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950A4F5" w14:textId="77777777" w:rsidR="000D3EF3" w:rsidRPr="000D3EF3" w:rsidRDefault="000D3EF3" w:rsidP="000D3EF3">
            <w:r w:rsidRPr="000D3EF3">
              <w:t>Staffing and Security</w:t>
            </w:r>
          </w:p>
        </w:tc>
        <w:tc>
          <w:tcPr>
            <w:tcW w:w="0" w:type="auto"/>
            <w:hideMark/>
          </w:tcPr>
          <w:p w14:paraId="35D518C8" w14:textId="77777777" w:rsidR="000D3EF3" w:rsidRPr="000D3EF3" w:rsidRDefault="000D3EF3" w:rsidP="000D3EF3">
            <w:pPr>
              <w:cnfStyle w:val="000000000000" w:firstRow="0" w:lastRow="0" w:firstColumn="0" w:lastColumn="0" w:oddVBand="0" w:evenVBand="0" w:oddHBand="0" w:evenHBand="0" w:firstRowFirstColumn="0" w:firstRowLastColumn="0" w:lastRowFirstColumn="0" w:lastRowLastColumn="0"/>
            </w:pPr>
            <w:r w:rsidRPr="000D3EF3">
              <w:t>100.00</w:t>
            </w:r>
          </w:p>
        </w:tc>
      </w:tr>
      <w:tr w:rsidR="000D3EF3" w:rsidRPr="000D3EF3" w14:paraId="7102D8A1" w14:textId="77777777" w:rsidTr="000D3EF3">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1415A12" w14:textId="77777777" w:rsidR="000D3EF3" w:rsidRPr="000D3EF3" w:rsidRDefault="000D3EF3" w:rsidP="000D3EF3">
            <w:r w:rsidRPr="000D3EF3">
              <w:t>Catering and Logistics</w:t>
            </w:r>
          </w:p>
        </w:tc>
        <w:tc>
          <w:tcPr>
            <w:tcW w:w="0" w:type="auto"/>
            <w:hideMark/>
          </w:tcPr>
          <w:p w14:paraId="5329432C" w14:textId="77777777" w:rsidR="000D3EF3" w:rsidRPr="000D3EF3" w:rsidRDefault="000D3EF3" w:rsidP="000D3EF3">
            <w:pPr>
              <w:cnfStyle w:val="000000100000" w:firstRow="0" w:lastRow="0" w:firstColumn="0" w:lastColumn="0" w:oddVBand="0" w:evenVBand="0" w:oddHBand="1" w:evenHBand="0" w:firstRowFirstColumn="0" w:firstRowLastColumn="0" w:lastRowFirstColumn="0" w:lastRowLastColumn="0"/>
            </w:pPr>
            <w:r w:rsidRPr="000D3EF3">
              <w:t>80.00</w:t>
            </w:r>
          </w:p>
        </w:tc>
      </w:tr>
      <w:tr w:rsidR="000D3EF3" w:rsidRPr="000D3EF3" w14:paraId="59F1FA60" w14:textId="77777777" w:rsidTr="000D3EF3">
        <w:trPr>
          <w:trHeight w:val="58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3D9D0A" w14:textId="77777777" w:rsidR="000D3EF3" w:rsidRPr="000D3EF3" w:rsidRDefault="000D3EF3" w:rsidP="000D3EF3">
            <w:r w:rsidRPr="000D3EF3">
              <w:t>Marketing and Branding</w:t>
            </w:r>
          </w:p>
        </w:tc>
        <w:tc>
          <w:tcPr>
            <w:tcW w:w="0" w:type="auto"/>
            <w:hideMark/>
          </w:tcPr>
          <w:p w14:paraId="77BE488B" w14:textId="77777777" w:rsidR="000D3EF3" w:rsidRPr="000D3EF3" w:rsidRDefault="000D3EF3" w:rsidP="000D3EF3">
            <w:pPr>
              <w:cnfStyle w:val="000000000000" w:firstRow="0" w:lastRow="0" w:firstColumn="0" w:lastColumn="0" w:oddVBand="0" w:evenVBand="0" w:oddHBand="0" w:evenHBand="0" w:firstRowFirstColumn="0" w:firstRowLastColumn="0" w:lastRowFirstColumn="0" w:lastRowLastColumn="0"/>
            </w:pPr>
            <w:r w:rsidRPr="000D3EF3">
              <w:t>50.00</w:t>
            </w:r>
          </w:p>
        </w:tc>
      </w:tr>
      <w:tr w:rsidR="000D3EF3" w:rsidRPr="000D3EF3" w14:paraId="6A9E4CCF" w14:textId="77777777" w:rsidTr="000D3EF3">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1F14B6" w14:textId="77777777" w:rsidR="000D3EF3" w:rsidRPr="000D3EF3" w:rsidRDefault="000D3EF3" w:rsidP="000D3EF3">
            <w:r w:rsidRPr="000D3EF3">
              <w:t>Technology (AV, Exhibits)</w:t>
            </w:r>
          </w:p>
        </w:tc>
        <w:tc>
          <w:tcPr>
            <w:tcW w:w="0" w:type="auto"/>
            <w:hideMark/>
          </w:tcPr>
          <w:p w14:paraId="4A6A49CE" w14:textId="77777777" w:rsidR="000D3EF3" w:rsidRPr="000D3EF3" w:rsidRDefault="000D3EF3" w:rsidP="000D3EF3">
            <w:pPr>
              <w:cnfStyle w:val="000000100000" w:firstRow="0" w:lastRow="0" w:firstColumn="0" w:lastColumn="0" w:oddVBand="0" w:evenVBand="0" w:oddHBand="1" w:evenHBand="0" w:firstRowFirstColumn="0" w:firstRowLastColumn="0" w:lastRowFirstColumn="0" w:lastRowLastColumn="0"/>
            </w:pPr>
            <w:r w:rsidRPr="000D3EF3">
              <w:t>92.90</w:t>
            </w:r>
          </w:p>
        </w:tc>
      </w:tr>
      <w:tr w:rsidR="000D3EF3" w:rsidRPr="000D3EF3" w14:paraId="1741E0F1" w14:textId="77777777" w:rsidTr="000D3EF3">
        <w:trPr>
          <w:trHeight w:val="58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5F58D65" w14:textId="77777777" w:rsidR="000D3EF3" w:rsidRPr="000D3EF3" w:rsidRDefault="000D3EF3" w:rsidP="000D3EF3">
            <w:r w:rsidRPr="000D3EF3">
              <w:t>Total Projected Costs</w:t>
            </w:r>
          </w:p>
        </w:tc>
        <w:tc>
          <w:tcPr>
            <w:tcW w:w="0" w:type="auto"/>
            <w:hideMark/>
          </w:tcPr>
          <w:p w14:paraId="483E409F" w14:textId="77777777" w:rsidR="000D3EF3" w:rsidRPr="000D3EF3" w:rsidRDefault="000D3EF3" w:rsidP="000D3EF3">
            <w:pPr>
              <w:cnfStyle w:val="000000000000" w:firstRow="0" w:lastRow="0" w:firstColumn="0" w:lastColumn="0" w:oddVBand="0" w:evenVBand="0" w:oddHBand="0" w:evenHBand="0" w:firstRowFirstColumn="0" w:firstRowLastColumn="0" w:lastRowFirstColumn="0" w:lastRowLastColumn="0"/>
            </w:pPr>
            <w:r w:rsidRPr="000D3EF3">
              <w:rPr>
                <w:b/>
                <w:bCs/>
              </w:rPr>
              <w:t>472.90</w:t>
            </w:r>
          </w:p>
        </w:tc>
      </w:tr>
    </w:tbl>
    <w:p w14:paraId="4B84583D" w14:textId="77777777" w:rsidR="009157F3" w:rsidRDefault="009157F3" w:rsidP="009157F3"/>
    <w:p w14:paraId="1ACA92E2" w14:textId="77777777" w:rsidR="009157F3" w:rsidRDefault="009157F3">
      <w:pPr>
        <w:spacing w:before="0" w:after="160" w:line="259" w:lineRule="auto"/>
        <w:jc w:val="left"/>
        <w:rPr>
          <w:rFonts w:eastAsiaTheme="majorEastAsia" w:cstheme="majorBidi"/>
          <w:b/>
          <w:bCs/>
          <w:kern w:val="2"/>
          <w:sz w:val="36"/>
          <w:szCs w:val="32"/>
        </w:rPr>
      </w:pPr>
      <w:r>
        <w:br w:type="page"/>
      </w:r>
    </w:p>
    <w:p w14:paraId="39482DF7" w14:textId="6CA5A3C7" w:rsidR="000D3EF3" w:rsidRDefault="000D3EF3" w:rsidP="000D3EF3">
      <w:pPr>
        <w:pStyle w:val="Heading1"/>
      </w:pPr>
      <w:bookmarkStart w:id="8" w:name="_Toc188277374"/>
      <w:r w:rsidRPr="000D3EF3">
        <w:lastRenderedPageBreak/>
        <w:t>Financial Factors – Predicted Revenues &amp; Funding</w:t>
      </w:r>
      <w:bookmarkEnd w:id="8"/>
      <w:r>
        <w:t xml:space="preserve"> </w:t>
      </w:r>
      <w:r w:rsidR="009157F3">
        <w:t xml:space="preserve"> </w:t>
      </w:r>
    </w:p>
    <w:p w14:paraId="05DA05F2" w14:textId="2B72A57E" w:rsidR="009157F3" w:rsidRPr="009157F3" w:rsidRDefault="009157F3" w:rsidP="009157F3">
      <w:r w:rsidRPr="009157F3">
        <w:rPr>
          <w:noProof/>
          <w:lang w:val="en-US"/>
        </w:rPr>
        <w:drawing>
          <wp:inline distT="0" distB="0" distL="0" distR="0" wp14:anchorId="567BDF37" wp14:editId="29E403CD">
            <wp:extent cx="5731510" cy="3196590"/>
            <wp:effectExtent l="0" t="0" r="0" b="0"/>
            <wp:docPr id="379838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838973" name=""/>
                    <pic:cNvPicPr/>
                  </pic:nvPicPr>
                  <pic:blipFill>
                    <a:blip r:embed="rId17"/>
                    <a:stretch>
                      <a:fillRect/>
                    </a:stretch>
                  </pic:blipFill>
                  <pic:spPr>
                    <a:xfrm>
                      <a:off x="0" y="0"/>
                      <a:ext cx="5731510" cy="3196590"/>
                    </a:xfrm>
                    <a:prstGeom prst="rect">
                      <a:avLst/>
                    </a:prstGeom>
                  </pic:spPr>
                </pic:pic>
              </a:graphicData>
            </a:graphic>
          </wp:inline>
        </w:drawing>
      </w:r>
      <w:r>
        <w:t xml:space="preserve"> </w:t>
      </w:r>
    </w:p>
    <w:tbl>
      <w:tblPr>
        <w:tblStyle w:val="GridTable4-Accent5"/>
        <w:tblW w:w="7890" w:type="dxa"/>
        <w:tblLook w:val="04A0" w:firstRow="1" w:lastRow="0" w:firstColumn="1" w:lastColumn="0" w:noHBand="0" w:noVBand="1"/>
      </w:tblPr>
      <w:tblGrid>
        <w:gridCol w:w="6040"/>
        <w:gridCol w:w="1850"/>
      </w:tblGrid>
      <w:tr w:rsidR="000D3EF3" w:rsidRPr="000D3EF3" w14:paraId="6CF7DB08" w14:textId="77777777" w:rsidTr="000D3EF3">
        <w:trPr>
          <w:cnfStyle w:val="100000000000" w:firstRow="1" w:lastRow="0" w:firstColumn="0" w:lastColumn="0" w:oddVBand="0" w:evenVBand="0" w:oddHBand="0" w:evenHBand="0" w:firstRowFirstColumn="0" w:firstRowLastColumn="0" w:lastRowFirstColumn="0" w:lastRowLastColumn="0"/>
          <w:trHeight w:val="546"/>
        </w:trPr>
        <w:tc>
          <w:tcPr>
            <w:cnfStyle w:val="001000000000" w:firstRow="0" w:lastRow="0" w:firstColumn="1" w:lastColumn="0" w:oddVBand="0" w:evenVBand="0" w:oddHBand="0" w:evenHBand="0" w:firstRowFirstColumn="0" w:firstRowLastColumn="0" w:lastRowFirstColumn="0" w:lastRowLastColumn="0"/>
            <w:tcW w:w="0" w:type="auto"/>
            <w:hideMark/>
          </w:tcPr>
          <w:p w14:paraId="31D9C51F" w14:textId="77777777" w:rsidR="000D3EF3" w:rsidRPr="000D3EF3" w:rsidRDefault="000D3EF3" w:rsidP="000D3EF3">
            <w:pPr>
              <w:jc w:val="center"/>
            </w:pPr>
            <w:r w:rsidRPr="000D3EF3">
              <w:t>Revenue Generation</w:t>
            </w:r>
          </w:p>
        </w:tc>
        <w:tc>
          <w:tcPr>
            <w:tcW w:w="0" w:type="auto"/>
            <w:hideMark/>
          </w:tcPr>
          <w:p w14:paraId="0A6C0491" w14:textId="77777777" w:rsidR="000D3EF3" w:rsidRPr="000D3EF3" w:rsidRDefault="000D3EF3" w:rsidP="000D3EF3">
            <w:pPr>
              <w:cnfStyle w:val="100000000000" w:firstRow="1" w:lastRow="0" w:firstColumn="0" w:lastColumn="0" w:oddVBand="0" w:evenVBand="0" w:oddHBand="0" w:evenHBand="0" w:firstRowFirstColumn="0" w:firstRowLastColumn="0" w:lastRowFirstColumn="0" w:lastRowLastColumn="0"/>
            </w:pPr>
            <w:r w:rsidRPr="000D3EF3">
              <w:t>Amount (£)</w:t>
            </w:r>
          </w:p>
        </w:tc>
      </w:tr>
      <w:tr w:rsidR="000D3EF3" w:rsidRPr="000D3EF3" w14:paraId="20893B0C" w14:textId="77777777" w:rsidTr="000D3EF3">
        <w:trPr>
          <w:cnfStyle w:val="000000100000" w:firstRow="0" w:lastRow="0" w:firstColumn="0" w:lastColumn="0" w:oddVBand="0" w:evenVBand="0" w:oddHBand="1"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0" w:type="auto"/>
            <w:hideMark/>
          </w:tcPr>
          <w:p w14:paraId="7B9AB01F" w14:textId="77777777" w:rsidR="000D3EF3" w:rsidRPr="000D3EF3" w:rsidRDefault="000D3EF3" w:rsidP="000D3EF3">
            <w:r w:rsidRPr="000D3EF3">
              <w:t>Ticket Sales (VIP and General Admission)</w:t>
            </w:r>
          </w:p>
        </w:tc>
        <w:tc>
          <w:tcPr>
            <w:tcW w:w="0" w:type="auto"/>
            <w:hideMark/>
          </w:tcPr>
          <w:p w14:paraId="78639CF4" w14:textId="77777777" w:rsidR="000D3EF3" w:rsidRPr="000D3EF3" w:rsidRDefault="000D3EF3" w:rsidP="000D3EF3">
            <w:pPr>
              <w:cnfStyle w:val="000000100000" w:firstRow="0" w:lastRow="0" w:firstColumn="0" w:lastColumn="0" w:oddVBand="0" w:evenVBand="0" w:oddHBand="1" w:evenHBand="0" w:firstRowFirstColumn="0" w:firstRowLastColumn="0" w:lastRowFirstColumn="0" w:lastRowLastColumn="0"/>
            </w:pPr>
            <w:r w:rsidRPr="000D3EF3">
              <w:t>200.00</w:t>
            </w:r>
          </w:p>
        </w:tc>
      </w:tr>
      <w:tr w:rsidR="000D3EF3" w:rsidRPr="000D3EF3" w14:paraId="158B10D9" w14:textId="77777777" w:rsidTr="000D3EF3">
        <w:trPr>
          <w:trHeight w:val="546"/>
        </w:trPr>
        <w:tc>
          <w:tcPr>
            <w:cnfStyle w:val="001000000000" w:firstRow="0" w:lastRow="0" w:firstColumn="1" w:lastColumn="0" w:oddVBand="0" w:evenVBand="0" w:oddHBand="0" w:evenHBand="0" w:firstRowFirstColumn="0" w:firstRowLastColumn="0" w:lastRowFirstColumn="0" w:lastRowLastColumn="0"/>
            <w:tcW w:w="0" w:type="auto"/>
            <w:hideMark/>
          </w:tcPr>
          <w:p w14:paraId="4BAAFF52" w14:textId="77777777" w:rsidR="000D3EF3" w:rsidRPr="000D3EF3" w:rsidRDefault="000D3EF3" w:rsidP="000D3EF3">
            <w:r w:rsidRPr="000D3EF3">
              <w:t>Sponsorships (EDI-focused Brands)</w:t>
            </w:r>
          </w:p>
        </w:tc>
        <w:tc>
          <w:tcPr>
            <w:tcW w:w="0" w:type="auto"/>
            <w:hideMark/>
          </w:tcPr>
          <w:p w14:paraId="7A11BCF6" w14:textId="77777777" w:rsidR="000D3EF3" w:rsidRPr="000D3EF3" w:rsidRDefault="000D3EF3" w:rsidP="000D3EF3">
            <w:pPr>
              <w:cnfStyle w:val="000000000000" w:firstRow="0" w:lastRow="0" w:firstColumn="0" w:lastColumn="0" w:oddVBand="0" w:evenVBand="0" w:oddHBand="0" w:evenHBand="0" w:firstRowFirstColumn="0" w:firstRowLastColumn="0" w:lastRowFirstColumn="0" w:lastRowLastColumn="0"/>
            </w:pPr>
            <w:r w:rsidRPr="000D3EF3">
              <w:t>150.00</w:t>
            </w:r>
          </w:p>
        </w:tc>
      </w:tr>
      <w:tr w:rsidR="000D3EF3" w:rsidRPr="000D3EF3" w14:paraId="439C226E" w14:textId="77777777" w:rsidTr="000D3EF3">
        <w:trPr>
          <w:cnfStyle w:val="000000100000" w:firstRow="0" w:lastRow="0" w:firstColumn="0" w:lastColumn="0" w:oddVBand="0" w:evenVBand="0" w:oddHBand="1"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0" w:type="auto"/>
            <w:hideMark/>
          </w:tcPr>
          <w:p w14:paraId="13120277" w14:textId="77777777" w:rsidR="000D3EF3" w:rsidRPr="000D3EF3" w:rsidRDefault="000D3EF3" w:rsidP="000D3EF3">
            <w:r w:rsidRPr="000D3EF3">
              <w:t>Exhibitor Fees (Tech, NGOs, Startups)</w:t>
            </w:r>
          </w:p>
        </w:tc>
        <w:tc>
          <w:tcPr>
            <w:tcW w:w="0" w:type="auto"/>
            <w:hideMark/>
          </w:tcPr>
          <w:p w14:paraId="34F55A76" w14:textId="77777777" w:rsidR="000D3EF3" w:rsidRPr="000D3EF3" w:rsidRDefault="000D3EF3" w:rsidP="000D3EF3">
            <w:pPr>
              <w:cnfStyle w:val="000000100000" w:firstRow="0" w:lastRow="0" w:firstColumn="0" w:lastColumn="0" w:oddVBand="0" w:evenVBand="0" w:oddHBand="1" w:evenHBand="0" w:firstRowFirstColumn="0" w:firstRowLastColumn="0" w:lastRowFirstColumn="0" w:lastRowLastColumn="0"/>
            </w:pPr>
            <w:r w:rsidRPr="000D3EF3">
              <w:t>80.00</w:t>
            </w:r>
          </w:p>
        </w:tc>
      </w:tr>
      <w:tr w:rsidR="000D3EF3" w:rsidRPr="000D3EF3" w14:paraId="68B14770" w14:textId="77777777" w:rsidTr="000D3EF3">
        <w:trPr>
          <w:trHeight w:val="546"/>
        </w:trPr>
        <w:tc>
          <w:tcPr>
            <w:cnfStyle w:val="001000000000" w:firstRow="0" w:lastRow="0" w:firstColumn="1" w:lastColumn="0" w:oddVBand="0" w:evenVBand="0" w:oddHBand="0" w:evenHBand="0" w:firstRowFirstColumn="0" w:firstRowLastColumn="0" w:lastRowFirstColumn="0" w:lastRowLastColumn="0"/>
            <w:tcW w:w="0" w:type="auto"/>
            <w:hideMark/>
          </w:tcPr>
          <w:p w14:paraId="57E1AD54" w14:textId="77777777" w:rsidR="000D3EF3" w:rsidRPr="000D3EF3" w:rsidRDefault="000D3EF3" w:rsidP="000D3EF3">
            <w:r w:rsidRPr="000D3EF3">
              <w:t>Total Revenue</w:t>
            </w:r>
          </w:p>
        </w:tc>
        <w:tc>
          <w:tcPr>
            <w:tcW w:w="0" w:type="auto"/>
            <w:hideMark/>
          </w:tcPr>
          <w:p w14:paraId="07C3416A" w14:textId="77777777" w:rsidR="000D3EF3" w:rsidRPr="000D3EF3" w:rsidRDefault="000D3EF3" w:rsidP="000D3EF3">
            <w:pPr>
              <w:cnfStyle w:val="000000000000" w:firstRow="0" w:lastRow="0" w:firstColumn="0" w:lastColumn="0" w:oddVBand="0" w:evenVBand="0" w:oddHBand="0" w:evenHBand="0" w:firstRowFirstColumn="0" w:firstRowLastColumn="0" w:lastRowFirstColumn="0" w:lastRowLastColumn="0"/>
            </w:pPr>
            <w:r w:rsidRPr="000D3EF3">
              <w:rPr>
                <w:b/>
                <w:bCs/>
              </w:rPr>
              <w:t>430.00</w:t>
            </w:r>
          </w:p>
        </w:tc>
      </w:tr>
    </w:tbl>
    <w:p w14:paraId="279868F0" w14:textId="77777777" w:rsidR="000D3EF3" w:rsidRPr="000D3EF3" w:rsidRDefault="000D3EF3" w:rsidP="000D3EF3">
      <w:r>
        <w:t xml:space="preserve"> </w:t>
      </w:r>
    </w:p>
    <w:tbl>
      <w:tblPr>
        <w:tblStyle w:val="GridTable5Dark-Accent6"/>
        <w:tblW w:w="7501" w:type="dxa"/>
        <w:jc w:val="center"/>
        <w:tblLook w:val="04A0" w:firstRow="1" w:lastRow="0" w:firstColumn="1" w:lastColumn="0" w:noHBand="0" w:noVBand="1"/>
      </w:tblPr>
      <w:tblGrid>
        <w:gridCol w:w="5771"/>
        <w:gridCol w:w="1730"/>
      </w:tblGrid>
      <w:tr w:rsidR="000D3EF3" w:rsidRPr="000D3EF3" w14:paraId="6DF8C975" w14:textId="77777777" w:rsidTr="000D3EF3">
        <w:trPr>
          <w:cnfStyle w:val="100000000000" w:firstRow="1" w:lastRow="0" w:firstColumn="0" w:lastColumn="0" w:oddVBand="0" w:evenVBand="0" w:oddHBand="0" w:evenHBand="0" w:firstRowFirstColumn="0" w:firstRowLastColumn="0" w:lastRowFirstColumn="0" w:lastRowLastColumn="0"/>
          <w:trHeight w:val="56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CFE8EB0" w14:textId="77777777" w:rsidR="000D3EF3" w:rsidRPr="000D3EF3" w:rsidRDefault="000D3EF3" w:rsidP="000D3EF3">
            <w:r w:rsidRPr="000D3EF3">
              <w:t>Funding</w:t>
            </w:r>
          </w:p>
        </w:tc>
        <w:tc>
          <w:tcPr>
            <w:tcW w:w="0" w:type="auto"/>
            <w:hideMark/>
          </w:tcPr>
          <w:p w14:paraId="6CB4C50F" w14:textId="77777777" w:rsidR="000D3EF3" w:rsidRPr="000D3EF3" w:rsidRDefault="000D3EF3" w:rsidP="000D3EF3">
            <w:pPr>
              <w:cnfStyle w:val="100000000000" w:firstRow="1" w:lastRow="0" w:firstColumn="0" w:lastColumn="0" w:oddVBand="0" w:evenVBand="0" w:oddHBand="0" w:evenHBand="0" w:firstRowFirstColumn="0" w:firstRowLastColumn="0" w:lastRowFirstColumn="0" w:lastRowLastColumn="0"/>
            </w:pPr>
            <w:r w:rsidRPr="000D3EF3">
              <w:t>Amount (£)</w:t>
            </w:r>
          </w:p>
        </w:tc>
      </w:tr>
      <w:tr w:rsidR="000D3EF3" w:rsidRPr="000D3EF3" w14:paraId="5E5BFD3B" w14:textId="77777777" w:rsidTr="000D3EF3">
        <w:trPr>
          <w:cnfStyle w:val="000000100000" w:firstRow="0" w:lastRow="0" w:firstColumn="0" w:lastColumn="0" w:oddVBand="0" w:evenVBand="0" w:oddHBand="1"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5574D4" w14:textId="77777777" w:rsidR="000D3EF3" w:rsidRPr="000D3EF3" w:rsidRDefault="000D3EF3" w:rsidP="000D3EF3">
            <w:r w:rsidRPr="000D3EF3">
              <w:t>Grants and Partnerships (Tourism Boards)</w:t>
            </w:r>
          </w:p>
        </w:tc>
        <w:tc>
          <w:tcPr>
            <w:tcW w:w="0" w:type="auto"/>
            <w:hideMark/>
          </w:tcPr>
          <w:p w14:paraId="756FD56F" w14:textId="77777777" w:rsidR="000D3EF3" w:rsidRPr="000D3EF3" w:rsidRDefault="000D3EF3" w:rsidP="000D3EF3">
            <w:pPr>
              <w:cnfStyle w:val="000000100000" w:firstRow="0" w:lastRow="0" w:firstColumn="0" w:lastColumn="0" w:oddVBand="0" w:evenVBand="0" w:oddHBand="1" w:evenHBand="0" w:firstRowFirstColumn="0" w:firstRowLastColumn="0" w:lastRowFirstColumn="0" w:lastRowLastColumn="0"/>
            </w:pPr>
            <w:r w:rsidRPr="000D3EF3">
              <w:t>42.90</w:t>
            </w:r>
          </w:p>
        </w:tc>
      </w:tr>
      <w:tr w:rsidR="000D3EF3" w:rsidRPr="000D3EF3" w14:paraId="263BDE19" w14:textId="77777777" w:rsidTr="000D3EF3">
        <w:trPr>
          <w:trHeight w:val="56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A0EAEA8" w14:textId="77777777" w:rsidR="000D3EF3" w:rsidRPr="000D3EF3" w:rsidRDefault="000D3EF3" w:rsidP="000D3EF3">
            <w:r w:rsidRPr="000D3EF3">
              <w:t>Total Funding</w:t>
            </w:r>
          </w:p>
        </w:tc>
        <w:tc>
          <w:tcPr>
            <w:tcW w:w="0" w:type="auto"/>
            <w:hideMark/>
          </w:tcPr>
          <w:p w14:paraId="704F1DEC" w14:textId="77777777" w:rsidR="000D3EF3" w:rsidRPr="000D3EF3" w:rsidRDefault="000D3EF3" w:rsidP="000D3EF3">
            <w:pPr>
              <w:cnfStyle w:val="000000000000" w:firstRow="0" w:lastRow="0" w:firstColumn="0" w:lastColumn="0" w:oddVBand="0" w:evenVBand="0" w:oddHBand="0" w:evenHBand="0" w:firstRowFirstColumn="0" w:firstRowLastColumn="0" w:lastRowFirstColumn="0" w:lastRowLastColumn="0"/>
            </w:pPr>
            <w:r w:rsidRPr="000D3EF3">
              <w:rPr>
                <w:b/>
                <w:bCs/>
              </w:rPr>
              <w:t>42.90</w:t>
            </w:r>
          </w:p>
        </w:tc>
      </w:tr>
    </w:tbl>
    <w:p w14:paraId="4C0414F4" w14:textId="31E6CD15" w:rsidR="000D3EF3" w:rsidRDefault="000D3EF3" w:rsidP="000D3EF3">
      <w:r>
        <w:t xml:space="preserve"> </w:t>
      </w:r>
    </w:p>
    <w:p w14:paraId="522275C3" w14:textId="0F0C9E2C" w:rsidR="000D3EF3" w:rsidRDefault="000D3EF3">
      <w:pPr>
        <w:spacing w:before="0" w:after="160" w:line="259" w:lineRule="auto"/>
        <w:jc w:val="left"/>
      </w:pPr>
      <w:r>
        <w:br w:type="page"/>
      </w:r>
    </w:p>
    <w:p w14:paraId="686D0FD2" w14:textId="77777777" w:rsidR="009157F3" w:rsidRDefault="000D3EF3" w:rsidP="000D3EF3">
      <w:pPr>
        <w:pStyle w:val="Heading1"/>
      </w:pPr>
      <w:bookmarkStart w:id="9" w:name="_Toc188277375"/>
      <w:r>
        <w:lastRenderedPageBreak/>
        <w:t>Conclusion</w:t>
      </w:r>
      <w:bookmarkEnd w:id="9"/>
      <w:r w:rsidR="009157F3">
        <w:t xml:space="preserve"> </w:t>
      </w:r>
    </w:p>
    <w:p w14:paraId="721CB9C6" w14:textId="5C2DA603" w:rsidR="000D3EF3" w:rsidRDefault="009157F3" w:rsidP="009157F3">
      <w:r w:rsidRPr="009157F3">
        <w:rPr>
          <w:noProof/>
          <w:lang w:val="en-US"/>
        </w:rPr>
        <w:drawing>
          <wp:inline distT="0" distB="0" distL="0" distR="0" wp14:anchorId="69132C2A" wp14:editId="7CDA4247">
            <wp:extent cx="5731510" cy="3204845"/>
            <wp:effectExtent l="0" t="0" r="0" b="0"/>
            <wp:docPr id="1210980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980587" name=""/>
                    <pic:cNvPicPr/>
                  </pic:nvPicPr>
                  <pic:blipFill>
                    <a:blip r:embed="rId18"/>
                    <a:stretch>
                      <a:fillRect/>
                    </a:stretch>
                  </pic:blipFill>
                  <pic:spPr>
                    <a:xfrm>
                      <a:off x="0" y="0"/>
                      <a:ext cx="5731510" cy="3204845"/>
                    </a:xfrm>
                    <a:prstGeom prst="rect">
                      <a:avLst/>
                    </a:prstGeom>
                  </pic:spPr>
                </pic:pic>
              </a:graphicData>
            </a:graphic>
          </wp:inline>
        </w:drawing>
      </w:r>
      <w:r>
        <w:t xml:space="preserve"> </w:t>
      </w:r>
      <w:r w:rsidR="000D3EF3">
        <w:t xml:space="preserve"> </w:t>
      </w:r>
    </w:p>
    <w:p w14:paraId="5E2C4A1B" w14:textId="10DE6E39" w:rsidR="000D3EF3" w:rsidRDefault="000D3EF3" w:rsidP="000D3EF3">
      <w:r>
        <w:t>The following are glimpses of how the proposed event is in synergy with the objectives of EDI in tourism; Focusing on the available opportunities for tourists, promoting convenient values, and encouraging the growth of sustainable tourism, it aims at fitting existing issues and demonstrating related solutions. This is specifically because the event is targeted at tourism professionals, accessibility campaigners, and students to come up with solutions.</w:t>
      </w:r>
    </w:p>
    <w:p w14:paraId="4D35EB63" w14:textId="1D5B5370" w:rsidR="000D3EF3" w:rsidRDefault="000D3EF3" w:rsidP="000D3EF3">
      <w:r>
        <w:t>Among the key planning factors, the following must be noted: securing the venue and sponsors – in the next three months and detailed event planning and marketing promotion during the next months. The event is planned to happen in the next six months, affording the chance for the plan’s implementation.</w:t>
      </w:r>
    </w:p>
    <w:p w14:paraId="754B5873" w14:textId="0E32C99B" w:rsidR="000D3EF3" w:rsidRDefault="000D3EF3" w:rsidP="000D3EF3">
      <w:r>
        <w:t xml:space="preserve">For this reason, the call to action is being centred on concurring the support of various stakeholders from the tourism boards, industry leaders, and NGOs. Their participation will go further than just sponsorship but will enhance the event’s effectiveness in the improvement of the tourism industry’s EDI.   </w:t>
      </w:r>
    </w:p>
    <w:p w14:paraId="68D00D7F" w14:textId="10A2C28B" w:rsidR="000D3EF3" w:rsidRDefault="000D3EF3">
      <w:pPr>
        <w:spacing w:before="0" w:after="160" w:line="259" w:lineRule="auto"/>
        <w:jc w:val="left"/>
      </w:pPr>
      <w:r>
        <w:br w:type="page"/>
      </w:r>
    </w:p>
    <w:p w14:paraId="4F0DF635" w14:textId="5E46A39E" w:rsidR="000D3EF3" w:rsidRDefault="000D3EF3" w:rsidP="000D3EF3">
      <w:pPr>
        <w:pStyle w:val="Heading1"/>
      </w:pPr>
      <w:bookmarkStart w:id="10" w:name="_Toc188277376"/>
      <w:r>
        <w:lastRenderedPageBreak/>
        <w:t>References</w:t>
      </w:r>
      <w:bookmarkEnd w:id="10"/>
      <w:r>
        <w:t xml:space="preserve"> </w:t>
      </w:r>
      <w:r w:rsidR="009157F3">
        <w:t xml:space="preserve"> </w:t>
      </w:r>
    </w:p>
    <w:p w14:paraId="311FE30F" w14:textId="0652E831" w:rsidR="009157F3" w:rsidRDefault="009157F3" w:rsidP="009157F3">
      <w:r w:rsidRPr="009157F3">
        <w:rPr>
          <w:noProof/>
          <w:lang w:val="en-US"/>
        </w:rPr>
        <w:drawing>
          <wp:inline distT="0" distB="0" distL="0" distR="0" wp14:anchorId="75E76A0A" wp14:editId="229D4453">
            <wp:extent cx="5731510" cy="3221355"/>
            <wp:effectExtent l="0" t="0" r="0" b="0"/>
            <wp:docPr id="1705506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506128" name=""/>
                    <pic:cNvPicPr/>
                  </pic:nvPicPr>
                  <pic:blipFill>
                    <a:blip r:embed="rId19"/>
                    <a:stretch>
                      <a:fillRect/>
                    </a:stretch>
                  </pic:blipFill>
                  <pic:spPr>
                    <a:xfrm>
                      <a:off x="0" y="0"/>
                      <a:ext cx="5731510" cy="3221355"/>
                    </a:xfrm>
                    <a:prstGeom prst="rect">
                      <a:avLst/>
                    </a:prstGeom>
                  </pic:spPr>
                </pic:pic>
              </a:graphicData>
            </a:graphic>
          </wp:inline>
        </w:drawing>
      </w:r>
      <w:r>
        <w:t xml:space="preserve"> </w:t>
      </w:r>
    </w:p>
    <w:p w14:paraId="2EFA211F" w14:textId="2C7CA94C" w:rsidR="009157F3" w:rsidRPr="009157F3" w:rsidRDefault="009157F3" w:rsidP="009157F3">
      <w:r w:rsidRPr="009157F3">
        <w:rPr>
          <w:noProof/>
          <w:lang w:val="en-US"/>
        </w:rPr>
        <w:drawing>
          <wp:inline distT="0" distB="0" distL="0" distR="0" wp14:anchorId="349DEF9C" wp14:editId="4CD5431E">
            <wp:extent cx="5731510" cy="3218180"/>
            <wp:effectExtent l="0" t="0" r="0" b="0"/>
            <wp:docPr id="476092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092477" name=""/>
                    <pic:cNvPicPr/>
                  </pic:nvPicPr>
                  <pic:blipFill>
                    <a:blip r:embed="rId20"/>
                    <a:stretch>
                      <a:fillRect/>
                    </a:stretch>
                  </pic:blipFill>
                  <pic:spPr>
                    <a:xfrm>
                      <a:off x="0" y="0"/>
                      <a:ext cx="5731510" cy="3218180"/>
                    </a:xfrm>
                    <a:prstGeom prst="rect">
                      <a:avLst/>
                    </a:prstGeom>
                  </pic:spPr>
                </pic:pic>
              </a:graphicData>
            </a:graphic>
          </wp:inline>
        </w:drawing>
      </w:r>
      <w:r>
        <w:t xml:space="preserve"> </w:t>
      </w:r>
    </w:p>
    <w:p w14:paraId="701E9CC3" w14:textId="77777777" w:rsidR="001C2960" w:rsidRDefault="001C2960" w:rsidP="00AA1E00">
      <w:r w:rsidRPr="001A66EB">
        <w:t xml:space="preserve">Belfiore, E., </w:t>
      </w:r>
      <w:r>
        <w:t>(</w:t>
      </w:r>
      <w:r w:rsidRPr="001A66EB">
        <w:t>2020</w:t>
      </w:r>
      <w:r>
        <w:t>)</w:t>
      </w:r>
      <w:r w:rsidRPr="001A66EB">
        <w:t>. Whose cultural value? Representation, power and creative industries. </w:t>
      </w:r>
      <w:r w:rsidRPr="00AA1E00">
        <w:rPr>
          <w:i/>
          <w:iCs/>
        </w:rPr>
        <w:t>International journal of cultural policy</w:t>
      </w:r>
      <w:r w:rsidRPr="001A66EB">
        <w:t>, </w:t>
      </w:r>
      <w:r w:rsidRPr="00AA1E00">
        <w:rPr>
          <w:i/>
          <w:iCs/>
        </w:rPr>
        <w:t>26</w:t>
      </w:r>
      <w:r w:rsidRPr="001A66EB">
        <w:t>(3), pp.3-</w:t>
      </w:r>
      <w:r>
        <w:t>1</w:t>
      </w:r>
      <w:r w:rsidRPr="001A66EB">
        <w:t>7.</w:t>
      </w:r>
      <w:r>
        <w:t xml:space="preserve"> </w:t>
      </w:r>
    </w:p>
    <w:p w14:paraId="6170DD3F" w14:textId="77777777" w:rsidR="001C2960" w:rsidRDefault="001C2960" w:rsidP="00AA1E00">
      <w:r w:rsidRPr="007F2999">
        <w:t xml:space="preserve">Benjamin, S., Bottone, E. and Lee, M., </w:t>
      </w:r>
      <w:r>
        <w:t>(</w:t>
      </w:r>
      <w:r w:rsidRPr="007F2999">
        <w:t>2021</w:t>
      </w:r>
      <w:r>
        <w:t>)</w:t>
      </w:r>
      <w:r w:rsidRPr="007F2999">
        <w:t>. Beyond accessibility: Exploring the representation of people with disabilities in tourism promotional materials. In </w:t>
      </w:r>
      <w:r w:rsidRPr="00AA1E00">
        <w:rPr>
          <w:i/>
          <w:iCs/>
        </w:rPr>
        <w:t>Justice and Tourism</w:t>
      </w:r>
      <w:r w:rsidRPr="007F2999">
        <w:t> (pp. 153-171). Routledge.</w:t>
      </w:r>
    </w:p>
    <w:p w14:paraId="41E4B631" w14:textId="77777777" w:rsidR="001C2960" w:rsidRDefault="001C2960" w:rsidP="00AA1E00">
      <w:r w:rsidRPr="007F2999">
        <w:lastRenderedPageBreak/>
        <w:t xml:space="preserve">Calver, J., </w:t>
      </w:r>
      <w:proofErr w:type="spellStart"/>
      <w:r w:rsidRPr="007F2999">
        <w:t>Dashper</w:t>
      </w:r>
      <w:proofErr w:type="spellEnd"/>
      <w:r w:rsidRPr="007F2999">
        <w:t xml:space="preserve">, K., Finkel, R., Fletcher, T., Lamond, I.R., May, E., Ormerod, N., Platt, L. and Sharp, B., </w:t>
      </w:r>
      <w:r>
        <w:t>(</w:t>
      </w:r>
      <w:r w:rsidRPr="007F2999">
        <w:t>2023</w:t>
      </w:r>
      <w:r>
        <w:t>)</w:t>
      </w:r>
      <w:r w:rsidRPr="007F2999">
        <w:t>. The (in) visibility of equality, diversity, and inclusion research in events management journals. </w:t>
      </w:r>
      <w:r w:rsidRPr="00AA1E00">
        <w:rPr>
          <w:i/>
          <w:iCs/>
        </w:rPr>
        <w:t>Journal of Policy Research in Tourism, Leisure and Events</w:t>
      </w:r>
      <w:r w:rsidRPr="007F2999">
        <w:t>, pp.1-25.</w:t>
      </w:r>
    </w:p>
    <w:p w14:paraId="7E2E5CC0" w14:textId="77777777" w:rsidR="001C2960" w:rsidRDefault="001C2960" w:rsidP="00AA1E00">
      <w:r w:rsidRPr="001A66EB">
        <w:t xml:space="preserve">Camilleri, M.A. and Camilleri, M.A., </w:t>
      </w:r>
      <w:r>
        <w:t>(</w:t>
      </w:r>
      <w:r w:rsidRPr="001A66EB">
        <w:t>2018</w:t>
      </w:r>
      <w:r>
        <w:t>)</w:t>
      </w:r>
      <w:r w:rsidRPr="001A66EB">
        <w:t>. </w:t>
      </w:r>
      <w:r w:rsidRPr="00AA1E00">
        <w:rPr>
          <w:i/>
          <w:iCs/>
        </w:rPr>
        <w:t>The tourism industry: An overview</w:t>
      </w:r>
      <w:r w:rsidRPr="001A66EB">
        <w:t> (pp. 3-27). Springer International Publishing.</w:t>
      </w:r>
      <w:r>
        <w:t xml:space="preserve"> </w:t>
      </w:r>
    </w:p>
    <w:p w14:paraId="53A9219E" w14:textId="02A66FF1" w:rsidR="001C2960" w:rsidRDefault="001C2960" w:rsidP="00AA1E00">
      <w:proofErr w:type="spellStart"/>
      <w:r w:rsidRPr="001C2960">
        <w:t>Croeser</w:t>
      </w:r>
      <w:proofErr w:type="spellEnd"/>
      <w:r w:rsidRPr="001C2960">
        <w:t xml:space="preserve">, T., Garrard, G.E., Visintin, C., Kirk, H., Ossola, A., Furlong, C., Clements, R., Butt, A., Taylor, E. and </w:t>
      </w:r>
      <w:proofErr w:type="spellStart"/>
      <w:r w:rsidRPr="001C2960">
        <w:t>Bekessy</w:t>
      </w:r>
      <w:proofErr w:type="spellEnd"/>
      <w:r w:rsidRPr="001C2960">
        <w:t xml:space="preserve">, S.A., </w:t>
      </w:r>
      <w:r>
        <w:t>(</w:t>
      </w:r>
      <w:r w:rsidRPr="001C2960">
        <w:t>2022</w:t>
      </w:r>
      <w:r>
        <w:t>)</w:t>
      </w:r>
      <w:r w:rsidRPr="001C2960">
        <w:t>. Finding space for nature in cities: the considerable potential of redundant car parking. </w:t>
      </w:r>
      <w:proofErr w:type="spellStart"/>
      <w:r w:rsidRPr="00AA1E00">
        <w:rPr>
          <w:i/>
          <w:iCs/>
        </w:rPr>
        <w:t>npj</w:t>
      </w:r>
      <w:proofErr w:type="spellEnd"/>
      <w:r w:rsidRPr="00AA1E00">
        <w:rPr>
          <w:i/>
          <w:iCs/>
        </w:rPr>
        <w:t xml:space="preserve"> Urban Sustainability</w:t>
      </w:r>
      <w:r w:rsidRPr="001C2960">
        <w:t>, </w:t>
      </w:r>
      <w:r w:rsidRPr="00AA1E00">
        <w:rPr>
          <w:i/>
          <w:iCs/>
        </w:rPr>
        <w:t>2</w:t>
      </w:r>
      <w:r w:rsidRPr="001C2960">
        <w:t>(1), p.2</w:t>
      </w:r>
      <w:r>
        <w:t>-1</w:t>
      </w:r>
      <w:r w:rsidRPr="001C2960">
        <w:t>7.</w:t>
      </w:r>
    </w:p>
    <w:p w14:paraId="1A7B8B95" w14:textId="77777777" w:rsidR="001C2960" w:rsidRDefault="001C2960" w:rsidP="00AA1E00">
      <w:r w:rsidRPr="007F2999">
        <w:t xml:space="preserve">da Silva, M.A., Costa, R.A. and Moreira, A.C., </w:t>
      </w:r>
      <w:r>
        <w:t>(</w:t>
      </w:r>
      <w:r w:rsidRPr="007F2999">
        <w:t>2018</w:t>
      </w:r>
      <w:r>
        <w:t>)</w:t>
      </w:r>
      <w:r w:rsidRPr="007F2999">
        <w:t>. The influence of travel agents and tour operators' perspectives on a tourism destination. The case of Portuguese intermediaries on Brazil's image. </w:t>
      </w:r>
      <w:r w:rsidRPr="00AA1E00">
        <w:rPr>
          <w:i/>
          <w:iCs/>
        </w:rPr>
        <w:t>Journal of Hospitality and Tourism Management</w:t>
      </w:r>
      <w:r w:rsidRPr="007F2999">
        <w:t>, </w:t>
      </w:r>
      <w:r w:rsidRPr="00AA1E00">
        <w:rPr>
          <w:i/>
          <w:iCs/>
        </w:rPr>
        <w:t>34</w:t>
      </w:r>
      <w:r w:rsidRPr="007F2999">
        <w:t>, pp.3-14.</w:t>
      </w:r>
    </w:p>
    <w:p w14:paraId="10A69D29" w14:textId="604F9107" w:rsidR="001C2960" w:rsidRDefault="001C2960" w:rsidP="00AA1E00">
      <w:r w:rsidRPr="001C2960">
        <w:t xml:space="preserve">Dangi, T.B. and Petrick, J.F., </w:t>
      </w:r>
      <w:r>
        <w:t>(</w:t>
      </w:r>
      <w:r w:rsidRPr="001C2960">
        <w:t>2021</w:t>
      </w:r>
      <w:r>
        <w:t>)</w:t>
      </w:r>
      <w:r w:rsidRPr="001C2960">
        <w:t>. Augmenting the role of tourism governance in addressing destination justice, ethics, and equity for sustainable community-based tourism. </w:t>
      </w:r>
      <w:r w:rsidRPr="00AA1E00">
        <w:rPr>
          <w:i/>
          <w:iCs/>
        </w:rPr>
        <w:t>Tourism and Hospitality</w:t>
      </w:r>
      <w:r w:rsidRPr="001C2960">
        <w:t>, </w:t>
      </w:r>
      <w:r w:rsidRPr="00AA1E00">
        <w:rPr>
          <w:i/>
          <w:iCs/>
        </w:rPr>
        <w:t>2</w:t>
      </w:r>
      <w:r w:rsidRPr="001C2960">
        <w:t>(1), pp.1-</w:t>
      </w:r>
      <w:r>
        <w:t>1</w:t>
      </w:r>
      <w:r w:rsidRPr="001C2960">
        <w:t>2.</w:t>
      </w:r>
      <w:r>
        <w:t xml:space="preserve"> </w:t>
      </w:r>
    </w:p>
    <w:p w14:paraId="62E7F30D" w14:textId="77777777" w:rsidR="001C2960" w:rsidRDefault="001C2960" w:rsidP="00AA1E00">
      <w:proofErr w:type="spellStart"/>
      <w:r w:rsidRPr="00D42D04">
        <w:t>Devile</w:t>
      </w:r>
      <w:proofErr w:type="spellEnd"/>
      <w:r w:rsidRPr="00D42D04">
        <w:t xml:space="preserve">, E. and Kastenholz, E., (2020). </w:t>
      </w:r>
      <w:r w:rsidRPr="001A66EB">
        <w:t>Accessible tourism experiences: the voice of people with visual disabilities. In </w:t>
      </w:r>
      <w:r w:rsidRPr="00AA1E00">
        <w:rPr>
          <w:i/>
          <w:iCs/>
        </w:rPr>
        <w:t>Social Tourism at the Crossroads</w:t>
      </w:r>
      <w:r w:rsidRPr="001A66EB">
        <w:t> (pp. 84-104). Routledge.</w:t>
      </w:r>
      <w:r>
        <w:t xml:space="preserve"> </w:t>
      </w:r>
    </w:p>
    <w:p w14:paraId="77642CA9" w14:textId="77777777" w:rsidR="001C2960" w:rsidRDefault="001C2960" w:rsidP="00AA1E00">
      <w:r w:rsidRPr="007F2999">
        <w:t>Domínguez Vila, T., Rubio-</w:t>
      </w:r>
      <w:proofErr w:type="spellStart"/>
      <w:r w:rsidRPr="007F2999">
        <w:t>Escuderos</w:t>
      </w:r>
      <w:proofErr w:type="spellEnd"/>
      <w:r w:rsidRPr="007F2999">
        <w:t xml:space="preserve">, L. and Alén González, E., </w:t>
      </w:r>
      <w:r>
        <w:t>(</w:t>
      </w:r>
      <w:r w:rsidRPr="007F2999">
        <w:t>2024</w:t>
      </w:r>
      <w:r>
        <w:t>)</w:t>
      </w:r>
      <w:r w:rsidRPr="007F2999">
        <w:t>. Accessible tourism: using technology to increase social equality for people with disabilities. </w:t>
      </w:r>
      <w:r w:rsidRPr="00AA1E00">
        <w:rPr>
          <w:i/>
          <w:iCs/>
        </w:rPr>
        <w:t>Tourism Review</w:t>
      </w:r>
      <w:r w:rsidRPr="007F2999">
        <w:t>.</w:t>
      </w:r>
    </w:p>
    <w:p w14:paraId="591241A9" w14:textId="77777777" w:rsidR="001C2960" w:rsidRDefault="001C2960" w:rsidP="00AA1E00">
      <w:r w:rsidRPr="001A66EB">
        <w:t xml:space="preserve">Duignan, M.B., Brittain, I., Hansen, M., Fyall, A., Gerard, S. and Page, S., </w:t>
      </w:r>
      <w:r>
        <w:t>(</w:t>
      </w:r>
      <w:r w:rsidRPr="001A66EB">
        <w:t>2023</w:t>
      </w:r>
      <w:r>
        <w:t>)</w:t>
      </w:r>
      <w:r w:rsidRPr="001A66EB">
        <w:t>. Leveraging accessible tourism development through mega-events, and the disability-attitude gap. </w:t>
      </w:r>
      <w:r w:rsidRPr="00AA1E00">
        <w:rPr>
          <w:i/>
          <w:iCs/>
        </w:rPr>
        <w:t>Tourism Management</w:t>
      </w:r>
      <w:r w:rsidRPr="001A66EB">
        <w:t>, </w:t>
      </w:r>
      <w:r w:rsidRPr="00AA1E00">
        <w:rPr>
          <w:i/>
          <w:iCs/>
        </w:rPr>
        <w:t>99</w:t>
      </w:r>
      <w:r w:rsidRPr="001A66EB">
        <w:t>, p.1</w:t>
      </w:r>
      <w:r>
        <w:t>-1</w:t>
      </w:r>
      <w:r w:rsidRPr="001A66EB">
        <w:t>6.</w:t>
      </w:r>
      <w:r>
        <w:t xml:space="preserve"> </w:t>
      </w:r>
    </w:p>
    <w:p w14:paraId="2C6DCA63" w14:textId="77777777" w:rsidR="001C2960" w:rsidRDefault="001C2960" w:rsidP="00AA1E00">
      <w:r w:rsidRPr="007F2999">
        <w:t xml:space="preserve">Elliott, J., </w:t>
      </w:r>
      <w:r>
        <w:t>(</w:t>
      </w:r>
      <w:r w:rsidRPr="007F2999">
        <w:t>2020</w:t>
      </w:r>
      <w:r>
        <w:t>)</w:t>
      </w:r>
      <w:r w:rsidRPr="007F2999">
        <w:t>. </w:t>
      </w:r>
      <w:r w:rsidRPr="00AA1E00">
        <w:rPr>
          <w:i/>
          <w:iCs/>
        </w:rPr>
        <w:t>Tourism: Politics and public sector management</w:t>
      </w:r>
      <w:r w:rsidRPr="007F2999">
        <w:t>. Routledge.</w:t>
      </w:r>
      <w:r>
        <w:t xml:space="preserve"> </w:t>
      </w:r>
    </w:p>
    <w:p w14:paraId="0AF9F137" w14:textId="77777777" w:rsidR="001C2960" w:rsidRDefault="001C2960" w:rsidP="00AA1E00">
      <w:proofErr w:type="spellStart"/>
      <w:r w:rsidRPr="007F2999">
        <w:t>Gillovic</w:t>
      </w:r>
      <w:proofErr w:type="spellEnd"/>
      <w:r w:rsidRPr="007F2999">
        <w:t xml:space="preserve">, B. and McIntosh, A., </w:t>
      </w:r>
      <w:r>
        <w:t>(</w:t>
      </w:r>
      <w:r w:rsidRPr="007F2999">
        <w:t>2020</w:t>
      </w:r>
      <w:r>
        <w:t>)</w:t>
      </w:r>
      <w:r w:rsidRPr="007F2999">
        <w:t>. Accessibility and inclusive tourism development: Current state and future agenda. </w:t>
      </w:r>
      <w:r w:rsidRPr="00AA1E00">
        <w:rPr>
          <w:i/>
          <w:iCs/>
        </w:rPr>
        <w:t>Sustainability</w:t>
      </w:r>
      <w:r w:rsidRPr="007F2999">
        <w:t>, </w:t>
      </w:r>
      <w:r w:rsidRPr="00AA1E00">
        <w:rPr>
          <w:i/>
          <w:iCs/>
        </w:rPr>
        <w:t>12</w:t>
      </w:r>
      <w:r w:rsidRPr="007F2999">
        <w:t>(22), p.</w:t>
      </w:r>
      <w:r>
        <w:t>1-1</w:t>
      </w:r>
      <w:r w:rsidRPr="007F2999">
        <w:t>2.</w:t>
      </w:r>
      <w:r>
        <w:t xml:space="preserve"> </w:t>
      </w:r>
    </w:p>
    <w:p w14:paraId="31A775C4" w14:textId="77777777" w:rsidR="001C2960" w:rsidRDefault="001C2960" w:rsidP="00AA1E00">
      <w:proofErr w:type="spellStart"/>
      <w:r w:rsidRPr="001A66EB">
        <w:t>Halson</w:t>
      </w:r>
      <w:proofErr w:type="spellEnd"/>
      <w:r w:rsidRPr="001A66EB">
        <w:t xml:space="preserve">, S.L., Burke, L.M. and Pearce, J., </w:t>
      </w:r>
      <w:r>
        <w:t>(</w:t>
      </w:r>
      <w:r w:rsidRPr="001A66EB">
        <w:t>2019</w:t>
      </w:r>
      <w:r>
        <w:t>)</w:t>
      </w:r>
      <w:r w:rsidRPr="001A66EB">
        <w:t>. Nutrition for travel: from jet lag to catering. </w:t>
      </w:r>
      <w:r w:rsidRPr="00AA1E00">
        <w:rPr>
          <w:i/>
          <w:iCs/>
        </w:rPr>
        <w:t>International Journal of Sport Nutrition and Exercise Metabolism</w:t>
      </w:r>
      <w:r w:rsidRPr="001A66EB">
        <w:t>, </w:t>
      </w:r>
      <w:r w:rsidRPr="00AA1E00">
        <w:rPr>
          <w:i/>
          <w:iCs/>
        </w:rPr>
        <w:t>29</w:t>
      </w:r>
      <w:r w:rsidRPr="001A66EB">
        <w:t>(2), pp.2-</w:t>
      </w:r>
      <w:r>
        <w:t>1</w:t>
      </w:r>
      <w:r w:rsidRPr="001A66EB">
        <w:t>5.</w:t>
      </w:r>
      <w:r>
        <w:t xml:space="preserve"> </w:t>
      </w:r>
    </w:p>
    <w:p w14:paraId="005DAF2F" w14:textId="77777777" w:rsidR="001C2960" w:rsidRDefault="001C2960" w:rsidP="00AA1E00">
      <w:r w:rsidRPr="00515FED">
        <w:t xml:space="preserve">James, L., Halkier, H., </w:t>
      </w:r>
      <w:proofErr w:type="spellStart"/>
      <w:r w:rsidRPr="00515FED">
        <w:t>Bradač</w:t>
      </w:r>
      <w:proofErr w:type="spellEnd"/>
      <w:r w:rsidRPr="00515FED">
        <w:t xml:space="preserve">, B., Ivanov, S., Ivanova, M., </w:t>
      </w:r>
      <w:proofErr w:type="spellStart"/>
      <w:r w:rsidRPr="00515FED">
        <w:t>Jurdana</w:t>
      </w:r>
      <w:proofErr w:type="spellEnd"/>
      <w:r w:rsidRPr="00515FED">
        <w:t xml:space="preserve">, D., Lind, A.L., </w:t>
      </w:r>
      <w:proofErr w:type="spellStart"/>
      <w:r w:rsidRPr="00515FED">
        <w:t>Onderwater</w:t>
      </w:r>
      <w:proofErr w:type="spellEnd"/>
      <w:r w:rsidRPr="00515FED">
        <w:t xml:space="preserve">, L., Papp, Z., Raffay-Danyi, A. and Richards, G., </w:t>
      </w:r>
      <w:r>
        <w:t>(</w:t>
      </w:r>
      <w:r w:rsidRPr="00515FED">
        <w:t>2024</w:t>
      </w:r>
      <w:r>
        <w:t>)</w:t>
      </w:r>
      <w:r w:rsidRPr="00515FED">
        <w:t xml:space="preserve">. Creative and Cultural Tourism Business </w:t>
      </w:r>
      <w:proofErr w:type="gramStart"/>
      <w:r w:rsidRPr="00515FED">
        <w:t>models</w:t>
      </w:r>
      <w:proofErr w:type="gramEnd"/>
      <w:r w:rsidRPr="00515FED">
        <w:t xml:space="preserve">-Deliverable 2.2 for CROCUS-Cross-border Cultural and Creative </w:t>
      </w:r>
      <w:r w:rsidRPr="00515FED">
        <w:lastRenderedPageBreak/>
        <w:t>Tourism in Rural and Remote Areas. In </w:t>
      </w:r>
      <w:r w:rsidRPr="00AA1E00">
        <w:rPr>
          <w:i/>
          <w:iCs/>
        </w:rPr>
        <w:t xml:space="preserve">Creative and Cultural Tourism Business </w:t>
      </w:r>
      <w:proofErr w:type="gramStart"/>
      <w:r w:rsidRPr="00AA1E00">
        <w:rPr>
          <w:i/>
          <w:iCs/>
        </w:rPr>
        <w:t>models</w:t>
      </w:r>
      <w:proofErr w:type="gramEnd"/>
      <w:r w:rsidRPr="00AA1E00">
        <w:rPr>
          <w:i/>
          <w:iCs/>
        </w:rPr>
        <w:t>-Deliverable 2.2 for CROCUS-Cross-border Cultural and Creative Tourism in Rural and Remote Areas</w:t>
      </w:r>
      <w:r w:rsidRPr="00515FED">
        <w:t>.</w:t>
      </w:r>
      <w:r>
        <w:t xml:space="preserve">  </w:t>
      </w:r>
    </w:p>
    <w:p w14:paraId="25163C6C" w14:textId="77777777" w:rsidR="001C2960" w:rsidRDefault="001C2960" w:rsidP="00AA1E00">
      <w:proofErr w:type="spellStart"/>
      <w:r w:rsidRPr="007F2999">
        <w:t>Miethlich</w:t>
      </w:r>
      <w:proofErr w:type="spellEnd"/>
      <w:r w:rsidRPr="007F2999">
        <w:t xml:space="preserve">, B. and Oldenburg, A.G., </w:t>
      </w:r>
      <w:r>
        <w:t>(</w:t>
      </w:r>
      <w:r w:rsidRPr="007F2999">
        <w:t>2019</w:t>
      </w:r>
      <w:r>
        <w:t>)</w:t>
      </w:r>
      <w:r w:rsidRPr="007F2999">
        <w:t>. How social inclusion promotes sales: An analysis of the example of employing people with disabilities. </w:t>
      </w:r>
      <w:r w:rsidRPr="00AA1E00">
        <w:rPr>
          <w:i/>
          <w:iCs/>
        </w:rPr>
        <w:t>Journal of Marketing Research and Case Studies</w:t>
      </w:r>
      <w:r w:rsidRPr="007F2999">
        <w:t>, </w:t>
      </w:r>
      <w:r w:rsidRPr="00AA1E00">
        <w:rPr>
          <w:i/>
          <w:iCs/>
        </w:rPr>
        <w:t>2019</w:t>
      </w:r>
      <w:r w:rsidRPr="007F2999">
        <w:t>, pp.1-15.</w:t>
      </w:r>
      <w:r>
        <w:t xml:space="preserve">  </w:t>
      </w:r>
    </w:p>
    <w:p w14:paraId="6118C45D" w14:textId="77777777" w:rsidR="001C2960" w:rsidRDefault="001C2960" w:rsidP="00AA1E00">
      <w:r w:rsidRPr="007F2999">
        <w:t xml:space="preserve">Pan, S.Y., Gao, M., Kim, H., Shah, K.J., Pei, S.L. and Chiang, P.C., </w:t>
      </w:r>
      <w:r>
        <w:t>(</w:t>
      </w:r>
      <w:r w:rsidRPr="007F2999">
        <w:t>2018</w:t>
      </w:r>
      <w:r>
        <w:t>)</w:t>
      </w:r>
      <w:r w:rsidRPr="007F2999">
        <w:t>. Advances and challenges in sustainable tourism toward a green economy. </w:t>
      </w:r>
      <w:r w:rsidRPr="00AA1E00">
        <w:rPr>
          <w:i/>
          <w:iCs/>
        </w:rPr>
        <w:t>Science of the total environment</w:t>
      </w:r>
      <w:r w:rsidRPr="007F2999">
        <w:t>, </w:t>
      </w:r>
      <w:r w:rsidRPr="00AA1E00">
        <w:rPr>
          <w:i/>
          <w:iCs/>
        </w:rPr>
        <w:t>635</w:t>
      </w:r>
      <w:r w:rsidRPr="007F2999">
        <w:t>, pp.</w:t>
      </w:r>
      <w:r>
        <w:t>1</w:t>
      </w:r>
      <w:r w:rsidRPr="007F2999">
        <w:t>-</w:t>
      </w:r>
      <w:r>
        <w:t>1</w:t>
      </w:r>
      <w:r w:rsidRPr="007F2999">
        <w:t>9.</w:t>
      </w:r>
      <w:r>
        <w:t xml:space="preserve"> </w:t>
      </w:r>
    </w:p>
    <w:p w14:paraId="0E3216CE" w14:textId="77777777" w:rsidR="001C2960" w:rsidRDefault="001C2960" w:rsidP="00AA1E00">
      <w:proofErr w:type="spellStart"/>
      <w:r w:rsidRPr="001A66EB">
        <w:t>Scheyvens</w:t>
      </w:r>
      <w:proofErr w:type="spellEnd"/>
      <w:r w:rsidRPr="001A66EB">
        <w:t xml:space="preserve">, R. and Biddulph, R., </w:t>
      </w:r>
      <w:r>
        <w:t>(</w:t>
      </w:r>
      <w:r w:rsidRPr="001A66EB">
        <w:t>2018</w:t>
      </w:r>
      <w:r>
        <w:t>)</w:t>
      </w:r>
      <w:r w:rsidRPr="001A66EB">
        <w:t>. Inclusive tourism development. </w:t>
      </w:r>
      <w:r w:rsidRPr="00AA1E00">
        <w:rPr>
          <w:i/>
          <w:iCs/>
        </w:rPr>
        <w:t>Tourism Geographies</w:t>
      </w:r>
      <w:r w:rsidRPr="001A66EB">
        <w:t>, </w:t>
      </w:r>
      <w:r w:rsidRPr="00AA1E00">
        <w:rPr>
          <w:i/>
          <w:iCs/>
        </w:rPr>
        <w:t>20</w:t>
      </w:r>
      <w:r w:rsidRPr="001A66EB">
        <w:t>(4), pp.</w:t>
      </w:r>
      <w:r>
        <w:t>1</w:t>
      </w:r>
      <w:r w:rsidRPr="001A66EB">
        <w:t>-</w:t>
      </w:r>
      <w:r>
        <w:t>10</w:t>
      </w:r>
      <w:r w:rsidRPr="001A66EB">
        <w:t>.</w:t>
      </w:r>
      <w:r>
        <w:t xml:space="preserve"> </w:t>
      </w:r>
    </w:p>
    <w:p w14:paraId="32A18958" w14:textId="77777777" w:rsidR="001C2960" w:rsidRDefault="001C2960" w:rsidP="00AA1E00">
      <w:proofErr w:type="spellStart"/>
      <w:r w:rsidRPr="00515FED">
        <w:t>Shladover</w:t>
      </w:r>
      <w:proofErr w:type="spellEnd"/>
      <w:r w:rsidRPr="00515FED">
        <w:t xml:space="preserve">, S.E., </w:t>
      </w:r>
      <w:r>
        <w:t>(</w:t>
      </w:r>
      <w:r w:rsidRPr="00515FED">
        <w:t>2018</w:t>
      </w:r>
      <w:r>
        <w:t>)</w:t>
      </w:r>
      <w:r w:rsidRPr="00515FED">
        <w:t>. Connected and automated vehicle systems: Introduction and overview. </w:t>
      </w:r>
      <w:r w:rsidRPr="00AA1E00">
        <w:rPr>
          <w:i/>
          <w:iCs/>
        </w:rPr>
        <w:t>Journal of Intelligent Transportation Systems</w:t>
      </w:r>
      <w:r w:rsidRPr="00515FED">
        <w:t>, </w:t>
      </w:r>
      <w:r w:rsidRPr="00AA1E00">
        <w:rPr>
          <w:i/>
          <w:iCs/>
        </w:rPr>
        <w:t>22</w:t>
      </w:r>
      <w:r w:rsidRPr="00515FED">
        <w:t>(3), pp.1-</w:t>
      </w:r>
      <w:r>
        <w:t>2</w:t>
      </w:r>
      <w:r w:rsidRPr="00515FED">
        <w:t>0.</w:t>
      </w:r>
      <w:r>
        <w:t xml:space="preserve"> </w:t>
      </w:r>
    </w:p>
    <w:p w14:paraId="7A1ECAC2" w14:textId="77777777" w:rsidR="001C2960" w:rsidRPr="000D3EF3" w:rsidRDefault="001C2960" w:rsidP="00AA1E00">
      <w:r w:rsidRPr="001C2960">
        <w:t xml:space="preserve">Snyder, J., </w:t>
      </w:r>
      <w:r>
        <w:t>(</w:t>
      </w:r>
      <w:r w:rsidRPr="001C2960">
        <w:t>2020</w:t>
      </w:r>
      <w:r>
        <w:t>)</w:t>
      </w:r>
      <w:r w:rsidRPr="001C2960">
        <w:t>. </w:t>
      </w:r>
      <w:r w:rsidRPr="00AA1E00">
        <w:rPr>
          <w:i/>
          <w:iCs/>
        </w:rPr>
        <w:t>The visual made verbal: A comprehensive training manual and guide to the history and applications of audio description</w:t>
      </w:r>
      <w:r w:rsidRPr="001C2960">
        <w:t>. Æ Academic Publishing.</w:t>
      </w:r>
    </w:p>
    <w:p w14:paraId="4416C755" w14:textId="54BFD706" w:rsidR="001C2960" w:rsidRDefault="001C2960" w:rsidP="00AA1E00">
      <w:proofErr w:type="spellStart"/>
      <w:r w:rsidRPr="001A66EB">
        <w:t>Syaodih</w:t>
      </w:r>
      <w:proofErr w:type="spellEnd"/>
      <w:r w:rsidRPr="001A66EB">
        <w:t xml:space="preserve">, E. and </w:t>
      </w:r>
      <w:proofErr w:type="spellStart"/>
      <w:r w:rsidRPr="001A66EB">
        <w:t>Aprilesti</w:t>
      </w:r>
      <w:proofErr w:type="spellEnd"/>
      <w:r w:rsidRPr="001A66EB">
        <w:t xml:space="preserve">, L.P., </w:t>
      </w:r>
      <w:r>
        <w:t>(</w:t>
      </w:r>
      <w:r w:rsidRPr="001A66EB">
        <w:t>2020</w:t>
      </w:r>
      <w:r>
        <w:t>)</w:t>
      </w:r>
      <w:r w:rsidRPr="001A66EB">
        <w:t>, April. Disability-friendly public space performance. In </w:t>
      </w:r>
      <w:r w:rsidRPr="00AA1E00">
        <w:rPr>
          <w:i/>
          <w:iCs/>
        </w:rPr>
        <w:t>IOP Conference Series: Materials Science and Engineering</w:t>
      </w:r>
      <w:r w:rsidRPr="001A66EB">
        <w:t> (Vol. 830, No. 2, p. 022028). IOP Publishing.</w:t>
      </w:r>
      <w:r>
        <w:t xml:space="preserve">  </w:t>
      </w:r>
      <w:r w:rsidR="00AA1E00">
        <w:t xml:space="preserve"> </w:t>
      </w:r>
    </w:p>
    <w:p w14:paraId="1FBB6535" w14:textId="77777777" w:rsidR="00E93C65" w:rsidRDefault="00E93C65" w:rsidP="00AA1E00"/>
    <w:p w14:paraId="23E13402" w14:textId="77777777" w:rsidR="00E93C65" w:rsidRDefault="00E93C65" w:rsidP="00AA1E00"/>
    <w:p w14:paraId="1B678982" w14:textId="77777777" w:rsidR="00E93C65" w:rsidRDefault="00E93C65" w:rsidP="00AA1E00"/>
    <w:p w14:paraId="1211BC05" w14:textId="488EC041" w:rsidR="00AA1E00" w:rsidRDefault="001D75B8" w:rsidP="00AA1E00">
      <w:r>
        <w:object w:dxaOrig="1520" w:dyaOrig="987" w14:anchorId="5306D7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95pt;height:49.3pt" o:ole="">
            <v:imagedata r:id="rId21" o:title=""/>
          </v:shape>
          <o:OLEObject Type="Embed" ProgID="PowerPoint.Show.12" ShapeID="_x0000_i1025" DrawAspect="Icon" ObjectID="_1800270628" r:id="rId22"/>
        </w:object>
      </w:r>
    </w:p>
    <w:sectPr w:rsidR="00AA1E00" w:rsidSect="007C471D">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2B41F" w14:textId="77777777" w:rsidR="001E1B5C" w:rsidRDefault="001E1B5C" w:rsidP="003379DB">
      <w:pPr>
        <w:spacing w:before="0" w:after="0" w:line="240" w:lineRule="auto"/>
      </w:pPr>
      <w:r>
        <w:separator/>
      </w:r>
    </w:p>
  </w:endnote>
  <w:endnote w:type="continuationSeparator" w:id="0">
    <w:p w14:paraId="6E54DF42" w14:textId="77777777" w:rsidR="001E1B5C" w:rsidRDefault="001E1B5C" w:rsidP="003379D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7237302"/>
      <w:docPartObj>
        <w:docPartGallery w:val="Page Numbers (Bottom of Page)"/>
        <w:docPartUnique/>
      </w:docPartObj>
    </w:sdtPr>
    <w:sdtContent>
      <w:p w14:paraId="3BE53FE1" w14:textId="455F4814" w:rsidR="001C2960" w:rsidRDefault="001C2960">
        <w:pPr>
          <w:pStyle w:val="Footer"/>
          <w:jc w:val="right"/>
        </w:pPr>
        <w:r>
          <w:fldChar w:fldCharType="begin"/>
        </w:r>
        <w:r>
          <w:instrText>PAGE   \* MERGEFORMAT</w:instrText>
        </w:r>
        <w:r>
          <w:fldChar w:fldCharType="separate"/>
        </w:r>
        <w:r w:rsidR="00E15098">
          <w:rPr>
            <w:noProof/>
          </w:rPr>
          <w:t>1</w:t>
        </w:r>
        <w:r>
          <w:fldChar w:fldCharType="end"/>
        </w:r>
      </w:p>
    </w:sdtContent>
  </w:sdt>
  <w:p w14:paraId="3C1BA55F" w14:textId="77777777" w:rsidR="001C2960" w:rsidRDefault="001C29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A9D240" w14:textId="77777777" w:rsidR="001E1B5C" w:rsidRDefault="001E1B5C" w:rsidP="003379DB">
      <w:pPr>
        <w:spacing w:before="0" w:after="0" w:line="240" w:lineRule="auto"/>
      </w:pPr>
      <w:r>
        <w:separator/>
      </w:r>
    </w:p>
  </w:footnote>
  <w:footnote w:type="continuationSeparator" w:id="0">
    <w:p w14:paraId="3D354BDC" w14:textId="77777777" w:rsidR="001E1B5C" w:rsidRDefault="001E1B5C" w:rsidP="003379DB">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2594F" w14:textId="5BE8D4E4" w:rsidR="003379DB" w:rsidRDefault="003379DB" w:rsidP="003379DB">
    <w:pPr>
      <w:pStyle w:val="Header"/>
    </w:pPr>
    <w:r w:rsidRPr="003379DB">
      <w:rPr>
        <w:noProof/>
        <w:lang w:val="en-US"/>
      </w:rPr>
      <w:drawing>
        <wp:inline distT="0" distB="0" distL="0" distR="0" wp14:anchorId="0E3C0A2B" wp14:editId="391D2526">
          <wp:extent cx="1234440" cy="572583"/>
          <wp:effectExtent l="0" t="0" r="0" b="0"/>
          <wp:docPr id="895045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045299" name=""/>
                  <pic:cNvPicPr/>
                </pic:nvPicPr>
                <pic:blipFill>
                  <a:blip r:embed="rId1"/>
                  <a:stretch>
                    <a:fillRect/>
                  </a:stretch>
                </pic:blipFill>
                <pic:spPr>
                  <a:xfrm>
                    <a:off x="0" y="0"/>
                    <a:ext cx="1251243" cy="580377"/>
                  </a:xfrm>
                  <a:prstGeom prst="rect">
                    <a:avLst/>
                  </a:prstGeom>
                </pic:spPr>
              </pic:pic>
            </a:graphicData>
          </a:graphic>
        </wp:inline>
      </w:drawing>
    </w:r>
  </w:p>
  <w:p w14:paraId="25785CFE" w14:textId="77777777" w:rsidR="003379DB" w:rsidRPr="003379DB" w:rsidRDefault="003379DB" w:rsidP="003379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56009C"/>
    <w:multiLevelType w:val="hybridMultilevel"/>
    <w:tmpl w:val="225C66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1795B19"/>
    <w:multiLevelType w:val="hybridMultilevel"/>
    <w:tmpl w:val="0B32C0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B760274"/>
    <w:multiLevelType w:val="hybridMultilevel"/>
    <w:tmpl w:val="77E64D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118197E"/>
    <w:multiLevelType w:val="hybridMultilevel"/>
    <w:tmpl w:val="9B2457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96175A1"/>
    <w:multiLevelType w:val="hybridMultilevel"/>
    <w:tmpl w:val="FE72DF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BFA2B51"/>
    <w:multiLevelType w:val="hybridMultilevel"/>
    <w:tmpl w:val="EF62405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0926764"/>
    <w:multiLevelType w:val="hybridMultilevel"/>
    <w:tmpl w:val="83D4EF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D34769C"/>
    <w:multiLevelType w:val="hybridMultilevel"/>
    <w:tmpl w:val="FEDE4F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E53018C"/>
    <w:multiLevelType w:val="hybridMultilevel"/>
    <w:tmpl w:val="28C6BF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54D3C86"/>
    <w:multiLevelType w:val="hybridMultilevel"/>
    <w:tmpl w:val="351E0A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5945CF1"/>
    <w:multiLevelType w:val="hybridMultilevel"/>
    <w:tmpl w:val="B6CA08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A3434CB"/>
    <w:multiLevelType w:val="hybridMultilevel"/>
    <w:tmpl w:val="F828AD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79C29DB"/>
    <w:multiLevelType w:val="hybridMultilevel"/>
    <w:tmpl w:val="064615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B863D48"/>
    <w:multiLevelType w:val="hybridMultilevel"/>
    <w:tmpl w:val="555E5EC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FE008B1"/>
    <w:multiLevelType w:val="hybridMultilevel"/>
    <w:tmpl w:val="3B98A7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100249372">
    <w:abstractNumId w:val="2"/>
  </w:num>
  <w:num w:numId="2" w16cid:durableId="787969680">
    <w:abstractNumId w:val="7"/>
  </w:num>
  <w:num w:numId="3" w16cid:durableId="1186601051">
    <w:abstractNumId w:val="4"/>
  </w:num>
  <w:num w:numId="4" w16cid:durableId="637691230">
    <w:abstractNumId w:val="10"/>
  </w:num>
  <w:num w:numId="5" w16cid:durableId="1441802898">
    <w:abstractNumId w:val="3"/>
  </w:num>
  <w:num w:numId="6" w16cid:durableId="912541892">
    <w:abstractNumId w:val="9"/>
  </w:num>
  <w:num w:numId="7" w16cid:durableId="182595696">
    <w:abstractNumId w:val="0"/>
  </w:num>
  <w:num w:numId="8" w16cid:durableId="1703626854">
    <w:abstractNumId w:val="8"/>
  </w:num>
  <w:num w:numId="9" w16cid:durableId="1816725470">
    <w:abstractNumId w:val="1"/>
  </w:num>
  <w:num w:numId="10" w16cid:durableId="869029334">
    <w:abstractNumId w:val="6"/>
  </w:num>
  <w:num w:numId="11" w16cid:durableId="1807891226">
    <w:abstractNumId w:val="11"/>
  </w:num>
  <w:num w:numId="12" w16cid:durableId="1209805081">
    <w:abstractNumId w:val="12"/>
  </w:num>
  <w:num w:numId="13" w16cid:durableId="2028754304">
    <w:abstractNumId w:val="14"/>
  </w:num>
  <w:num w:numId="14" w16cid:durableId="161094887">
    <w:abstractNumId w:val="13"/>
  </w:num>
  <w:num w:numId="15" w16cid:durableId="2424189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79DB"/>
    <w:rsid w:val="00011A89"/>
    <w:rsid w:val="00047E16"/>
    <w:rsid w:val="00053946"/>
    <w:rsid w:val="00074C97"/>
    <w:rsid w:val="000817F4"/>
    <w:rsid w:val="00085FF8"/>
    <w:rsid w:val="00095666"/>
    <w:rsid w:val="000A4AAF"/>
    <w:rsid w:val="000B002E"/>
    <w:rsid w:val="000C2CB1"/>
    <w:rsid w:val="000D3EF3"/>
    <w:rsid w:val="000D5916"/>
    <w:rsid w:val="000E390C"/>
    <w:rsid w:val="000E3AEF"/>
    <w:rsid w:val="000F0B30"/>
    <w:rsid w:val="000F2F0C"/>
    <w:rsid w:val="00122D07"/>
    <w:rsid w:val="00134371"/>
    <w:rsid w:val="001356C5"/>
    <w:rsid w:val="00143A7D"/>
    <w:rsid w:val="001521F8"/>
    <w:rsid w:val="001541EF"/>
    <w:rsid w:val="00156032"/>
    <w:rsid w:val="00160F43"/>
    <w:rsid w:val="00163E61"/>
    <w:rsid w:val="001703D2"/>
    <w:rsid w:val="00194346"/>
    <w:rsid w:val="001A66EB"/>
    <w:rsid w:val="001B1A94"/>
    <w:rsid w:val="001B353F"/>
    <w:rsid w:val="001C220A"/>
    <w:rsid w:val="001C2960"/>
    <w:rsid w:val="001C75E8"/>
    <w:rsid w:val="001D75B8"/>
    <w:rsid w:val="001E1B5C"/>
    <w:rsid w:val="001E7AC3"/>
    <w:rsid w:val="001F54EA"/>
    <w:rsid w:val="001F72B3"/>
    <w:rsid w:val="00222B5C"/>
    <w:rsid w:val="00237ACE"/>
    <w:rsid w:val="00243F7B"/>
    <w:rsid w:val="00244635"/>
    <w:rsid w:val="00250603"/>
    <w:rsid w:val="00274D58"/>
    <w:rsid w:val="002A0F8C"/>
    <w:rsid w:val="002A116A"/>
    <w:rsid w:val="002B3048"/>
    <w:rsid w:val="002B5D30"/>
    <w:rsid w:val="002C7B93"/>
    <w:rsid w:val="002D24A7"/>
    <w:rsid w:val="002E490A"/>
    <w:rsid w:val="002F0FB0"/>
    <w:rsid w:val="003028C6"/>
    <w:rsid w:val="0030726C"/>
    <w:rsid w:val="00322A26"/>
    <w:rsid w:val="00326638"/>
    <w:rsid w:val="00330EA1"/>
    <w:rsid w:val="00335023"/>
    <w:rsid w:val="003378C9"/>
    <w:rsid w:val="003379DB"/>
    <w:rsid w:val="0036265E"/>
    <w:rsid w:val="003E14A3"/>
    <w:rsid w:val="003E42C0"/>
    <w:rsid w:val="004168EC"/>
    <w:rsid w:val="0041696C"/>
    <w:rsid w:val="00423B1F"/>
    <w:rsid w:val="0043167F"/>
    <w:rsid w:val="00442845"/>
    <w:rsid w:val="00444CDA"/>
    <w:rsid w:val="0045395E"/>
    <w:rsid w:val="00457BAE"/>
    <w:rsid w:val="00460507"/>
    <w:rsid w:val="004668EE"/>
    <w:rsid w:val="004764B0"/>
    <w:rsid w:val="004852CA"/>
    <w:rsid w:val="004861DA"/>
    <w:rsid w:val="004B1D7D"/>
    <w:rsid w:val="004D2FCF"/>
    <w:rsid w:val="004D4448"/>
    <w:rsid w:val="004F0DC9"/>
    <w:rsid w:val="005012EC"/>
    <w:rsid w:val="00513C1A"/>
    <w:rsid w:val="005145E2"/>
    <w:rsid w:val="00515FED"/>
    <w:rsid w:val="0055610D"/>
    <w:rsid w:val="00556AA9"/>
    <w:rsid w:val="0056076C"/>
    <w:rsid w:val="00566416"/>
    <w:rsid w:val="005A2EA9"/>
    <w:rsid w:val="005B3530"/>
    <w:rsid w:val="005B4CAD"/>
    <w:rsid w:val="005C637D"/>
    <w:rsid w:val="005C6A7A"/>
    <w:rsid w:val="005D0CC4"/>
    <w:rsid w:val="005D24CA"/>
    <w:rsid w:val="005E1EBC"/>
    <w:rsid w:val="005E22A2"/>
    <w:rsid w:val="005E6F1D"/>
    <w:rsid w:val="00600FFB"/>
    <w:rsid w:val="00601EF2"/>
    <w:rsid w:val="0061516D"/>
    <w:rsid w:val="00644F0E"/>
    <w:rsid w:val="00666E15"/>
    <w:rsid w:val="00672316"/>
    <w:rsid w:val="006732CA"/>
    <w:rsid w:val="00673EEB"/>
    <w:rsid w:val="00687396"/>
    <w:rsid w:val="00697208"/>
    <w:rsid w:val="00697D36"/>
    <w:rsid w:val="006A1861"/>
    <w:rsid w:val="006B0A7F"/>
    <w:rsid w:val="006D4480"/>
    <w:rsid w:val="006D79F6"/>
    <w:rsid w:val="00707C7B"/>
    <w:rsid w:val="00714D1C"/>
    <w:rsid w:val="0071541C"/>
    <w:rsid w:val="00727842"/>
    <w:rsid w:val="00755834"/>
    <w:rsid w:val="007640EF"/>
    <w:rsid w:val="0076724B"/>
    <w:rsid w:val="007677C3"/>
    <w:rsid w:val="007A007C"/>
    <w:rsid w:val="007A0514"/>
    <w:rsid w:val="007A0FC6"/>
    <w:rsid w:val="007A4750"/>
    <w:rsid w:val="007B2D31"/>
    <w:rsid w:val="007B61CF"/>
    <w:rsid w:val="007C471D"/>
    <w:rsid w:val="007E06BB"/>
    <w:rsid w:val="007E20D1"/>
    <w:rsid w:val="007F2999"/>
    <w:rsid w:val="007F3080"/>
    <w:rsid w:val="007F323E"/>
    <w:rsid w:val="008025E5"/>
    <w:rsid w:val="00826E5A"/>
    <w:rsid w:val="00876DDC"/>
    <w:rsid w:val="00880BA4"/>
    <w:rsid w:val="00886C9E"/>
    <w:rsid w:val="008A7795"/>
    <w:rsid w:val="008C26FB"/>
    <w:rsid w:val="008F51F7"/>
    <w:rsid w:val="008F5339"/>
    <w:rsid w:val="009157F3"/>
    <w:rsid w:val="00931DE0"/>
    <w:rsid w:val="00932D0A"/>
    <w:rsid w:val="00935C98"/>
    <w:rsid w:val="00936B13"/>
    <w:rsid w:val="00941A54"/>
    <w:rsid w:val="00944710"/>
    <w:rsid w:val="00956B46"/>
    <w:rsid w:val="00957AEA"/>
    <w:rsid w:val="00962A22"/>
    <w:rsid w:val="00993080"/>
    <w:rsid w:val="009A138D"/>
    <w:rsid w:val="009A3205"/>
    <w:rsid w:val="009D5C47"/>
    <w:rsid w:val="009E051B"/>
    <w:rsid w:val="00A0053B"/>
    <w:rsid w:val="00A01F43"/>
    <w:rsid w:val="00A13624"/>
    <w:rsid w:val="00A321F9"/>
    <w:rsid w:val="00A56BE0"/>
    <w:rsid w:val="00AA1940"/>
    <w:rsid w:val="00AA1E00"/>
    <w:rsid w:val="00AF025C"/>
    <w:rsid w:val="00AF2486"/>
    <w:rsid w:val="00B02349"/>
    <w:rsid w:val="00B05AA8"/>
    <w:rsid w:val="00B47254"/>
    <w:rsid w:val="00B52A0B"/>
    <w:rsid w:val="00B80AAD"/>
    <w:rsid w:val="00B8454E"/>
    <w:rsid w:val="00B85C89"/>
    <w:rsid w:val="00B91511"/>
    <w:rsid w:val="00B92233"/>
    <w:rsid w:val="00BA02D4"/>
    <w:rsid w:val="00BC0F2E"/>
    <w:rsid w:val="00BC4B7C"/>
    <w:rsid w:val="00BD37F8"/>
    <w:rsid w:val="00BE14E8"/>
    <w:rsid w:val="00BE5AEA"/>
    <w:rsid w:val="00BF03F8"/>
    <w:rsid w:val="00BF42C5"/>
    <w:rsid w:val="00C000DB"/>
    <w:rsid w:val="00C0373A"/>
    <w:rsid w:val="00C11B84"/>
    <w:rsid w:val="00C27C01"/>
    <w:rsid w:val="00C34D2F"/>
    <w:rsid w:val="00C73652"/>
    <w:rsid w:val="00C73C40"/>
    <w:rsid w:val="00C91157"/>
    <w:rsid w:val="00C926A2"/>
    <w:rsid w:val="00CC7E8E"/>
    <w:rsid w:val="00CD1A64"/>
    <w:rsid w:val="00CE1D53"/>
    <w:rsid w:val="00CF5350"/>
    <w:rsid w:val="00CF63A2"/>
    <w:rsid w:val="00D125D7"/>
    <w:rsid w:val="00D42D04"/>
    <w:rsid w:val="00D532A4"/>
    <w:rsid w:val="00D5398E"/>
    <w:rsid w:val="00D64A12"/>
    <w:rsid w:val="00D65663"/>
    <w:rsid w:val="00D66DDB"/>
    <w:rsid w:val="00D74C45"/>
    <w:rsid w:val="00D87975"/>
    <w:rsid w:val="00D9715C"/>
    <w:rsid w:val="00DB5119"/>
    <w:rsid w:val="00DC6E63"/>
    <w:rsid w:val="00DC753E"/>
    <w:rsid w:val="00DD05D0"/>
    <w:rsid w:val="00DF0324"/>
    <w:rsid w:val="00DF47BB"/>
    <w:rsid w:val="00E15098"/>
    <w:rsid w:val="00E46047"/>
    <w:rsid w:val="00E53057"/>
    <w:rsid w:val="00E564DB"/>
    <w:rsid w:val="00E81CEF"/>
    <w:rsid w:val="00E93C65"/>
    <w:rsid w:val="00E94190"/>
    <w:rsid w:val="00E966D8"/>
    <w:rsid w:val="00EC53CA"/>
    <w:rsid w:val="00EC79E2"/>
    <w:rsid w:val="00ED1172"/>
    <w:rsid w:val="00EF10C6"/>
    <w:rsid w:val="00F14761"/>
    <w:rsid w:val="00F23D2B"/>
    <w:rsid w:val="00F67562"/>
    <w:rsid w:val="00F73409"/>
    <w:rsid w:val="00F877DF"/>
    <w:rsid w:val="00F91227"/>
    <w:rsid w:val="00FA77CE"/>
    <w:rsid w:val="00FB506E"/>
    <w:rsid w:val="00FC3045"/>
    <w:rsid w:val="00FE69C3"/>
    <w:rsid w:val="00FF5A00"/>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6672B4"/>
  <w15:chartTrackingRefBased/>
  <w15:docId w15:val="{BED32D2C-20E2-43FF-B81D-E91D609F0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B93"/>
    <w:pPr>
      <w:spacing w:before="120" w:after="120" w:line="360" w:lineRule="auto"/>
      <w:jc w:val="both"/>
    </w:pPr>
    <w:rPr>
      <w:rFonts w:ascii="Times New Roman" w:hAnsi="Times New Roman"/>
      <w:kern w:val="0"/>
      <w:sz w:val="24"/>
    </w:rPr>
  </w:style>
  <w:style w:type="paragraph" w:styleId="Heading1">
    <w:name w:val="heading 1"/>
    <w:basedOn w:val="Normal"/>
    <w:next w:val="Normal"/>
    <w:link w:val="Heading1Char"/>
    <w:autoRedefine/>
    <w:uiPriority w:val="9"/>
    <w:qFormat/>
    <w:rsid w:val="001A66EB"/>
    <w:pPr>
      <w:keepNext/>
      <w:keepLines/>
      <w:outlineLvl w:val="0"/>
    </w:pPr>
    <w:rPr>
      <w:rFonts w:eastAsiaTheme="majorEastAsia" w:cstheme="majorBidi"/>
      <w:b/>
      <w:bCs/>
      <w:kern w:val="2"/>
      <w:sz w:val="36"/>
      <w:szCs w:val="32"/>
    </w:rPr>
  </w:style>
  <w:style w:type="paragraph" w:styleId="Heading2">
    <w:name w:val="heading 2"/>
    <w:basedOn w:val="Normal"/>
    <w:next w:val="Normal"/>
    <w:link w:val="Heading2Char"/>
    <w:autoRedefine/>
    <w:uiPriority w:val="9"/>
    <w:unhideWhenUsed/>
    <w:qFormat/>
    <w:rsid w:val="007A007C"/>
    <w:pPr>
      <w:keepNext/>
      <w:keepLines/>
      <w:spacing w:before="240" w:after="240"/>
      <w:outlineLvl w:val="1"/>
    </w:pPr>
    <w:rPr>
      <w:rFonts w:eastAsiaTheme="majorEastAsia" w:cstheme="majorBidi"/>
      <w:b/>
      <w:kern w:val="2"/>
      <w:sz w:val="32"/>
      <w:szCs w:val="26"/>
    </w:rPr>
  </w:style>
  <w:style w:type="paragraph" w:styleId="Heading3">
    <w:name w:val="heading 3"/>
    <w:basedOn w:val="Normal"/>
    <w:next w:val="Normal"/>
    <w:link w:val="Heading3Char"/>
    <w:autoRedefine/>
    <w:uiPriority w:val="9"/>
    <w:unhideWhenUsed/>
    <w:qFormat/>
    <w:rsid w:val="001F54EA"/>
    <w:pPr>
      <w:keepNext/>
      <w:keepLines/>
      <w:spacing w:before="40" w:after="0"/>
      <w:outlineLvl w:val="2"/>
    </w:pPr>
    <w:rPr>
      <w:rFonts w:eastAsiaTheme="majorEastAsia" w:cstheme="majorBidi"/>
      <w:b/>
      <w:kern w:val="2"/>
      <w:sz w:val="28"/>
      <w:szCs w:val="24"/>
    </w:rPr>
  </w:style>
  <w:style w:type="paragraph" w:styleId="Heading4">
    <w:name w:val="heading 4"/>
    <w:basedOn w:val="Normal"/>
    <w:next w:val="Normal"/>
    <w:link w:val="Heading4Char"/>
    <w:uiPriority w:val="9"/>
    <w:semiHidden/>
    <w:unhideWhenUsed/>
    <w:qFormat/>
    <w:rsid w:val="003379D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379DB"/>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379D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379D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379DB"/>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379DB"/>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66EB"/>
    <w:rPr>
      <w:rFonts w:ascii="Times New Roman" w:eastAsiaTheme="majorEastAsia" w:hAnsi="Times New Roman" w:cstheme="majorBidi"/>
      <w:b/>
      <w:bCs/>
      <w:sz w:val="36"/>
      <w:szCs w:val="32"/>
    </w:rPr>
  </w:style>
  <w:style w:type="character" w:customStyle="1" w:styleId="Heading2Char">
    <w:name w:val="Heading 2 Char"/>
    <w:basedOn w:val="DefaultParagraphFont"/>
    <w:link w:val="Heading2"/>
    <w:uiPriority w:val="9"/>
    <w:rsid w:val="007A007C"/>
    <w:rPr>
      <w:rFonts w:ascii="Times New Roman" w:eastAsiaTheme="majorEastAsia" w:hAnsi="Times New Roman" w:cstheme="majorBidi"/>
      <w:b/>
      <w:sz w:val="32"/>
      <w:szCs w:val="26"/>
    </w:rPr>
  </w:style>
  <w:style w:type="paragraph" w:styleId="Title">
    <w:name w:val="Title"/>
    <w:basedOn w:val="Normal"/>
    <w:next w:val="Normal"/>
    <w:link w:val="TitleChar"/>
    <w:autoRedefine/>
    <w:uiPriority w:val="10"/>
    <w:qFormat/>
    <w:rsid w:val="001356C5"/>
    <w:pPr>
      <w:spacing w:before="240" w:after="32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1356C5"/>
    <w:rPr>
      <w:rFonts w:ascii="Times New Roman" w:eastAsiaTheme="majorEastAsia" w:hAnsi="Times New Roman" w:cstheme="majorBidi"/>
      <w:b/>
      <w:spacing w:val="-10"/>
      <w:kern w:val="28"/>
      <w:sz w:val="56"/>
      <w:szCs w:val="56"/>
    </w:rPr>
  </w:style>
  <w:style w:type="character" w:customStyle="1" w:styleId="Heading3Char">
    <w:name w:val="Heading 3 Char"/>
    <w:basedOn w:val="DefaultParagraphFont"/>
    <w:link w:val="Heading3"/>
    <w:uiPriority w:val="9"/>
    <w:rsid w:val="001F54EA"/>
    <w:rPr>
      <w:rFonts w:ascii="Times New Roman" w:eastAsiaTheme="majorEastAsia" w:hAnsi="Times New Roman" w:cstheme="majorBidi"/>
      <w:b/>
      <w:sz w:val="28"/>
      <w:szCs w:val="24"/>
    </w:rPr>
  </w:style>
  <w:style w:type="character" w:customStyle="1" w:styleId="Heading4Char">
    <w:name w:val="Heading 4 Char"/>
    <w:basedOn w:val="DefaultParagraphFont"/>
    <w:link w:val="Heading4"/>
    <w:uiPriority w:val="9"/>
    <w:semiHidden/>
    <w:rsid w:val="003379DB"/>
    <w:rPr>
      <w:rFonts w:eastAsiaTheme="majorEastAsia" w:cstheme="majorBidi"/>
      <w:i/>
      <w:iCs/>
      <w:color w:val="2F5496" w:themeColor="accent1" w:themeShade="BF"/>
      <w:kern w:val="0"/>
      <w:sz w:val="24"/>
    </w:rPr>
  </w:style>
  <w:style w:type="character" w:customStyle="1" w:styleId="Heading5Char">
    <w:name w:val="Heading 5 Char"/>
    <w:basedOn w:val="DefaultParagraphFont"/>
    <w:link w:val="Heading5"/>
    <w:uiPriority w:val="9"/>
    <w:semiHidden/>
    <w:rsid w:val="003379DB"/>
    <w:rPr>
      <w:rFonts w:eastAsiaTheme="majorEastAsia" w:cstheme="majorBidi"/>
      <w:color w:val="2F5496" w:themeColor="accent1" w:themeShade="BF"/>
      <w:kern w:val="0"/>
      <w:sz w:val="24"/>
    </w:rPr>
  </w:style>
  <w:style w:type="character" w:customStyle="1" w:styleId="Heading6Char">
    <w:name w:val="Heading 6 Char"/>
    <w:basedOn w:val="DefaultParagraphFont"/>
    <w:link w:val="Heading6"/>
    <w:uiPriority w:val="9"/>
    <w:semiHidden/>
    <w:rsid w:val="003379DB"/>
    <w:rPr>
      <w:rFonts w:eastAsiaTheme="majorEastAsia" w:cstheme="majorBidi"/>
      <w:i/>
      <w:iCs/>
      <w:color w:val="595959" w:themeColor="text1" w:themeTint="A6"/>
      <w:kern w:val="0"/>
      <w:sz w:val="24"/>
    </w:rPr>
  </w:style>
  <w:style w:type="character" w:customStyle="1" w:styleId="Heading7Char">
    <w:name w:val="Heading 7 Char"/>
    <w:basedOn w:val="DefaultParagraphFont"/>
    <w:link w:val="Heading7"/>
    <w:uiPriority w:val="9"/>
    <w:semiHidden/>
    <w:rsid w:val="003379DB"/>
    <w:rPr>
      <w:rFonts w:eastAsiaTheme="majorEastAsia" w:cstheme="majorBidi"/>
      <w:color w:val="595959" w:themeColor="text1" w:themeTint="A6"/>
      <w:kern w:val="0"/>
      <w:sz w:val="24"/>
    </w:rPr>
  </w:style>
  <w:style w:type="character" w:customStyle="1" w:styleId="Heading8Char">
    <w:name w:val="Heading 8 Char"/>
    <w:basedOn w:val="DefaultParagraphFont"/>
    <w:link w:val="Heading8"/>
    <w:uiPriority w:val="9"/>
    <w:semiHidden/>
    <w:rsid w:val="003379DB"/>
    <w:rPr>
      <w:rFonts w:eastAsiaTheme="majorEastAsia" w:cstheme="majorBidi"/>
      <w:i/>
      <w:iCs/>
      <w:color w:val="272727" w:themeColor="text1" w:themeTint="D8"/>
      <w:kern w:val="0"/>
      <w:sz w:val="24"/>
    </w:rPr>
  </w:style>
  <w:style w:type="character" w:customStyle="1" w:styleId="Heading9Char">
    <w:name w:val="Heading 9 Char"/>
    <w:basedOn w:val="DefaultParagraphFont"/>
    <w:link w:val="Heading9"/>
    <w:uiPriority w:val="9"/>
    <w:semiHidden/>
    <w:rsid w:val="003379DB"/>
    <w:rPr>
      <w:rFonts w:eastAsiaTheme="majorEastAsia" w:cstheme="majorBidi"/>
      <w:color w:val="272727" w:themeColor="text1" w:themeTint="D8"/>
      <w:kern w:val="0"/>
      <w:sz w:val="24"/>
    </w:rPr>
  </w:style>
  <w:style w:type="paragraph" w:styleId="Subtitle">
    <w:name w:val="Subtitle"/>
    <w:basedOn w:val="Normal"/>
    <w:next w:val="Normal"/>
    <w:link w:val="SubtitleChar"/>
    <w:uiPriority w:val="11"/>
    <w:qFormat/>
    <w:rsid w:val="003379D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79DB"/>
    <w:rPr>
      <w:rFonts w:eastAsiaTheme="majorEastAsia" w:cstheme="majorBidi"/>
      <w:color w:val="595959" w:themeColor="text1" w:themeTint="A6"/>
      <w:spacing w:val="15"/>
      <w:kern w:val="0"/>
      <w:sz w:val="28"/>
      <w:szCs w:val="28"/>
    </w:rPr>
  </w:style>
  <w:style w:type="paragraph" w:styleId="Quote">
    <w:name w:val="Quote"/>
    <w:basedOn w:val="Normal"/>
    <w:next w:val="Normal"/>
    <w:link w:val="QuoteChar"/>
    <w:uiPriority w:val="29"/>
    <w:qFormat/>
    <w:rsid w:val="003379D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379DB"/>
    <w:rPr>
      <w:rFonts w:ascii="Times New Roman" w:hAnsi="Times New Roman"/>
      <w:i/>
      <w:iCs/>
      <w:color w:val="404040" w:themeColor="text1" w:themeTint="BF"/>
      <w:kern w:val="0"/>
      <w:sz w:val="24"/>
    </w:rPr>
  </w:style>
  <w:style w:type="paragraph" w:styleId="ListParagraph">
    <w:name w:val="List Paragraph"/>
    <w:basedOn w:val="Normal"/>
    <w:uiPriority w:val="34"/>
    <w:qFormat/>
    <w:rsid w:val="003379DB"/>
    <w:pPr>
      <w:ind w:left="720"/>
      <w:contextualSpacing/>
    </w:pPr>
  </w:style>
  <w:style w:type="character" w:styleId="IntenseEmphasis">
    <w:name w:val="Intense Emphasis"/>
    <w:basedOn w:val="DefaultParagraphFont"/>
    <w:uiPriority w:val="21"/>
    <w:qFormat/>
    <w:rsid w:val="003379DB"/>
    <w:rPr>
      <w:i/>
      <w:iCs/>
      <w:color w:val="2F5496" w:themeColor="accent1" w:themeShade="BF"/>
    </w:rPr>
  </w:style>
  <w:style w:type="paragraph" w:styleId="IntenseQuote">
    <w:name w:val="Intense Quote"/>
    <w:basedOn w:val="Normal"/>
    <w:next w:val="Normal"/>
    <w:link w:val="IntenseQuoteChar"/>
    <w:uiPriority w:val="30"/>
    <w:qFormat/>
    <w:rsid w:val="003379D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379DB"/>
    <w:rPr>
      <w:rFonts w:ascii="Times New Roman" w:hAnsi="Times New Roman"/>
      <w:i/>
      <w:iCs/>
      <w:color w:val="2F5496" w:themeColor="accent1" w:themeShade="BF"/>
      <w:kern w:val="0"/>
      <w:sz w:val="24"/>
    </w:rPr>
  </w:style>
  <w:style w:type="character" w:styleId="IntenseReference">
    <w:name w:val="Intense Reference"/>
    <w:basedOn w:val="DefaultParagraphFont"/>
    <w:uiPriority w:val="32"/>
    <w:qFormat/>
    <w:rsid w:val="003379DB"/>
    <w:rPr>
      <w:b/>
      <w:bCs/>
      <w:smallCaps/>
      <w:color w:val="2F5496" w:themeColor="accent1" w:themeShade="BF"/>
      <w:spacing w:val="5"/>
    </w:rPr>
  </w:style>
  <w:style w:type="paragraph" w:styleId="Header">
    <w:name w:val="header"/>
    <w:basedOn w:val="Normal"/>
    <w:link w:val="HeaderChar"/>
    <w:uiPriority w:val="99"/>
    <w:unhideWhenUsed/>
    <w:rsid w:val="003379D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379DB"/>
    <w:rPr>
      <w:rFonts w:ascii="Times New Roman" w:hAnsi="Times New Roman"/>
      <w:kern w:val="0"/>
      <w:sz w:val="24"/>
    </w:rPr>
  </w:style>
  <w:style w:type="paragraph" w:styleId="Footer">
    <w:name w:val="footer"/>
    <w:basedOn w:val="Normal"/>
    <w:link w:val="FooterChar"/>
    <w:uiPriority w:val="99"/>
    <w:unhideWhenUsed/>
    <w:rsid w:val="003379D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379DB"/>
    <w:rPr>
      <w:rFonts w:ascii="Times New Roman" w:hAnsi="Times New Roman"/>
      <w:kern w:val="0"/>
      <w:sz w:val="24"/>
    </w:rPr>
  </w:style>
  <w:style w:type="table" w:styleId="GridTable4-Accent4">
    <w:name w:val="Grid Table 4 Accent 4"/>
    <w:basedOn w:val="TableNormal"/>
    <w:uiPriority w:val="49"/>
    <w:rsid w:val="000D3EF3"/>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0D3EF3"/>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6">
    <w:name w:val="Grid Table 5 Dark Accent 6"/>
    <w:basedOn w:val="TableNormal"/>
    <w:uiPriority w:val="50"/>
    <w:rsid w:val="000D3EF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TOCHeading">
    <w:name w:val="TOC Heading"/>
    <w:basedOn w:val="Heading1"/>
    <w:next w:val="Normal"/>
    <w:uiPriority w:val="39"/>
    <w:unhideWhenUsed/>
    <w:qFormat/>
    <w:rsid w:val="009157F3"/>
    <w:pPr>
      <w:spacing w:before="240" w:after="0" w:line="259" w:lineRule="auto"/>
      <w:jc w:val="left"/>
      <w:outlineLvl w:val="9"/>
    </w:pPr>
    <w:rPr>
      <w:rFonts w:asciiTheme="majorHAnsi" w:hAnsiTheme="majorHAnsi"/>
      <w:b w:val="0"/>
      <w:bCs w:val="0"/>
      <w:color w:val="2F5496" w:themeColor="accent1" w:themeShade="BF"/>
      <w:kern w:val="0"/>
      <w:sz w:val="32"/>
      <w:lang w:eastAsia="en-GB"/>
    </w:rPr>
  </w:style>
  <w:style w:type="paragraph" w:styleId="TOC1">
    <w:name w:val="toc 1"/>
    <w:basedOn w:val="Normal"/>
    <w:next w:val="Normal"/>
    <w:autoRedefine/>
    <w:uiPriority w:val="39"/>
    <w:unhideWhenUsed/>
    <w:rsid w:val="009157F3"/>
    <w:pPr>
      <w:spacing w:after="100"/>
    </w:pPr>
  </w:style>
  <w:style w:type="character" w:styleId="Hyperlink">
    <w:name w:val="Hyperlink"/>
    <w:basedOn w:val="DefaultParagraphFont"/>
    <w:uiPriority w:val="99"/>
    <w:unhideWhenUsed/>
    <w:rsid w:val="009157F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595408">
      <w:bodyDiv w:val="1"/>
      <w:marLeft w:val="0"/>
      <w:marRight w:val="0"/>
      <w:marTop w:val="0"/>
      <w:marBottom w:val="0"/>
      <w:divBdr>
        <w:top w:val="none" w:sz="0" w:space="0" w:color="auto"/>
        <w:left w:val="none" w:sz="0" w:space="0" w:color="auto"/>
        <w:bottom w:val="none" w:sz="0" w:space="0" w:color="auto"/>
        <w:right w:val="none" w:sz="0" w:space="0" w:color="auto"/>
      </w:divBdr>
    </w:div>
    <w:div w:id="506016925">
      <w:bodyDiv w:val="1"/>
      <w:marLeft w:val="0"/>
      <w:marRight w:val="0"/>
      <w:marTop w:val="0"/>
      <w:marBottom w:val="0"/>
      <w:divBdr>
        <w:top w:val="none" w:sz="0" w:space="0" w:color="auto"/>
        <w:left w:val="none" w:sz="0" w:space="0" w:color="auto"/>
        <w:bottom w:val="none" w:sz="0" w:space="0" w:color="auto"/>
        <w:right w:val="none" w:sz="0" w:space="0" w:color="auto"/>
      </w:divBdr>
    </w:div>
    <w:div w:id="647634331">
      <w:bodyDiv w:val="1"/>
      <w:marLeft w:val="0"/>
      <w:marRight w:val="0"/>
      <w:marTop w:val="0"/>
      <w:marBottom w:val="0"/>
      <w:divBdr>
        <w:top w:val="none" w:sz="0" w:space="0" w:color="auto"/>
        <w:left w:val="none" w:sz="0" w:space="0" w:color="auto"/>
        <w:bottom w:val="none" w:sz="0" w:space="0" w:color="auto"/>
        <w:right w:val="none" w:sz="0" w:space="0" w:color="auto"/>
      </w:divBdr>
    </w:div>
    <w:div w:id="746994407">
      <w:bodyDiv w:val="1"/>
      <w:marLeft w:val="0"/>
      <w:marRight w:val="0"/>
      <w:marTop w:val="0"/>
      <w:marBottom w:val="0"/>
      <w:divBdr>
        <w:top w:val="none" w:sz="0" w:space="0" w:color="auto"/>
        <w:left w:val="none" w:sz="0" w:space="0" w:color="auto"/>
        <w:bottom w:val="none" w:sz="0" w:space="0" w:color="auto"/>
        <w:right w:val="none" w:sz="0" w:space="0" w:color="auto"/>
      </w:divBdr>
    </w:div>
    <w:div w:id="857934811">
      <w:bodyDiv w:val="1"/>
      <w:marLeft w:val="0"/>
      <w:marRight w:val="0"/>
      <w:marTop w:val="0"/>
      <w:marBottom w:val="0"/>
      <w:divBdr>
        <w:top w:val="none" w:sz="0" w:space="0" w:color="auto"/>
        <w:left w:val="none" w:sz="0" w:space="0" w:color="auto"/>
        <w:bottom w:val="none" w:sz="0" w:space="0" w:color="auto"/>
        <w:right w:val="none" w:sz="0" w:space="0" w:color="auto"/>
      </w:divBdr>
    </w:div>
    <w:div w:id="879630957">
      <w:bodyDiv w:val="1"/>
      <w:marLeft w:val="0"/>
      <w:marRight w:val="0"/>
      <w:marTop w:val="0"/>
      <w:marBottom w:val="0"/>
      <w:divBdr>
        <w:top w:val="none" w:sz="0" w:space="0" w:color="auto"/>
        <w:left w:val="none" w:sz="0" w:space="0" w:color="auto"/>
        <w:bottom w:val="none" w:sz="0" w:space="0" w:color="auto"/>
        <w:right w:val="none" w:sz="0" w:space="0" w:color="auto"/>
      </w:divBdr>
    </w:div>
    <w:div w:id="1010596052">
      <w:bodyDiv w:val="1"/>
      <w:marLeft w:val="0"/>
      <w:marRight w:val="0"/>
      <w:marTop w:val="0"/>
      <w:marBottom w:val="0"/>
      <w:divBdr>
        <w:top w:val="none" w:sz="0" w:space="0" w:color="auto"/>
        <w:left w:val="none" w:sz="0" w:space="0" w:color="auto"/>
        <w:bottom w:val="none" w:sz="0" w:space="0" w:color="auto"/>
        <w:right w:val="none" w:sz="0" w:space="0" w:color="auto"/>
      </w:divBdr>
    </w:div>
    <w:div w:id="1022131051">
      <w:bodyDiv w:val="1"/>
      <w:marLeft w:val="0"/>
      <w:marRight w:val="0"/>
      <w:marTop w:val="0"/>
      <w:marBottom w:val="0"/>
      <w:divBdr>
        <w:top w:val="none" w:sz="0" w:space="0" w:color="auto"/>
        <w:left w:val="none" w:sz="0" w:space="0" w:color="auto"/>
        <w:bottom w:val="none" w:sz="0" w:space="0" w:color="auto"/>
        <w:right w:val="none" w:sz="0" w:space="0" w:color="auto"/>
      </w:divBdr>
    </w:div>
    <w:div w:id="1342973113">
      <w:bodyDiv w:val="1"/>
      <w:marLeft w:val="0"/>
      <w:marRight w:val="0"/>
      <w:marTop w:val="0"/>
      <w:marBottom w:val="0"/>
      <w:divBdr>
        <w:top w:val="none" w:sz="0" w:space="0" w:color="auto"/>
        <w:left w:val="none" w:sz="0" w:space="0" w:color="auto"/>
        <w:bottom w:val="none" w:sz="0" w:space="0" w:color="auto"/>
        <w:right w:val="none" w:sz="0" w:space="0" w:color="auto"/>
      </w:divBdr>
    </w:div>
    <w:div w:id="1828549215">
      <w:bodyDiv w:val="1"/>
      <w:marLeft w:val="0"/>
      <w:marRight w:val="0"/>
      <w:marTop w:val="0"/>
      <w:marBottom w:val="0"/>
      <w:divBdr>
        <w:top w:val="none" w:sz="0" w:space="0" w:color="auto"/>
        <w:left w:val="none" w:sz="0" w:space="0" w:color="auto"/>
        <w:bottom w:val="none" w:sz="0" w:space="0" w:color="auto"/>
        <w:right w:val="none" w:sz="0" w:space="0" w:color="auto"/>
      </w:divBdr>
    </w:div>
    <w:div w:id="2003389417">
      <w:bodyDiv w:val="1"/>
      <w:marLeft w:val="0"/>
      <w:marRight w:val="0"/>
      <w:marTop w:val="0"/>
      <w:marBottom w:val="0"/>
      <w:divBdr>
        <w:top w:val="none" w:sz="0" w:space="0" w:color="auto"/>
        <w:left w:val="none" w:sz="0" w:space="0" w:color="auto"/>
        <w:bottom w:val="none" w:sz="0" w:space="0" w:color="auto"/>
        <w:right w:val="none" w:sz="0" w:space="0" w:color="auto"/>
      </w:divBdr>
    </w:div>
    <w:div w:id="2136288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emf"/><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package" Target="embeddings/Microsoft_PowerPoint_Presentation.pptx"/></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50273D-3E59-43EF-951C-78A59D9F4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2426</Words>
  <Characters>13829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Raducu Ciolpan</cp:lastModifiedBy>
  <cp:revision>9</cp:revision>
  <dcterms:created xsi:type="dcterms:W3CDTF">2025-02-05T09:17:00Z</dcterms:created>
  <dcterms:modified xsi:type="dcterms:W3CDTF">2025-02-05T14:24:00Z</dcterms:modified>
</cp:coreProperties>
</file>