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1254F" w14:textId="74310942" w:rsidR="000F432C" w:rsidRDefault="000F432C" w:rsidP="00173530">
      <w:pPr>
        <w:rPr>
          <w:rFonts w:asciiTheme="majorHAnsi" w:hAnsiTheme="majorHAnsi" w:cstheme="majorHAnsi"/>
          <w:b/>
          <w:bCs/>
        </w:rPr>
      </w:pPr>
    </w:p>
    <w:p w14:paraId="3E770C4C" w14:textId="77777777" w:rsidR="000F432C" w:rsidRDefault="000F432C" w:rsidP="000F432C">
      <w:pPr>
        <w:ind w:left="720"/>
        <w:rPr>
          <w:rFonts w:asciiTheme="majorHAnsi" w:hAnsiTheme="majorHAnsi" w:cstheme="majorHAnsi"/>
          <w:b/>
          <w:bCs/>
        </w:rPr>
      </w:pPr>
    </w:p>
    <w:p w14:paraId="753A3D01" w14:textId="0ABF157A" w:rsidR="00520F5F" w:rsidRDefault="00AA3C3F" w:rsidP="00B51470">
      <w:pPr>
        <w:rPr>
          <w:rFonts w:asciiTheme="majorHAnsi" w:hAnsiTheme="majorHAnsi" w:cstheme="majorHAnsi"/>
          <w:b/>
          <w:bCs/>
        </w:rPr>
      </w:pPr>
      <w:r>
        <w:rPr>
          <w:rFonts w:asciiTheme="majorHAnsi" w:hAnsiTheme="majorHAnsi" w:cstheme="majorHAnsi"/>
          <w:b/>
          <w:bCs/>
        </w:rPr>
        <w:t xml:space="preserve">       </w:t>
      </w:r>
      <w:r w:rsidR="00B3323F">
        <w:rPr>
          <w:rFonts w:asciiTheme="majorHAnsi" w:hAnsiTheme="majorHAnsi" w:cstheme="majorHAnsi"/>
          <w:b/>
          <w:bCs/>
        </w:rPr>
        <w:t xml:space="preserve">    </w:t>
      </w:r>
      <w:r>
        <w:rPr>
          <w:rFonts w:asciiTheme="majorHAnsi" w:hAnsiTheme="majorHAnsi" w:cstheme="majorHAnsi"/>
          <w:b/>
          <w:bCs/>
        </w:rPr>
        <w:t xml:space="preserve"> </w:t>
      </w:r>
      <w:r w:rsidR="001E2CE4">
        <w:rPr>
          <w:rFonts w:asciiTheme="majorHAnsi" w:hAnsiTheme="majorHAnsi" w:cstheme="majorHAnsi"/>
          <w:b/>
          <w:bCs/>
        </w:rPr>
        <w:t xml:space="preserve">Is diversity of little importance in the Supreme Court? Many people </w:t>
      </w:r>
      <w:r w:rsidR="00A34DD3">
        <w:rPr>
          <w:rFonts w:asciiTheme="majorHAnsi" w:hAnsiTheme="majorHAnsi" w:cstheme="majorHAnsi"/>
          <w:b/>
          <w:bCs/>
        </w:rPr>
        <w:t xml:space="preserve">have different </w:t>
      </w:r>
      <w:r w:rsidR="007852F1">
        <w:rPr>
          <w:rFonts w:asciiTheme="majorHAnsi" w:hAnsiTheme="majorHAnsi" w:cstheme="majorHAnsi"/>
          <w:b/>
          <w:bCs/>
        </w:rPr>
        <w:t xml:space="preserve">points, </w:t>
      </w:r>
      <w:r w:rsidR="00520F5F">
        <w:rPr>
          <w:rFonts w:asciiTheme="majorHAnsi" w:hAnsiTheme="majorHAnsi" w:cstheme="majorHAnsi"/>
          <w:b/>
          <w:bCs/>
        </w:rPr>
        <w:t>views,</w:t>
      </w:r>
      <w:r w:rsidR="007852F1">
        <w:rPr>
          <w:rFonts w:asciiTheme="majorHAnsi" w:hAnsiTheme="majorHAnsi" w:cstheme="majorHAnsi"/>
          <w:b/>
          <w:bCs/>
        </w:rPr>
        <w:t xml:space="preserve"> and </w:t>
      </w:r>
      <w:r w:rsidR="00A34DD3">
        <w:rPr>
          <w:rFonts w:asciiTheme="majorHAnsi" w:hAnsiTheme="majorHAnsi" w:cstheme="majorHAnsi"/>
          <w:b/>
          <w:bCs/>
        </w:rPr>
        <w:t xml:space="preserve">opinions </w:t>
      </w:r>
      <w:r w:rsidR="007852F1">
        <w:rPr>
          <w:rFonts w:asciiTheme="majorHAnsi" w:hAnsiTheme="majorHAnsi" w:cstheme="majorHAnsi"/>
          <w:b/>
          <w:bCs/>
        </w:rPr>
        <w:t>about</w:t>
      </w:r>
      <w:r w:rsidR="00A34DD3">
        <w:rPr>
          <w:rFonts w:asciiTheme="majorHAnsi" w:hAnsiTheme="majorHAnsi" w:cstheme="majorHAnsi"/>
          <w:b/>
          <w:bCs/>
        </w:rPr>
        <w:t xml:space="preserve"> this question</w:t>
      </w:r>
      <w:r w:rsidR="007852F1">
        <w:rPr>
          <w:rFonts w:asciiTheme="majorHAnsi" w:hAnsiTheme="majorHAnsi" w:cstheme="majorHAnsi"/>
          <w:b/>
          <w:bCs/>
        </w:rPr>
        <w:t xml:space="preserve">. </w:t>
      </w:r>
      <w:r w:rsidR="00485E28">
        <w:rPr>
          <w:rFonts w:asciiTheme="majorHAnsi" w:hAnsiTheme="majorHAnsi" w:cstheme="majorHAnsi"/>
          <w:b/>
          <w:bCs/>
        </w:rPr>
        <w:t>By</w:t>
      </w:r>
      <w:r w:rsidR="003D5D28">
        <w:rPr>
          <w:rFonts w:asciiTheme="majorHAnsi" w:hAnsiTheme="majorHAnsi" w:cstheme="majorHAnsi"/>
          <w:b/>
          <w:bCs/>
        </w:rPr>
        <w:t xml:space="preserve"> </w:t>
      </w:r>
      <w:r w:rsidR="002A0A62">
        <w:rPr>
          <w:rFonts w:asciiTheme="majorHAnsi" w:hAnsiTheme="majorHAnsi" w:cstheme="majorHAnsi"/>
          <w:b/>
          <w:bCs/>
        </w:rPr>
        <w:t xml:space="preserve">researching </w:t>
      </w:r>
      <w:r w:rsidR="004D7D6F">
        <w:rPr>
          <w:rFonts w:asciiTheme="majorHAnsi" w:hAnsiTheme="majorHAnsi" w:cstheme="majorHAnsi"/>
          <w:b/>
          <w:bCs/>
        </w:rPr>
        <w:t xml:space="preserve">different websites, </w:t>
      </w:r>
      <w:r w:rsidR="002A0A62">
        <w:rPr>
          <w:rFonts w:asciiTheme="majorHAnsi" w:hAnsiTheme="majorHAnsi" w:cstheme="majorHAnsi"/>
          <w:b/>
          <w:bCs/>
        </w:rPr>
        <w:t>articles,</w:t>
      </w:r>
      <w:r w:rsidR="004D7D6F">
        <w:rPr>
          <w:rFonts w:asciiTheme="majorHAnsi" w:hAnsiTheme="majorHAnsi" w:cstheme="majorHAnsi"/>
          <w:b/>
          <w:bCs/>
        </w:rPr>
        <w:t xml:space="preserve"> </w:t>
      </w:r>
      <w:r w:rsidR="00C071CC">
        <w:rPr>
          <w:rFonts w:asciiTheme="majorHAnsi" w:hAnsiTheme="majorHAnsi" w:cstheme="majorHAnsi"/>
          <w:b/>
          <w:bCs/>
        </w:rPr>
        <w:t>and</w:t>
      </w:r>
      <w:r w:rsidR="00520F5F">
        <w:rPr>
          <w:rFonts w:asciiTheme="majorHAnsi" w:hAnsiTheme="majorHAnsi" w:cstheme="majorHAnsi"/>
          <w:b/>
          <w:bCs/>
        </w:rPr>
        <w:t xml:space="preserve"> reliable resources </w:t>
      </w:r>
      <w:r w:rsidR="003D5D28">
        <w:rPr>
          <w:rFonts w:asciiTheme="majorHAnsi" w:hAnsiTheme="majorHAnsi" w:cstheme="majorHAnsi"/>
          <w:b/>
          <w:bCs/>
        </w:rPr>
        <w:t xml:space="preserve">to back </w:t>
      </w:r>
      <w:r w:rsidR="002A0A62">
        <w:rPr>
          <w:rFonts w:asciiTheme="majorHAnsi" w:hAnsiTheme="majorHAnsi" w:cstheme="majorHAnsi"/>
          <w:b/>
          <w:bCs/>
        </w:rPr>
        <w:t>up</w:t>
      </w:r>
      <w:r w:rsidR="003D5D28">
        <w:rPr>
          <w:rFonts w:asciiTheme="majorHAnsi" w:hAnsiTheme="majorHAnsi" w:cstheme="majorHAnsi"/>
          <w:b/>
          <w:bCs/>
        </w:rPr>
        <w:t xml:space="preserve"> points</w:t>
      </w:r>
      <w:r w:rsidR="004D7D6F">
        <w:rPr>
          <w:rFonts w:asciiTheme="majorHAnsi" w:hAnsiTheme="majorHAnsi" w:cstheme="majorHAnsi"/>
          <w:b/>
          <w:bCs/>
        </w:rPr>
        <w:t xml:space="preserve">, </w:t>
      </w:r>
      <w:r w:rsidR="00497B85">
        <w:rPr>
          <w:rFonts w:asciiTheme="majorHAnsi" w:hAnsiTheme="majorHAnsi" w:cstheme="majorHAnsi"/>
          <w:b/>
          <w:bCs/>
        </w:rPr>
        <w:t>it will</w:t>
      </w:r>
      <w:r w:rsidR="004C1AA1">
        <w:rPr>
          <w:rFonts w:asciiTheme="majorHAnsi" w:hAnsiTheme="majorHAnsi" w:cstheme="majorHAnsi"/>
          <w:b/>
          <w:bCs/>
        </w:rPr>
        <w:t xml:space="preserve"> help </w:t>
      </w:r>
      <w:r w:rsidR="00497B85">
        <w:rPr>
          <w:rFonts w:asciiTheme="majorHAnsi" w:hAnsiTheme="majorHAnsi" w:cstheme="majorHAnsi"/>
          <w:b/>
          <w:bCs/>
        </w:rPr>
        <w:t xml:space="preserve">make a </w:t>
      </w:r>
      <w:r w:rsidR="00C107AE">
        <w:rPr>
          <w:rFonts w:asciiTheme="majorHAnsi" w:hAnsiTheme="majorHAnsi" w:cstheme="majorHAnsi"/>
          <w:b/>
          <w:bCs/>
        </w:rPr>
        <w:t>clearer</w:t>
      </w:r>
      <w:r w:rsidR="004C1AA1">
        <w:rPr>
          <w:rFonts w:asciiTheme="majorHAnsi" w:hAnsiTheme="majorHAnsi" w:cstheme="majorHAnsi"/>
          <w:b/>
          <w:bCs/>
        </w:rPr>
        <w:t xml:space="preserve"> view of the diversity if there is any, in the Supreme Court. </w:t>
      </w:r>
    </w:p>
    <w:p w14:paraId="48C03526" w14:textId="627227CE" w:rsidR="00165CA0" w:rsidRDefault="00C35C75" w:rsidP="00F9652C">
      <w:pPr>
        <w:rPr>
          <w:rFonts w:asciiTheme="majorHAnsi" w:hAnsiTheme="majorHAnsi" w:cstheme="majorHAnsi"/>
          <w:b/>
          <w:bCs/>
        </w:rPr>
      </w:pPr>
      <w:r>
        <w:rPr>
          <w:rFonts w:asciiTheme="majorHAnsi" w:hAnsiTheme="majorHAnsi" w:cstheme="majorHAnsi"/>
          <w:b/>
          <w:bCs/>
        </w:rPr>
        <w:t xml:space="preserve">    </w:t>
      </w:r>
      <w:r w:rsidR="00AA3C3F">
        <w:rPr>
          <w:rFonts w:asciiTheme="majorHAnsi" w:hAnsiTheme="majorHAnsi" w:cstheme="majorHAnsi"/>
          <w:b/>
          <w:bCs/>
        </w:rPr>
        <w:t xml:space="preserve">   </w:t>
      </w:r>
      <w:r w:rsidR="00B3323F">
        <w:rPr>
          <w:rFonts w:asciiTheme="majorHAnsi" w:hAnsiTheme="majorHAnsi" w:cstheme="majorHAnsi"/>
          <w:b/>
          <w:bCs/>
        </w:rPr>
        <w:t xml:space="preserve">    </w:t>
      </w:r>
      <w:r w:rsidRPr="000F432C">
        <w:rPr>
          <w:rFonts w:asciiTheme="majorHAnsi" w:hAnsiTheme="majorHAnsi" w:cstheme="majorHAnsi"/>
          <w:b/>
          <w:bCs/>
        </w:rPr>
        <w:t>The Supreme Court is dedicated to ensuring that every</w:t>
      </w:r>
      <w:r w:rsidR="00BF170F">
        <w:rPr>
          <w:rFonts w:asciiTheme="majorHAnsi" w:hAnsiTheme="majorHAnsi" w:cstheme="majorHAnsi"/>
          <w:b/>
          <w:bCs/>
        </w:rPr>
        <w:t xml:space="preserve"> individual</w:t>
      </w:r>
      <w:r w:rsidRPr="000F432C">
        <w:rPr>
          <w:rFonts w:asciiTheme="majorHAnsi" w:hAnsiTheme="majorHAnsi" w:cstheme="majorHAnsi"/>
          <w:b/>
          <w:bCs/>
        </w:rPr>
        <w:t xml:space="preserve"> has equal access to justice. They value variety and recognise, respect, and value it while serving the interests of people from all walks of life.</w:t>
      </w:r>
      <w:r>
        <w:rPr>
          <w:rFonts w:asciiTheme="majorHAnsi" w:hAnsiTheme="majorHAnsi" w:cstheme="majorHAnsi"/>
          <w:b/>
          <w:bCs/>
        </w:rPr>
        <w:t xml:space="preserve"> However, is this totally true, people may question and not agree with this</w:t>
      </w:r>
      <w:r w:rsidR="00F9652C">
        <w:rPr>
          <w:rFonts w:asciiTheme="majorHAnsi" w:hAnsiTheme="majorHAnsi" w:cstheme="majorHAnsi"/>
          <w:b/>
          <w:bCs/>
        </w:rPr>
        <w:t xml:space="preserve">. </w:t>
      </w:r>
      <w:r w:rsidR="00165CA0">
        <w:rPr>
          <w:rFonts w:asciiTheme="majorHAnsi" w:hAnsiTheme="majorHAnsi" w:cstheme="majorHAnsi"/>
          <w:b/>
          <w:bCs/>
        </w:rPr>
        <w:t xml:space="preserve">In addition to being the last court of appeal, the Supreme Court plays an essential role in the formation of </w:t>
      </w:r>
      <w:r w:rsidR="004A5B10">
        <w:rPr>
          <w:rFonts w:asciiTheme="majorHAnsi" w:hAnsiTheme="majorHAnsi" w:cstheme="majorHAnsi"/>
          <w:b/>
          <w:bCs/>
        </w:rPr>
        <w:t xml:space="preserve">the </w:t>
      </w:r>
      <w:r w:rsidR="00165CA0">
        <w:rPr>
          <w:rFonts w:asciiTheme="majorHAnsi" w:hAnsiTheme="majorHAnsi" w:cstheme="majorHAnsi"/>
          <w:b/>
          <w:bCs/>
        </w:rPr>
        <w:t>UK law. The Supreme Court, as an appeals court, cannot hear a case until a relevant order has been issued by a lower court. The Supreme Court is the final appeal for all criminal and civil cases from Northern Ireland, Wales, and England. The Supreme Court in addition to this, considers appeals on debatable matters of law of general public concerns and focuses on the most pressing public and constitutional issues. It maintains and expands the status of the United Kingdom’s highest court as a global leader in common law.</w:t>
      </w:r>
    </w:p>
    <w:p w14:paraId="08C123EA" w14:textId="073B89E5" w:rsidR="00AB01AF" w:rsidRDefault="00B3323F" w:rsidP="005D31DB">
      <w:pPr>
        <w:rPr>
          <w:rFonts w:asciiTheme="majorHAnsi" w:hAnsiTheme="majorHAnsi" w:cstheme="majorHAnsi"/>
          <w:b/>
          <w:bCs/>
        </w:rPr>
      </w:pPr>
      <w:r>
        <w:rPr>
          <w:rFonts w:asciiTheme="majorHAnsi" w:hAnsiTheme="majorHAnsi" w:cstheme="majorHAnsi"/>
          <w:b/>
          <w:bCs/>
        </w:rPr>
        <w:t xml:space="preserve">             </w:t>
      </w:r>
      <w:r w:rsidR="001E6442">
        <w:rPr>
          <w:rFonts w:asciiTheme="majorHAnsi" w:hAnsiTheme="majorHAnsi" w:cstheme="majorHAnsi"/>
          <w:b/>
          <w:bCs/>
        </w:rPr>
        <w:t xml:space="preserve">To an extent it is agreed that the Supreme Court of the United Kingdom is </w:t>
      </w:r>
      <w:r w:rsidR="00B132B4">
        <w:rPr>
          <w:rFonts w:asciiTheme="majorHAnsi" w:hAnsiTheme="majorHAnsi" w:cstheme="majorHAnsi"/>
          <w:b/>
          <w:bCs/>
        </w:rPr>
        <w:t>diverse,</w:t>
      </w:r>
      <w:r w:rsidR="001E6442">
        <w:rPr>
          <w:rFonts w:asciiTheme="majorHAnsi" w:hAnsiTheme="majorHAnsi" w:cstheme="majorHAnsi"/>
          <w:b/>
          <w:bCs/>
        </w:rPr>
        <w:t xml:space="preserve"> and it is of little importance. </w:t>
      </w:r>
      <w:r w:rsidR="00CF3D48">
        <w:rPr>
          <w:rFonts w:asciiTheme="majorHAnsi" w:hAnsiTheme="majorHAnsi" w:cstheme="majorHAnsi"/>
          <w:b/>
          <w:bCs/>
        </w:rPr>
        <w:t>It is said that t</w:t>
      </w:r>
      <w:r w:rsidR="00573272" w:rsidRPr="00573272">
        <w:rPr>
          <w:rFonts w:asciiTheme="majorHAnsi" w:hAnsiTheme="majorHAnsi" w:cstheme="majorHAnsi"/>
          <w:b/>
          <w:bCs/>
        </w:rPr>
        <w:t>he senior judiciary is dominated by white men with a private education.</w:t>
      </w:r>
      <w:r w:rsidR="008F7721">
        <w:rPr>
          <w:rFonts w:asciiTheme="majorHAnsi" w:hAnsiTheme="majorHAnsi" w:cstheme="majorHAnsi"/>
          <w:b/>
          <w:bCs/>
        </w:rPr>
        <w:t xml:space="preserve"> </w:t>
      </w:r>
      <w:r w:rsidR="008F7721" w:rsidRPr="008F7721">
        <w:rPr>
          <w:rFonts w:asciiTheme="majorHAnsi" w:hAnsiTheme="majorHAnsi" w:cstheme="majorHAnsi"/>
          <w:b/>
          <w:bCs/>
        </w:rPr>
        <w:t>The poor progress made toward selecting judges who reflect the UK's ethnic, gender, and social composition is criticised in the study by the reform group Justice. It claims that this failure has turned into a "major constitutional concern."</w:t>
      </w:r>
      <w:r w:rsidR="00866F1E">
        <w:rPr>
          <w:rFonts w:asciiTheme="majorHAnsi" w:hAnsiTheme="majorHAnsi" w:cstheme="majorHAnsi"/>
          <w:b/>
          <w:bCs/>
        </w:rPr>
        <w:t xml:space="preserve"> </w:t>
      </w:r>
      <w:r w:rsidR="00CC4155">
        <w:rPr>
          <w:rFonts w:asciiTheme="majorHAnsi" w:hAnsiTheme="majorHAnsi" w:cstheme="majorHAnsi"/>
          <w:b/>
          <w:bCs/>
        </w:rPr>
        <w:t xml:space="preserve">Having </w:t>
      </w:r>
      <w:r w:rsidR="00CA2569">
        <w:rPr>
          <w:rFonts w:asciiTheme="majorHAnsi" w:hAnsiTheme="majorHAnsi" w:cstheme="majorHAnsi"/>
          <w:b/>
          <w:bCs/>
        </w:rPr>
        <w:t xml:space="preserve">diversity in the Supreme Court </w:t>
      </w:r>
      <w:r w:rsidR="00526615">
        <w:rPr>
          <w:rFonts w:asciiTheme="majorHAnsi" w:hAnsiTheme="majorHAnsi" w:cstheme="majorHAnsi"/>
          <w:b/>
          <w:bCs/>
        </w:rPr>
        <w:t xml:space="preserve">better reflects society as a whole, but also opens up new opportunities and improves </w:t>
      </w:r>
      <w:r w:rsidR="00743A8F">
        <w:rPr>
          <w:rFonts w:asciiTheme="majorHAnsi" w:hAnsiTheme="majorHAnsi" w:cstheme="majorHAnsi"/>
          <w:b/>
          <w:bCs/>
        </w:rPr>
        <w:t xml:space="preserve">employee </w:t>
      </w:r>
      <w:r w:rsidR="00526615">
        <w:rPr>
          <w:rFonts w:asciiTheme="majorHAnsi" w:hAnsiTheme="majorHAnsi" w:cstheme="majorHAnsi"/>
          <w:b/>
          <w:bCs/>
        </w:rPr>
        <w:t xml:space="preserve">engagement </w:t>
      </w:r>
      <w:r w:rsidR="00743A8F">
        <w:rPr>
          <w:rFonts w:asciiTheme="majorHAnsi" w:hAnsiTheme="majorHAnsi" w:cstheme="majorHAnsi"/>
          <w:b/>
          <w:bCs/>
        </w:rPr>
        <w:t>and retention.</w:t>
      </w:r>
      <w:r w:rsidR="00F94A95">
        <w:rPr>
          <w:rFonts w:asciiTheme="majorHAnsi" w:hAnsiTheme="majorHAnsi" w:cstheme="majorHAnsi"/>
          <w:b/>
          <w:bCs/>
        </w:rPr>
        <w:t xml:space="preserve"> </w:t>
      </w:r>
      <w:r w:rsidR="000F432C">
        <w:rPr>
          <w:rFonts w:asciiTheme="majorHAnsi" w:hAnsiTheme="majorHAnsi" w:cstheme="majorHAnsi"/>
          <w:b/>
          <w:bCs/>
        </w:rPr>
        <w:t>The notion of Parliamentary Supremacy, which has been vital to British Constitution, is being challenged in practise by the judiciary.</w:t>
      </w:r>
      <w:r w:rsidR="00B00CCF">
        <w:rPr>
          <w:rFonts w:asciiTheme="majorHAnsi" w:hAnsiTheme="majorHAnsi" w:cstheme="majorHAnsi"/>
          <w:b/>
          <w:bCs/>
        </w:rPr>
        <w:t xml:space="preserve"> </w:t>
      </w:r>
      <w:r w:rsidR="00AB01AF">
        <w:rPr>
          <w:rFonts w:asciiTheme="majorHAnsi" w:hAnsiTheme="majorHAnsi" w:cstheme="majorHAnsi"/>
          <w:b/>
          <w:bCs/>
        </w:rPr>
        <w:t xml:space="preserve">                     </w:t>
      </w:r>
    </w:p>
    <w:p w14:paraId="3F933B5E" w14:textId="3F871BE2" w:rsidR="00AB01AF" w:rsidRDefault="00AB01AF" w:rsidP="005D31DB">
      <w:pPr>
        <w:rPr>
          <w:rFonts w:asciiTheme="majorHAnsi" w:hAnsiTheme="majorHAnsi" w:cstheme="majorHAnsi"/>
          <w:b/>
          <w:bCs/>
        </w:rPr>
      </w:pPr>
      <w:r>
        <w:rPr>
          <w:rFonts w:asciiTheme="majorHAnsi" w:hAnsiTheme="majorHAnsi" w:cstheme="majorHAnsi"/>
          <w:b/>
          <w:bCs/>
        </w:rPr>
        <w:t xml:space="preserve">         T</w:t>
      </w:r>
      <w:r w:rsidR="00B00CCF">
        <w:rPr>
          <w:rFonts w:asciiTheme="majorHAnsi" w:hAnsiTheme="majorHAnsi" w:cstheme="majorHAnsi"/>
          <w:b/>
          <w:bCs/>
        </w:rPr>
        <w:t xml:space="preserve">he </w:t>
      </w:r>
      <w:r w:rsidR="000F432C">
        <w:rPr>
          <w:rFonts w:asciiTheme="majorHAnsi" w:hAnsiTheme="majorHAnsi" w:cstheme="majorHAnsi"/>
          <w:b/>
          <w:bCs/>
        </w:rPr>
        <w:t>European Court’s s</w:t>
      </w:r>
      <w:r w:rsidR="001260F2">
        <w:rPr>
          <w:rFonts w:asciiTheme="majorHAnsi" w:hAnsiTheme="majorHAnsi" w:cstheme="majorHAnsi"/>
          <w:b/>
          <w:bCs/>
        </w:rPr>
        <w:t>overeignty</w:t>
      </w:r>
      <w:r w:rsidR="000F432C">
        <w:rPr>
          <w:rFonts w:asciiTheme="majorHAnsi" w:hAnsiTheme="majorHAnsi" w:cstheme="majorHAnsi"/>
          <w:b/>
          <w:bCs/>
        </w:rPr>
        <w:t xml:space="preserve"> over Acts of Parliament was established in the Factortame case, which dealt with fisheries law, and the Human Rights Act has led to changes in other legislation. According to </w:t>
      </w:r>
      <w:r w:rsidR="000F432C" w:rsidRPr="00CC42B8">
        <w:rPr>
          <w:rFonts w:asciiTheme="majorHAnsi" w:hAnsiTheme="majorHAnsi" w:cstheme="majorHAnsi"/>
          <w:b/>
          <w:bCs/>
        </w:rPr>
        <w:t>senior judges</w:t>
      </w:r>
      <w:r w:rsidR="000F432C">
        <w:rPr>
          <w:rFonts w:asciiTheme="majorHAnsi" w:hAnsiTheme="majorHAnsi" w:cstheme="majorHAnsi"/>
          <w:b/>
          <w:bCs/>
        </w:rPr>
        <w:t xml:space="preserve">, sustaining judicial review is more vital than Parliament’s opinion, this is a very good piece of information </w:t>
      </w:r>
      <w:r w:rsidR="00493A41">
        <w:rPr>
          <w:rFonts w:asciiTheme="majorHAnsi" w:hAnsiTheme="majorHAnsi" w:cstheme="majorHAnsi"/>
          <w:b/>
          <w:bCs/>
        </w:rPr>
        <w:t xml:space="preserve">to back up </w:t>
      </w:r>
      <w:r w:rsidR="00EF12E7">
        <w:rPr>
          <w:rFonts w:asciiTheme="majorHAnsi" w:hAnsiTheme="majorHAnsi" w:cstheme="majorHAnsi"/>
          <w:b/>
          <w:bCs/>
        </w:rPr>
        <w:t xml:space="preserve">opinion, </w:t>
      </w:r>
      <w:r w:rsidR="000F432C">
        <w:rPr>
          <w:rFonts w:asciiTheme="majorHAnsi" w:hAnsiTheme="majorHAnsi" w:cstheme="majorHAnsi"/>
          <w:b/>
          <w:bCs/>
        </w:rPr>
        <w:t xml:space="preserve">as the source of this are </w:t>
      </w:r>
      <w:r w:rsidR="00EF12E7">
        <w:rPr>
          <w:rFonts w:asciiTheme="majorHAnsi" w:hAnsiTheme="majorHAnsi" w:cstheme="majorHAnsi"/>
          <w:b/>
          <w:bCs/>
        </w:rPr>
        <w:t xml:space="preserve">the </w:t>
      </w:r>
      <w:r w:rsidR="000F432C">
        <w:rPr>
          <w:rFonts w:asciiTheme="majorHAnsi" w:hAnsiTheme="majorHAnsi" w:cstheme="majorHAnsi"/>
          <w:b/>
          <w:bCs/>
        </w:rPr>
        <w:t>senior judges</w:t>
      </w:r>
      <w:r w:rsidR="00EF12E7">
        <w:rPr>
          <w:rFonts w:asciiTheme="majorHAnsi" w:hAnsiTheme="majorHAnsi" w:cstheme="majorHAnsi"/>
          <w:b/>
          <w:bCs/>
        </w:rPr>
        <w:t xml:space="preserve"> themselves</w:t>
      </w:r>
      <w:r w:rsidR="00C80BAB">
        <w:rPr>
          <w:rFonts w:asciiTheme="majorHAnsi" w:hAnsiTheme="majorHAnsi" w:cstheme="majorHAnsi"/>
          <w:b/>
          <w:bCs/>
        </w:rPr>
        <w:t>, therefore is reliable.</w:t>
      </w:r>
      <w:r w:rsidR="000F432C">
        <w:rPr>
          <w:rFonts w:asciiTheme="majorHAnsi" w:hAnsiTheme="majorHAnsi" w:cstheme="majorHAnsi"/>
          <w:b/>
          <w:bCs/>
        </w:rPr>
        <w:t xml:space="preserve"> </w:t>
      </w:r>
      <w:r>
        <w:rPr>
          <w:rFonts w:asciiTheme="majorHAnsi" w:hAnsiTheme="majorHAnsi" w:cstheme="majorHAnsi"/>
          <w:b/>
          <w:bCs/>
        </w:rPr>
        <w:t xml:space="preserve"> </w:t>
      </w:r>
    </w:p>
    <w:p w14:paraId="72887B9A" w14:textId="1FFE2622" w:rsidR="00111281" w:rsidRPr="00111281" w:rsidRDefault="00AB01AF" w:rsidP="005D31DB">
      <w:pPr>
        <w:rPr>
          <w:rFonts w:asciiTheme="majorHAnsi" w:hAnsiTheme="majorHAnsi" w:cstheme="majorHAnsi"/>
          <w:b/>
          <w:bCs/>
        </w:rPr>
      </w:pPr>
      <w:r>
        <w:rPr>
          <w:rFonts w:asciiTheme="majorHAnsi" w:hAnsiTheme="majorHAnsi" w:cstheme="majorHAnsi"/>
          <w:b/>
          <w:bCs/>
        </w:rPr>
        <w:t xml:space="preserve">        </w:t>
      </w:r>
      <w:r w:rsidR="000F432C">
        <w:rPr>
          <w:rFonts w:asciiTheme="majorHAnsi" w:hAnsiTheme="majorHAnsi" w:cstheme="majorHAnsi"/>
          <w:b/>
          <w:bCs/>
        </w:rPr>
        <w:t>A</w:t>
      </w:r>
      <w:r w:rsidR="001E1E46">
        <w:rPr>
          <w:rFonts w:asciiTheme="majorHAnsi" w:hAnsiTheme="majorHAnsi" w:cstheme="majorHAnsi"/>
          <w:b/>
          <w:bCs/>
        </w:rPr>
        <w:t>dditionally</w:t>
      </w:r>
      <w:r w:rsidR="000F432C">
        <w:rPr>
          <w:rFonts w:asciiTheme="majorHAnsi" w:hAnsiTheme="majorHAnsi" w:cstheme="majorHAnsi"/>
          <w:b/>
          <w:bCs/>
        </w:rPr>
        <w:t>, interest groups file cases, which are frequently accompanied by a wealth of evidence and arguments about the policy under consideration. Former Secretary of State for Justice</w:t>
      </w:r>
      <w:r w:rsidR="00D936C6">
        <w:rPr>
          <w:rFonts w:asciiTheme="majorHAnsi" w:hAnsiTheme="majorHAnsi" w:cstheme="majorHAnsi"/>
          <w:b/>
          <w:bCs/>
        </w:rPr>
        <w:t xml:space="preserve">, </w:t>
      </w:r>
      <w:r w:rsidR="000F432C">
        <w:rPr>
          <w:rFonts w:asciiTheme="majorHAnsi" w:hAnsiTheme="majorHAnsi" w:cstheme="majorHAnsi"/>
          <w:b/>
          <w:bCs/>
        </w:rPr>
        <w:t>Kenneth Clarke believes that even minor legal issues are being scrutini</w:t>
      </w:r>
      <w:r w:rsidR="00792471">
        <w:rPr>
          <w:rFonts w:asciiTheme="majorHAnsi" w:hAnsiTheme="majorHAnsi" w:cstheme="majorHAnsi"/>
          <w:b/>
          <w:bCs/>
        </w:rPr>
        <w:t>z</w:t>
      </w:r>
      <w:r w:rsidR="000F432C">
        <w:rPr>
          <w:rFonts w:asciiTheme="majorHAnsi" w:hAnsiTheme="majorHAnsi" w:cstheme="majorHAnsi"/>
          <w:b/>
          <w:bCs/>
        </w:rPr>
        <w:t xml:space="preserve">ed. </w:t>
      </w:r>
      <w:r w:rsidR="00B7365F">
        <w:rPr>
          <w:rFonts w:asciiTheme="majorHAnsi" w:hAnsiTheme="majorHAnsi" w:cstheme="majorHAnsi"/>
          <w:b/>
          <w:bCs/>
        </w:rPr>
        <w:t>This</w:t>
      </w:r>
      <w:r w:rsidR="00B11CBA">
        <w:rPr>
          <w:rFonts w:asciiTheme="majorHAnsi" w:hAnsiTheme="majorHAnsi" w:cstheme="majorHAnsi"/>
          <w:b/>
          <w:bCs/>
        </w:rPr>
        <w:t xml:space="preserve"> statement</w:t>
      </w:r>
      <w:r w:rsidR="00B7365F">
        <w:rPr>
          <w:rFonts w:asciiTheme="majorHAnsi" w:hAnsiTheme="majorHAnsi" w:cstheme="majorHAnsi"/>
          <w:b/>
          <w:bCs/>
        </w:rPr>
        <w:t xml:space="preserve"> i</w:t>
      </w:r>
      <w:r w:rsidR="004642B4">
        <w:rPr>
          <w:rFonts w:asciiTheme="majorHAnsi" w:hAnsiTheme="majorHAnsi" w:cstheme="majorHAnsi"/>
          <w:b/>
          <w:bCs/>
        </w:rPr>
        <w:t>s from a reliable source</w:t>
      </w:r>
      <w:r w:rsidR="00B11CBA">
        <w:rPr>
          <w:rFonts w:asciiTheme="majorHAnsi" w:hAnsiTheme="majorHAnsi" w:cstheme="majorHAnsi"/>
          <w:b/>
          <w:bCs/>
        </w:rPr>
        <w:t xml:space="preserve">, </w:t>
      </w:r>
      <w:r w:rsidR="004642B4">
        <w:rPr>
          <w:rFonts w:asciiTheme="majorHAnsi" w:hAnsiTheme="majorHAnsi" w:cstheme="majorHAnsi"/>
          <w:b/>
          <w:bCs/>
        </w:rPr>
        <w:t xml:space="preserve">which can be </w:t>
      </w:r>
      <w:r w:rsidR="007D7CF9">
        <w:rPr>
          <w:rFonts w:asciiTheme="majorHAnsi" w:hAnsiTheme="majorHAnsi" w:cstheme="majorHAnsi"/>
          <w:b/>
          <w:bCs/>
        </w:rPr>
        <w:t xml:space="preserve">considered as a </w:t>
      </w:r>
      <w:r w:rsidR="00BB0A89">
        <w:rPr>
          <w:rFonts w:asciiTheme="majorHAnsi" w:hAnsiTheme="majorHAnsi" w:cstheme="majorHAnsi"/>
          <w:b/>
          <w:bCs/>
        </w:rPr>
        <w:t xml:space="preserve">dependable </w:t>
      </w:r>
      <w:r w:rsidR="006F2740">
        <w:rPr>
          <w:rFonts w:asciiTheme="majorHAnsi" w:hAnsiTheme="majorHAnsi" w:cstheme="majorHAnsi"/>
          <w:b/>
          <w:bCs/>
        </w:rPr>
        <w:t>piece of information.</w:t>
      </w:r>
      <w:r w:rsidR="001D6DB0">
        <w:rPr>
          <w:rFonts w:asciiTheme="majorHAnsi" w:hAnsiTheme="majorHAnsi" w:cstheme="majorHAnsi"/>
          <w:b/>
          <w:bCs/>
        </w:rPr>
        <w:t xml:space="preserve"> </w:t>
      </w:r>
    </w:p>
    <w:p w14:paraId="3D75C832" w14:textId="7C1263C5" w:rsidR="00454B7E" w:rsidRDefault="00AB01AF" w:rsidP="005D31DB">
      <w:pPr>
        <w:rPr>
          <w:rFonts w:asciiTheme="majorHAnsi" w:hAnsiTheme="majorHAnsi" w:cstheme="majorHAnsi"/>
          <w:b/>
          <w:bCs/>
        </w:rPr>
      </w:pPr>
      <w:r>
        <w:rPr>
          <w:rFonts w:asciiTheme="majorHAnsi" w:hAnsiTheme="majorHAnsi" w:cstheme="majorHAnsi"/>
          <w:b/>
          <w:bCs/>
        </w:rPr>
        <w:t xml:space="preserve">       </w:t>
      </w:r>
      <w:r w:rsidR="000F432C">
        <w:rPr>
          <w:rFonts w:asciiTheme="majorHAnsi" w:hAnsiTheme="majorHAnsi" w:cstheme="majorHAnsi"/>
          <w:b/>
          <w:bCs/>
        </w:rPr>
        <w:t>Previously, British courts applied the Wednesbury principle, which s</w:t>
      </w:r>
      <w:r w:rsidR="001E1E46">
        <w:rPr>
          <w:rFonts w:asciiTheme="majorHAnsi" w:hAnsiTheme="majorHAnsi" w:cstheme="majorHAnsi"/>
          <w:b/>
          <w:bCs/>
        </w:rPr>
        <w:t xml:space="preserve">tated </w:t>
      </w:r>
      <w:r w:rsidR="000F432C">
        <w:rPr>
          <w:rFonts w:asciiTheme="majorHAnsi" w:hAnsiTheme="majorHAnsi" w:cstheme="majorHAnsi"/>
          <w:b/>
          <w:bCs/>
        </w:rPr>
        <w:t xml:space="preserve">judges would only deem a decision unconstitutional if there was no reasonable rationale for it. The public body now has the burden of proof. The idea of proportionally is also upheld by the European Court of Human Rights, which means that the restriction on rights must be the bare minimum required to justify the public aim, and public entities must demonstrate this. It’s also true that the right to respect for private and family life is unfamiliar territory for British Courts. </w:t>
      </w:r>
    </w:p>
    <w:p w14:paraId="653E310D" w14:textId="3BAD367E" w:rsidR="00454B7E" w:rsidRDefault="00AD6C43" w:rsidP="005D31DB">
      <w:pPr>
        <w:rPr>
          <w:rFonts w:asciiTheme="majorHAnsi" w:hAnsiTheme="majorHAnsi" w:cstheme="majorHAnsi"/>
          <w:b/>
          <w:bCs/>
        </w:rPr>
      </w:pPr>
      <w:r>
        <w:rPr>
          <w:rFonts w:ascii="Lato" w:hAnsi="Lato"/>
          <w:color w:val="000000"/>
          <w:sz w:val="23"/>
          <w:szCs w:val="23"/>
          <w:shd w:val="clear" w:color="auto" w:fill="FFFFFF"/>
        </w:rPr>
        <w:t>In a</w:t>
      </w:r>
      <w:r w:rsidR="001E1E46">
        <w:rPr>
          <w:rFonts w:ascii="Lato" w:hAnsi="Lato"/>
          <w:color w:val="000000"/>
          <w:sz w:val="23"/>
          <w:szCs w:val="23"/>
          <w:shd w:val="clear" w:color="auto" w:fill="FFFFFF"/>
        </w:rPr>
        <w:t>n</w:t>
      </w:r>
      <w:r>
        <w:rPr>
          <w:rFonts w:ascii="Lato" w:hAnsi="Lato"/>
          <w:color w:val="000000"/>
          <w:sz w:val="23"/>
          <w:szCs w:val="23"/>
          <w:shd w:val="clear" w:color="auto" w:fill="FFFFFF"/>
        </w:rPr>
        <w:t xml:space="preserve"> online report it is stated that </w:t>
      </w:r>
      <w:r w:rsidR="00E6317F">
        <w:rPr>
          <w:rFonts w:ascii="Lato" w:hAnsi="Lato"/>
          <w:color w:val="000000"/>
          <w:sz w:val="23"/>
          <w:szCs w:val="23"/>
          <w:shd w:val="clear" w:color="auto" w:fill="FFFFFF"/>
        </w:rPr>
        <w:t>only</w:t>
      </w:r>
      <w:r w:rsidR="00E6317F" w:rsidRPr="00E6317F">
        <w:rPr>
          <w:rFonts w:ascii="Lato" w:hAnsi="Lato"/>
          <w:color w:val="000000"/>
          <w:sz w:val="23"/>
          <w:szCs w:val="23"/>
          <w:shd w:val="clear" w:color="auto" w:fill="FFFFFF"/>
        </w:rPr>
        <w:t xml:space="preserve"> if and when politicians and top judges decide it is necessary </w:t>
      </w:r>
      <w:r w:rsidR="0000024F">
        <w:rPr>
          <w:rFonts w:ascii="Lato" w:hAnsi="Lato"/>
          <w:color w:val="000000"/>
          <w:sz w:val="23"/>
          <w:szCs w:val="23"/>
          <w:shd w:val="clear" w:color="auto" w:fill="FFFFFF"/>
        </w:rPr>
        <w:t xml:space="preserve">for </w:t>
      </w:r>
      <w:r w:rsidR="00E6317F">
        <w:rPr>
          <w:rFonts w:ascii="Lato" w:hAnsi="Lato"/>
          <w:color w:val="000000"/>
          <w:sz w:val="23"/>
          <w:szCs w:val="23"/>
          <w:shd w:val="clear" w:color="auto" w:fill="FFFFFF"/>
        </w:rPr>
        <w:t xml:space="preserve">change in the judiciary </w:t>
      </w:r>
      <w:r w:rsidR="0000024F">
        <w:rPr>
          <w:rFonts w:ascii="Lato" w:hAnsi="Lato"/>
          <w:color w:val="000000"/>
          <w:sz w:val="23"/>
          <w:szCs w:val="23"/>
          <w:shd w:val="clear" w:color="auto" w:fill="FFFFFF"/>
        </w:rPr>
        <w:t xml:space="preserve">then it </w:t>
      </w:r>
      <w:r w:rsidR="00E6317F">
        <w:rPr>
          <w:rFonts w:ascii="Lato" w:hAnsi="Lato"/>
          <w:color w:val="000000"/>
          <w:sz w:val="23"/>
          <w:szCs w:val="23"/>
          <w:shd w:val="clear" w:color="auto" w:fill="FFFFFF"/>
        </w:rPr>
        <w:t xml:space="preserve">will happen. </w:t>
      </w:r>
    </w:p>
    <w:p w14:paraId="19DFEE92" w14:textId="77777777" w:rsidR="00454B7E" w:rsidRDefault="00454B7E" w:rsidP="005D31DB">
      <w:pPr>
        <w:rPr>
          <w:rFonts w:asciiTheme="majorHAnsi" w:hAnsiTheme="majorHAnsi" w:cstheme="majorHAnsi"/>
          <w:b/>
          <w:bCs/>
        </w:rPr>
      </w:pPr>
    </w:p>
    <w:p w14:paraId="5212CEE1" w14:textId="77777777" w:rsidR="00454B7E" w:rsidRDefault="00454B7E" w:rsidP="005D31DB">
      <w:pPr>
        <w:rPr>
          <w:rFonts w:asciiTheme="majorHAnsi" w:hAnsiTheme="majorHAnsi" w:cstheme="majorHAnsi"/>
          <w:b/>
          <w:bCs/>
        </w:rPr>
      </w:pPr>
    </w:p>
    <w:p w14:paraId="6864F655" w14:textId="77777777" w:rsidR="00454B7E" w:rsidRDefault="00454B7E" w:rsidP="005D31DB">
      <w:pPr>
        <w:rPr>
          <w:rFonts w:asciiTheme="majorHAnsi" w:hAnsiTheme="majorHAnsi" w:cstheme="majorHAnsi"/>
          <w:b/>
          <w:bCs/>
        </w:rPr>
      </w:pPr>
    </w:p>
    <w:p w14:paraId="4F9D0ED6" w14:textId="77777777" w:rsidR="00454B7E" w:rsidRDefault="00454B7E" w:rsidP="005D31DB">
      <w:pPr>
        <w:rPr>
          <w:rFonts w:asciiTheme="majorHAnsi" w:hAnsiTheme="majorHAnsi" w:cstheme="majorHAnsi"/>
          <w:b/>
          <w:bCs/>
        </w:rPr>
      </w:pPr>
    </w:p>
    <w:p w14:paraId="45478B9E" w14:textId="4683C951" w:rsidR="00D003C4" w:rsidRDefault="0000024F" w:rsidP="005D31DB">
      <w:pPr>
        <w:rPr>
          <w:rFonts w:asciiTheme="majorHAnsi" w:hAnsiTheme="majorHAnsi" w:cstheme="majorHAnsi"/>
          <w:b/>
          <w:bCs/>
        </w:rPr>
      </w:pPr>
      <w:r>
        <w:rPr>
          <w:rFonts w:asciiTheme="majorHAnsi" w:hAnsiTheme="majorHAnsi" w:cstheme="majorHAnsi"/>
          <w:b/>
          <w:bCs/>
        </w:rPr>
        <w:t xml:space="preserve">            Furthermore, </w:t>
      </w:r>
      <w:r w:rsidR="00D003C4">
        <w:rPr>
          <w:rFonts w:asciiTheme="majorHAnsi" w:hAnsiTheme="majorHAnsi" w:cstheme="majorHAnsi"/>
          <w:b/>
          <w:bCs/>
        </w:rPr>
        <w:t xml:space="preserve">it </w:t>
      </w:r>
      <w:r w:rsidR="009A7011">
        <w:rPr>
          <w:rFonts w:asciiTheme="majorHAnsi" w:hAnsiTheme="majorHAnsi" w:cstheme="majorHAnsi"/>
          <w:b/>
          <w:bCs/>
        </w:rPr>
        <w:t xml:space="preserve">can </w:t>
      </w:r>
      <w:r w:rsidR="000F432C">
        <w:rPr>
          <w:rFonts w:asciiTheme="majorHAnsi" w:hAnsiTheme="majorHAnsi" w:cstheme="majorHAnsi"/>
          <w:b/>
          <w:bCs/>
        </w:rPr>
        <w:t xml:space="preserve">also </w:t>
      </w:r>
      <w:r w:rsidR="00D003C4">
        <w:rPr>
          <w:rFonts w:asciiTheme="majorHAnsi" w:hAnsiTheme="majorHAnsi" w:cstheme="majorHAnsi"/>
          <w:b/>
          <w:bCs/>
        </w:rPr>
        <w:t xml:space="preserve">be </w:t>
      </w:r>
      <w:r w:rsidR="000F432C">
        <w:rPr>
          <w:rFonts w:asciiTheme="majorHAnsi" w:hAnsiTheme="majorHAnsi" w:cstheme="majorHAnsi"/>
          <w:b/>
          <w:bCs/>
        </w:rPr>
        <w:t>disagree</w:t>
      </w:r>
      <w:r w:rsidR="00D003C4">
        <w:rPr>
          <w:rFonts w:asciiTheme="majorHAnsi" w:hAnsiTheme="majorHAnsi" w:cstheme="majorHAnsi"/>
          <w:b/>
          <w:bCs/>
        </w:rPr>
        <w:t>d</w:t>
      </w:r>
      <w:r w:rsidR="000F432C">
        <w:rPr>
          <w:rFonts w:asciiTheme="majorHAnsi" w:hAnsiTheme="majorHAnsi" w:cstheme="majorHAnsi"/>
          <w:b/>
          <w:bCs/>
        </w:rPr>
        <w:t xml:space="preserve"> </w:t>
      </w:r>
      <w:r w:rsidR="00D95FC1">
        <w:rPr>
          <w:rFonts w:asciiTheme="majorHAnsi" w:hAnsiTheme="majorHAnsi" w:cstheme="majorHAnsi"/>
          <w:b/>
          <w:bCs/>
        </w:rPr>
        <w:t xml:space="preserve">that the </w:t>
      </w:r>
      <w:r w:rsidR="00FF593D">
        <w:rPr>
          <w:rFonts w:asciiTheme="majorHAnsi" w:hAnsiTheme="majorHAnsi" w:cstheme="majorHAnsi"/>
          <w:b/>
          <w:bCs/>
        </w:rPr>
        <w:t>Supreme Court is not diverse,</w:t>
      </w:r>
      <w:r w:rsidR="000F432C">
        <w:rPr>
          <w:rFonts w:asciiTheme="majorHAnsi" w:hAnsiTheme="majorHAnsi" w:cstheme="majorHAnsi"/>
          <w:b/>
          <w:bCs/>
        </w:rPr>
        <w:t xml:space="preserve"> as the rule of law is essential in a democratic society, and the judiciary’s independence ensures it. A</w:t>
      </w:r>
      <w:r>
        <w:rPr>
          <w:rFonts w:asciiTheme="majorHAnsi" w:hAnsiTheme="majorHAnsi" w:cstheme="majorHAnsi"/>
          <w:b/>
          <w:bCs/>
        </w:rPr>
        <w:t>s well as this</w:t>
      </w:r>
      <w:r w:rsidR="000F432C">
        <w:rPr>
          <w:rFonts w:asciiTheme="majorHAnsi" w:hAnsiTheme="majorHAnsi" w:cstheme="majorHAnsi"/>
          <w:b/>
          <w:bCs/>
        </w:rPr>
        <w:t xml:space="preserve">, although the Supreme Court has not been elevated to the status of a Constitutional Court, it will be more confident in its scope and will be better resourced. </w:t>
      </w:r>
    </w:p>
    <w:p w14:paraId="71A85AD6" w14:textId="179ED326" w:rsidR="00283C2E" w:rsidRDefault="00EE0697" w:rsidP="005D31DB">
      <w:pPr>
        <w:rPr>
          <w:rFonts w:asciiTheme="majorHAnsi" w:hAnsiTheme="majorHAnsi" w:cstheme="majorHAnsi"/>
          <w:b/>
          <w:bCs/>
        </w:rPr>
      </w:pPr>
      <w:r>
        <w:rPr>
          <w:rFonts w:asciiTheme="majorHAnsi" w:hAnsiTheme="majorHAnsi" w:cstheme="majorHAnsi"/>
          <w:b/>
          <w:bCs/>
        </w:rPr>
        <w:t xml:space="preserve">       </w:t>
      </w:r>
      <w:r w:rsidR="000F432C">
        <w:rPr>
          <w:rFonts w:asciiTheme="majorHAnsi" w:hAnsiTheme="majorHAnsi" w:cstheme="majorHAnsi"/>
          <w:b/>
          <w:bCs/>
        </w:rPr>
        <w:t xml:space="preserve">Another argument against this is that conflict between the Executive and the Judiciary is unavoidable and even healthy, as it demonstrates the existence of checks and balances. </w:t>
      </w:r>
      <w:r w:rsidR="00C248BC">
        <w:rPr>
          <w:rFonts w:asciiTheme="majorHAnsi" w:hAnsiTheme="majorHAnsi" w:cstheme="majorHAnsi"/>
          <w:b/>
          <w:bCs/>
        </w:rPr>
        <w:t xml:space="preserve">This is seen to be a healthy way of keeping the judiciary organised and in check making sure all </w:t>
      </w:r>
      <w:r w:rsidR="00104F17">
        <w:rPr>
          <w:rFonts w:asciiTheme="majorHAnsi" w:hAnsiTheme="majorHAnsi" w:cstheme="majorHAnsi"/>
          <w:b/>
          <w:bCs/>
        </w:rPr>
        <w:t>aspects of the courts are being seen and even changed.</w:t>
      </w:r>
      <w:r w:rsidR="00D159D0">
        <w:rPr>
          <w:rFonts w:asciiTheme="majorHAnsi" w:hAnsiTheme="majorHAnsi" w:cstheme="majorHAnsi"/>
          <w:b/>
          <w:bCs/>
        </w:rPr>
        <w:t xml:space="preserve"> </w:t>
      </w:r>
      <w:r w:rsidR="000F432C">
        <w:rPr>
          <w:rFonts w:asciiTheme="majorHAnsi" w:hAnsiTheme="majorHAnsi" w:cstheme="majorHAnsi"/>
          <w:b/>
          <w:bCs/>
        </w:rPr>
        <w:t xml:space="preserve">The procedure of appointing judges has become much more open as a result of recent modifications. The judiciary also is becoming increasingly accountable to the legislature and the executive branch.  </w:t>
      </w:r>
    </w:p>
    <w:p w14:paraId="5311BFB3" w14:textId="0A68A678" w:rsidR="00FA33FB" w:rsidRDefault="00283C2E" w:rsidP="005D31DB">
      <w:pPr>
        <w:rPr>
          <w:rFonts w:asciiTheme="majorHAnsi" w:hAnsiTheme="majorHAnsi" w:cstheme="majorHAnsi"/>
          <w:b/>
          <w:bCs/>
        </w:rPr>
      </w:pPr>
      <w:r>
        <w:rPr>
          <w:rFonts w:asciiTheme="majorHAnsi" w:hAnsiTheme="majorHAnsi" w:cstheme="majorHAnsi"/>
          <w:b/>
          <w:bCs/>
        </w:rPr>
        <w:t xml:space="preserve">        </w:t>
      </w:r>
      <w:r w:rsidR="00464EC4">
        <w:rPr>
          <w:rFonts w:asciiTheme="majorHAnsi" w:hAnsiTheme="majorHAnsi" w:cstheme="majorHAnsi"/>
          <w:b/>
          <w:bCs/>
        </w:rPr>
        <w:t>I</w:t>
      </w:r>
      <w:r w:rsidR="000F432C">
        <w:rPr>
          <w:rFonts w:asciiTheme="majorHAnsi" w:hAnsiTheme="majorHAnsi" w:cstheme="majorHAnsi"/>
          <w:b/>
          <w:bCs/>
        </w:rPr>
        <w:t xml:space="preserve">t is </w:t>
      </w:r>
      <w:r>
        <w:rPr>
          <w:rFonts w:asciiTheme="majorHAnsi" w:hAnsiTheme="majorHAnsi" w:cstheme="majorHAnsi"/>
          <w:b/>
          <w:bCs/>
        </w:rPr>
        <w:t xml:space="preserve">also </w:t>
      </w:r>
      <w:r w:rsidR="000F432C">
        <w:rPr>
          <w:rFonts w:asciiTheme="majorHAnsi" w:hAnsiTheme="majorHAnsi" w:cstheme="majorHAnsi"/>
          <w:b/>
          <w:bCs/>
        </w:rPr>
        <w:t>questioned if ethnicity and gender impact decisions in the Supreme Court. Lady Hale, the court’s first female president, stepped down in January. Concerns about a lack of diversity in the judiciary, which had previously concentrated on gender imbalance, have recently shifted to ethnic imbalance.</w:t>
      </w:r>
    </w:p>
    <w:p w14:paraId="63EB610E" w14:textId="26584468" w:rsidR="004E23E4" w:rsidRDefault="00986C7D" w:rsidP="005D31DB">
      <w:pPr>
        <w:rPr>
          <w:rFonts w:asciiTheme="majorHAnsi" w:hAnsiTheme="majorHAnsi" w:cstheme="majorHAnsi"/>
          <w:b/>
          <w:bCs/>
        </w:rPr>
      </w:pPr>
      <w:r>
        <w:rPr>
          <w:rFonts w:asciiTheme="majorHAnsi" w:hAnsiTheme="majorHAnsi" w:cstheme="majorHAnsi"/>
          <w:b/>
          <w:bCs/>
        </w:rPr>
        <w:t xml:space="preserve">         </w:t>
      </w:r>
      <w:r w:rsidR="005A303B">
        <w:rPr>
          <w:rFonts w:asciiTheme="majorHAnsi" w:hAnsiTheme="majorHAnsi" w:cstheme="majorHAnsi"/>
          <w:b/>
          <w:bCs/>
        </w:rPr>
        <w:t>For a long time, the United Kingdom judiciary has struggled with racial diversity challenges. According to the Courts and Tribunals Judiciary statistics, it shows the inequality between genders and race</w:t>
      </w:r>
      <w:r w:rsidR="00A00112">
        <w:rPr>
          <w:rFonts w:asciiTheme="majorHAnsi" w:hAnsiTheme="majorHAnsi" w:cstheme="majorHAnsi"/>
          <w:b/>
          <w:bCs/>
        </w:rPr>
        <w:t xml:space="preserve"> i</w:t>
      </w:r>
      <w:r w:rsidR="005A303B">
        <w:rPr>
          <w:rFonts w:asciiTheme="majorHAnsi" w:hAnsiTheme="majorHAnsi" w:cstheme="majorHAnsi"/>
          <w:b/>
          <w:bCs/>
        </w:rPr>
        <w:t xml:space="preserve">n the Supreme Court of the UK. </w:t>
      </w:r>
      <w:r w:rsidR="00C1004B" w:rsidRPr="00C1004B">
        <w:rPr>
          <w:rFonts w:asciiTheme="majorHAnsi" w:hAnsiTheme="majorHAnsi" w:cstheme="majorHAnsi"/>
          <w:b/>
          <w:bCs/>
        </w:rPr>
        <w:t>Although the number of BAME people in the judiciary has increased, the number of BAME people in senior judicial positions has remained low</w:t>
      </w:r>
      <w:r w:rsidR="00BA7FCA">
        <w:rPr>
          <w:rFonts w:asciiTheme="majorHAnsi" w:hAnsiTheme="majorHAnsi" w:cstheme="majorHAnsi"/>
          <w:b/>
          <w:bCs/>
        </w:rPr>
        <w:t xml:space="preserve"> currently</w:t>
      </w:r>
      <w:r w:rsidR="005A303B">
        <w:rPr>
          <w:rFonts w:asciiTheme="majorHAnsi" w:hAnsiTheme="majorHAnsi" w:cstheme="majorHAnsi"/>
          <w:b/>
          <w:bCs/>
        </w:rPr>
        <w:t xml:space="preserve">, </w:t>
      </w:r>
      <w:r w:rsidR="00BA7FCA">
        <w:rPr>
          <w:rFonts w:asciiTheme="majorHAnsi" w:hAnsiTheme="majorHAnsi" w:cstheme="majorHAnsi"/>
          <w:b/>
          <w:bCs/>
        </w:rPr>
        <w:t xml:space="preserve">BAME judges </w:t>
      </w:r>
      <w:r w:rsidR="00CF187C">
        <w:rPr>
          <w:rFonts w:asciiTheme="majorHAnsi" w:hAnsiTheme="majorHAnsi" w:cstheme="majorHAnsi"/>
          <w:b/>
          <w:bCs/>
        </w:rPr>
        <w:t xml:space="preserve">make up for only </w:t>
      </w:r>
      <w:r w:rsidR="005B47BD">
        <w:rPr>
          <w:rFonts w:asciiTheme="majorHAnsi" w:hAnsiTheme="majorHAnsi" w:cstheme="majorHAnsi"/>
          <w:b/>
          <w:bCs/>
        </w:rPr>
        <w:t>8</w:t>
      </w:r>
      <w:r w:rsidR="005A303B">
        <w:rPr>
          <w:rFonts w:asciiTheme="majorHAnsi" w:hAnsiTheme="majorHAnsi" w:cstheme="majorHAnsi"/>
          <w:b/>
          <w:bCs/>
        </w:rPr>
        <w:t>%</w:t>
      </w:r>
      <w:r w:rsidR="00CF187C">
        <w:rPr>
          <w:rFonts w:asciiTheme="majorHAnsi" w:hAnsiTheme="majorHAnsi" w:cstheme="majorHAnsi"/>
          <w:b/>
          <w:bCs/>
        </w:rPr>
        <w:t xml:space="preserve"> of court judges, rising only 2% </w:t>
      </w:r>
      <w:r w:rsidR="0058052A">
        <w:rPr>
          <w:rFonts w:asciiTheme="majorHAnsi" w:hAnsiTheme="majorHAnsi" w:cstheme="majorHAnsi"/>
          <w:b/>
          <w:bCs/>
        </w:rPr>
        <w:t xml:space="preserve">for tribunal judges. </w:t>
      </w:r>
      <w:r w:rsidR="00A90C53">
        <w:rPr>
          <w:rFonts w:asciiTheme="majorHAnsi" w:hAnsiTheme="majorHAnsi" w:cstheme="majorHAnsi"/>
          <w:b/>
          <w:bCs/>
        </w:rPr>
        <w:t xml:space="preserve">Only, </w:t>
      </w:r>
      <w:r w:rsidR="002F517B" w:rsidRPr="002F517B">
        <w:rPr>
          <w:rFonts w:asciiTheme="majorHAnsi" w:hAnsiTheme="majorHAnsi" w:cstheme="majorHAnsi"/>
          <w:b/>
          <w:bCs/>
        </w:rPr>
        <w:t>14</w:t>
      </w:r>
      <w:r w:rsidR="002F517B">
        <w:rPr>
          <w:rFonts w:asciiTheme="majorHAnsi" w:hAnsiTheme="majorHAnsi" w:cstheme="majorHAnsi"/>
          <w:b/>
          <w:bCs/>
        </w:rPr>
        <w:t>%</w:t>
      </w:r>
      <w:r w:rsidR="002F517B" w:rsidRPr="002F517B">
        <w:rPr>
          <w:rFonts w:asciiTheme="majorHAnsi" w:hAnsiTheme="majorHAnsi" w:cstheme="majorHAnsi"/>
          <w:b/>
          <w:bCs/>
        </w:rPr>
        <w:t xml:space="preserve"> of barristers, 12</w:t>
      </w:r>
      <w:r w:rsidR="002F517B">
        <w:rPr>
          <w:rFonts w:asciiTheme="majorHAnsi" w:hAnsiTheme="majorHAnsi" w:cstheme="majorHAnsi"/>
          <w:b/>
          <w:bCs/>
        </w:rPr>
        <w:t>%</w:t>
      </w:r>
      <w:r w:rsidR="002F517B" w:rsidRPr="002F517B">
        <w:rPr>
          <w:rFonts w:asciiTheme="majorHAnsi" w:hAnsiTheme="majorHAnsi" w:cstheme="majorHAnsi"/>
          <w:b/>
          <w:bCs/>
        </w:rPr>
        <w:t xml:space="preserve"> of lawyers, and 3% of Chartered Legal Executives with more than 15 years of experience identified as </w:t>
      </w:r>
      <w:r w:rsidR="00A90C53">
        <w:rPr>
          <w:rFonts w:asciiTheme="majorHAnsi" w:hAnsiTheme="majorHAnsi" w:cstheme="majorHAnsi"/>
          <w:b/>
          <w:bCs/>
        </w:rPr>
        <w:t xml:space="preserve">coming from a BAME background. </w:t>
      </w:r>
      <w:r w:rsidR="00AA1709">
        <w:rPr>
          <w:rFonts w:asciiTheme="majorHAnsi" w:hAnsiTheme="majorHAnsi" w:cstheme="majorHAnsi"/>
          <w:b/>
          <w:bCs/>
        </w:rPr>
        <w:t>As well as this, the number of women in the Supreme court is low, with 2% of court judges, 47% tribunal judges</w:t>
      </w:r>
      <w:r w:rsidR="00883E84">
        <w:rPr>
          <w:rFonts w:asciiTheme="majorHAnsi" w:hAnsiTheme="majorHAnsi" w:cstheme="majorHAnsi"/>
          <w:b/>
          <w:bCs/>
        </w:rPr>
        <w:t xml:space="preserve">. </w:t>
      </w:r>
      <w:r w:rsidR="000F432C">
        <w:rPr>
          <w:rFonts w:asciiTheme="majorHAnsi" w:hAnsiTheme="majorHAnsi" w:cstheme="majorHAnsi"/>
          <w:b/>
          <w:bCs/>
        </w:rPr>
        <w:t>Th</w:t>
      </w:r>
      <w:r w:rsidR="00883E84">
        <w:rPr>
          <w:rFonts w:asciiTheme="majorHAnsi" w:hAnsiTheme="majorHAnsi" w:cstheme="majorHAnsi"/>
          <w:b/>
          <w:bCs/>
        </w:rPr>
        <w:t xml:space="preserve">ese </w:t>
      </w:r>
      <w:proofErr w:type="gramStart"/>
      <w:r w:rsidR="00883E84">
        <w:rPr>
          <w:rFonts w:asciiTheme="majorHAnsi" w:hAnsiTheme="majorHAnsi" w:cstheme="majorHAnsi"/>
          <w:b/>
          <w:bCs/>
        </w:rPr>
        <w:t xml:space="preserve">statistics </w:t>
      </w:r>
      <w:r w:rsidR="000F432C">
        <w:rPr>
          <w:rFonts w:asciiTheme="majorHAnsi" w:hAnsiTheme="majorHAnsi" w:cstheme="majorHAnsi"/>
          <w:b/>
          <w:bCs/>
        </w:rPr>
        <w:t xml:space="preserve"> show</w:t>
      </w:r>
      <w:proofErr w:type="gramEnd"/>
      <w:r w:rsidR="000F432C">
        <w:rPr>
          <w:rFonts w:asciiTheme="majorHAnsi" w:hAnsiTheme="majorHAnsi" w:cstheme="majorHAnsi"/>
          <w:b/>
          <w:bCs/>
        </w:rPr>
        <w:t xml:space="preserve"> that there is ethnicity and gender inequality. Lord Reed the Supreme Court President says “I want a BAME justice within 6 years” this shows there isn’t a BAME justice at the moment</w:t>
      </w:r>
      <w:r w:rsidR="00502061">
        <w:rPr>
          <w:rFonts w:asciiTheme="majorHAnsi" w:hAnsiTheme="majorHAnsi" w:cstheme="majorHAnsi"/>
          <w:b/>
          <w:bCs/>
        </w:rPr>
        <w:t xml:space="preserve">. </w:t>
      </w:r>
      <w:r w:rsidR="000F432C">
        <w:rPr>
          <w:rFonts w:asciiTheme="majorHAnsi" w:hAnsiTheme="majorHAnsi" w:cstheme="majorHAnsi"/>
          <w:b/>
          <w:bCs/>
        </w:rPr>
        <w:t xml:space="preserve">The Supreme Court now consists of ten white males and </w:t>
      </w:r>
      <w:r w:rsidR="0022455D">
        <w:rPr>
          <w:rFonts w:asciiTheme="majorHAnsi" w:hAnsiTheme="majorHAnsi" w:cstheme="majorHAnsi"/>
          <w:b/>
          <w:bCs/>
        </w:rPr>
        <w:t xml:space="preserve">only </w:t>
      </w:r>
      <w:r w:rsidR="000F432C">
        <w:rPr>
          <w:rFonts w:asciiTheme="majorHAnsi" w:hAnsiTheme="majorHAnsi" w:cstheme="majorHAnsi"/>
          <w:b/>
          <w:bCs/>
        </w:rPr>
        <w:t xml:space="preserve">two white women. </w:t>
      </w:r>
    </w:p>
    <w:p w14:paraId="7AA558A3" w14:textId="2E20DCC9" w:rsidR="004F10E9" w:rsidRPr="00CC42B8" w:rsidRDefault="004B4E5B" w:rsidP="004B4E5B">
      <w:pPr>
        <w:rPr>
          <w:rFonts w:asciiTheme="majorHAnsi" w:hAnsiTheme="majorHAnsi" w:cstheme="majorHAnsi"/>
          <w:b/>
          <w:bCs/>
        </w:rPr>
      </w:pPr>
      <w:r>
        <w:rPr>
          <w:rFonts w:asciiTheme="majorHAnsi" w:hAnsiTheme="majorHAnsi" w:cstheme="majorHAnsi"/>
          <w:b/>
          <w:bCs/>
        </w:rPr>
        <w:t xml:space="preserve">           </w:t>
      </w:r>
      <w:r w:rsidR="00BA12F4" w:rsidRPr="00CC42B8">
        <w:rPr>
          <w:rFonts w:asciiTheme="majorHAnsi" w:hAnsiTheme="majorHAnsi" w:cstheme="majorHAnsi"/>
          <w:b/>
          <w:bCs/>
        </w:rPr>
        <w:t xml:space="preserve">The Supreme Court is set </w:t>
      </w:r>
      <w:r w:rsidR="0085389F" w:rsidRPr="00CC42B8">
        <w:rPr>
          <w:rFonts w:asciiTheme="majorHAnsi" w:hAnsiTheme="majorHAnsi" w:cstheme="majorHAnsi"/>
          <w:b/>
          <w:bCs/>
        </w:rPr>
        <w:t>out to begin the new process of selecting new justices.</w:t>
      </w:r>
      <w:r w:rsidR="00B122E1" w:rsidRPr="00CC42B8">
        <w:rPr>
          <w:rFonts w:asciiTheme="majorHAnsi" w:hAnsiTheme="majorHAnsi" w:cstheme="majorHAnsi"/>
          <w:b/>
          <w:bCs/>
        </w:rPr>
        <w:t xml:space="preserve"> </w:t>
      </w:r>
    </w:p>
    <w:p w14:paraId="16273544" w14:textId="47C0B5B1" w:rsidR="00016F56" w:rsidRDefault="004F10E9" w:rsidP="007461F8">
      <w:pPr>
        <w:rPr>
          <w:rFonts w:asciiTheme="majorHAnsi" w:hAnsiTheme="majorHAnsi" w:cstheme="majorHAnsi"/>
          <w:b/>
          <w:bCs/>
        </w:rPr>
      </w:pPr>
      <w:r>
        <w:rPr>
          <w:rFonts w:asciiTheme="majorHAnsi" w:hAnsiTheme="majorHAnsi" w:cstheme="majorHAnsi"/>
          <w:b/>
          <w:bCs/>
        </w:rPr>
        <w:t xml:space="preserve">The </w:t>
      </w:r>
      <w:r w:rsidR="00A75729">
        <w:rPr>
          <w:rFonts w:asciiTheme="majorHAnsi" w:hAnsiTheme="majorHAnsi" w:cstheme="majorHAnsi"/>
          <w:b/>
          <w:bCs/>
        </w:rPr>
        <w:t xml:space="preserve">Privy Council’s Supreme Court and </w:t>
      </w:r>
      <w:r w:rsidR="00453F2D">
        <w:rPr>
          <w:rFonts w:asciiTheme="majorHAnsi" w:hAnsiTheme="majorHAnsi" w:cstheme="majorHAnsi"/>
          <w:b/>
          <w:bCs/>
        </w:rPr>
        <w:t>Judicial</w:t>
      </w:r>
      <w:r w:rsidR="00A75729">
        <w:rPr>
          <w:rFonts w:asciiTheme="majorHAnsi" w:hAnsiTheme="majorHAnsi" w:cstheme="majorHAnsi"/>
          <w:b/>
          <w:bCs/>
        </w:rPr>
        <w:t xml:space="preserve"> Committee hear a wide range of extremely complicated and </w:t>
      </w:r>
      <w:r w:rsidR="009B25D0">
        <w:rPr>
          <w:rFonts w:asciiTheme="majorHAnsi" w:hAnsiTheme="majorHAnsi" w:cstheme="majorHAnsi"/>
          <w:b/>
          <w:bCs/>
        </w:rPr>
        <w:t>high-profile</w:t>
      </w:r>
      <w:r w:rsidR="00A75729">
        <w:rPr>
          <w:rFonts w:asciiTheme="majorHAnsi" w:hAnsiTheme="majorHAnsi" w:cstheme="majorHAnsi"/>
          <w:b/>
          <w:bCs/>
        </w:rPr>
        <w:t xml:space="preserve"> judicial appeals that can have a significant impact across the United Kingdom and beyond. </w:t>
      </w:r>
      <w:r w:rsidR="00F874BC">
        <w:rPr>
          <w:rFonts w:asciiTheme="majorHAnsi" w:hAnsiTheme="majorHAnsi" w:cstheme="majorHAnsi"/>
          <w:b/>
          <w:bCs/>
        </w:rPr>
        <w:t xml:space="preserve"> </w:t>
      </w:r>
      <w:r w:rsidR="00E238DA">
        <w:rPr>
          <w:rFonts w:asciiTheme="majorHAnsi" w:hAnsiTheme="majorHAnsi" w:cstheme="majorHAnsi"/>
          <w:b/>
          <w:bCs/>
        </w:rPr>
        <w:t xml:space="preserve">All members of the Court must possess extremely remarkable intellectual </w:t>
      </w:r>
      <w:r w:rsidR="00DA37DB">
        <w:rPr>
          <w:rFonts w:asciiTheme="majorHAnsi" w:hAnsiTheme="majorHAnsi" w:cstheme="majorHAnsi"/>
          <w:b/>
          <w:bCs/>
        </w:rPr>
        <w:t>and legal abilities, as well as solid judgement and decisiv</w:t>
      </w:r>
      <w:r w:rsidR="00BA4E1E">
        <w:rPr>
          <w:rFonts w:asciiTheme="majorHAnsi" w:hAnsiTheme="majorHAnsi" w:cstheme="majorHAnsi"/>
          <w:b/>
          <w:bCs/>
        </w:rPr>
        <w:t xml:space="preserve">eness. </w:t>
      </w:r>
      <w:r w:rsidR="005C2A5D" w:rsidRPr="005C2A5D">
        <w:rPr>
          <w:rFonts w:asciiTheme="majorHAnsi" w:hAnsiTheme="majorHAnsi" w:cstheme="majorHAnsi"/>
          <w:b/>
          <w:bCs/>
        </w:rPr>
        <w:t xml:space="preserve">Candidates must be able to demonstrate their ability to contribute to the Court's collegiate decision-making, sensitivity to the needs of various communities and groups, </w:t>
      </w:r>
      <w:r w:rsidR="00C570AB" w:rsidRPr="005C2A5D">
        <w:rPr>
          <w:rFonts w:asciiTheme="majorHAnsi" w:hAnsiTheme="majorHAnsi" w:cstheme="majorHAnsi"/>
          <w:b/>
          <w:bCs/>
        </w:rPr>
        <w:t>ability,</w:t>
      </w:r>
      <w:r w:rsidR="005C2A5D" w:rsidRPr="005C2A5D">
        <w:rPr>
          <w:rFonts w:asciiTheme="majorHAnsi" w:hAnsiTheme="majorHAnsi" w:cstheme="majorHAnsi"/>
          <w:b/>
          <w:bCs/>
        </w:rPr>
        <w:t xml:space="preserve"> and willingness to engage in the wider representational and leadership role of a justice, as well as an understanding of the changing nature of the constitution and law in England, Scotland, Northern Ireland, and Wales.</w:t>
      </w:r>
      <w:r w:rsidR="0061439B">
        <w:rPr>
          <w:rFonts w:asciiTheme="majorHAnsi" w:hAnsiTheme="majorHAnsi" w:cstheme="majorHAnsi"/>
          <w:b/>
          <w:bCs/>
        </w:rPr>
        <w:t xml:space="preserve"> </w:t>
      </w:r>
      <w:r w:rsidR="0061439B" w:rsidRPr="0061439B">
        <w:rPr>
          <w:rFonts w:asciiTheme="majorHAnsi" w:hAnsiTheme="majorHAnsi" w:cstheme="majorHAnsi"/>
          <w:b/>
          <w:bCs/>
        </w:rPr>
        <w:t>The Supreme Court is required by law to have judges who are knowledgeable with and have practised in the law of each of the United Kingdom's regions. The recruitment process will be overseen by an impartial selection commission appointed by the Lord Chancellor and governed by Parliamentary procedures.</w:t>
      </w:r>
      <w:r w:rsidR="0061439B">
        <w:rPr>
          <w:rFonts w:asciiTheme="majorHAnsi" w:hAnsiTheme="majorHAnsi" w:cstheme="majorHAnsi"/>
          <w:b/>
          <w:bCs/>
        </w:rPr>
        <w:t xml:space="preserve"> </w:t>
      </w:r>
      <w:r w:rsidR="0061439B" w:rsidRPr="0061439B">
        <w:rPr>
          <w:rFonts w:asciiTheme="majorHAnsi" w:hAnsiTheme="majorHAnsi" w:cstheme="majorHAnsi"/>
          <w:b/>
          <w:bCs/>
        </w:rPr>
        <w:t>The judges will be chosen in accordance with the provisions of the 2005 Constitutional Reform Act, as amended. Both the Supreme Court Regulations 2013 and the Act describe the commission's makeup.</w:t>
      </w:r>
      <w:r w:rsidR="0061439B">
        <w:rPr>
          <w:rFonts w:asciiTheme="majorHAnsi" w:hAnsiTheme="majorHAnsi" w:cstheme="majorHAnsi"/>
          <w:b/>
          <w:bCs/>
        </w:rPr>
        <w:t xml:space="preserve"> </w:t>
      </w:r>
      <w:r w:rsidR="00792B23" w:rsidRPr="00792B23">
        <w:rPr>
          <w:rFonts w:asciiTheme="majorHAnsi" w:hAnsiTheme="majorHAnsi" w:cstheme="majorHAnsi"/>
          <w:b/>
          <w:bCs/>
        </w:rPr>
        <w:t>After shortlisting, interviews, and the required consultation procedure, HM Government releases the names of the nominees on behalf of HM Queen, with the new post-holder beginning office in early summer.</w:t>
      </w:r>
      <w:r w:rsidR="007461F8">
        <w:rPr>
          <w:rFonts w:asciiTheme="majorHAnsi" w:hAnsiTheme="majorHAnsi" w:cstheme="majorHAnsi"/>
          <w:b/>
          <w:bCs/>
        </w:rPr>
        <w:t xml:space="preserve"> </w:t>
      </w:r>
      <w:r w:rsidR="007461F8" w:rsidRPr="007461F8">
        <w:rPr>
          <w:rFonts w:asciiTheme="majorHAnsi" w:hAnsiTheme="majorHAnsi" w:cstheme="majorHAnsi"/>
          <w:b/>
          <w:bCs/>
        </w:rPr>
        <w:t xml:space="preserve">The essential eligibility criteria are established after consultation with the Lord Chancellor on the advertised job and the selection process. According to the </w:t>
      </w:r>
      <w:r w:rsidR="007461F8" w:rsidRPr="007461F8">
        <w:rPr>
          <w:rFonts w:asciiTheme="majorHAnsi" w:hAnsiTheme="majorHAnsi" w:cstheme="majorHAnsi"/>
          <w:b/>
          <w:bCs/>
        </w:rPr>
        <w:lastRenderedPageBreak/>
        <w:t>statute, the Lord Chancellor, Scotland's First Minister, Wales' First Minister, Northern Ireland's Judicial Appointments Commission, and senior judges from across the UK must all be consulted during the selection process.</w:t>
      </w:r>
      <w:r w:rsidR="007461F8">
        <w:rPr>
          <w:rFonts w:asciiTheme="majorHAnsi" w:hAnsiTheme="majorHAnsi" w:cstheme="majorHAnsi"/>
          <w:b/>
          <w:bCs/>
        </w:rPr>
        <w:t xml:space="preserve"> </w:t>
      </w:r>
      <w:r w:rsidR="007461F8" w:rsidRPr="007461F8">
        <w:rPr>
          <w:rFonts w:asciiTheme="majorHAnsi" w:hAnsiTheme="majorHAnsi" w:cstheme="majorHAnsi"/>
          <w:b/>
          <w:bCs/>
        </w:rPr>
        <w:t>After that, the panel will choose candidates and conduct interviews. When two applications are determined to have equal merit under the Crime and Courts Act 2013, the commission has the authority to give one candidate priority over the other for the purposes of the investigation. When comparing the ratio of judges who were Black (6%), Asian (4%), and from minority origins (4%), compared to white solicitors (39%), it is clear that diversity is unimportant.</w:t>
      </w:r>
    </w:p>
    <w:p w14:paraId="5B559DF8" w14:textId="7F25C849" w:rsidR="00405529" w:rsidRDefault="00405529" w:rsidP="007461F8">
      <w:pPr>
        <w:rPr>
          <w:rFonts w:asciiTheme="majorHAnsi" w:hAnsiTheme="majorHAnsi" w:cstheme="majorHAnsi"/>
          <w:b/>
          <w:bCs/>
        </w:rPr>
      </w:pPr>
      <w:r>
        <w:rPr>
          <w:rFonts w:asciiTheme="majorHAnsi" w:hAnsiTheme="majorHAnsi" w:cstheme="majorHAnsi"/>
          <w:b/>
          <w:bCs/>
        </w:rPr>
        <w:t xml:space="preserve">       </w:t>
      </w:r>
      <w:r w:rsidR="00E952BF" w:rsidRPr="00E952BF">
        <w:rPr>
          <w:rFonts w:asciiTheme="majorHAnsi" w:hAnsiTheme="majorHAnsi" w:cstheme="majorHAnsi"/>
          <w:b/>
          <w:bCs/>
        </w:rPr>
        <w:t>While the Committee does not currently support the creation of targets for the number of BAME and female judges, it believes that if considerable progress is not made in five years, the issue should be revisited.</w:t>
      </w:r>
      <w:r w:rsidR="00890E75">
        <w:rPr>
          <w:rFonts w:asciiTheme="majorHAnsi" w:hAnsiTheme="majorHAnsi" w:cstheme="majorHAnsi"/>
          <w:b/>
          <w:bCs/>
        </w:rPr>
        <w:t xml:space="preserve"> </w:t>
      </w:r>
      <w:r w:rsidR="00955AF0" w:rsidRPr="00955AF0">
        <w:rPr>
          <w:rFonts w:asciiTheme="majorHAnsi" w:hAnsiTheme="majorHAnsi" w:cstheme="majorHAnsi"/>
          <w:b/>
          <w:bCs/>
        </w:rPr>
        <w:t>As the Judicial Appointments Committee does now, the Lord Chancellor and Lord Chief Justice should have a duty to encourage diversity among the judiciary.</w:t>
      </w:r>
      <w:r w:rsidR="006A7391">
        <w:rPr>
          <w:rFonts w:asciiTheme="majorHAnsi" w:hAnsiTheme="majorHAnsi" w:cstheme="majorHAnsi"/>
          <w:b/>
          <w:bCs/>
        </w:rPr>
        <w:t xml:space="preserve"> Too add to this, t</w:t>
      </w:r>
      <w:r w:rsidR="006A7391" w:rsidRPr="006A7391">
        <w:rPr>
          <w:rFonts w:asciiTheme="majorHAnsi" w:hAnsiTheme="majorHAnsi" w:cstheme="majorHAnsi"/>
          <w:b/>
          <w:bCs/>
        </w:rPr>
        <w:t>here needs to be a greater commitment from the government, the judiciary, and the legal professions to encourage non-barrister lawyers to apply for judicial positions.</w:t>
      </w:r>
    </w:p>
    <w:p w14:paraId="51F5C56D" w14:textId="75A2EE8E" w:rsidR="00050E2C" w:rsidRDefault="00317784" w:rsidP="00050E2C">
      <w:pPr>
        <w:rPr>
          <w:rFonts w:asciiTheme="majorHAnsi" w:hAnsiTheme="majorHAnsi" w:cstheme="majorHAnsi"/>
          <w:b/>
          <w:bCs/>
        </w:rPr>
      </w:pPr>
      <w:r>
        <w:rPr>
          <w:rFonts w:asciiTheme="majorHAnsi" w:hAnsiTheme="majorHAnsi" w:cstheme="majorHAnsi"/>
          <w:b/>
          <w:bCs/>
        </w:rPr>
        <w:t xml:space="preserve">        </w:t>
      </w:r>
      <w:r w:rsidR="00173530">
        <w:rPr>
          <w:rFonts w:asciiTheme="majorHAnsi" w:hAnsiTheme="majorHAnsi" w:cstheme="majorHAnsi"/>
          <w:b/>
          <w:bCs/>
        </w:rPr>
        <w:t xml:space="preserve">In conclusion, </w:t>
      </w:r>
      <w:r w:rsidR="00D43071">
        <w:rPr>
          <w:rFonts w:asciiTheme="majorHAnsi" w:hAnsiTheme="majorHAnsi" w:cstheme="majorHAnsi"/>
          <w:b/>
          <w:bCs/>
        </w:rPr>
        <w:t xml:space="preserve">it is quite clear there is no </w:t>
      </w:r>
      <w:r w:rsidR="004E15F1">
        <w:rPr>
          <w:rFonts w:asciiTheme="majorHAnsi" w:hAnsiTheme="majorHAnsi" w:cstheme="majorHAnsi"/>
          <w:b/>
          <w:bCs/>
        </w:rPr>
        <w:t>diversity in the Supreme Court of the United Kingdom</w:t>
      </w:r>
      <w:r w:rsidR="00CF1049">
        <w:rPr>
          <w:rFonts w:asciiTheme="majorHAnsi" w:hAnsiTheme="majorHAnsi" w:cstheme="majorHAnsi"/>
          <w:b/>
          <w:bCs/>
        </w:rPr>
        <w:t>. It</w:t>
      </w:r>
      <w:r w:rsidR="00050E2C">
        <w:rPr>
          <w:rFonts w:asciiTheme="majorHAnsi" w:hAnsiTheme="majorHAnsi" w:cstheme="majorHAnsi"/>
          <w:b/>
          <w:bCs/>
        </w:rPr>
        <w:t xml:space="preserve"> is seen that there is </w:t>
      </w:r>
      <w:r w:rsidR="004E15F1">
        <w:rPr>
          <w:rFonts w:asciiTheme="majorHAnsi" w:hAnsiTheme="majorHAnsi" w:cstheme="majorHAnsi"/>
          <w:b/>
          <w:bCs/>
        </w:rPr>
        <w:t>g</w:t>
      </w:r>
      <w:r w:rsidR="00050E2C">
        <w:rPr>
          <w:rFonts w:asciiTheme="majorHAnsi" w:hAnsiTheme="majorHAnsi" w:cstheme="majorHAnsi"/>
          <w:b/>
          <w:bCs/>
        </w:rPr>
        <w:t>ender discrimination,</w:t>
      </w:r>
      <w:r w:rsidR="004E15F1">
        <w:rPr>
          <w:rFonts w:asciiTheme="majorHAnsi" w:hAnsiTheme="majorHAnsi" w:cstheme="majorHAnsi"/>
          <w:b/>
          <w:bCs/>
        </w:rPr>
        <w:t xml:space="preserve"> </w:t>
      </w:r>
      <w:r w:rsidR="006A09C5">
        <w:rPr>
          <w:rFonts w:asciiTheme="majorHAnsi" w:hAnsiTheme="majorHAnsi" w:cstheme="majorHAnsi"/>
          <w:b/>
          <w:bCs/>
        </w:rPr>
        <w:t xml:space="preserve">as there are only a small percentage of </w:t>
      </w:r>
      <w:r w:rsidR="00EB44E7">
        <w:rPr>
          <w:rFonts w:asciiTheme="majorHAnsi" w:hAnsiTheme="majorHAnsi" w:cstheme="majorHAnsi"/>
          <w:b/>
          <w:bCs/>
        </w:rPr>
        <w:t>women</w:t>
      </w:r>
      <w:r w:rsidR="00D411B0">
        <w:rPr>
          <w:rFonts w:asciiTheme="majorHAnsi" w:hAnsiTheme="majorHAnsi" w:cstheme="majorHAnsi"/>
          <w:b/>
          <w:bCs/>
        </w:rPr>
        <w:t xml:space="preserve"> in the judiciary</w:t>
      </w:r>
      <w:r w:rsidR="00AB7EA1">
        <w:rPr>
          <w:rFonts w:asciiTheme="majorHAnsi" w:hAnsiTheme="majorHAnsi" w:cstheme="majorHAnsi"/>
          <w:b/>
          <w:bCs/>
        </w:rPr>
        <w:t>, the m</w:t>
      </w:r>
      <w:r w:rsidR="006A09C5">
        <w:rPr>
          <w:rFonts w:asciiTheme="majorHAnsi" w:hAnsiTheme="majorHAnsi" w:cstheme="majorHAnsi"/>
          <w:b/>
          <w:bCs/>
        </w:rPr>
        <w:t xml:space="preserve">ajority </w:t>
      </w:r>
      <w:r w:rsidR="00C703C1">
        <w:rPr>
          <w:rFonts w:asciiTheme="majorHAnsi" w:hAnsiTheme="majorHAnsi" w:cstheme="majorHAnsi"/>
          <w:b/>
          <w:bCs/>
        </w:rPr>
        <w:t xml:space="preserve">are men. There is also no </w:t>
      </w:r>
      <w:r w:rsidR="001D76EA">
        <w:rPr>
          <w:rFonts w:asciiTheme="majorHAnsi" w:hAnsiTheme="majorHAnsi" w:cstheme="majorHAnsi"/>
          <w:b/>
          <w:bCs/>
        </w:rPr>
        <w:t>BAME diversity</w:t>
      </w:r>
      <w:r w:rsidR="00AB7EA1">
        <w:rPr>
          <w:rFonts w:asciiTheme="majorHAnsi" w:hAnsiTheme="majorHAnsi" w:cstheme="majorHAnsi"/>
          <w:b/>
          <w:bCs/>
        </w:rPr>
        <w:t xml:space="preserve"> in </w:t>
      </w:r>
      <w:r w:rsidR="00050E2C">
        <w:rPr>
          <w:rFonts w:asciiTheme="majorHAnsi" w:hAnsiTheme="majorHAnsi" w:cstheme="majorHAnsi"/>
          <w:b/>
          <w:bCs/>
        </w:rPr>
        <w:t>the Supreme Court</w:t>
      </w:r>
      <w:r w:rsidR="00D04062">
        <w:rPr>
          <w:rFonts w:asciiTheme="majorHAnsi" w:hAnsiTheme="majorHAnsi" w:cstheme="majorHAnsi"/>
          <w:b/>
          <w:bCs/>
        </w:rPr>
        <w:t xml:space="preserve">, </w:t>
      </w:r>
      <w:r w:rsidR="001D76EA">
        <w:rPr>
          <w:rFonts w:asciiTheme="majorHAnsi" w:hAnsiTheme="majorHAnsi" w:cstheme="majorHAnsi"/>
          <w:b/>
          <w:bCs/>
        </w:rPr>
        <w:t xml:space="preserve">as shown in the statistics used, where there is </w:t>
      </w:r>
      <w:r w:rsidR="00D63F65">
        <w:rPr>
          <w:rFonts w:asciiTheme="majorHAnsi" w:hAnsiTheme="majorHAnsi" w:cstheme="majorHAnsi"/>
          <w:b/>
          <w:bCs/>
        </w:rPr>
        <w:t xml:space="preserve">a very low percentage of people of BAME backgrounds part of the Supreme Court. </w:t>
      </w:r>
      <w:r w:rsidR="00203BCA">
        <w:rPr>
          <w:rFonts w:asciiTheme="majorHAnsi" w:hAnsiTheme="majorHAnsi" w:cstheme="majorHAnsi"/>
          <w:b/>
          <w:bCs/>
        </w:rPr>
        <w:t>There</w:t>
      </w:r>
      <w:r w:rsidR="00D63F65">
        <w:rPr>
          <w:rFonts w:asciiTheme="majorHAnsi" w:hAnsiTheme="majorHAnsi" w:cstheme="majorHAnsi"/>
          <w:b/>
          <w:bCs/>
        </w:rPr>
        <w:t xml:space="preserve"> </w:t>
      </w:r>
      <w:r w:rsidR="00203BCA">
        <w:rPr>
          <w:rFonts w:asciiTheme="majorHAnsi" w:hAnsiTheme="majorHAnsi" w:cstheme="majorHAnsi"/>
          <w:b/>
          <w:bCs/>
        </w:rPr>
        <w:t>are no black male or females for the Supreme Court.</w:t>
      </w:r>
      <w:r w:rsidR="006F5628">
        <w:rPr>
          <w:rFonts w:asciiTheme="majorHAnsi" w:hAnsiTheme="majorHAnsi" w:cstheme="majorHAnsi"/>
          <w:b/>
          <w:bCs/>
        </w:rPr>
        <w:t xml:space="preserve"> </w:t>
      </w:r>
      <w:r w:rsidR="00EB44E7">
        <w:rPr>
          <w:rFonts w:asciiTheme="majorHAnsi" w:hAnsiTheme="majorHAnsi" w:cstheme="majorHAnsi"/>
          <w:b/>
          <w:bCs/>
        </w:rPr>
        <w:t xml:space="preserve">Most of the judges are old, white, </w:t>
      </w:r>
      <w:r w:rsidR="00CE76F9">
        <w:rPr>
          <w:rFonts w:asciiTheme="majorHAnsi" w:hAnsiTheme="majorHAnsi" w:cstheme="majorHAnsi"/>
          <w:b/>
          <w:bCs/>
        </w:rPr>
        <w:t xml:space="preserve">males, from a similar background. There is room for </w:t>
      </w:r>
      <w:r w:rsidR="00AB7EA1">
        <w:rPr>
          <w:rFonts w:asciiTheme="majorHAnsi" w:hAnsiTheme="majorHAnsi" w:cstheme="majorHAnsi"/>
          <w:b/>
          <w:bCs/>
        </w:rPr>
        <w:t xml:space="preserve">a lot to </w:t>
      </w:r>
      <w:r w:rsidR="00CE76F9">
        <w:rPr>
          <w:rFonts w:asciiTheme="majorHAnsi" w:hAnsiTheme="majorHAnsi" w:cstheme="majorHAnsi"/>
          <w:b/>
          <w:bCs/>
        </w:rPr>
        <w:t xml:space="preserve">change. </w:t>
      </w:r>
    </w:p>
    <w:p w14:paraId="3DB5DECE" w14:textId="77777777" w:rsidR="00050E2C" w:rsidRDefault="00050E2C" w:rsidP="000F432C">
      <w:pPr>
        <w:ind w:left="720"/>
        <w:rPr>
          <w:rFonts w:asciiTheme="majorHAnsi" w:hAnsiTheme="majorHAnsi" w:cstheme="majorHAnsi"/>
          <w:b/>
          <w:bCs/>
        </w:rPr>
      </w:pPr>
    </w:p>
    <w:p w14:paraId="463D5A5B" w14:textId="3AC02575" w:rsidR="000F432C" w:rsidRDefault="000F432C" w:rsidP="000F432C">
      <w:pPr>
        <w:ind w:left="720"/>
        <w:rPr>
          <w:rFonts w:asciiTheme="majorHAnsi" w:hAnsiTheme="majorHAnsi" w:cstheme="majorHAnsi"/>
          <w:b/>
          <w:bCs/>
        </w:rPr>
      </w:pPr>
    </w:p>
    <w:p w14:paraId="7869CF85" w14:textId="0E4B0F3D" w:rsidR="000F432C" w:rsidRDefault="000F432C" w:rsidP="000F432C">
      <w:pPr>
        <w:ind w:left="720"/>
        <w:rPr>
          <w:rFonts w:asciiTheme="majorHAnsi" w:hAnsiTheme="majorHAnsi" w:cstheme="majorHAnsi"/>
          <w:b/>
          <w:bCs/>
        </w:rPr>
      </w:pPr>
    </w:p>
    <w:p w14:paraId="70945C9E" w14:textId="06B201DA" w:rsidR="000F432C" w:rsidRDefault="000F432C" w:rsidP="000F432C">
      <w:pPr>
        <w:ind w:left="720"/>
        <w:rPr>
          <w:rFonts w:asciiTheme="majorHAnsi" w:hAnsiTheme="majorHAnsi" w:cstheme="majorHAnsi"/>
          <w:b/>
          <w:bCs/>
        </w:rPr>
      </w:pPr>
    </w:p>
    <w:p w14:paraId="75FDC3C3" w14:textId="234BF931" w:rsidR="000F432C" w:rsidRDefault="000F432C" w:rsidP="000F432C">
      <w:pPr>
        <w:ind w:left="720"/>
        <w:rPr>
          <w:rFonts w:asciiTheme="majorHAnsi" w:hAnsiTheme="majorHAnsi" w:cstheme="majorHAnsi"/>
          <w:b/>
          <w:bCs/>
        </w:rPr>
      </w:pPr>
    </w:p>
    <w:p w14:paraId="34A38F43" w14:textId="01BBDB9B" w:rsidR="000F432C" w:rsidRDefault="000F432C" w:rsidP="000F432C">
      <w:pPr>
        <w:ind w:left="720"/>
        <w:rPr>
          <w:rFonts w:asciiTheme="majorHAnsi" w:hAnsiTheme="majorHAnsi" w:cstheme="majorHAnsi"/>
          <w:b/>
          <w:bCs/>
        </w:rPr>
      </w:pPr>
    </w:p>
    <w:p w14:paraId="1EE469C1" w14:textId="3BB9DD8B" w:rsidR="000F432C" w:rsidRDefault="000F432C" w:rsidP="000F432C">
      <w:pPr>
        <w:ind w:left="720"/>
        <w:rPr>
          <w:rFonts w:asciiTheme="majorHAnsi" w:hAnsiTheme="majorHAnsi" w:cstheme="majorHAnsi"/>
          <w:b/>
          <w:bCs/>
        </w:rPr>
      </w:pPr>
    </w:p>
    <w:p w14:paraId="6474F276" w14:textId="75869851" w:rsidR="000F432C" w:rsidRDefault="000F432C" w:rsidP="000F432C">
      <w:pPr>
        <w:ind w:left="720"/>
        <w:rPr>
          <w:rFonts w:asciiTheme="majorHAnsi" w:hAnsiTheme="majorHAnsi" w:cstheme="majorHAnsi"/>
          <w:b/>
          <w:bCs/>
        </w:rPr>
      </w:pPr>
    </w:p>
    <w:p w14:paraId="478E5A81" w14:textId="3B32E31A" w:rsidR="000F432C" w:rsidRDefault="000F432C" w:rsidP="000F432C">
      <w:pPr>
        <w:ind w:left="720"/>
        <w:rPr>
          <w:rFonts w:asciiTheme="majorHAnsi" w:hAnsiTheme="majorHAnsi" w:cstheme="majorHAnsi"/>
          <w:b/>
          <w:bCs/>
        </w:rPr>
      </w:pPr>
    </w:p>
    <w:p w14:paraId="2A3F26ED" w14:textId="53C51AB4" w:rsidR="000F432C" w:rsidRDefault="000F432C" w:rsidP="000F432C">
      <w:pPr>
        <w:ind w:left="720"/>
        <w:rPr>
          <w:rFonts w:asciiTheme="majorHAnsi" w:hAnsiTheme="majorHAnsi" w:cstheme="majorHAnsi"/>
          <w:b/>
          <w:bCs/>
        </w:rPr>
      </w:pPr>
    </w:p>
    <w:p w14:paraId="4B9E459B" w14:textId="11E11976" w:rsidR="000F432C" w:rsidRDefault="000F432C" w:rsidP="000F432C">
      <w:pPr>
        <w:ind w:left="720"/>
        <w:rPr>
          <w:rFonts w:asciiTheme="majorHAnsi" w:hAnsiTheme="majorHAnsi" w:cstheme="majorHAnsi"/>
          <w:b/>
          <w:bCs/>
        </w:rPr>
      </w:pPr>
    </w:p>
    <w:p w14:paraId="5A23AFC0" w14:textId="261A4194" w:rsidR="00F672C2" w:rsidRDefault="00F672C2" w:rsidP="00F672C2">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Britpolitics</w:t>
      </w:r>
      <w:proofErr w:type="spellEnd"/>
      <w:r>
        <w:rPr>
          <w:rFonts w:ascii="Open Sans" w:hAnsi="Open Sans" w:cs="Open Sans"/>
          <w:color w:val="000000"/>
          <w:sz w:val="20"/>
          <w:szCs w:val="20"/>
          <w:shd w:val="clear" w:color="auto" w:fill="FFFFFF"/>
        </w:rPr>
        <w:t>.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Is the UK Judiciary too powerful? - </w:t>
      </w:r>
      <w:proofErr w:type="spellStart"/>
      <w:r>
        <w:rPr>
          <w:rFonts w:ascii="Open Sans" w:hAnsi="Open Sans" w:cs="Open Sans"/>
          <w:i/>
          <w:iCs/>
          <w:color w:val="000000"/>
          <w:sz w:val="20"/>
          <w:szCs w:val="20"/>
        </w:rPr>
        <w:t>Britpolitics</w:t>
      </w:r>
      <w:proofErr w:type="spellEnd"/>
      <w:r>
        <w:rPr>
          <w:rFonts w:ascii="Open Sans" w:hAnsi="Open Sans" w:cs="Open Sans"/>
          <w:color w:val="000000"/>
          <w:sz w:val="20"/>
          <w:szCs w:val="20"/>
          <w:shd w:val="clear" w:color="auto" w:fill="FFFFFF"/>
        </w:rPr>
        <w:t>. [online] Available at: &lt;https://www.britpolitics.co.uk/powerful-judiciary-a-level-uk-politics/&gt; [Accessed 17 February 2022].</w:t>
      </w:r>
    </w:p>
    <w:p w14:paraId="483AE6E1" w14:textId="77777777" w:rsidR="00F672C2" w:rsidRDefault="00F672C2" w:rsidP="00F672C2">
      <w:r>
        <w:rPr>
          <w:rFonts w:ascii="Open Sans" w:hAnsi="Open Sans" w:cs="Open Sans"/>
          <w:color w:val="000000"/>
          <w:sz w:val="20"/>
          <w:szCs w:val="20"/>
          <w:shd w:val="clear" w:color="auto" w:fill="FFFFFF"/>
        </w:rPr>
        <w:t>2022. [online] Available at: &lt;https://www.equalrightstrust.org/ertdocumentbank/Microsoft%20Word%20-%20UK%20-%20sex,%20gender,%20race,%20disability%20-&gt; [Accessed 17 February 2022].</w:t>
      </w:r>
    </w:p>
    <w:p w14:paraId="056A9C33" w14:textId="77777777" w:rsidR="00DB0E40" w:rsidRDefault="00DB0E40" w:rsidP="007B6D4A">
      <w:pPr>
        <w:rPr>
          <w:rFonts w:ascii="Open Sans" w:hAnsi="Open Sans" w:cs="Open Sans"/>
          <w:color w:val="000000"/>
          <w:sz w:val="20"/>
          <w:szCs w:val="20"/>
          <w:shd w:val="clear" w:color="auto" w:fill="FFFFFF"/>
        </w:rPr>
      </w:pPr>
    </w:p>
    <w:p w14:paraId="0CBEA621" w14:textId="39B59039" w:rsidR="007B6D4A" w:rsidRDefault="007B6D4A" w:rsidP="007B6D4A">
      <w:r>
        <w:rPr>
          <w:rFonts w:ascii="Open Sans" w:hAnsi="Open Sans" w:cs="Open Sans"/>
          <w:color w:val="000000"/>
          <w:sz w:val="20"/>
          <w:szCs w:val="20"/>
          <w:shd w:val="clear" w:color="auto" w:fill="FFFFFF"/>
        </w:rPr>
        <w:t>Court, T.,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Supreme Court launches selection process for new justices - The Supreme Court</w:t>
      </w:r>
      <w:r>
        <w:rPr>
          <w:rFonts w:ascii="Open Sans" w:hAnsi="Open Sans" w:cs="Open Sans"/>
          <w:color w:val="000000"/>
          <w:sz w:val="20"/>
          <w:szCs w:val="20"/>
          <w:shd w:val="clear" w:color="auto" w:fill="FFFFFF"/>
        </w:rPr>
        <w:t>. [online] Supremecourt.uk. Available at: &lt;https://www.supremecourt.uk/news/supreme-court-launches-selection-process-for-new-justices.html&gt; [Accessed 17 February 2022].</w:t>
      </w:r>
    </w:p>
    <w:p w14:paraId="585282A9" w14:textId="706B7A90" w:rsidR="00F672C2" w:rsidRDefault="00F672C2" w:rsidP="00F672C2">
      <w:pPr>
        <w:rPr>
          <w:rFonts w:ascii="Open Sans" w:hAnsi="Open Sans" w:cs="Open Sans"/>
          <w:color w:val="000000"/>
          <w:sz w:val="20"/>
          <w:szCs w:val="20"/>
          <w:shd w:val="clear" w:color="auto" w:fill="FFFFFF"/>
        </w:rPr>
      </w:pPr>
    </w:p>
    <w:p w14:paraId="0AC5498A" w14:textId="77777777" w:rsidR="00F03FDE" w:rsidRDefault="00F03FDE" w:rsidP="00F03FDE">
      <w:r>
        <w:rPr>
          <w:rFonts w:ascii="Open Sans" w:hAnsi="Open Sans" w:cs="Open Sans"/>
          <w:color w:val="000000"/>
          <w:sz w:val="20"/>
          <w:szCs w:val="20"/>
          <w:shd w:val="clear" w:color="auto" w:fill="FFFFFF"/>
        </w:rPr>
        <w:t>Brader, C.,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Judicial review: Time for </w:t>
      </w:r>
      <w:proofErr w:type="gramStart"/>
      <w:r>
        <w:rPr>
          <w:rFonts w:ascii="Open Sans" w:hAnsi="Open Sans" w:cs="Open Sans"/>
          <w:i/>
          <w:iCs/>
          <w:color w:val="000000"/>
          <w:sz w:val="20"/>
          <w:szCs w:val="20"/>
        </w:rPr>
        <w:t>change?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House of Lords Library. Available at: &lt;https://lordslibrary.parliament.uk/judicial-review-time-for-change/&gt; [Accessed 17 February 2022].</w:t>
      </w:r>
    </w:p>
    <w:p w14:paraId="6649D91A" w14:textId="77777777" w:rsidR="00F672C2" w:rsidRDefault="00F672C2" w:rsidP="00F672C2"/>
    <w:p w14:paraId="240110D4" w14:textId="77777777" w:rsidR="00047FE9" w:rsidRPr="00047FE9" w:rsidRDefault="00047FE9" w:rsidP="00047FE9">
      <w:r w:rsidRPr="00047FE9">
        <w:rPr>
          <w:rFonts w:ascii="Open Sans" w:hAnsi="Open Sans" w:cs="Open Sans"/>
          <w:color w:val="000000"/>
          <w:sz w:val="20"/>
          <w:szCs w:val="20"/>
          <w:shd w:val="clear" w:color="auto" w:fill="FFFFFF"/>
        </w:rPr>
        <w:lastRenderedPageBreak/>
        <w:t>Judiciary.uk. 2022. </w:t>
      </w:r>
      <w:r w:rsidRPr="00047FE9">
        <w:rPr>
          <w:rFonts w:ascii="Open Sans" w:hAnsi="Open Sans" w:cs="Open Sans"/>
          <w:i/>
          <w:iCs/>
          <w:color w:val="000000"/>
          <w:sz w:val="20"/>
          <w:szCs w:val="20"/>
        </w:rPr>
        <w:t>Judges and Parliament</w:t>
      </w:r>
      <w:r w:rsidRPr="00047FE9">
        <w:rPr>
          <w:rFonts w:ascii="Open Sans" w:hAnsi="Open Sans" w:cs="Open Sans"/>
          <w:color w:val="000000"/>
          <w:sz w:val="20"/>
          <w:szCs w:val="20"/>
          <w:shd w:val="clear" w:color="auto" w:fill="FFFFFF"/>
        </w:rPr>
        <w:t>. [online] Available at: &lt;https://www.judiciary.uk/about-the-judiciary/the-judiciary-the-government-and-the-constitution/jud-acc-ind/judges-and-parliament/&gt; [Accessed 20 February 2022].</w:t>
      </w:r>
    </w:p>
    <w:p w14:paraId="5C2E72EA" w14:textId="77777777" w:rsidR="009520CE" w:rsidRDefault="009520CE" w:rsidP="009520CE">
      <w:pPr>
        <w:rPr>
          <w:rFonts w:ascii="Open Sans" w:hAnsi="Open Sans" w:cs="Open Sans"/>
          <w:color w:val="000000"/>
          <w:sz w:val="20"/>
          <w:szCs w:val="20"/>
          <w:shd w:val="clear" w:color="auto" w:fill="FFFFFF"/>
        </w:rPr>
      </w:pPr>
    </w:p>
    <w:p w14:paraId="310CD696" w14:textId="54911062" w:rsidR="009520CE" w:rsidRPr="009520CE" w:rsidRDefault="009520CE" w:rsidP="009520CE">
      <w:proofErr w:type="spellStart"/>
      <w:r w:rsidRPr="009520CE">
        <w:rPr>
          <w:rFonts w:ascii="Open Sans" w:hAnsi="Open Sans" w:cs="Open Sans"/>
          <w:color w:val="000000"/>
          <w:sz w:val="20"/>
          <w:szCs w:val="20"/>
          <w:shd w:val="clear" w:color="auto" w:fill="FFFFFF"/>
        </w:rPr>
        <w:t>singh</w:t>
      </w:r>
      <w:proofErr w:type="spellEnd"/>
      <w:r w:rsidRPr="009520CE">
        <w:rPr>
          <w:rFonts w:ascii="Open Sans" w:hAnsi="Open Sans" w:cs="Open Sans"/>
          <w:color w:val="000000"/>
          <w:sz w:val="20"/>
          <w:szCs w:val="20"/>
          <w:shd w:val="clear" w:color="auto" w:fill="FFFFFF"/>
        </w:rPr>
        <w:t xml:space="preserve">, </w:t>
      </w:r>
      <w:proofErr w:type="spellStart"/>
      <w:r w:rsidRPr="009520CE">
        <w:rPr>
          <w:rFonts w:ascii="Open Sans" w:hAnsi="Open Sans" w:cs="Open Sans"/>
          <w:color w:val="000000"/>
          <w:sz w:val="20"/>
          <w:szCs w:val="20"/>
          <w:shd w:val="clear" w:color="auto" w:fill="FFFFFF"/>
        </w:rPr>
        <w:t>i</w:t>
      </w:r>
      <w:proofErr w:type="spellEnd"/>
      <w:r w:rsidRPr="009520CE">
        <w:rPr>
          <w:rFonts w:ascii="Open Sans" w:hAnsi="Open Sans" w:cs="Open Sans"/>
          <w:color w:val="000000"/>
          <w:sz w:val="20"/>
          <w:szCs w:val="20"/>
          <w:shd w:val="clear" w:color="auto" w:fill="FFFFFF"/>
        </w:rPr>
        <w:t>., 2022. </w:t>
      </w:r>
      <w:r w:rsidRPr="009520CE">
        <w:rPr>
          <w:rFonts w:ascii="Open Sans" w:hAnsi="Open Sans" w:cs="Open Sans"/>
          <w:i/>
          <w:iCs/>
          <w:color w:val="000000"/>
          <w:sz w:val="20"/>
          <w:szCs w:val="20"/>
        </w:rPr>
        <w:t>Study Notes: WHAT IS WEDNESBURY PRINCIPLE? | Legal Wires</w:t>
      </w:r>
      <w:r w:rsidRPr="009520CE">
        <w:rPr>
          <w:rFonts w:ascii="Open Sans" w:hAnsi="Open Sans" w:cs="Open Sans"/>
          <w:color w:val="000000"/>
          <w:sz w:val="20"/>
          <w:szCs w:val="20"/>
          <w:shd w:val="clear" w:color="auto" w:fill="FFFFFF"/>
        </w:rPr>
        <w:t>. [online] Legal Wires. Available at: &lt;https://legal-wires.com/lex-o-pedia/study-notes-what-is-wednesbury-principle/&gt; [Accessed 20 February 2022].</w:t>
      </w:r>
    </w:p>
    <w:p w14:paraId="7E6EB854" w14:textId="78A269B2" w:rsidR="004632F7" w:rsidRDefault="004632F7"/>
    <w:p w14:paraId="4338BB66" w14:textId="77777777" w:rsidR="00DB0E40" w:rsidRPr="00DB0E40" w:rsidRDefault="00DB0E40" w:rsidP="00DB0E40">
      <w:r w:rsidRPr="00DB0E40">
        <w:rPr>
          <w:rFonts w:ascii="Open Sans" w:hAnsi="Open Sans" w:cs="Open Sans"/>
          <w:color w:val="000000"/>
          <w:sz w:val="20"/>
          <w:szCs w:val="20"/>
          <w:shd w:val="clear" w:color="auto" w:fill="FFFFFF"/>
        </w:rPr>
        <w:t>Publications.parliament.uk. 2022. </w:t>
      </w:r>
      <w:r w:rsidRPr="00DB0E40">
        <w:rPr>
          <w:rFonts w:ascii="Open Sans" w:hAnsi="Open Sans" w:cs="Open Sans"/>
          <w:i/>
          <w:iCs/>
          <w:color w:val="000000"/>
          <w:sz w:val="20"/>
          <w:szCs w:val="20"/>
        </w:rPr>
        <w:t>House of Lords - Judicial Appointments - Constitution Committee</w:t>
      </w:r>
      <w:r w:rsidRPr="00DB0E40">
        <w:rPr>
          <w:rFonts w:ascii="Open Sans" w:hAnsi="Open Sans" w:cs="Open Sans"/>
          <w:color w:val="000000"/>
          <w:sz w:val="20"/>
          <w:szCs w:val="20"/>
          <w:shd w:val="clear" w:color="auto" w:fill="FFFFFF"/>
        </w:rPr>
        <w:t>. [online] Available at: &lt;https://publications.parliament.uk/pa/ld201012/ldselect/ldconst/272/27206.htm&gt; [Accessed 20 February 2022].</w:t>
      </w:r>
    </w:p>
    <w:p w14:paraId="09BDC32F" w14:textId="785EB08C" w:rsidR="004632F7" w:rsidRDefault="004632F7"/>
    <w:p w14:paraId="3B4DBF42" w14:textId="77777777" w:rsidR="00C60411" w:rsidRPr="00C60411" w:rsidRDefault="00C60411" w:rsidP="00C60411">
      <w:r w:rsidRPr="00C60411">
        <w:rPr>
          <w:rFonts w:ascii="Open Sans" w:hAnsi="Open Sans" w:cs="Open Sans"/>
          <w:color w:val="000000"/>
          <w:sz w:val="20"/>
          <w:szCs w:val="20"/>
          <w:shd w:val="clear" w:color="auto" w:fill="FFFFFF"/>
        </w:rPr>
        <w:t>Judiciary.uk. 2022. [online] Available at: &lt;https://www.judiciary.uk/wp-content/uploads/JCO/Documents/judicial-college/ETBB_Ethnicity__finalised_.pdf&gt; [Accessed 20 February 2022].</w:t>
      </w:r>
    </w:p>
    <w:p w14:paraId="63A7DC26" w14:textId="12DEAF6E" w:rsidR="00DB0E40" w:rsidRDefault="00DB0E40"/>
    <w:p w14:paraId="4BF7C8EF" w14:textId="77777777" w:rsidR="00ED1874" w:rsidRPr="00ED1874" w:rsidRDefault="00ED1874" w:rsidP="00ED1874">
      <w:r w:rsidRPr="00ED1874">
        <w:rPr>
          <w:rFonts w:ascii="Open Sans" w:hAnsi="Open Sans" w:cs="Open Sans"/>
          <w:color w:val="000000"/>
          <w:sz w:val="20"/>
          <w:szCs w:val="20"/>
          <w:shd w:val="clear" w:color="auto" w:fill="FFFFFF"/>
        </w:rPr>
        <w:t>2022. [online] Available at: &lt;https://commonslibrary.parliament.uk/research-briefings/sn01156/&gt; [Accessed 20 February 2022].</w:t>
      </w:r>
    </w:p>
    <w:p w14:paraId="03FCB8B3" w14:textId="5F1DB782" w:rsidR="00C60411" w:rsidRDefault="00C60411"/>
    <w:p w14:paraId="1215CE32" w14:textId="77777777" w:rsidR="00ED1874" w:rsidRDefault="00ED1874"/>
    <w:p w14:paraId="1E475F58" w14:textId="77777777" w:rsidR="007B1442" w:rsidRPr="007B1442" w:rsidRDefault="007B1442" w:rsidP="007B1442">
      <w:r w:rsidRPr="007B1442">
        <w:rPr>
          <w:rFonts w:ascii="Open Sans" w:hAnsi="Open Sans" w:cs="Open Sans"/>
          <w:color w:val="000000"/>
          <w:sz w:val="20"/>
          <w:szCs w:val="20"/>
          <w:shd w:val="clear" w:color="auto" w:fill="FFFFFF"/>
        </w:rPr>
        <w:t>Lawyer Monthly | Legal News Magazine. 2022. </w:t>
      </w:r>
      <w:r w:rsidRPr="007B1442">
        <w:rPr>
          <w:rFonts w:ascii="Open Sans" w:hAnsi="Open Sans" w:cs="Open Sans"/>
          <w:i/>
          <w:iCs/>
          <w:color w:val="000000"/>
          <w:sz w:val="20"/>
          <w:szCs w:val="20"/>
        </w:rPr>
        <w:t>Lord Reed Pushes for BAME Appointment to UK Supreme Court</w:t>
      </w:r>
      <w:r w:rsidRPr="007B1442">
        <w:rPr>
          <w:rFonts w:ascii="Open Sans" w:hAnsi="Open Sans" w:cs="Open Sans"/>
          <w:color w:val="000000"/>
          <w:sz w:val="20"/>
          <w:szCs w:val="20"/>
          <w:shd w:val="clear" w:color="auto" w:fill="FFFFFF"/>
        </w:rPr>
        <w:t>. [online] Available at: &lt;https://www.lawyer-monthly.com/2020/10/lord-reed-pushes-for-bame-appointment-to-uk-supreme-court/&gt; [Accessed 20 February 2022].</w:t>
      </w:r>
    </w:p>
    <w:p w14:paraId="1C8B077B" w14:textId="69B36CF5" w:rsidR="004632F7" w:rsidRDefault="004632F7"/>
    <w:p w14:paraId="2E083F3F" w14:textId="77777777" w:rsidR="00BD6A9F" w:rsidRPr="00BD6A9F" w:rsidRDefault="00BD6A9F" w:rsidP="00BD6A9F">
      <w:r w:rsidRPr="00BD6A9F">
        <w:rPr>
          <w:rFonts w:ascii="Open Sans" w:hAnsi="Open Sans" w:cs="Open Sans"/>
          <w:color w:val="000000"/>
          <w:sz w:val="20"/>
          <w:szCs w:val="20"/>
          <w:shd w:val="clear" w:color="auto" w:fill="FFFFFF"/>
        </w:rPr>
        <w:t>Court, T., 2022. </w:t>
      </w:r>
      <w:r w:rsidRPr="00BD6A9F">
        <w:rPr>
          <w:rFonts w:ascii="Open Sans" w:hAnsi="Open Sans" w:cs="Open Sans"/>
          <w:i/>
          <w:iCs/>
          <w:color w:val="000000"/>
          <w:sz w:val="20"/>
          <w:szCs w:val="20"/>
        </w:rPr>
        <w:t>Appointments of Justices - The Supreme Court</w:t>
      </w:r>
      <w:r w:rsidRPr="00BD6A9F">
        <w:rPr>
          <w:rFonts w:ascii="Open Sans" w:hAnsi="Open Sans" w:cs="Open Sans"/>
          <w:color w:val="000000"/>
          <w:sz w:val="20"/>
          <w:szCs w:val="20"/>
          <w:shd w:val="clear" w:color="auto" w:fill="FFFFFF"/>
        </w:rPr>
        <w:t>. [online] Supremecourt.uk. Available at: &lt;https://www.supremecourt.uk/about/appointments-of-justices.html&gt; [Accessed 20 February 2022].</w:t>
      </w:r>
    </w:p>
    <w:p w14:paraId="2367DE57" w14:textId="566C471C" w:rsidR="007B1442" w:rsidRDefault="007B1442"/>
    <w:p w14:paraId="4C252E33" w14:textId="77777777" w:rsidR="007A1520" w:rsidRPr="007A1520" w:rsidRDefault="007A1520" w:rsidP="007A1520">
      <w:r w:rsidRPr="007A1520">
        <w:rPr>
          <w:rFonts w:ascii="Open Sans" w:hAnsi="Open Sans" w:cs="Open Sans"/>
          <w:color w:val="000000"/>
          <w:sz w:val="20"/>
          <w:szCs w:val="20"/>
          <w:shd w:val="clear" w:color="auto" w:fill="FFFFFF"/>
        </w:rPr>
        <w:t>Court, T., 2022. </w:t>
      </w:r>
      <w:r w:rsidRPr="007A1520">
        <w:rPr>
          <w:rFonts w:ascii="Open Sans" w:hAnsi="Open Sans" w:cs="Open Sans"/>
          <w:i/>
          <w:iCs/>
          <w:color w:val="000000"/>
          <w:sz w:val="20"/>
          <w:szCs w:val="20"/>
        </w:rPr>
        <w:t>Selection process for Supreme Court Justice launched - The Supreme Court</w:t>
      </w:r>
      <w:r w:rsidRPr="007A1520">
        <w:rPr>
          <w:rFonts w:ascii="Open Sans" w:hAnsi="Open Sans" w:cs="Open Sans"/>
          <w:color w:val="000000"/>
          <w:sz w:val="20"/>
          <w:szCs w:val="20"/>
          <w:shd w:val="clear" w:color="auto" w:fill="FFFFFF"/>
        </w:rPr>
        <w:t>. [online] Supremecourt.uk. Available at: &lt;https://www.supremecourt.uk/news/justice-appointment-october-2020.html&gt; [Accessed 21 February 2022].</w:t>
      </w:r>
    </w:p>
    <w:p w14:paraId="12F0E434" w14:textId="6CAE75F0" w:rsidR="00BD6A9F" w:rsidRDefault="00BD6A9F"/>
    <w:p w14:paraId="698502DD" w14:textId="77777777" w:rsidR="004B3C47" w:rsidRPr="00B132B4" w:rsidRDefault="004B3C47" w:rsidP="004B3C47">
      <w:r w:rsidRPr="00B132B4">
        <w:rPr>
          <w:rFonts w:ascii="Open Sans" w:hAnsi="Open Sans" w:cs="Open Sans"/>
          <w:color w:val="000000"/>
          <w:sz w:val="20"/>
          <w:szCs w:val="20"/>
          <w:shd w:val="clear" w:color="auto" w:fill="FFFFFF"/>
        </w:rPr>
        <w:t>the Guardian. 2022. </w:t>
      </w:r>
      <w:r w:rsidRPr="00B132B4">
        <w:rPr>
          <w:rFonts w:ascii="Open Sans" w:hAnsi="Open Sans" w:cs="Open Sans"/>
          <w:i/>
          <w:iCs/>
          <w:color w:val="000000"/>
          <w:sz w:val="20"/>
          <w:szCs w:val="20"/>
        </w:rPr>
        <w:t>Lack of diversity among UK senior judiciary is 'serious constitutional issue'</w:t>
      </w:r>
      <w:r w:rsidRPr="00B132B4">
        <w:rPr>
          <w:rFonts w:ascii="Open Sans" w:hAnsi="Open Sans" w:cs="Open Sans"/>
          <w:color w:val="000000"/>
          <w:sz w:val="20"/>
          <w:szCs w:val="20"/>
          <w:shd w:val="clear" w:color="auto" w:fill="FFFFFF"/>
        </w:rPr>
        <w:t>. [online] Available at: &lt;https://www.theguardian.com/law/2017/apr/25/lack-of-diversity-among-uk-senior-judiciary-is-serious-constitutional-issue&gt; [Accessed 21 February 2022].</w:t>
      </w:r>
    </w:p>
    <w:p w14:paraId="7BEF6C8C" w14:textId="2ECBC395" w:rsidR="007A1520" w:rsidRDefault="007A1520"/>
    <w:p w14:paraId="2E3CED52" w14:textId="77777777" w:rsidR="00ED368D" w:rsidRPr="00ED368D" w:rsidRDefault="00ED368D" w:rsidP="00ED368D">
      <w:r w:rsidRPr="00ED368D">
        <w:rPr>
          <w:rFonts w:ascii="Open Sans" w:hAnsi="Open Sans" w:cs="Open Sans"/>
          <w:color w:val="000000"/>
          <w:sz w:val="20"/>
          <w:szCs w:val="20"/>
          <w:shd w:val="clear" w:color="auto" w:fill="FFFFFF"/>
        </w:rPr>
        <w:t>Policy Exchange. 2022. </w:t>
      </w:r>
      <w:r w:rsidRPr="00ED368D">
        <w:rPr>
          <w:rFonts w:ascii="Open Sans" w:hAnsi="Open Sans" w:cs="Open Sans"/>
          <w:i/>
          <w:iCs/>
          <w:color w:val="000000"/>
          <w:sz w:val="20"/>
          <w:szCs w:val="20"/>
        </w:rPr>
        <w:t>The problem of judicial diversity - Policy Exchange</w:t>
      </w:r>
      <w:r w:rsidRPr="00ED368D">
        <w:rPr>
          <w:rFonts w:ascii="Open Sans" w:hAnsi="Open Sans" w:cs="Open Sans"/>
          <w:color w:val="000000"/>
          <w:sz w:val="20"/>
          <w:szCs w:val="20"/>
          <w:shd w:val="clear" w:color="auto" w:fill="FFFFFF"/>
        </w:rPr>
        <w:t>. [online] Available at: &lt;https://policyexchange.org.uk/the-problem-of-judicial-diversity/&gt; [Accessed 22 February 2022].</w:t>
      </w:r>
    </w:p>
    <w:p w14:paraId="5A1B092A" w14:textId="25C9A4E1" w:rsidR="004B3C47" w:rsidRDefault="004B3C47"/>
    <w:p w14:paraId="43C70A3B" w14:textId="77777777" w:rsidR="00ED368D" w:rsidRDefault="00ED368D"/>
    <w:p w14:paraId="5EA462D1" w14:textId="636FE53C" w:rsidR="004632F7" w:rsidRDefault="004632F7"/>
    <w:p w14:paraId="56BA0B8F" w14:textId="3A5A41D8" w:rsidR="004632F7" w:rsidRDefault="004632F7"/>
    <w:p w14:paraId="339CCD97" w14:textId="2187F6B2" w:rsidR="004632F7" w:rsidRDefault="004632F7"/>
    <w:p w14:paraId="780FC029" w14:textId="0F4BD943" w:rsidR="004632F7" w:rsidRDefault="004632F7"/>
    <w:p w14:paraId="6BDA9643" w14:textId="3BC367A6" w:rsidR="004632F7" w:rsidRDefault="004632F7"/>
    <w:p w14:paraId="526C26F1" w14:textId="1A1ECB03" w:rsidR="004632F7" w:rsidRDefault="004632F7"/>
    <w:p w14:paraId="2A5EF54D" w14:textId="17F56231" w:rsidR="004632F7" w:rsidRDefault="004632F7"/>
    <w:p w14:paraId="3BC4B5C3" w14:textId="047DCA04" w:rsidR="004632F7" w:rsidRDefault="004632F7"/>
    <w:p w14:paraId="68BBBC90" w14:textId="053DDA99" w:rsidR="004632F7" w:rsidRDefault="004632F7"/>
    <w:p w14:paraId="30F7E3D8" w14:textId="30EC9B27" w:rsidR="004632F7" w:rsidRDefault="004632F7"/>
    <w:p w14:paraId="0008FE2A" w14:textId="740B404F" w:rsidR="004632F7" w:rsidRDefault="004632F7"/>
    <w:p w14:paraId="6EAF1999" w14:textId="4E75F6A5" w:rsidR="004632F7" w:rsidRDefault="004632F7"/>
    <w:p w14:paraId="1E83FFB8" w14:textId="48F5FF46" w:rsidR="004632F7" w:rsidRDefault="004632F7"/>
    <w:p w14:paraId="204EFA92" w14:textId="10EF7A39" w:rsidR="004632F7" w:rsidRDefault="004632F7"/>
    <w:p w14:paraId="4E30A59D" w14:textId="3B4E47C2" w:rsidR="004632F7" w:rsidRDefault="004632F7"/>
    <w:p w14:paraId="4523C181" w14:textId="07C35E83" w:rsidR="004632F7" w:rsidRDefault="004632F7"/>
    <w:p w14:paraId="6D0D8999" w14:textId="3B64B3C2" w:rsidR="004632F7" w:rsidRDefault="004632F7"/>
    <w:p w14:paraId="2150F903" w14:textId="3A6DB245" w:rsidR="004632F7" w:rsidRDefault="004632F7"/>
    <w:p w14:paraId="1D5CD42A" w14:textId="0D441399" w:rsidR="004632F7" w:rsidRDefault="004632F7"/>
    <w:p w14:paraId="07B07AE0" w14:textId="18668FE3" w:rsidR="004632F7" w:rsidRDefault="004632F7"/>
    <w:p w14:paraId="31AAA6E5" w14:textId="7AD17834" w:rsidR="004632F7" w:rsidRDefault="004632F7"/>
    <w:p w14:paraId="50FD5B00" w14:textId="2298EF6F" w:rsidR="004632F7" w:rsidRDefault="004632F7"/>
    <w:p w14:paraId="60264665" w14:textId="37677F10" w:rsidR="004632F7" w:rsidRDefault="004632F7"/>
    <w:p w14:paraId="188251A5" w14:textId="5A82EFB2" w:rsidR="004632F7" w:rsidRDefault="004632F7"/>
    <w:p w14:paraId="6C3267D0" w14:textId="64C582D5" w:rsidR="004632F7" w:rsidRDefault="004632F7"/>
    <w:p w14:paraId="0839115B" w14:textId="105B79B9" w:rsidR="004632F7" w:rsidRDefault="004632F7"/>
    <w:p w14:paraId="20596163" w14:textId="1FF9C8C4" w:rsidR="004632F7" w:rsidRDefault="004632F7"/>
    <w:p w14:paraId="4C97CAB7" w14:textId="76489B34" w:rsidR="004632F7" w:rsidRDefault="004632F7"/>
    <w:p w14:paraId="5A771A17" w14:textId="2630DC78" w:rsidR="004632F7" w:rsidRDefault="004632F7"/>
    <w:p w14:paraId="3B86A197" w14:textId="36F1E7F6" w:rsidR="004632F7" w:rsidRDefault="004632F7"/>
    <w:p w14:paraId="795C947E" w14:textId="6FB99497" w:rsidR="004632F7" w:rsidRDefault="004632F7"/>
    <w:p w14:paraId="3D865792" w14:textId="65DA5979" w:rsidR="004632F7" w:rsidRDefault="004632F7"/>
    <w:p w14:paraId="04A76435" w14:textId="24BBF24A" w:rsidR="004632F7" w:rsidRDefault="004632F7"/>
    <w:p w14:paraId="594ABABA" w14:textId="22EA541A" w:rsidR="004632F7" w:rsidRDefault="004632F7"/>
    <w:p w14:paraId="12A93DD1" w14:textId="01B542A3" w:rsidR="004632F7" w:rsidRDefault="004632F7"/>
    <w:p w14:paraId="21CA142D" w14:textId="6074B53A" w:rsidR="004632F7" w:rsidRDefault="004632F7"/>
    <w:p w14:paraId="7859495C" w14:textId="14603FB7" w:rsidR="004632F7" w:rsidRDefault="004632F7"/>
    <w:p w14:paraId="37096C60" w14:textId="0F76FD4A" w:rsidR="004632F7" w:rsidRDefault="00017A1A">
      <w:r>
        <w:t xml:space="preserve"> </w:t>
      </w:r>
    </w:p>
    <w:sectPr w:rsidR="004632F7" w:rsidSect="005C37E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67603" w14:textId="77777777" w:rsidR="00484C6D" w:rsidRDefault="00484C6D" w:rsidP="00DB0E40">
      <w:r>
        <w:separator/>
      </w:r>
    </w:p>
  </w:endnote>
  <w:endnote w:type="continuationSeparator" w:id="0">
    <w:p w14:paraId="27F7E997" w14:textId="77777777" w:rsidR="00484C6D" w:rsidRDefault="00484C6D" w:rsidP="00DB0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ato">
    <w:panose1 w:val="020F0502020204030203"/>
    <w:charset w:val="00"/>
    <w:family w:val="swiss"/>
    <w:pitch w:val="variable"/>
    <w:sig w:usb0="E10002FF" w:usb1="5000ECFF" w:usb2="00000021" w:usb3="00000000" w:csb0="0000019F" w:csb1="00000000"/>
  </w:font>
  <w:font w:name="Open Sans">
    <w:panose1 w:val="020B0604020202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9CE68" w14:textId="77777777" w:rsidR="00484C6D" w:rsidRDefault="00484C6D" w:rsidP="00DB0E40">
      <w:r>
        <w:separator/>
      </w:r>
    </w:p>
  </w:footnote>
  <w:footnote w:type="continuationSeparator" w:id="0">
    <w:p w14:paraId="23EE70F3" w14:textId="77777777" w:rsidR="00484C6D" w:rsidRDefault="00484C6D" w:rsidP="00DB0E4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2C"/>
    <w:rsid w:val="0000024F"/>
    <w:rsid w:val="00005889"/>
    <w:rsid w:val="0000773D"/>
    <w:rsid w:val="00016F56"/>
    <w:rsid w:val="00017A1A"/>
    <w:rsid w:val="0003765D"/>
    <w:rsid w:val="0004680D"/>
    <w:rsid w:val="00047FE9"/>
    <w:rsid w:val="00050E2C"/>
    <w:rsid w:val="00055A08"/>
    <w:rsid w:val="00070AA5"/>
    <w:rsid w:val="0007530E"/>
    <w:rsid w:val="000D2F3A"/>
    <w:rsid w:val="000D5C74"/>
    <w:rsid w:val="000F432C"/>
    <w:rsid w:val="00100F46"/>
    <w:rsid w:val="001042F0"/>
    <w:rsid w:val="00104F17"/>
    <w:rsid w:val="00111281"/>
    <w:rsid w:val="001260F2"/>
    <w:rsid w:val="0014262C"/>
    <w:rsid w:val="0015729C"/>
    <w:rsid w:val="00165CA0"/>
    <w:rsid w:val="00173530"/>
    <w:rsid w:val="001C0D49"/>
    <w:rsid w:val="001C1221"/>
    <w:rsid w:val="001D6DB0"/>
    <w:rsid w:val="001D76EA"/>
    <w:rsid w:val="001E1E46"/>
    <w:rsid w:val="001E2CE4"/>
    <w:rsid w:val="001E6442"/>
    <w:rsid w:val="00202238"/>
    <w:rsid w:val="00203BCA"/>
    <w:rsid w:val="00210DF1"/>
    <w:rsid w:val="00213682"/>
    <w:rsid w:val="002217B5"/>
    <w:rsid w:val="002238E1"/>
    <w:rsid w:val="0022455D"/>
    <w:rsid w:val="002255BA"/>
    <w:rsid w:val="0024010E"/>
    <w:rsid w:val="00256D3E"/>
    <w:rsid w:val="00266154"/>
    <w:rsid w:val="00282DF4"/>
    <w:rsid w:val="00283C2E"/>
    <w:rsid w:val="00292052"/>
    <w:rsid w:val="002A0A62"/>
    <w:rsid w:val="002A2E20"/>
    <w:rsid w:val="002E654B"/>
    <w:rsid w:val="002E7207"/>
    <w:rsid w:val="002F3322"/>
    <w:rsid w:val="002F517B"/>
    <w:rsid w:val="00317784"/>
    <w:rsid w:val="00321CFB"/>
    <w:rsid w:val="00323396"/>
    <w:rsid w:val="00343BC7"/>
    <w:rsid w:val="0034666B"/>
    <w:rsid w:val="00361C16"/>
    <w:rsid w:val="00391FB8"/>
    <w:rsid w:val="003B0898"/>
    <w:rsid w:val="003D5D28"/>
    <w:rsid w:val="00405529"/>
    <w:rsid w:val="00410522"/>
    <w:rsid w:val="004109EF"/>
    <w:rsid w:val="00412724"/>
    <w:rsid w:val="00427466"/>
    <w:rsid w:val="00434931"/>
    <w:rsid w:val="00436809"/>
    <w:rsid w:val="00443A25"/>
    <w:rsid w:val="00451C4E"/>
    <w:rsid w:val="00453F2D"/>
    <w:rsid w:val="00454B7E"/>
    <w:rsid w:val="004632F7"/>
    <w:rsid w:val="004642B4"/>
    <w:rsid w:val="00464EC4"/>
    <w:rsid w:val="004714DD"/>
    <w:rsid w:val="00484C6D"/>
    <w:rsid w:val="00485E28"/>
    <w:rsid w:val="00493A41"/>
    <w:rsid w:val="00497B85"/>
    <w:rsid w:val="004A5B10"/>
    <w:rsid w:val="004B13E7"/>
    <w:rsid w:val="004B3C47"/>
    <w:rsid w:val="004B4E5B"/>
    <w:rsid w:val="004C1AA1"/>
    <w:rsid w:val="004C206B"/>
    <w:rsid w:val="004D7D6F"/>
    <w:rsid w:val="004E15F1"/>
    <w:rsid w:val="004E23E4"/>
    <w:rsid w:val="004F10E9"/>
    <w:rsid w:val="004F116C"/>
    <w:rsid w:val="00502061"/>
    <w:rsid w:val="00513344"/>
    <w:rsid w:val="00520F5F"/>
    <w:rsid w:val="00524179"/>
    <w:rsid w:val="00526615"/>
    <w:rsid w:val="0052777D"/>
    <w:rsid w:val="00530242"/>
    <w:rsid w:val="00547C6E"/>
    <w:rsid w:val="0057288C"/>
    <w:rsid w:val="00573272"/>
    <w:rsid w:val="00573F64"/>
    <w:rsid w:val="0057762B"/>
    <w:rsid w:val="0058052A"/>
    <w:rsid w:val="005848CD"/>
    <w:rsid w:val="005A2C73"/>
    <w:rsid w:val="005A303B"/>
    <w:rsid w:val="005A4ECC"/>
    <w:rsid w:val="005B47BD"/>
    <w:rsid w:val="005C2A5D"/>
    <w:rsid w:val="005C37EA"/>
    <w:rsid w:val="005D31DB"/>
    <w:rsid w:val="005F2341"/>
    <w:rsid w:val="0061264F"/>
    <w:rsid w:val="0061439B"/>
    <w:rsid w:val="00696C40"/>
    <w:rsid w:val="006A09C5"/>
    <w:rsid w:val="006A7391"/>
    <w:rsid w:val="006B1D7B"/>
    <w:rsid w:val="006C66C9"/>
    <w:rsid w:val="006F0E29"/>
    <w:rsid w:val="006F2740"/>
    <w:rsid w:val="006F5628"/>
    <w:rsid w:val="00725468"/>
    <w:rsid w:val="00737646"/>
    <w:rsid w:val="00740720"/>
    <w:rsid w:val="00743A8F"/>
    <w:rsid w:val="007461F8"/>
    <w:rsid w:val="00753F38"/>
    <w:rsid w:val="0075481C"/>
    <w:rsid w:val="007621C5"/>
    <w:rsid w:val="007852F1"/>
    <w:rsid w:val="00792471"/>
    <w:rsid w:val="00792B23"/>
    <w:rsid w:val="007A1520"/>
    <w:rsid w:val="007A67E3"/>
    <w:rsid w:val="007B1442"/>
    <w:rsid w:val="007B2C30"/>
    <w:rsid w:val="007B60EA"/>
    <w:rsid w:val="007B6D4A"/>
    <w:rsid w:val="007C15E3"/>
    <w:rsid w:val="007D7CF9"/>
    <w:rsid w:val="007E6FBE"/>
    <w:rsid w:val="007E7276"/>
    <w:rsid w:val="007F00F5"/>
    <w:rsid w:val="007F7D2F"/>
    <w:rsid w:val="00841AC4"/>
    <w:rsid w:val="0085389F"/>
    <w:rsid w:val="0086313C"/>
    <w:rsid w:val="00866F1E"/>
    <w:rsid w:val="00883E84"/>
    <w:rsid w:val="00890E75"/>
    <w:rsid w:val="00891A5D"/>
    <w:rsid w:val="008E292B"/>
    <w:rsid w:val="008E7D53"/>
    <w:rsid w:val="008F7721"/>
    <w:rsid w:val="00927451"/>
    <w:rsid w:val="009520CE"/>
    <w:rsid w:val="00955AF0"/>
    <w:rsid w:val="00964947"/>
    <w:rsid w:val="00986C7D"/>
    <w:rsid w:val="009A2996"/>
    <w:rsid w:val="009A7011"/>
    <w:rsid w:val="009B194F"/>
    <w:rsid w:val="009B25D0"/>
    <w:rsid w:val="009C0854"/>
    <w:rsid w:val="009C2681"/>
    <w:rsid w:val="009E1855"/>
    <w:rsid w:val="00A00112"/>
    <w:rsid w:val="00A02ADB"/>
    <w:rsid w:val="00A11C21"/>
    <w:rsid w:val="00A34DD3"/>
    <w:rsid w:val="00A75729"/>
    <w:rsid w:val="00A90C53"/>
    <w:rsid w:val="00AA1709"/>
    <w:rsid w:val="00AA3C3F"/>
    <w:rsid w:val="00AB01AF"/>
    <w:rsid w:val="00AB7EA1"/>
    <w:rsid w:val="00AD389F"/>
    <w:rsid w:val="00AD6C43"/>
    <w:rsid w:val="00AF2A86"/>
    <w:rsid w:val="00B00CCF"/>
    <w:rsid w:val="00B02642"/>
    <w:rsid w:val="00B11CBA"/>
    <w:rsid w:val="00B122E1"/>
    <w:rsid w:val="00B132B4"/>
    <w:rsid w:val="00B3323F"/>
    <w:rsid w:val="00B443BC"/>
    <w:rsid w:val="00B44437"/>
    <w:rsid w:val="00B51470"/>
    <w:rsid w:val="00B60880"/>
    <w:rsid w:val="00B7365F"/>
    <w:rsid w:val="00B76F78"/>
    <w:rsid w:val="00B8032C"/>
    <w:rsid w:val="00B81106"/>
    <w:rsid w:val="00BA12F4"/>
    <w:rsid w:val="00BA4E1E"/>
    <w:rsid w:val="00BA7FCA"/>
    <w:rsid w:val="00BB06F1"/>
    <w:rsid w:val="00BB0A89"/>
    <w:rsid w:val="00BD07DC"/>
    <w:rsid w:val="00BD4853"/>
    <w:rsid w:val="00BD4874"/>
    <w:rsid w:val="00BD6A9F"/>
    <w:rsid w:val="00BD7654"/>
    <w:rsid w:val="00BF170F"/>
    <w:rsid w:val="00BF3351"/>
    <w:rsid w:val="00BF4497"/>
    <w:rsid w:val="00BF7F95"/>
    <w:rsid w:val="00C071CC"/>
    <w:rsid w:val="00C1004B"/>
    <w:rsid w:val="00C107AE"/>
    <w:rsid w:val="00C12341"/>
    <w:rsid w:val="00C248BC"/>
    <w:rsid w:val="00C35C75"/>
    <w:rsid w:val="00C570AB"/>
    <w:rsid w:val="00C60411"/>
    <w:rsid w:val="00C65CEA"/>
    <w:rsid w:val="00C703C1"/>
    <w:rsid w:val="00C735DE"/>
    <w:rsid w:val="00C80BAB"/>
    <w:rsid w:val="00C954BC"/>
    <w:rsid w:val="00C95AB7"/>
    <w:rsid w:val="00CA2569"/>
    <w:rsid w:val="00CA3095"/>
    <w:rsid w:val="00CB0DB2"/>
    <w:rsid w:val="00CB7381"/>
    <w:rsid w:val="00CC4155"/>
    <w:rsid w:val="00CC42B8"/>
    <w:rsid w:val="00CE3E96"/>
    <w:rsid w:val="00CE76F9"/>
    <w:rsid w:val="00CF1049"/>
    <w:rsid w:val="00CF187C"/>
    <w:rsid w:val="00CF3D48"/>
    <w:rsid w:val="00D003C4"/>
    <w:rsid w:val="00D04062"/>
    <w:rsid w:val="00D159D0"/>
    <w:rsid w:val="00D25FF4"/>
    <w:rsid w:val="00D321EC"/>
    <w:rsid w:val="00D411B0"/>
    <w:rsid w:val="00D43071"/>
    <w:rsid w:val="00D63F65"/>
    <w:rsid w:val="00D936C6"/>
    <w:rsid w:val="00D95FC1"/>
    <w:rsid w:val="00DA37DB"/>
    <w:rsid w:val="00DB0E40"/>
    <w:rsid w:val="00DB6B8A"/>
    <w:rsid w:val="00DD06F5"/>
    <w:rsid w:val="00DF0B09"/>
    <w:rsid w:val="00E238DA"/>
    <w:rsid w:val="00E3670C"/>
    <w:rsid w:val="00E6317F"/>
    <w:rsid w:val="00E6348B"/>
    <w:rsid w:val="00E7161F"/>
    <w:rsid w:val="00E853F5"/>
    <w:rsid w:val="00E952BF"/>
    <w:rsid w:val="00EA5949"/>
    <w:rsid w:val="00EB44E7"/>
    <w:rsid w:val="00EC5579"/>
    <w:rsid w:val="00ED1874"/>
    <w:rsid w:val="00ED368D"/>
    <w:rsid w:val="00EE0697"/>
    <w:rsid w:val="00EE6982"/>
    <w:rsid w:val="00EE7C31"/>
    <w:rsid w:val="00EF12E7"/>
    <w:rsid w:val="00EF5033"/>
    <w:rsid w:val="00F03FDE"/>
    <w:rsid w:val="00F1164D"/>
    <w:rsid w:val="00F16ABA"/>
    <w:rsid w:val="00F46DE9"/>
    <w:rsid w:val="00F672C2"/>
    <w:rsid w:val="00F874BC"/>
    <w:rsid w:val="00F875FB"/>
    <w:rsid w:val="00F94A95"/>
    <w:rsid w:val="00F9652C"/>
    <w:rsid w:val="00FA33FB"/>
    <w:rsid w:val="00FA72C1"/>
    <w:rsid w:val="00FB2B0E"/>
    <w:rsid w:val="00FC0A7F"/>
    <w:rsid w:val="00FC4FAE"/>
    <w:rsid w:val="00FF0410"/>
    <w:rsid w:val="00FF5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BD9084"/>
  <w15:chartTrackingRefBased/>
  <w15:docId w15:val="{0948CC16-B41F-CC46-9104-628D27BC4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D4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pe2">
    <w:name w:val="cpe2"/>
    <w:basedOn w:val="Normal"/>
    <w:rsid w:val="000F432C"/>
    <w:rPr>
      <w:b/>
      <w:sz w:val="28"/>
      <w:szCs w:val="20"/>
    </w:rPr>
  </w:style>
  <w:style w:type="character" w:styleId="Hyperlink">
    <w:name w:val="Hyperlink"/>
    <w:basedOn w:val="DefaultParagraphFont"/>
    <w:uiPriority w:val="99"/>
    <w:unhideWhenUsed/>
    <w:rsid w:val="000F432C"/>
    <w:rPr>
      <w:color w:val="0563C1" w:themeColor="hyperlink"/>
      <w:u w:val="single"/>
    </w:rPr>
  </w:style>
  <w:style w:type="character" w:styleId="UnresolvedMention">
    <w:name w:val="Unresolved Mention"/>
    <w:basedOn w:val="DefaultParagraphFont"/>
    <w:uiPriority w:val="99"/>
    <w:semiHidden/>
    <w:unhideWhenUsed/>
    <w:rsid w:val="000F432C"/>
    <w:rPr>
      <w:color w:val="605E5C"/>
      <w:shd w:val="clear" w:color="auto" w:fill="E1DFDD"/>
    </w:rPr>
  </w:style>
  <w:style w:type="character" w:customStyle="1" w:styleId="apple-converted-space">
    <w:name w:val="apple-converted-space"/>
    <w:basedOn w:val="DefaultParagraphFont"/>
    <w:rsid w:val="00F672C2"/>
  </w:style>
  <w:style w:type="paragraph" w:styleId="Header">
    <w:name w:val="header"/>
    <w:basedOn w:val="Normal"/>
    <w:link w:val="HeaderChar"/>
    <w:uiPriority w:val="99"/>
    <w:unhideWhenUsed/>
    <w:rsid w:val="00DB0E40"/>
    <w:pPr>
      <w:tabs>
        <w:tab w:val="center" w:pos="4513"/>
        <w:tab w:val="right" w:pos="9026"/>
      </w:tabs>
    </w:pPr>
  </w:style>
  <w:style w:type="character" w:customStyle="1" w:styleId="HeaderChar">
    <w:name w:val="Header Char"/>
    <w:basedOn w:val="DefaultParagraphFont"/>
    <w:link w:val="Header"/>
    <w:uiPriority w:val="99"/>
    <w:rsid w:val="00DB0E40"/>
    <w:rPr>
      <w:rFonts w:ascii="Times New Roman" w:eastAsia="Times New Roman" w:hAnsi="Times New Roman" w:cs="Times New Roman"/>
      <w:lang w:eastAsia="en-GB"/>
    </w:rPr>
  </w:style>
  <w:style w:type="paragraph" w:styleId="Footer">
    <w:name w:val="footer"/>
    <w:basedOn w:val="Normal"/>
    <w:link w:val="FooterChar"/>
    <w:uiPriority w:val="99"/>
    <w:unhideWhenUsed/>
    <w:rsid w:val="00DB0E40"/>
    <w:pPr>
      <w:tabs>
        <w:tab w:val="center" w:pos="4513"/>
        <w:tab w:val="right" w:pos="9026"/>
      </w:tabs>
    </w:pPr>
  </w:style>
  <w:style w:type="character" w:customStyle="1" w:styleId="FooterChar">
    <w:name w:val="Footer Char"/>
    <w:basedOn w:val="DefaultParagraphFont"/>
    <w:link w:val="Footer"/>
    <w:uiPriority w:val="99"/>
    <w:rsid w:val="00DB0E40"/>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48127">
      <w:bodyDiv w:val="1"/>
      <w:marLeft w:val="0"/>
      <w:marRight w:val="0"/>
      <w:marTop w:val="0"/>
      <w:marBottom w:val="0"/>
      <w:divBdr>
        <w:top w:val="none" w:sz="0" w:space="0" w:color="auto"/>
        <w:left w:val="none" w:sz="0" w:space="0" w:color="auto"/>
        <w:bottom w:val="none" w:sz="0" w:space="0" w:color="auto"/>
        <w:right w:val="none" w:sz="0" w:space="0" w:color="auto"/>
      </w:divBdr>
    </w:div>
    <w:div w:id="86049031">
      <w:bodyDiv w:val="1"/>
      <w:marLeft w:val="0"/>
      <w:marRight w:val="0"/>
      <w:marTop w:val="0"/>
      <w:marBottom w:val="0"/>
      <w:divBdr>
        <w:top w:val="none" w:sz="0" w:space="0" w:color="auto"/>
        <w:left w:val="none" w:sz="0" w:space="0" w:color="auto"/>
        <w:bottom w:val="none" w:sz="0" w:space="0" w:color="auto"/>
        <w:right w:val="none" w:sz="0" w:space="0" w:color="auto"/>
      </w:divBdr>
    </w:div>
    <w:div w:id="214857038">
      <w:bodyDiv w:val="1"/>
      <w:marLeft w:val="0"/>
      <w:marRight w:val="0"/>
      <w:marTop w:val="0"/>
      <w:marBottom w:val="0"/>
      <w:divBdr>
        <w:top w:val="none" w:sz="0" w:space="0" w:color="auto"/>
        <w:left w:val="none" w:sz="0" w:space="0" w:color="auto"/>
        <w:bottom w:val="none" w:sz="0" w:space="0" w:color="auto"/>
        <w:right w:val="none" w:sz="0" w:space="0" w:color="auto"/>
      </w:divBdr>
    </w:div>
    <w:div w:id="392656428">
      <w:bodyDiv w:val="1"/>
      <w:marLeft w:val="0"/>
      <w:marRight w:val="0"/>
      <w:marTop w:val="0"/>
      <w:marBottom w:val="0"/>
      <w:divBdr>
        <w:top w:val="none" w:sz="0" w:space="0" w:color="auto"/>
        <w:left w:val="none" w:sz="0" w:space="0" w:color="auto"/>
        <w:bottom w:val="none" w:sz="0" w:space="0" w:color="auto"/>
        <w:right w:val="none" w:sz="0" w:space="0" w:color="auto"/>
      </w:divBdr>
    </w:div>
    <w:div w:id="482352976">
      <w:bodyDiv w:val="1"/>
      <w:marLeft w:val="0"/>
      <w:marRight w:val="0"/>
      <w:marTop w:val="0"/>
      <w:marBottom w:val="0"/>
      <w:divBdr>
        <w:top w:val="none" w:sz="0" w:space="0" w:color="auto"/>
        <w:left w:val="none" w:sz="0" w:space="0" w:color="auto"/>
        <w:bottom w:val="none" w:sz="0" w:space="0" w:color="auto"/>
        <w:right w:val="none" w:sz="0" w:space="0" w:color="auto"/>
      </w:divBdr>
    </w:div>
    <w:div w:id="503593704">
      <w:bodyDiv w:val="1"/>
      <w:marLeft w:val="0"/>
      <w:marRight w:val="0"/>
      <w:marTop w:val="0"/>
      <w:marBottom w:val="0"/>
      <w:divBdr>
        <w:top w:val="none" w:sz="0" w:space="0" w:color="auto"/>
        <w:left w:val="none" w:sz="0" w:space="0" w:color="auto"/>
        <w:bottom w:val="none" w:sz="0" w:space="0" w:color="auto"/>
        <w:right w:val="none" w:sz="0" w:space="0" w:color="auto"/>
      </w:divBdr>
    </w:div>
    <w:div w:id="542982753">
      <w:bodyDiv w:val="1"/>
      <w:marLeft w:val="0"/>
      <w:marRight w:val="0"/>
      <w:marTop w:val="0"/>
      <w:marBottom w:val="0"/>
      <w:divBdr>
        <w:top w:val="none" w:sz="0" w:space="0" w:color="auto"/>
        <w:left w:val="none" w:sz="0" w:space="0" w:color="auto"/>
        <w:bottom w:val="none" w:sz="0" w:space="0" w:color="auto"/>
        <w:right w:val="none" w:sz="0" w:space="0" w:color="auto"/>
      </w:divBdr>
    </w:div>
    <w:div w:id="544098217">
      <w:bodyDiv w:val="1"/>
      <w:marLeft w:val="0"/>
      <w:marRight w:val="0"/>
      <w:marTop w:val="0"/>
      <w:marBottom w:val="0"/>
      <w:divBdr>
        <w:top w:val="none" w:sz="0" w:space="0" w:color="auto"/>
        <w:left w:val="none" w:sz="0" w:space="0" w:color="auto"/>
        <w:bottom w:val="none" w:sz="0" w:space="0" w:color="auto"/>
        <w:right w:val="none" w:sz="0" w:space="0" w:color="auto"/>
      </w:divBdr>
    </w:div>
    <w:div w:id="561447092">
      <w:bodyDiv w:val="1"/>
      <w:marLeft w:val="0"/>
      <w:marRight w:val="0"/>
      <w:marTop w:val="0"/>
      <w:marBottom w:val="0"/>
      <w:divBdr>
        <w:top w:val="none" w:sz="0" w:space="0" w:color="auto"/>
        <w:left w:val="none" w:sz="0" w:space="0" w:color="auto"/>
        <w:bottom w:val="none" w:sz="0" w:space="0" w:color="auto"/>
        <w:right w:val="none" w:sz="0" w:space="0" w:color="auto"/>
      </w:divBdr>
    </w:div>
    <w:div w:id="853033738">
      <w:bodyDiv w:val="1"/>
      <w:marLeft w:val="0"/>
      <w:marRight w:val="0"/>
      <w:marTop w:val="0"/>
      <w:marBottom w:val="0"/>
      <w:divBdr>
        <w:top w:val="none" w:sz="0" w:space="0" w:color="auto"/>
        <w:left w:val="none" w:sz="0" w:space="0" w:color="auto"/>
        <w:bottom w:val="none" w:sz="0" w:space="0" w:color="auto"/>
        <w:right w:val="none" w:sz="0" w:space="0" w:color="auto"/>
      </w:divBdr>
    </w:div>
    <w:div w:id="1164517569">
      <w:bodyDiv w:val="1"/>
      <w:marLeft w:val="0"/>
      <w:marRight w:val="0"/>
      <w:marTop w:val="0"/>
      <w:marBottom w:val="0"/>
      <w:divBdr>
        <w:top w:val="none" w:sz="0" w:space="0" w:color="auto"/>
        <w:left w:val="none" w:sz="0" w:space="0" w:color="auto"/>
        <w:bottom w:val="none" w:sz="0" w:space="0" w:color="auto"/>
        <w:right w:val="none" w:sz="0" w:space="0" w:color="auto"/>
      </w:divBdr>
    </w:div>
    <w:div w:id="1166215062">
      <w:bodyDiv w:val="1"/>
      <w:marLeft w:val="0"/>
      <w:marRight w:val="0"/>
      <w:marTop w:val="0"/>
      <w:marBottom w:val="0"/>
      <w:divBdr>
        <w:top w:val="none" w:sz="0" w:space="0" w:color="auto"/>
        <w:left w:val="none" w:sz="0" w:space="0" w:color="auto"/>
        <w:bottom w:val="none" w:sz="0" w:space="0" w:color="auto"/>
        <w:right w:val="none" w:sz="0" w:space="0" w:color="auto"/>
      </w:divBdr>
    </w:div>
    <w:div w:id="1218399853">
      <w:bodyDiv w:val="1"/>
      <w:marLeft w:val="0"/>
      <w:marRight w:val="0"/>
      <w:marTop w:val="0"/>
      <w:marBottom w:val="0"/>
      <w:divBdr>
        <w:top w:val="none" w:sz="0" w:space="0" w:color="auto"/>
        <w:left w:val="none" w:sz="0" w:space="0" w:color="auto"/>
        <w:bottom w:val="none" w:sz="0" w:space="0" w:color="auto"/>
        <w:right w:val="none" w:sz="0" w:space="0" w:color="auto"/>
      </w:divBdr>
    </w:div>
    <w:div w:id="1339967070">
      <w:bodyDiv w:val="1"/>
      <w:marLeft w:val="0"/>
      <w:marRight w:val="0"/>
      <w:marTop w:val="0"/>
      <w:marBottom w:val="0"/>
      <w:divBdr>
        <w:top w:val="none" w:sz="0" w:space="0" w:color="auto"/>
        <w:left w:val="none" w:sz="0" w:space="0" w:color="auto"/>
        <w:bottom w:val="none" w:sz="0" w:space="0" w:color="auto"/>
        <w:right w:val="none" w:sz="0" w:space="0" w:color="auto"/>
      </w:divBdr>
    </w:div>
    <w:div w:id="1866089013">
      <w:bodyDiv w:val="1"/>
      <w:marLeft w:val="0"/>
      <w:marRight w:val="0"/>
      <w:marTop w:val="0"/>
      <w:marBottom w:val="0"/>
      <w:divBdr>
        <w:top w:val="none" w:sz="0" w:space="0" w:color="auto"/>
        <w:left w:val="none" w:sz="0" w:space="0" w:color="auto"/>
        <w:bottom w:val="none" w:sz="0" w:space="0" w:color="auto"/>
        <w:right w:val="none" w:sz="0" w:space="0" w:color="auto"/>
      </w:divBdr>
    </w:div>
    <w:div w:id="207431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466</TotalTime>
  <Pages>5</Pages>
  <Words>1851</Words>
  <Characters>10552</Characters>
  <Application>Microsoft Office Word</Application>
  <DocSecurity>0</DocSecurity>
  <Lines>87</Lines>
  <Paragraphs>24</Paragraphs>
  <ScaleCrop>false</ScaleCrop>
  <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Estimator</cp:lastModifiedBy>
  <cp:revision>276</cp:revision>
  <dcterms:created xsi:type="dcterms:W3CDTF">2022-02-09T14:07:00Z</dcterms:created>
  <dcterms:modified xsi:type="dcterms:W3CDTF">2022-03-04T19:00:00Z</dcterms:modified>
</cp:coreProperties>
</file>