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r>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drawing>
          <wp:inline distT="0" distB="0" distL="0" distR="0">
            <wp:extent cx="1816945" cy="72873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UWTSD Logo.jpeg"/>
                    <pic:cNvPicPr>
                      <a:picLocks noChangeAspect="1"/>
                    </pic:cNvPicPr>
                  </pic:nvPicPr>
                  <pic:blipFill>
                    <a:blip r:embed="rId4">
                      <a:extLst/>
                    </a:blip>
                    <a:stretch>
                      <a:fillRect/>
                    </a:stretch>
                  </pic:blipFill>
                  <pic:spPr>
                    <a:xfrm>
                      <a:off x="0" y="0"/>
                      <a:ext cx="1816945" cy="728732"/>
                    </a:xfrm>
                    <a:prstGeom prst="rect">
                      <a:avLst/>
                    </a:prstGeom>
                    <a:ln w="12700" cap="flat">
                      <a:noFill/>
                      <a:miter lim="400000"/>
                    </a:ln>
                    <a:effectLst/>
                  </pic:spPr>
                </pic:pic>
              </a:graphicData>
            </a:graphic>
          </wp:inline>
        </w:drawing>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Georgia" w:cs="Georgia" w:hAnsi="Georgia" w:eastAsia="Georgia"/>
          <w:b w:val="0"/>
          <w:bCs w:val="0"/>
          <w:i w:val="0"/>
          <w:iCs w:val="0"/>
          <w:caps w:val="0"/>
          <w:smallCaps w:val="0"/>
          <w:strike w:val="0"/>
          <w:dstrike w:val="0"/>
          <w:outline w:val="0"/>
          <w:color w:val="000000"/>
          <w:spacing w:val="0"/>
          <w:kern w:val="0"/>
          <w:position w:val="0"/>
          <w:sz w:val="21"/>
          <w:szCs w:val="21"/>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inguno"/>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Style w:val="Ninguno"/>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 xml:space="preserve">Postgraduate/Distance Learning </w:t>
      </w:r>
    </w:p>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Style w:val="Ninguno"/>
          <w:rFonts w:ascii="Arial" w:cs="Arial" w:hAnsi="Arial" w:eastAsia="Arial"/>
          <w:b w:val="1"/>
          <w:bCs w:val="1"/>
          <w:i w:val="0"/>
          <w:iCs w:val="0"/>
          <w:caps w:val="0"/>
          <w:smallCaps w:val="0"/>
          <w:strike w:val="0"/>
          <w:dstrike w:val="0"/>
          <w:outline w:val="0"/>
          <w:color w:val="000000"/>
          <w:spacing w:val="0"/>
          <w:kern w:val="0"/>
          <w:position w:val="0"/>
          <w:sz w:val="28"/>
          <w:szCs w:val="28"/>
          <w:u w:val="none" w:color="000000"/>
          <w:vertAlign w:val="baseline"/>
          <w:rtl w:val="0"/>
        </w:rPr>
      </w:pPr>
      <w:r>
        <w:rPr>
          <w:rStyle w:val="Ninguno"/>
          <w:rFonts w:ascii="Arial" w:cs="Arial Unicode MS" w:hAnsi="Arial" w:eastAsia="Arial Unicode MS"/>
          <w:b w:val="1"/>
          <w:bCs w:val="1"/>
          <w:i w:val="0"/>
          <w:iCs w:val="0"/>
          <w:caps w:val="0"/>
          <w:smallCaps w:val="0"/>
          <w:strike w:val="0"/>
          <w:dstrike w:val="0"/>
          <w:outline w:val="0"/>
          <w:color w:val="000000"/>
          <w:spacing w:val="0"/>
          <w:kern w:val="0"/>
          <w:position w:val="0"/>
          <w:sz w:val="28"/>
          <w:szCs w:val="28"/>
          <w:u w:val="none" w:color="000000"/>
          <w:vertAlign w:val="baseline"/>
          <w:rtl w:val="0"/>
        </w:rPr>
        <w:t>Assignment coversheet &amp; feedback form</w:t>
      </w:r>
    </w:p>
    <w:p>
      <w:pPr>
        <w:pStyle w:val="Cuerpo"/>
        <w:bidi w:val="0"/>
        <w:ind w:left="0" w:right="0" w:firstLine="0"/>
        <w:jc w:val="left"/>
        <w:rPr>
          <w:rFonts w:ascii="Arial" w:cs="Arial" w:hAnsi="Arial" w:eastAsia="Arial"/>
          <w:sz w:val="28"/>
          <w:szCs w:val="28"/>
          <w:u w:color="000000"/>
          <w:rtl w:val="0"/>
        </w:rPr>
      </w:pPr>
    </w:p>
    <w:p>
      <w:pPr>
        <w:pStyle w:val="Encabezamiento 3"/>
        <w:pBdr>
          <w:top w:val="nil"/>
          <w:left w:val="nil"/>
          <w:bottom w:val="nil"/>
          <w:right w:val="nil"/>
        </w:pBdr>
        <w:bidi w:val="0"/>
        <w:spacing w:before="0" w:after="0" w:line="240" w:lineRule="auto"/>
        <w:ind w:left="720" w:right="0" w:firstLine="0"/>
        <w:jc w:val="center"/>
        <w:rPr>
          <w:rStyle w:val="Ninguno"/>
          <w:rFonts w:ascii="Tahoma" w:cs="Tahoma" w:hAnsi="Tahoma" w:eastAsia="Tahoma"/>
          <w:b w:val="1"/>
          <w:bCs w:val="1"/>
          <w:spacing w:val="0"/>
          <w:sz w:val="20"/>
          <w:szCs w:val="20"/>
          <w:u w:color="000000"/>
          <w:rtl w:val="0"/>
        </w:rPr>
      </w:pPr>
      <w:r>
        <w:rPr>
          <w:rStyle w:val="Ninguno"/>
          <w:rFonts w:ascii="Tahoma" w:hAnsi="Tahoma"/>
          <w:b w:val="1"/>
          <w:bCs w:val="1"/>
          <w:spacing w:val="0"/>
          <w:sz w:val="20"/>
          <w:szCs w:val="20"/>
          <w:u w:color="000000"/>
          <w:rtl w:val="0"/>
        </w:rPr>
        <w:t>THIS SHEET MUST BE THE FIRST PAGE OF THE ASSIGNMENT YOU ARE SUBMITTING  (DO NOT SEND AS A SEPARATE FILE)</w:t>
      </w:r>
    </w:p>
    <w:p>
      <w:pPr>
        <w:pStyle w:val="Encabezamiento 3"/>
        <w:pBdr>
          <w:top w:val="nil"/>
          <w:left w:val="nil"/>
          <w:bottom w:val="nil"/>
          <w:right w:val="nil"/>
        </w:pBdr>
        <w:bidi w:val="0"/>
        <w:spacing w:before="0" w:after="0" w:line="240" w:lineRule="auto"/>
        <w:ind w:left="720" w:right="0" w:firstLine="0"/>
        <w:jc w:val="center"/>
        <w:rPr>
          <w:rFonts w:ascii="Trebuchet MS" w:cs="Trebuchet MS" w:hAnsi="Trebuchet MS" w:eastAsia="Trebuchet MS"/>
          <w:b w:val="1"/>
          <w:bCs w:val="1"/>
          <w:spacing w:val="0"/>
          <w:sz w:val="20"/>
          <w:szCs w:val="20"/>
          <w:u w:color="000000"/>
          <w:rtl w:val="0"/>
          <w:lang w:val="en-US"/>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Style w:val="Ninguno"/>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the student</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Name:</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s-ES_tradnl"/>
              </w:rPr>
              <w:t xml:space="preserve"> ALEJO MATIAS LOPEZ SILVA</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Student </w:t>
            </w:r>
            <w:r>
              <w:rPr>
                <w:rStyle w:val="Ninguno"/>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vertAlign w:val="baseline"/>
                <w:rtl w:val="0"/>
                <w:lang w:val="en-US"/>
              </w:rPr>
              <w:t>University</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rPr>
              <w:t xml:space="preserve"> </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Email: </w: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Pr>
              <w:fldChar w:fldCharType="begin" w:fldLock="0"/>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Pr>
              <w:instrText xml:space="preserve"> HYPERLINK "mailto:1710936@student.uwtsd.ac.uk"</w:instrText>
            </w:r>
            <w:r>
              <w:rPr>
                <w:rStyle w:val="Hyperlink.0"/>
                <w:rFonts w:ascii="Arial" w:cs="Arial" w:hAnsi="Arial" w:eastAsia="Arial"/>
                <w:b w:val="0"/>
                <w:bCs w:val="0"/>
                <w:i w:val="0"/>
                <w:iCs w:val="0"/>
                <w:caps w:val="0"/>
                <w:smallCaps w:val="0"/>
                <w:strike w:val="0"/>
                <w:dstrike w:val="0"/>
                <w:outline w:val="0"/>
                <w:color w:val="000000"/>
                <w:spacing w:val="0"/>
                <w:kern w:val="0"/>
                <w:position w:val="0"/>
                <w:sz w:val="22"/>
                <w:szCs w:val="22"/>
                <w:u w:val="single" w:color="000000"/>
                <w:vertAlign w:val="baseline"/>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vertAlign w:val="baseline"/>
                <w:rtl w:val="0"/>
                <w:lang w:val="en-US"/>
              </w:rPr>
              <w:t>1710936@student.uwtsd.ac.uk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Pr>
              <w:fldChar w:fldCharType="end" w:fldLock="0"/>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code:</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s-ES_tradnl"/>
              </w:rPr>
              <w:t xml:space="preserve"> HPCA7003</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Module title:</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s-ES_tradnl"/>
              </w:rPr>
              <w:t xml:space="preserve"> HISTORY OF ASTROLOGY</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Student ID number:</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s-ES_tradnl"/>
              </w:rPr>
              <w:t>1710936</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title:</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s-ES_tradnl"/>
              </w:rPr>
              <w:t xml:space="preserve"> </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 Critical Review of three primary source documents (Assignment 1)</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Assignment due date:</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s-ES_tradnl"/>
              </w:rPr>
              <w:t xml:space="preserve"> </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2 March 2020</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bidi w:val="0"/>
              <w:ind w:left="0" w:right="0" w:firstLine="0"/>
              <w:jc w:val="left"/>
              <w:rPr>
                <w:rtl w:val="0"/>
              </w:rPr>
            </w:pPr>
            <w:r>
              <w:rPr>
                <w:rStyle w:val="Ninguno"/>
                <w:rFonts w:ascii="Arial" w:hAnsi="Arial"/>
                <w:u w:color="000000"/>
                <w:rtl w:val="0"/>
                <w:lang w:val="en-US"/>
              </w:rPr>
              <w:t xml:space="preserve">This assignment is for the       </w:t>
            </w:r>
            <w:r>
              <w:rPr>
                <w:rStyle w:val="Ninguno"/>
                <w:rFonts w:ascii="Arial" w:hAnsi="Arial"/>
                <w:strike w:val="1"/>
                <w:dstrike w:val="0"/>
                <w:u w:color="000000"/>
                <w:rtl w:val="0"/>
                <w:lang w:val="en-US"/>
              </w:rPr>
              <w:t>1</w:t>
            </w:r>
            <w:r>
              <w:rPr>
                <w:rStyle w:val="Ninguno"/>
                <w:rFonts w:ascii="Arial" w:hAnsi="Arial"/>
                <w:strike w:val="1"/>
                <w:dstrike w:val="0"/>
                <w:u w:color="000000"/>
                <w:vertAlign w:val="superscript"/>
                <w:rtl w:val="0"/>
                <w:lang w:val="en-US"/>
              </w:rPr>
              <w:t>st</w:t>
            </w:r>
            <w:r>
              <w:rPr>
                <w:rStyle w:val="Ninguno"/>
                <w:rFonts w:ascii="Arial" w:hAnsi="Arial"/>
                <w:u w:color="000000"/>
                <w:vertAlign w:val="superscript"/>
                <w:rtl w:val="0"/>
                <w:lang w:val="en-US"/>
              </w:rPr>
              <w:t xml:space="preserve"> </w:t>
            </w:r>
            <w:r>
              <w:rPr>
                <w:rStyle w:val="Ninguno"/>
                <w:rFonts w:ascii="Arial" w:hAnsi="Arial"/>
                <w:u w:color="000000"/>
                <w:rtl w:val="0"/>
                <w:lang w:val="en-US"/>
              </w:rPr>
              <w:t xml:space="preserve">    </w:t>
            </w:r>
            <w:r>
              <w:rPr>
                <w:rStyle w:val="Ninguno"/>
                <w:rFonts w:ascii="Arial" w:hAnsi="Arial"/>
                <w:b w:val="1"/>
                <w:bCs w:val="1"/>
                <w:u w:color="000000"/>
                <w:rtl w:val="0"/>
                <w:lang w:val="en-US"/>
              </w:rPr>
              <w:t>2</w:t>
            </w:r>
            <w:r>
              <w:rPr>
                <w:rStyle w:val="Ninguno"/>
                <w:rFonts w:ascii="Arial" w:hAnsi="Arial"/>
                <w:b w:val="1"/>
                <w:bCs w:val="1"/>
                <w:u w:color="000000"/>
                <w:vertAlign w:val="superscript"/>
                <w:rtl w:val="0"/>
                <w:lang w:val="en-US"/>
              </w:rPr>
              <w:t>nd</w:t>
            </w:r>
            <w:r>
              <w:rPr>
                <w:rStyle w:val="Ninguno"/>
                <w:rFonts w:ascii="Arial" w:hAnsi="Arial"/>
                <w:b w:val="1"/>
                <w:bCs w:val="1"/>
                <w:u w:color="000000"/>
                <w:rtl w:val="0"/>
                <w:lang w:val="en-US"/>
              </w:rPr>
              <w:t xml:space="preserve"> </w:t>
            </w:r>
            <w:r>
              <w:rPr>
                <w:rStyle w:val="Ninguno"/>
                <w:rFonts w:ascii="Arial" w:hAnsi="Arial"/>
                <w:u w:color="000000"/>
                <w:rtl w:val="0"/>
                <w:lang w:val="en-US"/>
              </w:rPr>
              <w:t xml:space="preserve">      </w:t>
            </w:r>
            <w:r>
              <w:rPr>
                <w:rStyle w:val="Ninguno"/>
                <w:rFonts w:ascii="Arial" w:hAnsi="Arial"/>
                <w:strike w:val="1"/>
                <w:dstrike w:val="0"/>
                <w:u w:color="000000"/>
                <w:rtl w:val="0"/>
                <w:lang w:val="en-US"/>
              </w:rPr>
              <w:t>3</w:t>
            </w:r>
            <w:r>
              <w:rPr>
                <w:rStyle w:val="Ninguno"/>
                <w:rFonts w:ascii="Arial" w:hAnsi="Arial"/>
                <w:strike w:val="1"/>
                <w:dstrike w:val="0"/>
                <w:u w:color="000000"/>
                <w:vertAlign w:val="superscript"/>
                <w:rtl w:val="0"/>
                <w:lang w:val="en-US"/>
              </w:rPr>
              <w:t>rd</w:t>
            </w:r>
            <w:r>
              <w:rPr>
                <w:rStyle w:val="Ninguno"/>
                <w:rFonts w:ascii="Arial" w:hAnsi="Arial"/>
                <w:strike w:val="1"/>
                <w:dstrike w:val="0"/>
                <w:u w:color="000000"/>
                <w:rtl w:val="0"/>
                <w:lang w:val="en-US"/>
              </w:rPr>
              <w:t xml:space="preserve">        4</w:t>
            </w:r>
            <w:r>
              <w:rPr>
                <w:rStyle w:val="Ninguno"/>
                <w:rFonts w:ascii="Arial" w:hAnsi="Arial"/>
                <w:strike w:val="1"/>
                <w:dstrike w:val="0"/>
                <w:u w:color="000000"/>
                <w:vertAlign w:val="superscript"/>
                <w:rtl w:val="0"/>
                <w:lang w:val="en-US"/>
              </w:rPr>
              <w:t>th</w:t>
            </w:r>
            <w:r>
              <w:rPr>
                <w:rStyle w:val="Ninguno"/>
                <w:rFonts w:ascii="Arial" w:hAnsi="Arial"/>
                <w:strike w:val="1"/>
                <w:dstrike w:val="0"/>
                <w:u w:color="000000"/>
                <w:rtl w:val="0"/>
                <w:lang w:val="en-US"/>
              </w:rPr>
              <w:t xml:space="preserve">       5</w:t>
            </w:r>
            <w:r>
              <w:rPr>
                <w:rStyle w:val="Ninguno"/>
                <w:rFonts w:ascii="Arial" w:hAnsi="Arial"/>
                <w:strike w:val="1"/>
                <w:dstrike w:val="0"/>
                <w:u w:color="000000"/>
                <w:vertAlign w:val="superscript"/>
                <w:rtl w:val="0"/>
                <w:lang w:val="en-US"/>
              </w:rPr>
              <w:t>th</w:t>
            </w:r>
            <w:r>
              <w:rPr>
                <w:rStyle w:val="Ninguno"/>
                <w:rFonts w:ascii="Arial" w:hAnsi="Arial"/>
                <w:strike w:val="1"/>
                <w:dstrike w:val="0"/>
                <w:u w:color="000000"/>
                <w:rtl w:val="0"/>
                <w:lang w:val="en-US"/>
              </w:rPr>
              <w:t xml:space="preserve">       6</w:t>
            </w:r>
            <w:r>
              <w:rPr>
                <w:rStyle w:val="Ninguno"/>
                <w:rFonts w:ascii="Arial" w:hAnsi="Arial"/>
                <w:strike w:val="1"/>
                <w:dstrike w:val="0"/>
                <w:u w:color="000000"/>
                <w:vertAlign w:val="superscript"/>
                <w:rtl w:val="0"/>
                <w:lang w:val="en-US"/>
              </w:rPr>
              <w:t>th</w:t>
            </w:r>
            <w:r>
              <w:rPr>
                <w:rStyle w:val="Ninguno"/>
                <w:rFonts w:ascii="Arial" w:hAnsi="Arial"/>
                <w:strike w:val="1"/>
                <w:dstrike w:val="0"/>
                <w:u w:color="000000"/>
                <w:rtl w:val="0"/>
                <w:lang w:val="en-US"/>
              </w:rPr>
              <w:t xml:space="preserve"> </w:t>
            </w:r>
            <w:r>
              <w:rPr>
                <w:rStyle w:val="Ninguno"/>
                <w:rFonts w:ascii="Arial" w:hAnsi="Arial"/>
                <w:b w:val="1"/>
                <w:bCs w:val="1"/>
                <w:strike w:val="1"/>
                <w:dstrike w:val="0"/>
                <w:u w:color="000000"/>
                <w:rtl w:val="0"/>
                <w:lang w:val="en-US"/>
              </w:rPr>
              <w:t xml:space="preserve"> </w:t>
            </w:r>
            <w:r>
              <w:rPr>
                <w:rStyle w:val="Ninguno"/>
                <w:rFonts w:ascii="Arial" w:hAnsi="Arial"/>
                <w:b w:val="1"/>
                <w:bCs w:val="1"/>
                <w:u w:color="000000"/>
                <w:rtl w:val="0"/>
                <w:lang w:val="en-US"/>
              </w:rPr>
              <w:t xml:space="preserve">  </w:t>
            </w:r>
            <w:r>
              <w:rPr>
                <w:rStyle w:val="Ninguno"/>
                <w:rFonts w:ascii="Arial" w:hAnsi="Arial"/>
                <w:u w:color="000000"/>
                <w:rtl w:val="0"/>
                <w:lang w:val="en-US"/>
              </w:rPr>
              <w:t>module of the degree</w:t>
            </w:r>
          </w:p>
        </w:tc>
      </w:tr>
      <w:tr>
        <w:tblPrEx>
          <w:shd w:val="clear" w:color="auto" w:fill="ced7e7"/>
        </w:tblPrEx>
        <w:trPr>
          <w:trHeight w:val="209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Signed </w:t>
            </w:r>
            <w:r>
              <w:rPr>
                <w:rStyle w:val="Ninguno"/>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s-ES_tradnl"/>
              </w:rPr>
              <w:t>ALEJO MATIAS LOPEZ SILVA</w:t>
            </w:r>
            <w:r>
              <w:rPr>
                <w:rStyle w:val="Ninguno"/>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rPr>
            </w:pPr>
            <w:r>
              <w:rPr>
                <w:rStyle w:val="Ninguno"/>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 xml:space="preserve">Email submission:if you are submitting this form via email, please tick this box </w:t>
            </w:r>
            <w:r>
              <w:rPr>
                <w:rStyle w:val="Ninguno"/>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vertAlign w:val="baseline"/>
                <w:rtl w:val="0"/>
                <w:lang w:val="es-ES_tradnl"/>
              </w:rPr>
              <w:t>X</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Style w:val="Ninguno"/>
                <w:rFonts w:ascii="Calibri" w:cs="Calibri" w:hAnsi="Calibri" w:eastAsia="Calibri"/>
                <w:b w:val="1"/>
                <w:bCs w:val="1"/>
                <w:i w:val="0"/>
                <w:iCs w:val="0"/>
                <w:caps w:val="0"/>
                <w:smallCaps w:val="0"/>
                <w:strike w:val="0"/>
                <w:dstrike w:val="0"/>
                <w:outline w:val="0"/>
                <w:color w:val="000000"/>
                <w:spacing w:val="0"/>
                <w:kern w:val="0"/>
                <w:position w:val="0"/>
                <w:sz w:val="24"/>
                <w:szCs w:val="24"/>
                <w:u w:val="none" w:color="000000"/>
                <w:vertAlign w:val="baseline"/>
                <w:rtl w:val="0"/>
                <w:lang w:val="en-US"/>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bidi w:val="0"/>
              <w:ind w:left="0" w:right="0" w:firstLine="0"/>
              <w:jc w:val="left"/>
              <w:rPr>
                <w:rStyle w:val="Ninguno"/>
                <w:rFonts w:ascii="Arial" w:cs="Arial" w:hAnsi="Arial" w:eastAsia="Arial"/>
                <w:b w:val="1"/>
                <w:bCs w:val="1"/>
                <w:sz w:val="24"/>
                <w:szCs w:val="24"/>
                <w:u w:color="000000"/>
                <w:rtl w:val="0"/>
                <w:lang w:val="en-US"/>
              </w:rPr>
            </w:pPr>
          </w:p>
          <w:p>
            <w:pPr>
              <w:pStyle w:val="Cuerpo"/>
              <w:jc w:val="left"/>
              <w:rPr>
                <w:rFonts w:ascii="Arial" w:cs="Arial" w:hAnsi="Arial" w:eastAsia="Arial"/>
                <w:sz w:val="24"/>
                <w:szCs w:val="24"/>
                <w:u w:color="000000"/>
              </w:rPr>
            </w:pPr>
            <w:r>
              <w:rPr>
                <w:rStyle w:val="Ninguno"/>
                <w:rFonts w:ascii="Arial" w:hAnsi="Arial"/>
                <w:b w:val="1"/>
                <w:bCs w:val="1"/>
                <w:sz w:val="24"/>
                <w:szCs w:val="24"/>
                <w:u w:color="000000"/>
                <w:rtl w:val="0"/>
                <w:lang w:val="en-US"/>
              </w:rPr>
              <w:t>Assignment Mark</w:t>
            </w:r>
          </w:p>
          <w:p>
            <w:pPr>
              <w:pStyle w:val="Cuerpo"/>
              <w:bidi w:val="0"/>
              <w:ind w:left="0" w:right="0" w:firstLine="0"/>
              <w:jc w:val="left"/>
              <w:rPr>
                <w:rStyle w:val="Ninguno"/>
                <w:rFonts w:ascii="Arial" w:cs="Arial" w:hAnsi="Arial" w:eastAsia="Arial"/>
                <w:sz w:val="20"/>
                <w:szCs w:val="20"/>
                <w:u w:color="000000"/>
                <w:rtl w:val="0"/>
                <w:lang w:val="en-US"/>
              </w:rPr>
            </w:pPr>
          </w:p>
          <w:p>
            <w:pPr>
              <w:pStyle w:val="Cuerpo"/>
              <w:bidi w:val="0"/>
              <w:ind w:left="0" w:right="0" w:firstLine="0"/>
              <w:jc w:val="left"/>
              <w:rPr>
                <w:rStyle w:val="Ninguno"/>
                <w:rFonts w:ascii="Arial" w:cs="Arial" w:hAnsi="Arial" w:eastAsia="Arial"/>
                <w:sz w:val="20"/>
                <w:szCs w:val="20"/>
                <w:u w:color="000000"/>
                <w:rtl w:val="0"/>
                <w:lang w:val="en-US"/>
              </w:rPr>
            </w:pPr>
            <w:r>
              <w:rPr>
                <w:rStyle w:val="Ninguno"/>
                <w:rFonts w:ascii="Arial" w:hAnsi="Arial"/>
                <w:sz w:val="20"/>
                <w:szCs w:val="20"/>
                <w:u w:color="000000"/>
                <w:rtl w:val="0"/>
                <w:lang w:val="en-US"/>
              </w:rPr>
              <w:t>1</w:t>
            </w:r>
            <w:r>
              <w:rPr>
                <w:rStyle w:val="Ninguno"/>
                <w:rFonts w:ascii="Arial" w:hAnsi="Arial"/>
                <w:sz w:val="20"/>
                <w:szCs w:val="20"/>
                <w:u w:color="000000"/>
                <w:vertAlign w:val="superscript"/>
                <w:rtl w:val="0"/>
                <w:lang w:val="en-US"/>
              </w:rPr>
              <w:t>st</w:t>
            </w:r>
            <w:r>
              <w:rPr>
                <w:rStyle w:val="Ninguno"/>
                <w:rFonts w:ascii="Arial" w:hAnsi="Arial"/>
                <w:sz w:val="20"/>
                <w:szCs w:val="20"/>
                <w:u w:color="000000"/>
                <w:rtl w:val="0"/>
                <w:lang w:val="en-US"/>
              </w:rPr>
              <w:t xml:space="preserve"> Marker</w:t>
            </w:r>
            <w:r>
              <w:rPr>
                <w:rStyle w:val="Ninguno"/>
                <w:rFonts w:ascii="Arial" w:hAnsi="Arial" w:hint="default"/>
                <w:sz w:val="20"/>
                <w:szCs w:val="20"/>
                <w:u w:color="000000"/>
                <w:rtl w:val="0"/>
                <w:lang w:val="en-US"/>
              </w:rPr>
              <w:t>’</w:t>
            </w:r>
            <w:r>
              <w:rPr>
                <w:rStyle w:val="Ninguno"/>
                <w:rFonts w:ascii="Arial" w:hAnsi="Arial"/>
                <w:sz w:val="20"/>
                <w:szCs w:val="20"/>
                <w:u w:color="000000"/>
                <w:rtl w:val="0"/>
                <w:lang w:val="en-US"/>
              </w:rPr>
              <w:t>s Provisional mark</w:t>
              <w:tab/>
            </w:r>
          </w:p>
          <w:p>
            <w:pPr>
              <w:pStyle w:val="Cuerpo"/>
              <w:bidi w:val="0"/>
              <w:ind w:left="0" w:right="0" w:firstLine="0"/>
              <w:jc w:val="left"/>
              <w:rPr>
                <w:rStyle w:val="Ninguno"/>
                <w:rFonts w:ascii="Arial" w:cs="Arial" w:hAnsi="Arial" w:eastAsia="Arial"/>
                <w:sz w:val="20"/>
                <w:szCs w:val="20"/>
                <w:u w:color="000000"/>
                <w:rtl w:val="0"/>
                <w:lang w:val="en-US"/>
              </w:rPr>
            </w:pPr>
          </w:p>
          <w:p>
            <w:pPr>
              <w:pStyle w:val="Cuerpo"/>
              <w:bidi w:val="0"/>
              <w:ind w:left="0" w:right="0" w:firstLine="0"/>
              <w:jc w:val="left"/>
              <w:rPr>
                <w:rStyle w:val="Ninguno"/>
                <w:rFonts w:ascii="Arial" w:cs="Arial" w:hAnsi="Arial" w:eastAsia="Arial"/>
                <w:sz w:val="20"/>
                <w:szCs w:val="20"/>
                <w:u w:color="000000"/>
                <w:rtl w:val="0"/>
                <w:lang w:val="en-US"/>
              </w:rPr>
            </w:pPr>
            <w:r>
              <w:rPr>
                <w:rStyle w:val="Ninguno"/>
                <w:rFonts w:ascii="Arial" w:hAnsi="Arial"/>
                <w:sz w:val="20"/>
                <w:szCs w:val="20"/>
                <w:u w:color="000000"/>
                <w:rtl w:val="0"/>
                <w:lang w:val="en-US"/>
              </w:rPr>
              <w:t>2</w:t>
            </w:r>
            <w:r>
              <w:rPr>
                <w:rStyle w:val="Ninguno"/>
                <w:rFonts w:ascii="Arial" w:hAnsi="Arial"/>
                <w:sz w:val="20"/>
                <w:szCs w:val="20"/>
                <w:u w:color="000000"/>
                <w:vertAlign w:val="superscript"/>
                <w:rtl w:val="0"/>
                <w:lang w:val="en-US"/>
              </w:rPr>
              <w:t>nd</w:t>
            </w:r>
            <w:r>
              <w:rPr>
                <w:rStyle w:val="Ninguno"/>
                <w:rFonts w:ascii="Arial" w:hAnsi="Arial"/>
                <w:sz w:val="20"/>
                <w:szCs w:val="20"/>
                <w:u w:color="000000"/>
                <w:rtl w:val="0"/>
                <w:lang w:val="en-US"/>
              </w:rPr>
              <w:t xml:space="preserve"> Marker</w:t>
            </w:r>
            <w:r>
              <w:rPr>
                <w:rStyle w:val="Ninguno"/>
                <w:rFonts w:ascii="Arial" w:hAnsi="Arial" w:hint="default"/>
                <w:sz w:val="20"/>
                <w:szCs w:val="20"/>
                <w:u w:color="000000"/>
                <w:rtl w:val="0"/>
                <w:lang w:val="en-US"/>
              </w:rPr>
              <w:t>’</w:t>
            </w:r>
            <w:r>
              <w:rPr>
                <w:rStyle w:val="Ninguno"/>
                <w:rFonts w:ascii="Arial" w:hAnsi="Arial"/>
                <w:sz w:val="20"/>
                <w:szCs w:val="20"/>
                <w:u w:color="000000"/>
                <w:rtl w:val="0"/>
                <w:lang w:val="en-US"/>
              </w:rPr>
              <w:t>s/Moderator</w:t>
            </w:r>
            <w:r>
              <w:rPr>
                <w:rStyle w:val="Ninguno"/>
                <w:rFonts w:ascii="Arial" w:hAnsi="Arial" w:hint="default"/>
                <w:sz w:val="20"/>
                <w:szCs w:val="20"/>
                <w:u w:color="000000"/>
                <w:rtl w:val="0"/>
                <w:lang w:val="en-US"/>
              </w:rPr>
              <w:t>’</w:t>
            </w:r>
            <w:r>
              <w:rPr>
                <w:rStyle w:val="Ninguno"/>
                <w:rFonts w:ascii="Arial" w:hAnsi="Arial"/>
                <w:sz w:val="20"/>
                <w:szCs w:val="20"/>
                <w:u w:color="000000"/>
                <w:rtl w:val="0"/>
                <w:lang w:val="en-US"/>
              </w:rPr>
              <w:t>s provisional mark</w:t>
              <w:tab/>
            </w:r>
          </w:p>
          <w:p>
            <w:pPr>
              <w:pStyle w:val="Cuerpo"/>
              <w:bidi w:val="0"/>
              <w:ind w:left="0" w:right="0" w:firstLine="0"/>
              <w:jc w:val="left"/>
              <w:rPr>
                <w:rStyle w:val="Ninguno"/>
                <w:rFonts w:ascii="Arial" w:cs="Arial" w:hAnsi="Arial" w:eastAsia="Arial"/>
                <w:sz w:val="20"/>
                <w:szCs w:val="20"/>
                <w:u w:color="000000"/>
                <w:rtl w:val="0"/>
                <w:lang w:val="en-US"/>
              </w:rPr>
            </w:pPr>
          </w:p>
          <w:p>
            <w:pPr>
              <w:pStyle w:val="Cuerpo"/>
              <w:bidi w:val="0"/>
              <w:ind w:left="0" w:right="0" w:firstLine="0"/>
              <w:jc w:val="left"/>
              <w:rPr>
                <w:rStyle w:val="Ninguno"/>
                <w:rFonts w:ascii="Arial" w:cs="Arial" w:hAnsi="Arial" w:eastAsia="Arial"/>
                <w:sz w:val="20"/>
                <w:szCs w:val="20"/>
                <w:u w:color="000000"/>
                <w:rtl w:val="0"/>
                <w:lang w:val="en-US"/>
              </w:rPr>
            </w:pPr>
            <w:r>
              <w:rPr>
                <w:rStyle w:val="Ninguno"/>
                <w:rFonts w:ascii="Arial" w:hAnsi="Arial"/>
                <w:sz w:val="20"/>
                <w:szCs w:val="20"/>
                <w:u w:color="000000"/>
                <w:rtl w:val="0"/>
                <w:lang w:val="en-US"/>
              </w:rPr>
              <w:t>External Examiner</w:t>
            </w:r>
            <w:r>
              <w:rPr>
                <w:rStyle w:val="Ninguno"/>
                <w:rFonts w:ascii="Arial" w:hAnsi="Arial" w:hint="default"/>
                <w:sz w:val="20"/>
                <w:szCs w:val="20"/>
                <w:u w:color="000000"/>
                <w:rtl w:val="0"/>
                <w:lang w:val="en-US"/>
              </w:rPr>
              <w:t>’</w:t>
            </w:r>
            <w:r>
              <w:rPr>
                <w:rStyle w:val="Ninguno"/>
                <w:rFonts w:ascii="Arial" w:hAnsi="Arial"/>
                <w:sz w:val="20"/>
                <w:szCs w:val="20"/>
                <w:u w:color="000000"/>
                <w:rtl w:val="0"/>
                <w:lang w:val="en-US"/>
              </w:rPr>
              <w:t>s mark (if relevant)</w:t>
              <w:tab/>
            </w:r>
          </w:p>
          <w:p>
            <w:pPr>
              <w:pStyle w:val="Cuerpo"/>
              <w:bidi w:val="0"/>
              <w:ind w:left="0" w:right="0" w:firstLine="0"/>
              <w:jc w:val="left"/>
              <w:rPr>
                <w:rStyle w:val="Ninguno"/>
                <w:rFonts w:ascii="Arial" w:cs="Arial" w:hAnsi="Arial" w:eastAsia="Arial"/>
                <w:sz w:val="20"/>
                <w:szCs w:val="20"/>
                <w:u w:color="000000"/>
                <w:rtl w:val="0"/>
                <w:lang w:val="en-US"/>
              </w:rPr>
            </w:pPr>
          </w:p>
          <w:p>
            <w:pPr>
              <w:pStyle w:val="Cuerpo"/>
              <w:bidi w:val="0"/>
              <w:ind w:left="0" w:right="0" w:firstLine="0"/>
              <w:jc w:val="left"/>
              <w:rPr>
                <w:rStyle w:val="Ninguno"/>
                <w:rFonts w:ascii="Arial" w:cs="Arial" w:hAnsi="Arial" w:eastAsia="Arial"/>
                <w:b w:val="1"/>
                <w:bCs w:val="1"/>
                <w:sz w:val="20"/>
                <w:szCs w:val="20"/>
                <w:u w:color="000000"/>
                <w:rtl w:val="0"/>
              </w:rPr>
            </w:pPr>
            <w:r>
              <w:rPr>
                <w:rStyle w:val="Ninguno"/>
                <w:rFonts w:ascii="Arial" w:hAnsi="Arial"/>
                <w:b w:val="1"/>
                <w:bCs w:val="1"/>
                <w:sz w:val="20"/>
                <w:szCs w:val="20"/>
                <w:u w:color="000000"/>
                <w:rtl w:val="0"/>
                <w:lang w:val="en-US"/>
              </w:rPr>
              <w:t>Final Mark</w:t>
            </w:r>
          </w:p>
          <w:p>
            <w:pPr>
              <w:pStyle w:val="Cuerpo"/>
              <w:bidi w:val="0"/>
              <w:ind w:left="0" w:right="0" w:firstLine="0"/>
              <w:jc w:val="left"/>
              <w:rPr>
                <w:rStyle w:val="Ninguno"/>
                <w:rFonts w:ascii="Arial" w:cs="Arial" w:hAnsi="Arial" w:eastAsia="Arial"/>
                <w:b w:val="1"/>
                <w:bCs w:val="1"/>
                <w:sz w:val="20"/>
                <w:szCs w:val="20"/>
                <w:u w:color="000000"/>
                <w:rtl w:val="0"/>
              </w:rPr>
            </w:pPr>
            <w:r>
              <w:rPr>
                <w:rStyle w:val="Ninguno"/>
                <w:rFonts w:ascii="Arial" w:cs="Arial" w:hAnsi="Arial" w:eastAsia="Arial"/>
                <w:b w:val="1"/>
                <w:bCs w:val="1"/>
                <w:sz w:val="20"/>
                <w:szCs w:val="20"/>
                <w:u w:color="000000"/>
                <w:rtl w:val="0"/>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Style w:val="Ninguno"/>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NB.</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Style w:val="Ninguno"/>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Marker</w:t>
            </w:r>
            <w:r>
              <w:rPr>
                <w:rStyle w:val="Ninguno"/>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inguno"/>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bidi w:val="0"/>
              <w:ind w:left="0" w:right="0" w:firstLine="0"/>
              <w:jc w:val="left"/>
              <w:rPr>
                <w:rFonts w:ascii="Arial" w:cs="Arial" w:hAnsi="Arial" w:eastAsia="Arial"/>
                <w:b w:val="1"/>
                <w:bCs w:val="1"/>
                <w:u w:color="000000"/>
                <w:rtl w:val="0"/>
              </w:rPr>
            </w:pPr>
            <w:r>
              <w:rPr>
                <w:rStyle w:val="Ninguno"/>
                <w:rFonts w:ascii="Arial" w:hAnsi="Arial"/>
                <w:b w:val="1"/>
                <w:bCs w:val="1"/>
                <w:u w:color="000000"/>
                <w:rtl w:val="0"/>
                <w:lang w:val="en-US"/>
              </w:rPr>
              <w:t>External Examiner</w:t>
            </w:r>
            <w:r>
              <w:rPr>
                <w:rStyle w:val="Ninguno"/>
                <w:rFonts w:ascii="Arial" w:hAnsi="Arial" w:hint="default"/>
                <w:b w:val="1"/>
                <w:bCs w:val="1"/>
                <w:u w:color="000000"/>
                <w:rtl w:val="0"/>
                <w:lang w:val="en-US"/>
              </w:rPr>
              <w:t>’</w:t>
            </w:r>
            <w:r>
              <w:rPr>
                <w:rStyle w:val="Ninguno"/>
                <w:rFonts w:ascii="Arial" w:hAnsi="Arial"/>
                <w:b w:val="1"/>
                <w:bCs w:val="1"/>
                <w:u w:color="000000"/>
                <w:rtl w:val="0"/>
                <w:lang w:val="en-US"/>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Ninguno"/>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bidi w:val="0"/>
              <w:ind w:left="0" w:right="0" w:firstLine="0"/>
              <w:jc w:val="left"/>
              <w:rPr>
                <w:rtl w:val="0"/>
              </w:rPr>
            </w:pPr>
            <w:r>
              <w:rPr>
                <w:rStyle w:val="Ninguno"/>
                <w:rFonts w:ascii="Arial" w:hAnsi="Arial"/>
                <w:u w:color="000000"/>
                <w:rtl w:val="0"/>
                <w:lang w:val="en-US"/>
              </w:rPr>
              <w:t>External Examiner</w:t>
            </w:r>
            <w:r>
              <w:rPr>
                <w:rStyle w:val="Ninguno"/>
                <w:rFonts w:ascii="Arial" w:hAnsi="Arial" w:hint="default"/>
                <w:u w:color="000000"/>
                <w:rtl w:val="0"/>
                <w:lang w:val="en-US"/>
              </w:rPr>
              <w:t>’</w:t>
            </w:r>
            <w:r>
              <w:rPr>
                <w:rStyle w:val="Ninguno"/>
                <w:rFonts w:ascii="Arial" w:hAnsi="Arial"/>
                <w:u w:color="000000"/>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Cuerpo"/>
              <w:bidi w:val="0"/>
              <w:ind w:left="0" w:right="0" w:firstLine="0"/>
              <w:jc w:val="left"/>
              <w:rPr>
                <w:rtl w:val="0"/>
              </w:rPr>
            </w:pPr>
            <w:r>
              <w:rPr>
                <w:rStyle w:val="Ninguno"/>
                <w:rFonts w:ascii="Arial" w:hAnsi="Arial"/>
                <w:u w:color="000000"/>
                <w:rtl w:val="0"/>
                <w:lang w:val="en-US"/>
              </w:rPr>
              <w:t>Date:</w:t>
            </w:r>
          </w:p>
        </w:tc>
      </w:tr>
    </w:tbl>
    <w:p>
      <w:pPr>
        <w:pStyle w:val="Encabezamiento 3"/>
        <w:widowControl w:val="0"/>
        <w:pBdr>
          <w:top w:val="nil"/>
          <w:left w:val="nil"/>
          <w:bottom w:val="nil"/>
          <w:right w:val="nil"/>
        </w:pBdr>
        <w:bidi w:val="0"/>
        <w:spacing w:before="0" w:after="0" w:line="240" w:lineRule="auto"/>
        <w:ind w:left="0" w:right="0" w:firstLine="0"/>
        <w:jc w:val="center"/>
        <w:rPr>
          <w:rFonts w:ascii="Trebuchet MS" w:cs="Trebuchet MS" w:hAnsi="Trebuchet MS" w:eastAsia="Trebuchet MS"/>
          <w:b w:val="1"/>
          <w:bCs w:val="1"/>
          <w:spacing w:val="0"/>
          <w:sz w:val="20"/>
          <w:szCs w:val="20"/>
          <w:u w:color="000000"/>
          <w:rtl w:val="0"/>
          <w:lang w:val="en-US"/>
        </w:rPr>
      </w:pPr>
    </w:p>
    <w:p>
      <w:pPr>
        <w:pStyle w:val="Encabezamiento 3"/>
        <w:widowControl w:val="0"/>
        <w:pBdr>
          <w:top w:val="nil"/>
          <w:left w:val="nil"/>
          <w:bottom w:val="nil"/>
          <w:right w:val="nil"/>
        </w:pBdr>
        <w:bidi w:val="0"/>
        <w:spacing w:before="0" w:after="0" w:line="240" w:lineRule="auto"/>
        <w:ind w:left="0" w:right="0" w:firstLine="0"/>
        <w:jc w:val="center"/>
        <w:rPr>
          <w:rtl w:val="0"/>
        </w:rPr>
      </w:pPr>
      <w:r>
        <w:rPr>
          <w:rFonts w:ascii="Arial Unicode MS" w:cs="Arial Unicode MS" w:hAnsi="Arial Unicode MS" w:eastAsia="Arial Unicode MS"/>
          <w:b w:val="0"/>
          <w:bCs w:val="0"/>
          <w:i w:val="0"/>
          <w:iCs w:val="0"/>
          <w:spacing w:val="0"/>
          <w:sz w:val="20"/>
          <w:szCs w:val="20"/>
          <w:u w:color="000000"/>
          <w:rtl w:val="0"/>
          <w:lang w:val="en-US"/>
        </w:rPr>
        <w:br w:type="page"/>
      </w:r>
    </w:p>
    <w:p>
      <w:pPr>
        <w:pStyle w:val="Cuerpo"/>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 xml:space="preserve">A Critical Comparison of </w:t>
      </w:r>
      <w:r>
        <w:rPr>
          <w:rFonts w:ascii="Times New Roman" w:hAnsi="Times New Roman"/>
          <w:b w:val="1"/>
          <w:bCs w:val="1"/>
          <w:sz w:val="24"/>
          <w:szCs w:val="24"/>
          <w:rtl w:val="0"/>
          <w:lang w:val="es-ES_tradnl"/>
        </w:rPr>
        <w:t xml:space="preserve">the Sun </w:t>
      </w:r>
      <w:r>
        <w:rPr>
          <w:rFonts w:ascii="Times New Roman" w:hAnsi="Times New Roman"/>
          <w:b w:val="1"/>
          <w:bCs w:val="1"/>
          <w:sz w:val="24"/>
          <w:szCs w:val="24"/>
          <w:rtl w:val="0"/>
          <w:lang w:val="en-US"/>
        </w:rPr>
        <w:t>in three primary source documents</w:t>
      </w:r>
    </w:p>
    <w:p>
      <w:pPr>
        <w:pStyle w:val="Cuerpo"/>
        <w:jc w:val="center"/>
        <w:rPr>
          <w:rFonts w:ascii="Times New Roman" w:cs="Times New Roman" w:hAnsi="Times New Roman" w:eastAsia="Times New Roman"/>
          <w:sz w:val="24"/>
          <w:szCs w:val="24"/>
        </w:rPr>
      </w:pPr>
      <w:r>
        <w:rPr>
          <w:rFonts w:ascii="Times New Roman" w:hAnsi="Times New Roman"/>
          <w:sz w:val="24"/>
          <w:szCs w:val="24"/>
          <w:rtl w:val="0"/>
          <w:lang w:val="es-ES_tradnl"/>
        </w:rPr>
        <w:t>Word count: 2070.</w:t>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n-US"/>
        </w:rPr>
        <w:t xml:space="preserve">This </w:t>
      </w:r>
      <w:r>
        <w:rPr>
          <w:rFonts w:ascii="Times New Roman" w:hAnsi="Times New Roman"/>
          <w:sz w:val="24"/>
          <w:szCs w:val="24"/>
          <w:rtl w:val="0"/>
          <w:lang w:val="es-ES_tradnl"/>
        </w:rPr>
        <w:t>essay critically compares and contrasts</w:t>
      </w:r>
      <w:r>
        <w:rPr>
          <w:rFonts w:ascii="Times New Roman" w:hAnsi="Times New Roman"/>
          <w:sz w:val="24"/>
          <w:szCs w:val="24"/>
          <w:rtl w:val="0"/>
          <w:lang w:val="en-US"/>
        </w:rPr>
        <w:t xml:space="preserve"> the astrological use of </w:t>
      </w:r>
      <w:r>
        <w:rPr>
          <w:rFonts w:ascii="Times New Roman" w:hAnsi="Times New Roman"/>
          <w:sz w:val="24"/>
          <w:szCs w:val="24"/>
          <w:rtl w:val="0"/>
          <w:lang w:val="es-ES_tradnl"/>
        </w:rPr>
        <w:t>the Sun</w:t>
      </w:r>
      <w:r>
        <w:rPr>
          <w:rFonts w:ascii="Times New Roman" w:hAnsi="Times New Roman"/>
          <w:sz w:val="24"/>
          <w:szCs w:val="24"/>
          <w:rtl w:val="0"/>
          <w:lang w:val="en-US"/>
        </w:rPr>
        <w:t xml:space="preserve"> in the following three sources: </w:t>
      </w:r>
      <w:r>
        <w:rPr>
          <w:rFonts w:ascii="Times New Roman" w:hAnsi="Times New Roman"/>
          <w:sz w:val="24"/>
          <w:szCs w:val="24"/>
          <w:rtl w:val="0"/>
          <w:lang w:val="es-ES_tradnl"/>
        </w:rPr>
        <w:t xml:space="preserve">Ptolemy, </w:t>
      </w:r>
      <w:r>
        <w:rPr>
          <w:rStyle w:val="Ninguno"/>
          <w:rFonts w:ascii="Times New Roman" w:hAnsi="Times New Roman"/>
          <w:i w:val="1"/>
          <w:iCs w:val="1"/>
          <w:sz w:val="24"/>
          <w:szCs w:val="24"/>
          <w:rtl w:val="0"/>
          <w:lang w:val="es-ES_tradnl"/>
        </w:rPr>
        <w:t>Tetrabiblos</w:t>
      </w:r>
      <w:r>
        <w:rPr>
          <w:rFonts w:ascii="Times New Roman" w:hAnsi="Times New Roman"/>
          <w:sz w:val="24"/>
          <w:szCs w:val="24"/>
          <w:rtl w:val="0"/>
          <w:lang w:val="es-ES_tradnl"/>
        </w:rPr>
        <w:t xml:space="preserve">, trans. by F. E. Robbins (London: Harvard University Press, 1940), Liz Greene, </w:t>
      </w:r>
      <w:r>
        <w:rPr>
          <w:rFonts w:ascii="Times New Roman" w:hAnsi="Times New Roman" w:hint="default"/>
          <w:sz w:val="24"/>
          <w:szCs w:val="24"/>
          <w:rtl w:val="0"/>
          <w:lang w:val="es-ES_tradnl"/>
        </w:rPr>
        <w:t>‘</w:t>
      </w:r>
      <w:r>
        <w:rPr>
          <w:rFonts w:ascii="Times New Roman" w:hAnsi="Times New Roman"/>
          <w:sz w:val="24"/>
          <w:szCs w:val="24"/>
          <w:rtl w:val="0"/>
          <w:lang w:val="es-ES_tradnl"/>
        </w:rPr>
        <w:t>The Hero With A Thousand Faces: The Sun And The Development Of Consciousness</w:t>
      </w:r>
      <w:r>
        <w:rPr>
          <w:rFonts w:ascii="Times New Roman" w:hAnsi="Times New Roman" w:hint="default"/>
          <w:sz w:val="24"/>
          <w:szCs w:val="24"/>
          <w:rtl w:val="0"/>
          <w:lang w:val="es-ES_tradnl"/>
        </w:rPr>
        <w:t>’</w:t>
      </w:r>
      <w:r>
        <w:rPr>
          <w:rFonts w:ascii="Times New Roman" w:hAnsi="Times New Roman"/>
          <w:sz w:val="24"/>
          <w:szCs w:val="24"/>
          <w:rtl w:val="0"/>
          <w:lang w:val="es-ES_tradnl"/>
        </w:rPr>
        <w:t xml:space="preserve">, in </w:t>
      </w:r>
      <w:r>
        <w:rPr>
          <w:rStyle w:val="Ninguno"/>
          <w:rFonts w:ascii="Times New Roman" w:hAnsi="Times New Roman"/>
          <w:i w:val="1"/>
          <w:iCs w:val="1"/>
          <w:sz w:val="24"/>
          <w:szCs w:val="24"/>
          <w:rtl w:val="0"/>
          <w:lang w:val="es-ES_tradnl"/>
        </w:rPr>
        <w:t>The Luminaries</w:t>
      </w:r>
      <w:r>
        <w:rPr>
          <w:rFonts w:ascii="Times New Roman" w:hAnsi="Times New Roman"/>
          <w:sz w:val="24"/>
          <w:szCs w:val="24"/>
          <w:rtl w:val="0"/>
          <w:lang w:val="es-ES_tradnl"/>
        </w:rPr>
        <w:t xml:space="preserve">, (York Beach, ME: Weiser Books, 1992) and Donna Woodwell, </w:t>
      </w:r>
      <w:r>
        <w:rPr>
          <w:rStyle w:val="Ninguno"/>
          <w:rFonts w:ascii="Times New Roman" w:hAnsi="Times New Roman"/>
          <w:i w:val="1"/>
          <w:iCs w:val="1"/>
          <w:sz w:val="24"/>
          <w:szCs w:val="24"/>
          <w:rtl w:val="0"/>
          <w:lang w:val="es-ES_tradnl"/>
        </w:rPr>
        <w:t>Planetary Allies: Sun</w:t>
      </w:r>
      <w:r>
        <w:rPr>
          <w:rFonts w:ascii="Times New Roman" w:hAnsi="Times New Roman"/>
          <w:sz w:val="24"/>
          <w:szCs w:val="24"/>
          <w:rtl w:val="0"/>
          <w:lang w:val="es-ES_tradnl"/>
        </w:rPr>
        <w:t>, (</w:t>
      </w:r>
      <w:r>
        <w:rPr>
          <w:rStyle w:val="Hyperlink.0"/>
          <w:rFonts w:ascii="Times New Roman" w:cs="Times New Roman" w:hAnsi="Times New Roman" w:eastAsia="Times New Roman"/>
          <w:sz w:val="24"/>
          <w:szCs w:val="24"/>
        </w:rPr>
        <w:fldChar w:fldCharType="begin" w:fldLock="0"/>
      </w:r>
      <w:r>
        <w:rPr>
          <w:rStyle w:val="Hyperlink.0"/>
          <w:rFonts w:ascii="Times New Roman" w:cs="Times New Roman" w:hAnsi="Times New Roman" w:eastAsia="Times New Roman"/>
          <w:sz w:val="24"/>
          <w:szCs w:val="24"/>
        </w:rPr>
        <w:instrText xml:space="preserve"> HYPERLINK "http://astrologyhub.com"</w:instrText>
      </w:r>
      <w:r>
        <w:rPr>
          <w:rStyle w:val="Hyperlink.0"/>
          <w:rFonts w:ascii="Times New Roman" w:cs="Times New Roman" w:hAnsi="Times New Roman" w:eastAsia="Times New Roman"/>
          <w:sz w:val="24"/>
          <w:szCs w:val="24"/>
        </w:rPr>
        <w:fldChar w:fldCharType="separate" w:fldLock="0"/>
      </w:r>
      <w:r>
        <w:rPr>
          <w:rStyle w:val="Hyperlink.0"/>
          <w:rFonts w:ascii="Times New Roman" w:hAnsi="Times New Roman"/>
          <w:sz w:val="24"/>
          <w:szCs w:val="24"/>
          <w:rtl w:val="0"/>
          <w:lang w:val="en-US"/>
        </w:rPr>
        <w:t>astrologyhub.com</w:t>
      </w:r>
      <w:r>
        <w:rPr>
          <w:rFonts w:ascii="Times New Roman" w:cs="Times New Roman" w:hAnsi="Times New Roman" w:eastAsia="Times New Roman"/>
          <w:sz w:val="24"/>
          <w:szCs w:val="24"/>
        </w:rPr>
        <w:fldChar w:fldCharType="end" w:fldLock="0"/>
      </w:r>
      <w:r>
        <w:rPr>
          <w:rFonts w:ascii="Times New Roman" w:hAnsi="Times New Roman"/>
          <w:sz w:val="24"/>
          <w:szCs w:val="24"/>
          <w:rtl w:val="0"/>
          <w:lang w:val="es-ES_tradnl"/>
        </w:rPr>
        <w:t xml:space="preserve">, 2016). Three main themes will be addressed: understanding the Sun, order and polarity, parental images. </w:t>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It may be necessary to put each document in context. Deborah Houlding sustained that Ptolemy was born around the year 100 AD and lived in Alexandria, Egypt.</w:t>
      </w:r>
      <w:r>
        <w:rPr>
          <w:rStyle w:val="Ninguno"/>
          <w:rFonts w:ascii="Times New Roman" w:cs="Times New Roman" w:hAnsi="Times New Roman" w:eastAsia="Times New Roman"/>
          <w:sz w:val="24"/>
          <w:szCs w:val="24"/>
          <w:vertAlign w:val="superscript"/>
        </w:rPr>
        <w:footnoteReference w:id="1"/>
      </w:r>
      <w:r>
        <w:rPr>
          <w:rFonts w:ascii="Times New Roman" w:hAnsi="Times New Roman"/>
          <w:sz w:val="24"/>
          <w:szCs w:val="24"/>
          <w:rtl w:val="0"/>
          <w:lang w:val="es-ES_tradnl"/>
        </w:rPr>
        <w:t xml:space="preserve"> Nicholas Campion suggested that he might have written the</w:t>
      </w:r>
      <w:r>
        <w:rPr>
          <w:rStyle w:val="Ninguno"/>
          <w:rFonts w:ascii="Times New Roman" w:hAnsi="Times New Roman"/>
          <w:i w:val="1"/>
          <w:iCs w:val="1"/>
          <w:sz w:val="24"/>
          <w:szCs w:val="24"/>
          <w:rtl w:val="0"/>
          <w:lang w:val="es-ES_tradnl"/>
        </w:rPr>
        <w:t xml:space="preserve"> Tetrabiblos </w:t>
      </w:r>
      <w:r>
        <w:rPr>
          <w:rFonts w:ascii="Times New Roman" w:hAnsi="Times New Roman"/>
          <w:sz w:val="24"/>
          <w:szCs w:val="24"/>
          <w:rtl w:val="0"/>
          <w:lang w:val="es-ES_tradnl"/>
        </w:rPr>
        <w:t>to answer criticism on astrology.</w:t>
      </w:r>
      <w:r>
        <w:rPr>
          <w:rStyle w:val="Ninguno"/>
          <w:rFonts w:ascii="Times New Roman" w:cs="Times New Roman" w:hAnsi="Times New Roman" w:eastAsia="Times New Roman"/>
          <w:sz w:val="24"/>
          <w:szCs w:val="24"/>
          <w:vertAlign w:val="superscript"/>
        </w:rPr>
        <w:footnoteReference w:id="2"/>
      </w:r>
      <w:r>
        <w:rPr>
          <w:rFonts w:ascii="Times New Roman" w:hAnsi="Times New Roman"/>
          <w:sz w:val="24"/>
          <w:szCs w:val="24"/>
          <w:rtl w:val="0"/>
          <w:lang w:val="es-ES_tradnl"/>
        </w:rPr>
        <w:t xml:space="preserve"> Thus, to support his claims, Ptolemy used </w:t>
      </w:r>
      <w:r>
        <w:rPr>
          <w:rFonts w:ascii="Times New Roman" w:hAnsi="Times New Roman"/>
          <w:sz w:val="24"/>
          <w:szCs w:val="24"/>
          <w:rtl w:val="0"/>
          <w:lang w:val="en-US"/>
        </w:rPr>
        <w:t>a rational approach</w:t>
      </w:r>
      <w:r>
        <w:rPr>
          <w:rFonts w:ascii="Times New Roman" w:hAnsi="Times New Roman"/>
          <w:sz w:val="24"/>
          <w:szCs w:val="24"/>
          <w:rtl w:val="0"/>
          <w:lang w:val="es-ES_tradnl"/>
        </w:rPr>
        <w:t xml:space="preserve"> and evidence that could be perceived in nature</w:t>
      </w:r>
      <w:r>
        <w:rPr>
          <w:rFonts w:ascii="Times New Roman" w:hAnsi="Times New Roman"/>
          <w:sz w:val="24"/>
          <w:szCs w:val="24"/>
          <w:rtl w:val="0"/>
        </w:rPr>
        <w:t>.</w:t>
      </w:r>
      <w:r>
        <w:rPr>
          <w:rStyle w:val="Ninguno"/>
          <w:rFonts w:ascii="Times New Roman" w:cs="Times New Roman" w:hAnsi="Times New Roman" w:eastAsia="Times New Roman"/>
          <w:sz w:val="24"/>
          <w:szCs w:val="24"/>
          <w:vertAlign w:val="superscript"/>
        </w:rPr>
        <w:footnoteReference w:id="3"/>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Liz Greene was born in 1946. She is a Jungian analyst and holds a doctorate in psychology and a diploma on counseling.</w:t>
      </w:r>
      <w:r>
        <w:rPr>
          <w:rStyle w:val="Ninguno"/>
          <w:rFonts w:ascii="Times New Roman" w:cs="Times New Roman" w:hAnsi="Times New Roman" w:eastAsia="Times New Roman"/>
          <w:sz w:val="24"/>
          <w:szCs w:val="24"/>
          <w:vertAlign w:val="superscript"/>
        </w:rPr>
        <w:footnoteReference w:id="4"/>
      </w:r>
      <w:r>
        <w:rPr>
          <w:rFonts w:ascii="Times New Roman" w:hAnsi="Times New Roman"/>
          <w:sz w:val="24"/>
          <w:szCs w:val="24"/>
          <w:rtl w:val="0"/>
          <w:lang w:val="es-ES_tradnl"/>
        </w:rPr>
        <w:t xml:space="preserve"> She is a lifetime Patron of the Faculty of Astrological Studies, one of the founders of the Centre for Psychological Astrology in London and publisher of several books in Astrology.</w:t>
      </w:r>
      <w:r>
        <w:rPr>
          <w:rStyle w:val="Ninguno"/>
          <w:rFonts w:ascii="Times New Roman" w:cs="Times New Roman" w:hAnsi="Times New Roman" w:eastAsia="Times New Roman"/>
          <w:sz w:val="24"/>
          <w:szCs w:val="24"/>
          <w:vertAlign w:val="superscript"/>
        </w:rPr>
        <w:footnoteReference w:id="5"/>
      </w:r>
      <w:r>
        <w:rPr>
          <w:rFonts w:ascii="Times New Roman" w:hAnsi="Times New Roman"/>
          <w:sz w:val="24"/>
          <w:szCs w:val="24"/>
          <w:rtl w:val="0"/>
          <w:lang w:val="es-ES_tradnl"/>
        </w:rPr>
        <w:t xml:space="preserve"> She pursued a mythical approach to her practice, strongly linking Jungian psychology with astrology. Bernadette Brady agreed that Liz Greene understood the horoscope as </w:t>
      </w:r>
      <w:r>
        <w:rPr>
          <w:rFonts w:ascii="Times New Roman" w:hAnsi="Times New Roman" w:hint="default"/>
          <w:sz w:val="24"/>
          <w:szCs w:val="24"/>
          <w:rtl w:val="0"/>
          <w:lang w:val="es-ES_tradnl"/>
        </w:rPr>
        <w:t>‘</w:t>
      </w:r>
      <w:r>
        <w:rPr>
          <w:rFonts w:ascii="Times New Roman" w:hAnsi="Times New Roman"/>
          <w:sz w:val="24"/>
          <w:szCs w:val="24"/>
          <w:rtl w:val="0"/>
          <w:lang w:val="es-ES_tradnl"/>
        </w:rPr>
        <w:t>individual engagements</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to Jung</w:t>
      </w:r>
      <w:r>
        <w:rPr>
          <w:rFonts w:ascii="Times New Roman" w:hAnsi="Times New Roman" w:hint="default"/>
          <w:sz w:val="24"/>
          <w:szCs w:val="24"/>
          <w:rtl w:val="0"/>
          <w:lang w:val="es-ES_tradnl"/>
        </w:rPr>
        <w:t>’</w:t>
      </w:r>
      <w:r>
        <w:rPr>
          <w:rFonts w:ascii="Times New Roman" w:hAnsi="Times New Roman"/>
          <w:sz w:val="24"/>
          <w:szCs w:val="24"/>
          <w:rtl w:val="0"/>
          <w:lang w:val="es-ES_tradnl"/>
        </w:rPr>
        <w:t>s archetypes.</w:t>
      </w:r>
      <w:r>
        <w:rPr>
          <w:rStyle w:val="Ninguno"/>
          <w:rFonts w:ascii="Times New Roman" w:cs="Times New Roman" w:hAnsi="Times New Roman" w:eastAsia="Times New Roman"/>
          <w:sz w:val="24"/>
          <w:szCs w:val="24"/>
          <w:vertAlign w:val="superscript"/>
        </w:rPr>
        <w:footnoteReference w:id="6"/>
      </w:r>
      <w:r>
        <w:rPr>
          <w:rFonts w:ascii="Times New Roman" w:hAnsi="Times New Roman"/>
          <w:sz w:val="24"/>
          <w:szCs w:val="24"/>
          <w:rtl w:val="0"/>
          <w:lang w:val="es-ES_tradnl"/>
        </w:rPr>
        <w:t xml:space="preserve"> </w:t>
      </w:r>
      <w:r>
        <w:rPr>
          <w:rFonts w:ascii="Times New Roman" w:hAnsi="Times New Roman" w:hint="default"/>
          <w:sz w:val="24"/>
          <w:szCs w:val="24"/>
          <w:rtl w:val="0"/>
        </w:rPr>
        <w:t>‘</w:t>
      </w:r>
      <w:r>
        <w:rPr>
          <w:rFonts w:ascii="Times New Roman" w:hAnsi="Times New Roman"/>
          <w:sz w:val="24"/>
          <w:szCs w:val="24"/>
          <w:rtl w:val="0"/>
          <w:lang w:val="en-US"/>
        </w:rPr>
        <w:t>The Hero With A Thousand Faces: The Sun And The Development Of Consciousness</w:t>
      </w:r>
      <w:r>
        <w:rPr>
          <w:rFonts w:ascii="Times New Roman" w:hAnsi="Times New Roman" w:hint="default"/>
          <w:sz w:val="24"/>
          <w:szCs w:val="24"/>
          <w:rtl w:val="0"/>
        </w:rPr>
        <w:t>’</w:t>
      </w:r>
      <w:r>
        <w:rPr>
          <w:rFonts w:ascii="Times New Roman" w:hAnsi="Times New Roman"/>
          <w:sz w:val="24"/>
          <w:szCs w:val="24"/>
          <w:rtl w:val="0"/>
          <w:lang w:val="es-ES_tradnl"/>
        </w:rPr>
        <w:t xml:space="preserve"> was a seminars given in June 1990. By then, she was widely recognized in the astrological community.</w:t>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 xml:space="preserve">Donna Woodwell is an astrologer and the founder and director of the </w:t>
      </w:r>
      <w:r>
        <w:rPr>
          <w:rFonts w:ascii="Times New Roman" w:hAnsi="Times New Roman" w:hint="default"/>
          <w:sz w:val="24"/>
          <w:szCs w:val="24"/>
          <w:rtl w:val="0"/>
          <w:lang w:val="es-ES_tradnl"/>
        </w:rPr>
        <w:t>‘</w:t>
      </w:r>
      <w:r>
        <w:rPr>
          <w:rFonts w:ascii="Times New Roman" w:hAnsi="Times New Roman"/>
          <w:sz w:val="24"/>
          <w:szCs w:val="24"/>
          <w:rtl w:val="0"/>
          <w:lang w:val="es-ES_tradnl"/>
        </w:rPr>
        <w:t>School of Magic and Mastery</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where she holds a coven and teaches magic, theurgy, alchemy and astrology.</w:t>
      </w:r>
      <w:r>
        <w:rPr>
          <w:rStyle w:val="Ninguno"/>
          <w:rFonts w:ascii="Times New Roman" w:cs="Times New Roman" w:hAnsi="Times New Roman" w:eastAsia="Times New Roman"/>
          <w:sz w:val="24"/>
          <w:szCs w:val="24"/>
          <w:vertAlign w:val="superscript"/>
        </w:rPr>
        <w:footnoteReference w:id="7"/>
      </w:r>
      <w:r>
        <w:rPr>
          <w:rFonts w:ascii="Times New Roman" w:hAnsi="Times New Roman"/>
          <w:sz w:val="24"/>
          <w:szCs w:val="24"/>
          <w:rtl w:val="0"/>
          <w:lang w:val="es-ES_tradnl"/>
        </w:rPr>
        <w:t xml:space="preserve"> She does most of her work online. An internet connection allows her students to access pdf files and videos so that they can work through the exercises on their own. </w:t>
      </w:r>
      <w:r>
        <w:rPr>
          <w:rStyle w:val="Ninguno"/>
          <w:rFonts w:ascii="Times New Roman" w:hAnsi="Times New Roman"/>
          <w:i w:val="1"/>
          <w:iCs w:val="1"/>
          <w:sz w:val="24"/>
          <w:szCs w:val="24"/>
          <w:rtl w:val="0"/>
          <w:lang w:val="es-ES_tradnl"/>
        </w:rPr>
        <w:t>Planetary allies: the Sun</w:t>
      </w:r>
      <w:r>
        <w:rPr>
          <w:rFonts w:ascii="Times New Roman" w:hAnsi="Times New Roman"/>
          <w:sz w:val="24"/>
          <w:szCs w:val="24"/>
          <w:rtl w:val="0"/>
          <w:lang w:val="es-ES_tradnl"/>
        </w:rPr>
        <w:t xml:space="preserve"> is part of her shamanic astrology course.</w:t>
      </w:r>
      <w:r>
        <w:rPr>
          <w:rStyle w:val="Ninguno"/>
          <w:rFonts w:ascii="Times New Roman" w:cs="Times New Roman" w:hAnsi="Times New Roman" w:eastAsia="Times New Roman"/>
          <w:sz w:val="24"/>
          <w:szCs w:val="24"/>
          <w:vertAlign w:val="superscript"/>
        </w:rPr>
        <w:footnoteReference w:id="8"/>
      </w:r>
      <w:r>
        <w:rPr>
          <w:rFonts w:ascii="Times New Roman" w:hAnsi="Times New Roman"/>
          <w:sz w:val="24"/>
          <w:szCs w:val="24"/>
          <w:rtl w:val="0"/>
          <w:lang w:val="es-ES_tradnl"/>
        </w:rPr>
        <w:t xml:space="preserve"> She seemed to understand </w:t>
      </w:r>
      <w:r>
        <w:rPr>
          <w:rFonts w:ascii="Times New Roman" w:hAnsi="Times New Roman" w:hint="default"/>
          <w:sz w:val="24"/>
          <w:szCs w:val="24"/>
          <w:rtl w:val="0"/>
          <w:lang w:val="es-ES_tradnl"/>
        </w:rPr>
        <w:t>‘</w:t>
      </w:r>
      <w:r>
        <w:rPr>
          <w:rFonts w:ascii="Times New Roman" w:hAnsi="Times New Roman"/>
          <w:sz w:val="24"/>
          <w:szCs w:val="24"/>
          <w:rtl w:val="0"/>
          <w:lang w:val="es-ES_tradnl"/>
        </w:rPr>
        <w:t>shaman</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as Michael Harner did: someone who could travel to non-ordinary realities.</w:t>
      </w:r>
      <w:r>
        <w:rPr>
          <w:rStyle w:val="Ninguno"/>
          <w:rFonts w:ascii="Times New Roman" w:cs="Times New Roman" w:hAnsi="Times New Roman" w:eastAsia="Times New Roman"/>
          <w:sz w:val="24"/>
          <w:szCs w:val="24"/>
          <w:vertAlign w:val="superscript"/>
        </w:rPr>
        <w:footnoteReference w:id="9"/>
      </w:r>
      <w:r>
        <w:rPr>
          <w:rFonts w:ascii="Times New Roman" w:hAnsi="Times New Roman"/>
          <w:sz w:val="24"/>
          <w:szCs w:val="24"/>
          <w:rtl w:val="0"/>
          <w:lang w:val="es-ES_tradnl"/>
        </w:rPr>
        <w:t xml:space="preserve"> Mircea Eliade also agreed with this definition. </w:t>
      </w:r>
      <w:r>
        <w:rPr>
          <w:rStyle w:val="Ninguno"/>
          <w:rFonts w:ascii="Times New Roman" w:cs="Times New Roman" w:hAnsi="Times New Roman" w:eastAsia="Times New Roman"/>
          <w:sz w:val="24"/>
          <w:szCs w:val="24"/>
          <w:vertAlign w:val="superscript"/>
        </w:rPr>
        <w:footnoteReference w:id="10"/>
      </w:r>
      <w:r>
        <w:rPr>
          <w:rFonts w:ascii="Times New Roman" w:hAnsi="Times New Roman"/>
          <w:sz w:val="24"/>
          <w:szCs w:val="24"/>
          <w:rtl w:val="0"/>
          <w:lang w:val="es-ES_tradnl"/>
        </w:rPr>
        <w:t xml:space="preserve"> Donna Woodwell's aims were different to those of Ptolemy and Greene, as she was teaching how to participate in a journey to contact the Sun.</w:t>
      </w:r>
      <w:r>
        <w:rPr>
          <w:rStyle w:val="Ninguno"/>
          <w:rFonts w:ascii="Times New Roman" w:cs="Times New Roman" w:hAnsi="Times New Roman" w:eastAsia="Times New Roman"/>
          <w:sz w:val="24"/>
          <w:szCs w:val="24"/>
          <w:vertAlign w:val="superscript"/>
        </w:rPr>
        <w:footnoteReference w:id="11"/>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s-ES_tradnl"/>
        </w:rPr>
        <w:t>Understanding the Sun</w:t>
      </w: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While Ptolemy showed a more rational and naturalistic logic and Liz Greene emphasized its psychological functions, Donna Woodwell portrayed the Sun as a living entity, combining both Ptolemy</w:t>
      </w:r>
      <w:r>
        <w:rPr>
          <w:rFonts w:ascii="Times New Roman" w:hAnsi="Times New Roman" w:hint="default"/>
          <w:sz w:val="24"/>
          <w:szCs w:val="24"/>
          <w:rtl w:val="0"/>
          <w:lang w:val="es-ES_tradnl"/>
        </w:rPr>
        <w:t>’</w:t>
      </w:r>
      <w:r>
        <w:rPr>
          <w:rFonts w:ascii="Times New Roman" w:hAnsi="Times New Roman"/>
          <w:sz w:val="24"/>
          <w:szCs w:val="24"/>
          <w:rtl w:val="0"/>
          <w:lang w:val="es-ES_tradnl"/>
        </w:rPr>
        <w:t>s and Greene</w:t>
      </w:r>
      <w:r>
        <w:rPr>
          <w:rFonts w:ascii="Times New Roman" w:hAnsi="Times New Roman" w:hint="default"/>
          <w:sz w:val="24"/>
          <w:szCs w:val="24"/>
          <w:rtl w:val="0"/>
          <w:lang w:val="es-ES_tradnl"/>
        </w:rPr>
        <w:t>’</w:t>
      </w:r>
      <w:r>
        <w:rPr>
          <w:rFonts w:ascii="Times New Roman" w:hAnsi="Times New Roman"/>
          <w:sz w:val="24"/>
          <w:szCs w:val="24"/>
          <w:rtl w:val="0"/>
          <w:lang w:val="es-ES_tradnl"/>
        </w:rPr>
        <w:t>s approaches.</w:t>
      </w:r>
      <w:r>
        <w:rPr>
          <w:rStyle w:val="Ninguno"/>
          <w:rFonts w:ascii="Times New Roman" w:cs="Times New Roman" w:hAnsi="Times New Roman" w:eastAsia="Times New Roman"/>
          <w:sz w:val="24"/>
          <w:szCs w:val="24"/>
          <w:vertAlign w:val="superscript"/>
        </w:rPr>
        <w:footnoteReference w:id="12"/>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 xml:space="preserve">In the opening paragraph of the </w:t>
      </w:r>
      <w:r>
        <w:rPr>
          <w:rStyle w:val="Ninguno"/>
          <w:rFonts w:ascii="Times New Roman" w:hAnsi="Times New Roman"/>
          <w:i w:val="1"/>
          <w:iCs w:val="1"/>
          <w:sz w:val="24"/>
          <w:szCs w:val="24"/>
          <w:rtl w:val="0"/>
          <w:lang w:val="es-ES_tradnl"/>
        </w:rPr>
        <w:t>Tetrabiblos</w:t>
      </w:r>
      <w:r>
        <w:rPr>
          <w:rFonts w:ascii="Times New Roman" w:hAnsi="Times New Roman"/>
          <w:sz w:val="24"/>
          <w:szCs w:val="24"/>
          <w:rtl w:val="0"/>
          <w:lang w:val="es-ES_tradnl"/>
        </w:rPr>
        <w:t xml:space="preserve">, Ptolemy referred to astrologers as those who </w:t>
      </w:r>
      <w:r>
        <w:rPr>
          <w:rFonts w:ascii="Times New Roman" w:hAnsi="Times New Roman" w:hint="default"/>
          <w:sz w:val="24"/>
          <w:szCs w:val="24"/>
          <w:rtl w:val="0"/>
          <w:lang w:val="es-ES_tradnl"/>
        </w:rPr>
        <w:t>‘</w:t>
      </w:r>
      <w:r>
        <w:rPr>
          <w:rFonts w:ascii="Times New Roman" w:hAnsi="Times New Roman"/>
          <w:sz w:val="24"/>
          <w:szCs w:val="24"/>
          <w:rtl w:val="0"/>
          <w:lang w:val="es-ES_tradnl"/>
        </w:rPr>
        <w:t>investigate</w:t>
      </w:r>
      <w:r>
        <w:rPr>
          <w:rStyle w:val="Ninguno"/>
          <w:rFonts w:ascii="Times New Roman" w:hAnsi="Times New Roman" w:hint="default"/>
          <w:i w:val="1"/>
          <w:iCs w:val="1"/>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13"/>
      </w:r>
      <w:r>
        <w:rPr>
          <w:rFonts w:ascii="Times New Roman" w:hAnsi="Times New Roman"/>
          <w:sz w:val="24"/>
          <w:szCs w:val="24"/>
          <w:rtl w:val="0"/>
          <w:lang w:val="es-ES_tradnl"/>
        </w:rPr>
        <w:t xml:space="preserve"> He also mentioned his previous work </w:t>
      </w:r>
      <w:r>
        <w:rPr>
          <w:rFonts w:ascii="Times New Roman" w:hAnsi="Times New Roman" w:hint="default"/>
          <w:sz w:val="24"/>
          <w:szCs w:val="24"/>
          <w:rtl w:val="0"/>
          <w:lang w:val="es-ES_tradnl"/>
        </w:rPr>
        <w:t>‘</w:t>
      </w:r>
      <w:r>
        <w:rPr>
          <w:rFonts w:ascii="Times New Roman" w:hAnsi="Times New Roman"/>
          <w:sz w:val="24"/>
          <w:szCs w:val="24"/>
          <w:rtl w:val="0"/>
          <w:lang w:val="es-ES_tradnl"/>
        </w:rPr>
        <w:t>as a method of demonstration</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 xml:space="preserve">and spoke of an </w:t>
      </w:r>
      <w:r>
        <w:rPr>
          <w:rFonts w:ascii="Times New Roman" w:hAnsi="Times New Roman" w:hint="default"/>
          <w:sz w:val="24"/>
          <w:szCs w:val="24"/>
          <w:rtl w:val="0"/>
          <w:lang w:val="es-ES_tradnl"/>
        </w:rPr>
        <w:t>‘</w:t>
      </w:r>
      <w:r>
        <w:rPr>
          <w:rFonts w:ascii="Times New Roman" w:hAnsi="Times New Roman"/>
          <w:sz w:val="24"/>
          <w:szCs w:val="24"/>
          <w:rtl w:val="0"/>
          <w:lang w:val="es-ES_tradnl"/>
        </w:rPr>
        <w:t>unvarying science</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14"/>
      </w:r>
      <w:r>
        <w:rPr>
          <w:rFonts w:ascii="Times New Roman" w:hAnsi="Times New Roman"/>
          <w:sz w:val="24"/>
          <w:szCs w:val="24"/>
          <w:rtl w:val="0"/>
          <w:lang w:val="es-ES_tradnl"/>
        </w:rPr>
        <w:t xml:space="preserve"> He claimed that all the information about planetary motion should be addressed </w:t>
      </w:r>
      <w:r>
        <w:rPr>
          <w:rFonts w:ascii="Times New Roman" w:hAnsi="Times New Roman" w:hint="default"/>
          <w:sz w:val="24"/>
          <w:szCs w:val="24"/>
          <w:rtl w:val="0"/>
          <w:lang w:val="es-ES_tradnl"/>
        </w:rPr>
        <w:t>‘</w:t>
      </w:r>
      <w:r>
        <w:rPr>
          <w:rFonts w:ascii="Times New Roman" w:hAnsi="Times New Roman"/>
          <w:sz w:val="24"/>
          <w:szCs w:val="24"/>
          <w:rtl w:val="0"/>
          <w:lang w:val="es-ES_tradnl"/>
        </w:rPr>
        <w:t>both scientifically and by successful conjecture</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15"/>
      </w:r>
      <w:r>
        <w:rPr>
          <w:rFonts w:ascii="Times New Roman" w:hAnsi="Times New Roman"/>
          <w:sz w:val="24"/>
          <w:szCs w:val="24"/>
          <w:rtl w:val="0"/>
          <w:lang w:val="es-ES_tradnl"/>
        </w:rPr>
        <w:t xml:space="preserve"> According to Paul Keyser, the word science referred to </w:t>
      </w:r>
      <w:r>
        <w:rPr>
          <w:rFonts w:ascii="Times New Roman" w:hAnsi="Times New Roman" w:hint="default"/>
          <w:sz w:val="24"/>
          <w:szCs w:val="24"/>
          <w:rtl w:val="0"/>
          <w:lang w:val="es-ES_tradnl"/>
        </w:rPr>
        <w:t>‘</w:t>
      </w:r>
      <w:r>
        <w:rPr>
          <w:rFonts w:ascii="Times New Roman" w:hAnsi="Times New Roman"/>
          <w:sz w:val="24"/>
          <w:szCs w:val="24"/>
          <w:rtl w:val="0"/>
          <w:lang w:val="es-ES_tradnl"/>
        </w:rPr>
        <w:t>a body of knowledge</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in relation to an observable reality in the natural world.</w:t>
      </w:r>
      <w:r>
        <w:rPr>
          <w:rStyle w:val="Ninguno"/>
          <w:rFonts w:ascii="Times New Roman" w:cs="Times New Roman" w:hAnsi="Times New Roman" w:eastAsia="Times New Roman"/>
          <w:sz w:val="24"/>
          <w:szCs w:val="24"/>
          <w:vertAlign w:val="superscript"/>
        </w:rPr>
        <w:footnoteReference w:id="16"/>
      </w:r>
      <w:r>
        <w:rPr>
          <w:rFonts w:ascii="Times New Roman" w:hAnsi="Times New Roman"/>
          <w:sz w:val="24"/>
          <w:szCs w:val="24"/>
          <w:rtl w:val="0"/>
          <w:lang w:val="es-ES_tradnl"/>
        </w:rPr>
        <w:t xml:space="preserve">  It should not be confused with our contemporary scientific method. Ptolemy derived the </w:t>
      </w:r>
      <w:r>
        <w:rPr>
          <w:rFonts w:ascii="Times New Roman" w:hAnsi="Times New Roman"/>
          <w:sz w:val="24"/>
          <w:szCs w:val="24"/>
          <w:rtl w:val="0"/>
        </w:rPr>
        <w:t>Sun</w:t>
      </w:r>
      <w:r>
        <w:rPr>
          <w:rFonts w:ascii="Times New Roman" w:hAnsi="Times New Roman" w:hint="default"/>
          <w:sz w:val="24"/>
          <w:szCs w:val="24"/>
          <w:rtl w:val="0"/>
          <w:lang w:val="es-ES_tradnl"/>
        </w:rPr>
        <w:t>’</w:t>
      </w:r>
      <w:r>
        <w:rPr>
          <w:rFonts w:ascii="Times New Roman" w:hAnsi="Times New Roman"/>
          <w:sz w:val="24"/>
          <w:szCs w:val="24"/>
          <w:rtl w:val="0"/>
          <w:lang w:val="es-ES_tradnl"/>
        </w:rPr>
        <w:t>s</w:t>
      </w:r>
      <w:r>
        <w:rPr>
          <w:rFonts w:ascii="Times New Roman" w:hAnsi="Times New Roman"/>
          <w:sz w:val="24"/>
          <w:szCs w:val="24"/>
          <w:rtl w:val="0"/>
        </w:rPr>
        <w:t xml:space="preserve"> </w:t>
      </w:r>
      <w:r>
        <w:rPr>
          <w:rFonts w:ascii="Times New Roman" w:hAnsi="Times New Roman"/>
          <w:sz w:val="24"/>
          <w:szCs w:val="24"/>
          <w:rtl w:val="0"/>
          <w:lang w:val="es-ES_tradnl"/>
        </w:rPr>
        <w:t>astrological meaning from logical thinking applied to its astronomical characteristics.</w:t>
      </w:r>
      <w:r>
        <w:rPr>
          <w:rFonts w:ascii="Times New Roman" w:hAnsi="Times New Roman"/>
          <w:sz w:val="24"/>
          <w:szCs w:val="24"/>
          <w:rtl w:val="0"/>
        </w:rPr>
        <w:t xml:space="preserve"> </w:t>
      </w:r>
      <w:r>
        <w:rPr>
          <w:rFonts w:ascii="Times New Roman" w:hAnsi="Times New Roman"/>
          <w:sz w:val="24"/>
          <w:szCs w:val="24"/>
          <w:rtl w:val="0"/>
          <w:lang w:val="es-ES_tradnl"/>
        </w:rPr>
        <w:t xml:space="preserve">He referred to it as responsible for </w:t>
      </w:r>
      <w:r>
        <w:rPr>
          <w:rFonts w:ascii="Times New Roman" w:hAnsi="Times New Roman" w:hint="default"/>
          <w:sz w:val="24"/>
          <w:szCs w:val="24"/>
          <w:rtl w:val="0"/>
          <w:lang w:val="es-ES_tradnl"/>
        </w:rPr>
        <w:t>‘</w:t>
      </w:r>
      <w:r>
        <w:rPr>
          <w:rFonts w:ascii="Times New Roman" w:hAnsi="Times New Roman"/>
          <w:sz w:val="24"/>
          <w:szCs w:val="24"/>
          <w:rtl w:val="0"/>
          <w:lang w:val="es-ES_tradnl"/>
        </w:rPr>
        <w:t>the changes that accompany the seasons of the year</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 xml:space="preserve">and for </w:t>
      </w:r>
      <w:r>
        <w:rPr>
          <w:rFonts w:ascii="Times New Roman" w:hAnsi="Times New Roman" w:hint="default"/>
          <w:sz w:val="24"/>
          <w:szCs w:val="24"/>
          <w:rtl w:val="0"/>
          <w:lang w:val="es-ES_tradnl"/>
        </w:rPr>
        <w:t>‘</w:t>
      </w:r>
      <w:r>
        <w:rPr>
          <w:rFonts w:ascii="Times New Roman" w:hAnsi="Times New Roman"/>
          <w:sz w:val="24"/>
          <w:szCs w:val="24"/>
          <w:rtl w:val="0"/>
          <w:lang w:val="es-ES_tradnl"/>
        </w:rPr>
        <w:t>furnishing heat, moisture, dryness and cold in regular order</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17"/>
      </w:r>
      <w:r>
        <w:rPr>
          <w:rFonts w:ascii="Times New Roman" w:hAnsi="Times New Roman"/>
          <w:sz w:val="24"/>
          <w:szCs w:val="24"/>
          <w:rtl w:val="0"/>
          <w:lang w:val="es-ES_tradnl"/>
        </w:rPr>
        <w:t xml:space="preserve"> Chris Brennan concluded that Ptolemy wanted astrology to be a </w:t>
      </w:r>
      <w:r>
        <w:rPr>
          <w:rFonts w:ascii="Times New Roman" w:hAnsi="Times New Roman" w:hint="default"/>
          <w:sz w:val="24"/>
          <w:szCs w:val="24"/>
          <w:rtl w:val="0"/>
          <w:lang w:val="es-ES_tradnl"/>
        </w:rPr>
        <w:t>‘</w:t>
      </w:r>
      <w:r>
        <w:rPr>
          <w:rFonts w:ascii="Times New Roman" w:hAnsi="Times New Roman"/>
          <w:sz w:val="24"/>
          <w:szCs w:val="24"/>
          <w:rtl w:val="0"/>
          <w:lang w:val="es-ES_tradnl"/>
        </w:rPr>
        <w:t>natural science</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18"/>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 xml:space="preserve">Liz Greene opened her conference by addressing </w:t>
      </w:r>
      <w:r>
        <w:rPr>
          <w:rFonts w:ascii="Times New Roman" w:hAnsi="Times New Roman" w:hint="default"/>
          <w:sz w:val="24"/>
          <w:szCs w:val="24"/>
          <w:rtl w:val="0"/>
          <w:lang w:val="es-ES_tradnl"/>
        </w:rPr>
        <w:t>‘</w:t>
      </w:r>
      <w:r>
        <w:rPr>
          <w:rFonts w:ascii="Times New Roman" w:hAnsi="Times New Roman"/>
          <w:sz w:val="24"/>
          <w:szCs w:val="24"/>
          <w:rtl w:val="0"/>
          <w:lang w:val="es-ES_tradnl"/>
        </w:rPr>
        <w:t>one of the oldest and most profound mythic representation of the Sun</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19"/>
      </w:r>
      <w:r>
        <w:rPr>
          <w:rFonts w:ascii="Times New Roman" w:hAnsi="Times New Roman"/>
          <w:sz w:val="24"/>
          <w:szCs w:val="24"/>
          <w:rtl w:val="0"/>
          <w:lang w:val="es-ES_tradnl"/>
        </w:rPr>
        <w:t xml:space="preserve"> She made references to the monomyth and the work by Joseph Campbell.</w:t>
      </w:r>
      <w:r>
        <w:rPr>
          <w:rStyle w:val="Ninguno"/>
          <w:rFonts w:ascii="Times New Roman" w:cs="Times New Roman" w:hAnsi="Times New Roman" w:eastAsia="Times New Roman"/>
          <w:sz w:val="24"/>
          <w:szCs w:val="24"/>
          <w:vertAlign w:val="superscript"/>
        </w:rPr>
        <w:footnoteReference w:id="20"/>
      </w:r>
      <w:r>
        <w:rPr>
          <w:rFonts w:ascii="Times New Roman" w:hAnsi="Times New Roman"/>
          <w:sz w:val="24"/>
          <w:szCs w:val="24"/>
          <w:rtl w:val="0"/>
          <w:lang w:val="es-ES_tradnl"/>
        </w:rPr>
        <w:t xml:space="preserve"> The subheading of figure 3, which she presented as a diagram of the forthcoming talk was titled </w:t>
      </w:r>
      <w:r>
        <w:rPr>
          <w:rFonts w:ascii="Times New Roman" w:hAnsi="Times New Roman" w:hint="default"/>
          <w:sz w:val="24"/>
          <w:szCs w:val="24"/>
          <w:rtl w:val="0"/>
          <w:lang w:val="es-ES_tradnl"/>
        </w:rPr>
        <w:t>‘</w:t>
      </w:r>
      <w:r>
        <w:rPr>
          <w:rFonts w:ascii="Times New Roman" w:hAnsi="Times New Roman"/>
          <w:sz w:val="24"/>
          <w:szCs w:val="24"/>
          <w:rtl w:val="0"/>
          <w:lang w:val="es-ES_tradnl"/>
        </w:rPr>
        <w:t>The mythology of the Sun</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21"/>
      </w:r>
      <w:r>
        <w:rPr>
          <w:rFonts w:ascii="Times New Roman" w:hAnsi="Times New Roman"/>
          <w:sz w:val="24"/>
          <w:szCs w:val="24"/>
          <w:rtl w:val="0"/>
          <w:lang w:val="es-ES_tradnl"/>
        </w:rPr>
        <w:t xml:space="preserve"> She had thus clarified, from the very beginning, that she would use a mythological approach. Besides she barely referred to astrological technical skills. If she did, </w:t>
      </w:r>
      <w:r>
        <w:rPr>
          <w:rFonts w:ascii="Times New Roman" w:hAnsi="Times New Roman"/>
          <w:sz w:val="24"/>
          <w:szCs w:val="24"/>
          <w:rtl w:val="0"/>
          <w:lang w:val="en-US"/>
        </w:rPr>
        <w:t xml:space="preserve">it was to </w:t>
      </w:r>
      <w:r>
        <w:rPr>
          <w:rFonts w:ascii="Times New Roman" w:hAnsi="Times New Roman"/>
          <w:sz w:val="24"/>
          <w:szCs w:val="24"/>
          <w:rtl w:val="0"/>
          <w:lang w:val="es-ES_tradnl"/>
        </w:rPr>
        <w:t>deepen</w:t>
      </w:r>
      <w:r>
        <w:rPr>
          <w:rFonts w:ascii="Times New Roman" w:hAnsi="Times New Roman"/>
          <w:sz w:val="24"/>
          <w:szCs w:val="24"/>
          <w:rtl w:val="0"/>
        </w:rPr>
        <w:t xml:space="preserve"> </w:t>
      </w:r>
      <w:r>
        <w:rPr>
          <w:rFonts w:ascii="Times New Roman" w:hAnsi="Times New Roman"/>
          <w:sz w:val="24"/>
          <w:szCs w:val="24"/>
          <w:rtl w:val="0"/>
          <w:lang w:val="es-ES_tradnl"/>
        </w:rPr>
        <w:t>a</w:t>
      </w:r>
      <w:r>
        <w:rPr>
          <w:rFonts w:ascii="Times New Roman" w:hAnsi="Times New Roman"/>
          <w:sz w:val="24"/>
          <w:szCs w:val="24"/>
          <w:rtl w:val="0"/>
          <w:lang w:val="en-US"/>
        </w:rPr>
        <w:t>rchetypal meaning</w:t>
      </w:r>
      <w:r>
        <w:rPr>
          <w:rFonts w:ascii="Times New Roman" w:hAnsi="Times New Roman"/>
          <w:sz w:val="24"/>
          <w:szCs w:val="24"/>
          <w:rtl w:val="0"/>
          <w:lang w:val="es-ES_tradnl"/>
        </w:rPr>
        <w:t>s</w:t>
      </w:r>
      <w:r>
        <w:rPr>
          <w:rFonts w:ascii="Times New Roman" w:hAnsi="Times New Roman"/>
          <w:sz w:val="24"/>
          <w:szCs w:val="24"/>
          <w:rtl w:val="0"/>
        </w:rPr>
        <w:t>.</w:t>
      </w:r>
      <w:r>
        <w:rPr>
          <w:rFonts w:ascii="Times New Roman" w:hAnsi="Times New Roman"/>
          <w:sz w:val="24"/>
          <w:szCs w:val="24"/>
          <w:rtl w:val="0"/>
          <w:lang w:val="es-ES_tradnl"/>
        </w:rPr>
        <w:t xml:space="preserve"> For example, when she made a small reference to the </w:t>
      </w:r>
      <w:r>
        <w:rPr>
          <w:rFonts w:ascii="Times New Roman" w:hAnsi="Times New Roman" w:hint="default"/>
          <w:sz w:val="24"/>
          <w:szCs w:val="24"/>
          <w:rtl w:val="0"/>
          <w:lang w:val="es-ES_tradnl"/>
        </w:rPr>
        <w:t>‘</w:t>
      </w:r>
      <w:r>
        <w:rPr>
          <w:rFonts w:ascii="Times New Roman" w:hAnsi="Times New Roman"/>
          <w:sz w:val="24"/>
          <w:szCs w:val="24"/>
          <w:rtl w:val="0"/>
          <w:lang w:val="es-ES_tradnl"/>
        </w:rPr>
        <w:t>planetary ruler of the Sun sign</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and observed</w:t>
      </w:r>
      <w:r>
        <w:rPr>
          <w:rFonts w:ascii="Times New Roman" w:hAnsi="Times New Roman"/>
          <w:sz w:val="24"/>
          <w:szCs w:val="24"/>
          <w:rtl w:val="0"/>
          <w:lang w:val="en-US"/>
        </w:rPr>
        <w:t xml:space="preserve"> that </w:t>
      </w:r>
      <w:r>
        <w:rPr>
          <w:rFonts w:ascii="Times New Roman" w:hAnsi="Times New Roman"/>
          <w:sz w:val="24"/>
          <w:szCs w:val="24"/>
          <w:rtl w:val="0"/>
          <w:lang w:val="es-ES_tradnl"/>
        </w:rPr>
        <w:t>it could give</w:t>
      </w:r>
      <w:r>
        <w:rPr>
          <w:rFonts w:ascii="Times New Roman" w:hAnsi="Times New Roman" w:hint="default"/>
          <w:sz w:val="24"/>
          <w:szCs w:val="24"/>
          <w:rtl w:val="0"/>
        </w:rPr>
        <w:t xml:space="preserve"> ‘</w:t>
      </w:r>
      <w:r>
        <w:rPr>
          <w:rFonts w:ascii="Times New Roman" w:hAnsi="Times New Roman"/>
          <w:sz w:val="24"/>
          <w:szCs w:val="24"/>
          <w:rtl w:val="0"/>
          <w:lang w:val="en-US"/>
        </w:rPr>
        <w:t>an insight into the god who engenders the hero</w:t>
      </w:r>
      <w:r>
        <w:rPr>
          <w:rFonts w:ascii="Times New Roman" w:hAnsi="Times New Roman" w:hint="default"/>
          <w:sz w:val="24"/>
          <w:szCs w:val="24"/>
          <w:rtl w:val="0"/>
        </w:rPr>
        <w:t xml:space="preserve">’ </w:t>
      </w:r>
      <w:r>
        <w:rPr>
          <w:rFonts w:ascii="Times New Roman" w:hAnsi="Times New Roman"/>
          <w:sz w:val="24"/>
          <w:szCs w:val="24"/>
          <w:rtl w:val="0"/>
          <w:lang w:val="en-US"/>
        </w:rPr>
        <w:t>and bec</w:t>
      </w:r>
      <w:r>
        <w:rPr>
          <w:rFonts w:ascii="Times New Roman" w:hAnsi="Times New Roman"/>
          <w:sz w:val="24"/>
          <w:szCs w:val="24"/>
          <w:rtl w:val="0"/>
          <w:lang w:val="es-ES_tradnl"/>
        </w:rPr>
        <w:t>o</w:t>
      </w:r>
      <w:r>
        <w:rPr>
          <w:rFonts w:ascii="Times New Roman" w:hAnsi="Times New Roman"/>
          <w:sz w:val="24"/>
          <w:szCs w:val="24"/>
          <w:rtl w:val="0"/>
        </w:rPr>
        <w:t xml:space="preserve">me </w:t>
      </w:r>
      <w:r>
        <w:rPr>
          <w:rFonts w:ascii="Times New Roman" w:hAnsi="Times New Roman" w:hint="default"/>
          <w:sz w:val="24"/>
          <w:szCs w:val="24"/>
          <w:rtl w:val="0"/>
        </w:rPr>
        <w:t>‘</w:t>
      </w:r>
      <w:r>
        <w:rPr>
          <w:rFonts w:ascii="Times New Roman" w:hAnsi="Times New Roman"/>
          <w:sz w:val="24"/>
          <w:szCs w:val="24"/>
          <w:rtl w:val="0"/>
          <w:lang w:val="en-US"/>
        </w:rPr>
        <w:t>our presiding de</w:t>
      </w:r>
      <w:r>
        <w:rPr>
          <w:rFonts w:ascii="Times New Roman" w:hAnsi="Times New Roman"/>
          <w:sz w:val="24"/>
          <w:szCs w:val="24"/>
          <w:rtl w:val="0"/>
          <w:lang w:val="es-ES_tradnl"/>
        </w:rPr>
        <w:t>i</w:t>
      </w:r>
      <w:r>
        <w:rPr>
          <w:rFonts w:ascii="Times New Roman" w:hAnsi="Times New Roman"/>
          <w:sz w:val="24"/>
          <w:szCs w:val="24"/>
          <w:rtl w:val="0"/>
          <w:lang w:val="en-US"/>
        </w:rPr>
        <w:t>ty</w:t>
      </w:r>
      <w:r>
        <w:rPr>
          <w:rFonts w:ascii="Times New Roman" w:hAnsi="Times New Roman" w:hint="default"/>
          <w:sz w:val="24"/>
          <w:szCs w:val="24"/>
          <w:rtl w:val="0"/>
        </w:rPr>
        <w:t>’</w:t>
      </w:r>
      <w:r>
        <w:rPr>
          <w:rFonts w:ascii="Times New Roman" w:hAnsi="Times New Roman"/>
          <w:sz w:val="24"/>
          <w:szCs w:val="24"/>
          <w:rtl w:val="0"/>
        </w:rPr>
        <w:t>.</w:t>
      </w:r>
      <w:r>
        <w:rPr>
          <w:rStyle w:val="Ninguno"/>
          <w:rFonts w:ascii="Times New Roman" w:cs="Times New Roman" w:hAnsi="Times New Roman" w:eastAsia="Times New Roman"/>
          <w:sz w:val="24"/>
          <w:szCs w:val="24"/>
          <w:vertAlign w:val="superscript"/>
        </w:rPr>
        <w:footnoteReference w:id="22"/>
      </w:r>
      <w:r>
        <w:rPr>
          <w:rFonts w:ascii="Times New Roman" w:hAnsi="Times New Roman"/>
          <w:sz w:val="24"/>
          <w:szCs w:val="24"/>
          <w:rtl w:val="0"/>
        </w:rPr>
        <w:t xml:space="preserve"> </w:t>
      </w:r>
      <w:r>
        <w:rPr>
          <w:rFonts w:ascii="Times New Roman" w:hAnsi="Times New Roman"/>
          <w:sz w:val="24"/>
          <w:szCs w:val="24"/>
          <w:rtl w:val="0"/>
          <w:lang w:val="es-ES_tradnl"/>
        </w:rPr>
        <w:t>This interpretation clearly differed from the naturalistic, less magical work of Ptolemy. Commenting on his writings, Anthony Long argued that he had demythologized astrology.</w:t>
      </w:r>
      <w:r>
        <w:rPr>
          <w:rStyle w:val="Ninguno"/>
          <w:rFonts w:ascii="Times New Roman" w:cs="Times New Roman" w:hAnsi="Times New Roman" w:eastAsia="Times New Roman"/>
          <w:sz w:val="24"/>
          <w:szCs w:val="24"/>
          <w:vertAlign w:val="superscript"/>
        </w:rPr>
        <w:footnoteReference w:id="23"/>
      </w:r>
      <w:r>
        <w:rPr>
          <w:rFonts w:ascii="Times New Roman" w:hAnsi="Times New Roman"/>
          <w:sz w:val="24"/>
          <w:szCs w:val="24"/>
          <w:rtl w:val="0"/>
          <w:lang w:val="es-ES_tradnl"/>
        </w:rPr>
        <w:t xml:space="preserve"> In contrast, Brady observed that mythology was Greene</w:t>
      </w:r>
      <w:r>
        <w:rPr>
          <w:rFonts w:ascii="Times New Roman" w:hAnsi="Times New Roman" w:hint="default"/>
          <w:sz w:val="24"/>
          <w:szCs w:val="24"/>
          <w:rtl w:val="0"/>
          <w:lang w:val="es-ES_tradnl"/>
        </w:rPr>
        <w:t>’</w:t>
      </w:r>
      <w:r>
        <w:rPr>
          <w:rFonts w:ascii="Times New Roman" w:hAnsi="Times New Roman"/>
          <w:sz w:val="24"/>
          <w:szCs w:val="24"/>
          <w:rtl w:val="0"/>
          <w:lang w:val="es-ES_tradnl"/>
        </w:rPr>
        <w:t>s way of embracing fate.</w:t>
      </w:r>
      <w:r>
        <w:rPr>
          <w:rStyle w:val="Ninguno"/>
          <w:rFonts w:ascii="Times New Roman" w:cs="Times New Roman" w:hAnsi="Times New Roman" w:eastAsia="Times New Roman"/>
          <w:sz w:val="24"/>
          <w:szCs w:val="24"/>
          <w:vertAlign w:val="superscript"/>
        </w:rPr>
        <w:footnoteReference w:id="24"/>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 xml:space="preserve">Donna Woodwell opened her work stating that the Sun </w:t>
      </w:r>
      <w:r>
        <w:rPr>
          <w:rFonts w:ascii="Times New Roman" w:hAnsi="Times New Roman" w:hint="default"/>
          <w:sz w:val="24"/>
          <w:szCs w:val="24"/>
          <w:rtl w:val="0"/>
          <w:lang w:val="es-ES_tradnl"/>
        </w:rPr>
        <w:t>‘</w:t>
      </w:r>
      <w:r>
        <w:rPr>
          <w:rFonts w:ascii="Times New Roman" w:hAnsi="Times New Roman"/>
          <w:sz w:val="24"/>
          <w:szCs w:val="24"/>
          <w:rtl w:val="0"/>
          <w:lang w:val="es-ES_tradnl"/>
        </w:rPr>
        <w:t>sustains all life</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 xml:space="preserve">and could be an ally </w:t>
      </w:r>
      <w:r>
        <w:rPr>
          <w:rFonts w:ascii="Times New Roman" w:hAnsi="Times New Roman" w:hint="default"/>
          <w:sz w:val="24"/>
          <w:szCs w:val="24"/>
          <w:rtl w:val="0"/>
          <w:lang w:val="es-ES_tradnl"/>
        </w:rPr>
        <w:t>‘</w:t>
      </w:r>
      <w:r>
        <w:rPr>
          <w:rFonts w:ascii="Times New Roman" w:hAnsi="Times New Roman"/>
          <w:sz w:val="24"/>
          <w:szCs w:val="24"/>
          <w:rtl w:val="0"/>
          <w:lang w:val="es-ES_tradnl"/>
        </w:rPr>
        <w:t>when you need to stroke your creativity and passion for life</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25"/>
      </w:r>
      <w:r>
        <w:rPr>
          <w:rFonts w:ascii="Times New Roman" w:hAnsi="Times New Roman"/>
          <w:sz w:val="24"/>
          <w:szCs w:val="24"/>
          <w:rtl w:val="0"/>
          <w:lang w:val="es-ES_tradnl"/>
        </w:rPr>
        <w:t xml:space="preserve"> She then referred to its astronomical nature. Subsequently, she shared mythical stories associated with it, covering both aspects that Ptolemy and Greene had addressed.</w:t>
      </w:r>
      <w:r>
        <w:rPr>
          <w:rStyle w:val="Ninguno"/>
          <w:rFonts w:ascii="Times New Roman" w:cs="Times New Roman" w:hAnsi="Times New Roman" w:eastAsia="Times New Roman"/>
          <w:sz w:val="24"/>
          <w:szCs w:val="24"/>
          <w:vertAlign w:val="superscript"/>
        </w:rPr>
        <w:footnoteReference w:id="26"/>
      </w:r>
      <w:r>
        <w:rPr>
          <w:rFonts w:ascii="Times New Roman" w:hAnsi="Times New Roman"/>
          <w:sz w:val="24"/>
          <w:szCs w:val="24"/>
          <w:rtl w:val="0"/>
          <w:lang w:val="es-ES_tradnl"/>
        </w:rPr>
        <w:t xml:space="preserve"> However, she shared a wider variety of stories. She even referred to Harry Potter or the Statue of Liberty as solar myths.</w:t>
      </w:r>
      <w:r>
        <w:rPr>
          <w:rStyle w:val="Ninguno"/>
          <w:rFonts w:ascii="Times New Roman" w:cs="Times New Roman" w:hAnsi="Times New Roman" w:eastAsia="Times New Roman"/>
          <w:sz w:val="24"/>
          <w:szCs w:val="24"/>
          <w:vertAlign w:val="superscript"/>
        </w:rPr>
        <w:footnoteReference w:id="27"/>
      </w:r>
      <w:r>
        <w:rPr>
          <w:rFonts w:ascii="Times New Roman" w:hAnsi="Times New Roman"/>
          <w:sz w:val="24"/>
          <w:szCs w:val="24"/>
          <w:rtl w:val="0"/>
          <w:lang w:val="es-ES_tradnl"/>
        </w:rPr>
        <w:t xml:space="preserve"> Closer to Greene than to Ptolemy, she used action-verbs that could be applied to people: </w:t>
      </w:r>
      <w:r>
        <w:rPr>
          <w:rFonts w:ascii="Times New Roman" w:hAnsi="Times New Roman" w:hint="default"/>
          <w:sz w:val="24"/>
          <w:szCs w:val="24"/>
          <w:rtl w:val="0"/>
          <w:lang w:val="es-ES_tradnl"/>
        </w:rPr>
        <w:t>‘</w:t>
      </w:r>
      <w:r>
        <w:rPr>
          <w:rFonts w:ascii="Times New Roman" w:hAnsi="Times New Roman"/>
          <w:sz w:val="24"/>
          <w:szCs w:val="24"/>
          <w:rtl w:val="0"/>
          <w:lang w:val="es-ES_tradnl"/>
        </w:rPr>
        <w:t>to promote, to purify, to illuminate, to witness, to lead, to make laws, to choose or decide</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28"/>
      </w:r>
      <w:r>
        <w:rPr>
          <w:rFonts w:ascii="Times New Roman" w:hAnsi="Times New Roman"/>
          <w:sz w:val="24"/>
          <w:szCs w:val="24"/>
          <w:rtl w:val="0"/>
          <w:lang w:val="es-ES_tradnl"/>
        </w:rPr>
        <w:t xml:space="preserve"> She referred to the Sun as a living entity who </w:t>
      </w:r>
      <w:r>
        <w:rPr>
          <w:rFonts w:ascii="Times New Roman" w:hAnsi="Times New Roman" w:hint="default"/>
          <w:sz w:val="24"/>
          <w:szCs w:val="24"/>
          <w:rtl w:val="0"/>
        </w:rPr>
        <w:t>‘</w:t>
      </w:r>
      <w:r>
        <w:rPr>
          <w:rFonts w:ascii="Times New Roman" w:hAnsi="Times New Roman"/>
          <w:sz w:val="24"/>
          <w:szCs w:val="24"/>
          <w:rtl w:val="0"/>
          <w:lang w:val="de-DE"/>
        </w:rPr>
        <w:t>favors</w:t>
      </w:r>
      <w:r>
        <w:rPr>
          <w:rFonts w:ascii="Times New Roman" w:hAnsi="Times New Roman" w:hint="default"/>
          <w:sz w:val="24"/>
          <w:szCs w:val="24"/>
          <w:rtl w:val="0"/>
        </w:rPr>
        <w:t xml:space="preserve">’ </w:t>
      </w:r>
      <w:r>
        <w:rPr>
          <w:rFonts w:ascii="Times New Roman" w:hAnsi="Times New Roman"/>
          <w:sz w:val="24"/>
          <w:szCs w:val="24"/>
          <w:rtl w:val="0"/>
          <w:lang w:val="en-US"/>
        </w:rPr>
        <w:t xml:space="preserve">and </w:t>
      </w:r>
      <w:r>
        <w:rPr>
          <w:rFonts w:ascii="Times New Roman" w:hAnsi="Times New Roman" w:hint="default"/>
          <w:sz w:val="24"/>
          <w:szCs w:val="24"/>
          <w:rtl w:val="0"/>
        </w:rPr>
        <w:t>‘</w:t>
      </w:r>
      <w:r>
        <w:rPr>
          <w:rFonts w:ascii="Times New Roman" w:hAnsi="Times New Roman"/>
          <w:sz w:val="24"/>
          <w:szCs w:val="24"/>
          <w:rtl w:val="0"/>
          <w:lang w:val="en-US"/>
        </w:rPr>
        <w:t>enjoys</w:t>
      </w:r>
      <w:r>
        <w:rPr>
          <w:rFonts w:ascii="Times New Roman" w:hAnsi="Times New Roman" w:hint="default"/>
          <w:sz w:val="24"/>
          <w:szCs w:val="24"/>
          <w:rtl w:val="0"/>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29"/>
      </w:r>
      <w:r>
        <w:rPr>
          <w:rFonts w:ascii="Times New Roman" w:hAnsi="Times New Roman"/>
          <w:sz w:val="24"/>
          <w:szCs w:val="24"/>
          <w:rtl w:val="0"/>
          <w:lang w:val="es-ES_tradnl"/>
        </w:rPr>
        <w:t xml:space="preserve"> And she encouraged her students </w:t>
      </w:r>
      <w:r>
        <w:rPr>
          <w:rFonts w:ascii="Times New Roman" w:hAnsi="Times New Roman" w:hint="default"/>
          <w:sz w:val="24"/>
          <w:szCs w:val="24"/>
          <w:rtl w:val="0"/>
          <w:lang w:val="es-ES_tradnl"/>
        </w:rPr>
        <w:t>‘</w:t>
      </w:r>
      <w:r>
        <w:rPr>
          <w:rFonts w:ascii="Times New Roman" w:hAnsi="Times New Roman"/>
          <w:sz w:val="24"/>
          <w:szCs w:val="24"/>
          <w:rtl w:val="0"/>
          <w:lang w:val="es-ES_tradnl"/>
        </w:rPr>
        <w:t>to form a closer relationship</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with it.</w:t>
      </w:r>
      <w:r>
        <w:rPr>
          <w:rStyle w:val="Ninguno"/>
          <w:rFonts w:ascii="Times New Roman" w:cs="Times New Roman" w:hAnsi="Times New Roman" w:eastAsia="Times New Roman"/>
          <w:sz w:val="24"/>
          <w:szCs w:val="24"/>
          <w:vertAlign w:val="superscript"/>
        </w:rPr>
        <w:footnoteReference w:id="30"/>
      </w:r>
      <w:r>
        <w:rPr>
          <w:rFonts w:ascii="Times New Roman" w:hAnsi="Times New Roman"/>
          <w:sz w:val="24"/>
          <w:szCs w:val="24"/>
          <w:rtl w:val="0"/>
          <w:lang w:val="es-ES_tradnl"/>
        </w:rPr>
        <w:t xml:space="preserve"> Embracing both Ptolemy</w:t>
      </w:r>
      <w:r>
        <w:rPr>
          <w:rFonts w:ascii="Times New Roman" w:hAnsi="Times New Roman" w:hint="default"/>
          <w:sz w:val="24"/>
          <w:szCs w:val="24"/>
          <w:rtl w:val="0"/>
          <w:lang w:val="es-ES_tradnl"/>
        </w:rPr>
        <w:t>’</w:t>
      </w:r>
      <w:r>
        <w:rPr>
          <w:rFonts w:ascii="Times New Roman" w:hAnsi="Times New Roman"/>
          <w:sz w:val="24"/>
          <w:szCs w:val="24"/>
          <w:rtl w:val="0"/>
          <w:lang w:val="es-ES_tradnl"/>
        </w:rPr>
        <w:t>s astronomical foundation and Greenes</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 xml:space="preserve">inner archetypes, for Woodwell, the Sun was alive and willing to </w:t>
      </w:r>
      <w:r>
        <w:rPr>
          <w:rFonts w:ascii="Times New Roman" w:hAnsi="Times New Roman" w:hint="default"/>
          <w:sz w:val="24"/>
          <w:szCs w:val="24"/>
          <w:rtl w:val="0"/>
          <w:lang w:val="es-ES_tradnl"/>
        </w:rPr>
        <w:t>‘</w:t>
      </w:r>
      <w:r>
        <w:rPr>
          <w:rFonts w:ascii="Times New Roman" w:hAnsi="Times New Roman"/>
          <w:sz w:val="24"/>
          <w:szCs w:val="24"/>
          <w:rtl w:val="0"/>
          <w:lang w:val="es-ES_tradnl"/>
        </w:rPr>
        <w:t>talk back</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31"/>
      </w:r>
      <w:r>
        <w:rPr>
          <w:rFonts w:ascii="Times New Roman" w:hAnsi="Times New Roman"/>
          <w:sz w:val="24"/>
          <w:szCs w:val="24"/>
          <w:rtl w:val="0"/>
          <w:lang w:val="es-ES_tradnl"/>
        </w:rPr>
        <w:t xml:space="preserve"> </w:t>
      </w:r>
      <w:r>
        <w:rPr>
          <w:rFonts w:ascii="Times New Roman" w:hAnsi="Times New Roman"/>
          <w:sz w:val="24"/>
          <w:szCs w:val="24"/>
          <w:rtl w:val="0"/>
          <w:lang w:val="en-US"/>
        </w:rPr>
        <w:t xml:space="preserve">In this sense, she seemed to be </w:t>
      </w:r>
      <w:r>
        <w:rPr>
          <w:rFonts w:ascii="Times New Roman" w:hAnsi="Times New Roman"/>
          <w:sz w:val="24"/>
          <w:szCs w:val="24"/>
          <w:rtl w:val="0"/>
          <w:lang w:val="es-ES_tradnl"/>
        </w:rPr>
        <w:t xml:space="preserve">linked to </w:t>
      </w:r>
      <w:r>
        <w:rPr>
          <w:rFonts w:ascii="Times New Roman" w:hAnsi="Times New Roman"/>
          <w:sz w:val="24"/>
          <w:szCs w:val="24"/>
          <w:rtl w:val="0"/>
        </w:rPr>
        <w:t xml:space="preserve">a </w:t>
      </w:r>
      <w:r>
        <w:rPr>
          <w:rFonts w:ascii="Times New Roman" w:hAnsi="Times New Roman"/>
          <w:sz w:val="24"/>
          <w:szCs w:val="24"/>
          <w:rtl w:val="0"/>
          <w:lang w:val="es-ES_tradnl"/>
        </w:rPr>
        <w:t>Mesopotamian</w:t>
      </w:r>
      <w:r>
        <w:rPr>
          <w:rFonts w:ascii="Times New Roman" w:hAnsi="Times New Roman"/>
          <w:sz w:val="24"/>
          <w:szCs w:val="24"/>
          <w:rtl w:val="0"/>
        </w:rPr>
        <w:t xml:space="preserve"> </w:t>
      </w:r>
      <w:r>
        <w:rPr>
          <w:rFonts w:ascii="Times New Roman" w:hAnsi="Times New Roman"/>
          <w:sz w:val="24"/>
          <w:szCs w:val="24"/>
          <w:rtl w:val="0"/>
          <w:lang w:val="es-ES_tradnl"/>
        </w:rPr>
        <w:t>practice. According to Erica Reiner, prayer and rituals were a way of asking the stars to act in our favor.</w:t>
      </w:r>
      <w:r>
        <w:rPr>
          <w:rStyle w:val="Ninguno"/>
          <w:rFonts w:ascii="Times New Roman" w:cs="Times New Roman" w:hAnsi="Times New Roman" w:eastAsia="Times New Roman"/>
          <w:sz w:val="24"/>
          <w:szCs w:val="24"/>
          <w:vertAlign w:val="superscript"/>
        </w:rPr>
        <w:footnoteReference w:id="32"/>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n-US"/>
        </w:rPr>
        <w:t xml:space="preserve">The evidence suggests that each </w:t>
      </w:r>
      <w:r>
        <w:rPr>
          <w:rFonts w:ascii="Times New Roman" w:hAnsi="Times New Roman"/>
          <w:sz w:val="24"/>
          <w:szCs w:val="24"/>
          <w:rtl w:val="0"/>
          <w:lang w:val="es-ES_tradnl"/>
        </w:rPr>
        <w:t>astrologer</w:t>
      </w:r>
      <w:r>
        <w:rPr>
          <w:rFonts w:ascii="Times New Roman" w:hAnsi="Times New Roman" w:hint="default"/>
          <w:sz w:val="24"/>
          <w:szCs w:val="24"/>
          <w:rtl w:val="0"/>
          <w:lang w:val="es-ES_tradnl"/>
        </w:rPr>
        <w:t>’</w:t>
      </w:r>
      <w:r>
        <w:rPr>
          <w:rFonts w:ascii="Times New Roman" w:hAnsi="Times New Roman"/>
          <w:sz w:val="24"/>
          <w:szCs w:val="24"/>
          <w:rtl w:val="0"/>
          <w:lang w:val="es-ES_tradnl"/>
        </w:rPr>
        <w:t>s</w:t>
      </w:r>
      <w:r>
        <w:rPr>
          <w:rFonts w:ascii="Times New Roman" w:hAnsi="Times New Roman"/>
          <w:sz w:val="24"/>
          <w:szCs w:val="24"/>
          <w:rtl w:val="0"/>
        </w:rPr>
        <w:t xml:space="preserve"> </w:t>
      </w:r>
      <w:r>
        <w:rPr>
          <w:rFonts w:ascii="Times New Roman" w:hAnsi="Times New Roman"/>
          <w:sz w:val="24"/>
          <w:szCs w:val="24"/>
          <w:rtl w:val="0"/>
          <w:lang w:val="es-ES_tradnl"/>
        </w:rPr>
        <w:t>understanding</w:t>
      </w:r>
      <w:r>
        <w:rPr>
          <w:rFonts w:ascii="Times New Roman" w:hAnsi="Times New Roman"/>
          <w:sz w:val="24"/>
          <w:szCs w:val="24"/>
          <w:rtl w:val="0"/>
        </w:rPr>
        <w:t xml:space="preserve"> </w:t>
      </w:r>
      <w:r>
        <w:rPr>
          <w:rFonts w:ascii="Times New Roman" w:hAnsi="Times New Roman"/>
          <w:sz w:val="24"/>
          <w:szCs w:val="24"/>
          <w:rtl w:val="0"/>
          <w:lang w:val="es-ES_tradnl"/>
        </w:rPr>
        <w:t>of</w:t>
      </w:r>
      <w:r>
        <w:rPr>
          <w:rFonts w:ascii="Times New Roman" w:hAnsi="Times New Roman"/>
          <w:sz w:val="24"/>
          <w:szCs w:val="24"/>
          <w:rtl w:val="0"/>
          <w:lang w:val="en-US"/>
        </w:rPr>
        <w:t xml:space="preserve"> the Sun </w:t>
      </w:r>
      <w:r>
        <w:rPr>
          <w:rFonts w:ascii="Times New Roman" w:hAnsi="Times New Roman"/>
          <w:sz w:val="24"/>
          <w:szCs w:val="24"/>
          <w:rtl w:val="0"/>
          <w:lang w:val="es-ES_tradnl"/>
        </w:rPr>
        <w:t>wa</w:t>
      </w:r>
      <w:r>
        <w:rPr>
          <w:rFonts w:ascii="Times New Roman" w:hAnsi="Times New Roman"/>
          <w:sz w:val="24"/>
          <w:szCs w:val="24"/>
          <w:rtl w:val="0"/>
          <w:lang w:val="en-US"/>
        </w:rPr>
        <w:t xml:space="preserve">s different. Ptolemy </w:t>
      </w:r>
      <w:r>
        <w:rPr>
          <w:rFonts w:ascii="Times New Roman" w:hAnsi="Times New Roman"/>
          <w:sz w:val="24"/>
          <w:szCs w:val="24"/>
          <w:rtl w:val="0"/>
          <w:lang w:val="es-ES_tradnl"/>
        </w:rPr>
        <w:t>observed</w:t>
      </w:r>
      <w:r>
        <w:rPr>
          <w:rFonts w:ascii="Times New Roman" w:hAnsi="Times New Roman"/>
          <w:sz w:val="24"/>
          <w:szCs w:val="24"/>
          <w:rtl w:val="0"/>
          <w:lang w:val="en-US"/>
        </w:rPr>
        <w:t xml:space="preserve"> its natural astronomical qualities in order to </w:t>
      </w:r>
      <w:r>
        <w:rPr>
          <w:rFonts w:ascii="Times New Roman" w:hAnsi="Times New Roman"/>
          <w:sz w:val="24"/>
          <w:szCs w:val="24"/>
          <w:rtl w:val="0"/>
          <w:lang w:val="es-ES_tradnl"/>
        </w:rPr>
        <w:t>appear</w:t>
      </w:r>
      <w:r>
        <w:rPr>
          <w:rFonts w:ascii="Times New Roman" w:hAnsi="Times New Roman"/>
          <w:sz w:val="24"/>
          <w:szCs w:val="24"/>
          <w:rtl w:val="0"/>
          <w:lang w:val="en-US"/>
        </w:rPr>
        <w:t xml:space="preserve"> more </w:t>
      </w:r>
      <w:r>
        <w:rPr>
          <w:rFonts w:ascii="Times New Roman" w:hAnsi="Times New Roman"/>
          <w:sz w:val="24"/>
          <w:szCs w:val="24"/>
          <w:rtl w:val="0"/>
          <w:lang w:val="es-ES_tradnl"/>
        </w:rPr>
        <w:t>objective</w:t>
      </w:r>
      <w:r>
        <w:rPr>
          <w:rFonts w:ascii="Times New Roman" w:hAnsi="Times New Roman"/>
          <w:sz w:val="24"/>
          <w:szCs w:val="24"/>
          <w:rtl w:val="0"/>
          <w:lang w:val="en-US"/>
        </w:rPr>
        <w:t xml:space="preserve">. Liz Greene referred to its mythical aspect in order to </w:t>
      </w:r>
      <w:r>
        <w:rPr>
          <w:rFonts w:ascii="Times New Roman" w:hAnsi="Times New Roman"/>
          <w:sz w:val="24"/>
          <w:szCs w:val="24"/>
          <w:rtl w:val="0"/>
          <w:lang w:val="es-ES_tradnl"/>
        </w:rPr>
        <w:t>find</w:t>
      </w:r>
      <w:r>
        <w:rPr>
          <w:rFonts w:ascii="Times New Roman" w:hAnsi="Times New Roman"/>
          <w:sz w:val="24"/>
          <w:szCs w:val="24"/>
          <w:rtl w:val="0"/>
          <w:lang w:val="en-US"/>
        </w:rPr>
        <w:t xml:space="preserve"> psychological trends</w:t>
      </w:r>
      <w:r>
        <w:rPr>
          <w:rFonts w:ascii="Times New Roman" w:hAnsi="Times New Roman"/>
          <w:sz w:val="24"/>
          <w:szCs w:val="24"/>
          <w:rtl w:val="0"/>
          <w:lang w:val="es-ES_tradnl"/>
        </w:rPr>
        <w:t xml:space="preserve"> while </w:t>
      </w:r>
      <w:r>
        <w:rPr>
          <w:rFonts w:ascii="Times New Roman" w:hAnsi="Times New Roman"/>
          <w:sz w:val="24"/>
          <w:szCs w:val="24"/>
          <w:rtl w:val="0"/>
          <w:lang w:val="en-US"/>
        </w:rPr>
        <w:t xml:space="preserve">Donna Woodwell </w:t>
      </w:r>
      <w:r>
        <w:rPr>
          <w:rFonts w:ascii="Times New Roman" w:hAnsi="Times New Roman"/>
          <w:sz w:val="24"/>
          <w:szCs w:val="24"/>
          <w:rtl w:val="0"/>
          <w:lang w:val="es-ES_tradnl"/>
        </w:rPr>
        <w:t>linked both approaches and referred to</w:t>
      </w:r>
      <w:r>
        <w:rPr>
          <w:rFonts w:ascii="Times New Roman" w:hAnsi="Times New Roman"/>
          <w:sz w:val="24"/>
          <w:szCs w:val="24"/>
          <w:rtl w:val="0"/>
          <w:lang w:val="en-US"/>
        </w:rPr>
        <w:t xml:space="preserve"> it as a living being</w:t>
      </w:r>
      <w:r>
        <w:rPr>
          <w:rFonts w:ascii="Times New Roman" w:hAnsi="Times New Roman"/>
          <w:sz w:val="24"/>
          <w:szCs w:val="24"/>
          <w:rtl w:val="0"/>
          <w:lang w:val="es-ES_tradnl"/>
        </w:rPr>
        <w:t xml:space="preserve">. </w:t>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s-ES_tradnl"/>
        </w:rPr>
        <w:t>Order and polarity</w:t>
      </w: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 xml:space="preserve">Ptolemy claimed that the sun </w:t>
      </w:r>
      <w:r>
        <w:rPr>
          <w:rFonts w:ascii="Times New Roman" w:hAnsi="Times New Roman"/>
          <w:sz w:val="24"/>
          <w:szCs w:val="24"/>
          <w:rtl w:val="0"/>
          <w:lang w:val="en-US"/>
        </w:rPr>
        <w:t>was of a positive influence</w:t>
      </w:r>
      <w:r>
        <w:rPr>
          <w:rFonts w:ascii="Times New Roman" w:hAnsi="Times New Roman"/>
          <w:sz w:val="24"/>
          <w:szCs w:val="24"/>
          <w:rtl w:val="0"/>
          <w:lang w:val="es-ES_tradnl"/>
        </w:rPr>
        <w:t xml:space="preserve"> and brought order.</w:t>
      </w:r>
      <w:r>
        <w:rPr>
          <w:rStyle w:val="Ninguno"/>
          <w:rFonts w:ascii="Times New Roman" w:cs="Times New Roman" w:hAnsi="Times New Roman" w:eastAsia="Times New Roman"/>
          <w:sz w:val="24"/>
          <w:szCs w:val="24"/>
          <w:vertAlign w:val="superscript"/>
        </w:rPr>
        <w:footnoteReference w:id="33"/>
      </w:r>
      <w:r>
        <w:rPr>
          <w:rFonts w:ascii="Times New Roman" w:hAnsi="Times New Roman"/>
          <w:sz w:val="24"/>
          <w:szCs w:val="24"/>
          <w:rtl w:val="0"/>
          <w:lang w:val="es-ES_tradnl"/>
        </w:rPr>
        <w:t xml:space="preserve"> Greene</w:t>
      </w:r>
      <w:r>
        <w:rPr>
          <w:rFonts w:ascii="Times New Roman" w:hAnsi="Times New Roman" w:hint="default"/>
          <w:sz w:val="24"/>
          <w:szCs w:val="24"/>
          <w:rtl w:val="0"/>
          <w:lang w:val="es-ES_tradnl"/>
        </w:rPr>
        <w:t>’</w:t>
      </w:r>
      <w:r>
        <w:rPr>
          <w:rFonts w:ascii="Times New Roman" w:hAnsi="Times New Roman"/>
          <w:sz w:val="24"/>
          <w:szCs w:val="24"/>
          <w:rtl w:val="0"/>
          <w:lang w:val="es-ES_tradnl"/>
        </w:rPr>
        <w:t>s mythical approach found challenges in the solar function so that its structuring quality was not guaranteed but earned after certain crises.</w:t>
      </w:r>
      <w:r>
        <w:rPr>
          <w:rStyle w:val="Ninguno"/>
          <w:rFonts w:ascii="Times New Roman" w:cs="Times New Roman" w:hAnsi="Times New Roman" w:eastAsia="Times New Roman"/>
          <w:sz w:val="24"/>
          <w:szCs w:val="24"/>
          <w:vertAlign w:val="superscript"/>
        </w:rPr>
        <w:footnoteReference w:id="34"/>
      </w:r>
      <w:r>
        <w:rPr>
          <w:rFonts w:ascii="Times New Roman" w:hAnsi="Times New Roman"/>
          <w:sz w:val="24"/>
          <w:szCs w:val="24"/>
          <w:rtl w:val="0"/>
          <w:lang w:val="es-ES_tradnl"/>
        </w:rPr>
        <w:t xml:space="preserve"> Woodwell believed that the sun could be both positive or negative, damaging or healing.</w:t>
      </w:r>
      <w:r>
        <w:rPr>
          <w:rStyle w:val="Ninguno"/>
          <w:rFonts w:ascii="Times New Roman" w:cs="Times New Roman" w:hAnsi="Times New Roman" w:eastAsia="Times New Roman"/>
          <w:sz w:val="24"/>
          <w:szCs w:val="24"/>
          <w:vertAlign w:val="superscript"/>
        </w:rPr>
        <w:footnoteReference w:id="35"/>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For Ptolemy, the Sun was of a positive influence, as it gave birth to the seasons and their qualities.</w:t>
      </w:r>
      <w:r>
        <w:rPr>
          <w:rStyle w:val="Ninguno"/>
          <w:rFonts w:ascii="Times New Roman" w:cs="Times New Roman" w:hAnsi="Times New Roman" w:eastAsia="Times New Roman"/>
          <w:sz w:val="24"/>
          <w:szCs w:val="24"/>
          <w:vertAlign w:val="superscript"/>
        </w:rPr>
        <w:footnoteReference w:id="36"/>
      </w:r>
      <w:r>
        <w:rPr>
          <w:rFonts w:ascii="Times New Roman" w:hAnsi="Times New Roman"/>
          <w:sz w:val="24"/>
          <w:szCs w:val="24"/>
          <w:rtl w:val="0"/>
          <w:lang w:val="es-ES_tradnl"/>
        </w:rPr>
        <w:t xml:space="preserve"> All living creatures went through the same process than the Zodiac (from the signs of Spring to those of Winter).</w:t>
      </w:r>
      <w:r>
        <w:rPr>
          <w:rStyle w:val="Ninguno"/>
          <w:rFonts w:ascii="Times New Roman" w:cs="Times New Roman" w:hAnsi="Times New Roman" w:eastAsia="Times New Roman"/>
          <w:sz w:val="24"/>
          <w:szCs w:val="24"/>
          <w:vertAlign w:val="superscript"/>
        </w:rPr>
        <w:footnoteReference w:id="37"/>
      </w:r>
      <w:r>
        <w:rPr>
          <w:rFonts w:ascii="Times New Roman" w:hAnsi="Times New Roman"/>
          <w:sz w:val="24"/>
          <w:szCs w:val="24"/>
          <w:rtl w:val="0"/>
          <w:lang w:val="es-ES_tradnl"/>
        </w:rPr>
        <w:t xml:space="preserve"> Thus the Sun not only brought order into nature but also created a developmental model for all creatures. It was likely responsible for the temperature and moist of the different regions around the horizon, affecting the power of the stars.</w:t>
      </w:r>
      <w:r>
        <w:rPr>
          <w:rStyle w:val="Ninguno"/>
          <w:rFonts w:ascii="Times New Roman" w:cs="Times New Roman" w:hAnsi="Times New Roman" w:eastAsia="Times New Roman"/>
          <w:sz w:val="24"/>
          <w:szCs w:val="24"/>
          <w:vertAlign w:val="superscript"/>
        </w:rPr>
        <w:footnoteReference w:id="38"/>
      </w:r>
      <w:r>
        <w:rPr>
          <w:rFonts w:ascii="Times New Roman" w:hAnsi="Times New Roman"/>
          <w:sz w:val="24"/>
          <w:szCs w:val="24"/>
          <w:rtl w:val="0"/>
          <w:lang w:val="es-ES_tradnl"/>
        </w:rPr>
        <w:t xml:space="preserve"> Moreover, the quality of the signs was explained according to their relationship to the Sun, with the exception of the </w:t>
      </w:r>
      <w:r>
        <w:rPr>
          <w:rFonts w:ascii="Times New Roman" w:hAnsi="Times New Roman" w:hint="default"/>
          <w:sz w:val="24"/>
          <w:szCs w:val="24"/>
          <w:rtl w:val="0"/>
          <w:lang w:val="es-ES_tradnl"/>
        </w:rPr>
        <w:t>‘</w:t>
      </w:r>
      <w:r>
        <w:rPr>
          <w:rFonts w:ascii="Times New Roman" w:hAnsi="Times New Roman"/>
          <w:sz w:val="24"/>
          <w:szCs w:val="24"/>
          <w:rtl w:val="0"/>
          <w:lang w:val="es-ES_tradnl"/>
        </w:rPr>
        <w:t>bicorporeal signs</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39"/>
      </w:r>
      <w:r>
        <w:rPr>
          <w:rFonts w:ascii="Times New Roman" w:hAnsi="Times New Roman"/>
          <w:sz w:val="24"/>
          <w:szCs w:val="24"/>
          <w:rtl w:val="0"/>
          <w:lang w:val="es-ES_tradnl"/>
        </w:rPr>
        <w:t xml:space="preserve"> In addition, </w:t>
      </w:r>
      <w:r>
        <w:rPr>
          <w:rFonts w:ascii="Times New Roman" w:hAnsi="Times New Roman"/>
          <w:sz w:val="24"/>
          <w:szCs w:val="24"/>
          <w:rtl w:val="0"/>
          <w:lang w:val="en-US"/>
        </w:rPr>
        <w:t xml:space="preserve">some signs were considered </w:t>
      </w:r>
      <w:r>
        <w:rPr>
          <w:rFonts w:ascii="Times New Roman" w:hAnsi="Times New Roman" w:hint="default"/>
          <w:sz w:val="24"/>
          <w:szCs w:val="24"/>
          <w:rtl w:val="0"/>
        </w:rPr>
        <w:t>‘</w:t>
      </w:r>
      <w:r>
        <w:rPr>
          <w:rFonts w:ascii="Times New Roman" w:hAnsi="Times New Roman"/>
          <w:sz w:val="24"/>
          <w:szCs w:val="24"/>
          <w:rtl w:val="0"/>
          <w:lang w:val="en-US"/>
        </w:rPr>
        <w:t>of equal power</w:t>
      </w:r>
      <w:r>
        <w:rPr>
          <w:rFonts w:ascii="Times New Roman" w:hAnsi="Times New Roman" w:hint="default"/>
          <w:sz w:val="24"/>
          <w:szCs w:val="24"/>
          <w:rtl w:val="0"/>
        </w:rPr>
        <w:t>’</w:t>
      </w:r>
      <w:r>
        <w:rPr>
          <w:rFonts w:ascii="Times New Roman" w:hAnsi="Times New Roman"/>
          <w:sz w:val="24"/>
          <w:szCs w:val="24"/>
          <w:rtl w:val="0"/>
          <w:lang w:val="es-ES_tradnl"/>
        </w:rPr>
        <w:t xml:space="preserve"> when the length of their days matched.</w:t>
      </w:r>
      <w:r>
        <w:rPr>
          <w:rStyle w:val="Ninguno"/>
          <w:rFonts w:ascii="Times New Roman" w:cs="Times New Roman" w:hAnsi="Times New Roman" w:eastAsia="Times New Roman"/>
          <w:sz w:val="24"/>
          <w:szCs w:val="24"/>
          <w:vertAlign w:val="superscript"/>
        </w:rPr>
        <w:footnoteReference w:id="40"/>
      </w:r>
      <w:r>
        <w:rPr>
          <w:rFonts w:ascii="Times New Roman" w:hAnsi="Times New Roman"/>
          <w:sz w:val="24"/>
          <w:szCs w:val="24"/>
          <w:rtl w:val="0"/>
          <w:lang w:val="es-ES_tradnl"/>
        </w:rPr>
        <w:t xml:space="preserve"> Finally, it was the Sun (in company with the Moon) who defined the dignities of the planets.</w:t>
      </w:r>
      <w:r>
        <w:rPr>
          <w:rStyle w:val="Ninguno"/>
          <w:rFonts w:ascii="Times New Roman" w:cs="Times New Roman" w:hAnsi="Times New Roman" w:eastAsia="Times New Roman"/>
          <w:sz w:val="24"/>
          <w:szCs w:val="24"/>
          <w:vertAlign w:val="superscript"/>
        </w:rPr>
        <w:footnoteReference w:id="41"/>
      </w:r>
      <w:r>
        <w:rPr>
          <w:rFonts w:ascii="Times New Roman" w:hAnsi="Times New Roman"/>
          <w:sz w:val="24"/>
          <w:szCs w:val="24"/>
          <w:rtl w:val="0"/>
          <w:lang w:val="es-ES_tradnl"/>
        </w:rPr>
        <w:t xml:space="preserve"> For instance, Saturn being of cold nature had rulership as farthest away from it as possible</w:t>
      </w:r>
      <w:r>
        <w:rPr>
          <w:rStyle w:val="Ninguno"/>
          <w:rFonts w:ascii="Times New Roman" w:cs="Times New Roman" w:hAnsi="Times New Roman" w:eastAsia="Times New Roman"/>
          <w:sz w:val="24"/>
          <w:szCs w:val="24"/>
          <w:vertAlign w:val="superscript"/>
        </w:rPr>
        <w:footnoteReference w:id="42"/>
      </w:r>
      <w:r>
        <w:rPr>
          <w:rFonts w:ascii="Times New Roman" w:hAnsi="Times New Roman"/>
          <w:sz w:val="24"/>
          <w:szCs w:val="24"/>
          <w:rtl w:val="0"/>
          <w:lang w:val="es-ES_tradnl"/>
        </w:rPr>
        <w:t>. A similar scheme structured the exaltations of the planets.</w:t>
      </w:r>
      <w:r>
        <w:rPr>
          <w:rStyle w:val="Ninguno"/>
          <w:rFonts w:ascii="Times New Roman" w:cs="Times New Roman" w:hAnsi="Times New Roman" w:eastAsia="Times New Roman"/>
          <w:sz w:val="24"/>
          <w:szCs w:val="24"/>
          <w:vertAlign w:val="superscript"/>
        </w:rPr>
        <w:footnoteReference w:id="43"/>
      </w:r>
      <w:r>
        <w:rPr>
          <w:rFonts w:ascii="Times New Roman" w:hAnsi="Times New Roman"/>
          <w:sz w:val="24"/>
          <w:szCs w:val="24"/>
          <w:rtl w:val="0"/>
          <w:lang w:val="es-ES_tradnl"/>
        </w:rPr>
        <w:t xml:space="preserve"> The Sun was the ordering principle. Deborah Houlding agreed that Ptolemy explained the rationale of the planetary dignities from the Sun</w:t>
      </w:r>
      <w:r>
        <w:rPr>
          <w:rFonts w:ascii="Times New Roman" w:hAnsi="Times New Roman" w:hint="default"/>
          <w:sz w:val="24"/>
          <w:szCs w:val="24"/>
          <w:rtl w:val="0"/>
          <w:lang w:val="es-ES_tradnl"/>
        </w:rPr>
        <w:t>’</w:t>
      </w:r>
      <w:r>
        <w:rPr>
          <w:rFonts w:ascii="Times New Roman" w:hAnsi="Times New Roman"/>
          <w:sz w:val="24"/>
          <w:szCs w:val="24"/>
          <w:rtl w:val="0"/>
          <w:lang w:val="es-ES_tradnl"/>
        </w:rPr>
        <w:t>s point of greatest strength.</w:t>
      </w:r>
      <w:r>
        <w:rPr>
          <w:rStyle w:val="Ninguno"/>
          <w:rFonts w:ascii="Times New Roman" w:cs="Times New Roman" w:hAnsi="Times New Roman" w:eastAsia="Times New Roman"/>
          <w:sz w:val="24"/>
          <w:szCs w:val="24"/>
          <w:vertAlign w:val="superscript"/>
        </w:rPr>
        <w:footnoteReference w:id="44"/>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 xml:space="preserve">Liz Greene </w:t>
      </w:r>
      <w:r>
        <w:rPr>
          <w:rFonts w:ascii="Times New Roman" w:hAnsi="Times New Roman"/>
          <w:sz w:val="24"/>
          <w:szCs w:val="24"/>
          <w:rtl w:val="0"/>
          <w:lang w:val="en-US"/>
        </w:rPr>
        <w:t>approached the Sun as a mythical inner structure that brought order to people</w:t>
      </w:r>
      <w:r>
        <w:rPr>
          <w:rFonts w:ascii="Times New Roman" w:hAnsi="Times New Roman" w:hint="default"/>
          <w:sz w:val="24"/>
          <w:szCs w:val="24"/>
          <w:rtl w:val="0"/>
        </w:rPr>
        <w:t>’</w:t>
      </w:r>
      <w:r>
        <w:rPr>
          <w:rFonts w:ascii="Times New Roman" w:hAnsi="Times New Roman"/>
          <w:sz w:val="24"/>
          <w:szCs w:val="24"/>
          <w:rtl w:val="0"/>
        </w:rPr>
        <w:t xml:space="preserve">s </w:t>
      </w:r>
      <w:r>
        <w:rPr>
          <w:rFonts w:ascii="Times New Roman" w:hAnsi="Times New Roman"/>
          <w:sz w:val="24"/>
          <w:szCs w:val="24"/>
          <w:rtl w:val="0"/>
          <w:lang w:val="es-ES_tradnl"/>
        </w:rPr>
        <w:t>psyche.</w:t>
      </w:r>
      <w:r>
        <w:rPr>
          <w:rFonts w:ascii="Times New Roman" w:hAnsi="Times New Roman"/>
          <w:sz w:val="24"/>
          <w:szCs w:val="24"/>
          <w:rtl w:val="0"/>
          <w:lang w:val="en-US"/>
        </w:rPr>
        <w:t xml:space="preserve"> She considered it fundamental</w:t>
      </w:r>
      <w:r>
        <w:rPr>
          <w:rFonts w:ascii="Times New Roman" w:hAnsi="Times New Roman"/>
          <w:sz w:val="24"/>
          <w:szCs w:val="24"/>
          <w:rtl w:val="0"/>
          <w:lang w:val="es-ES_tradnl"/>
        </w:rPr>
        <w:t>;</w:t>
      </w:r>
      <w:r>
        <w:rPr>
          <w:rFonts w:ascii="Times New Roman" w:hAnsi="Times New Roman"/>
          <w:sz w:val="24"/>
          <w:szCs w:val="24"/>
          <w:rtl w:val="0"/>
        </w:rPr>
        <w:t xml:space="preserve"> </w:t>
      </w:r>
      <w:r>
        <w:rPr>
          <w:rFonts w:ascii="Times New Roman" w:hAnsi="Times New Roman" w:hint="default"/>
          <w:sz w:val="24"/>
          <w:szCs w:val="24"/>
          <w:rtl w:val="0"/>
          <w:lang w:val="es-ES_tradnl"/>
        </w:rPr>
        <w:t>‘</w:t>
      </w:r>
      <w:r>
        <w:rPr>
          <w:rFonts w:ascii="Times New Roman" w:hAnsi="Times New Roman"/>
          <w:sz w:val="24"/>
          <w:szCs w:val="24"/>
          <w:rtl w:val="0"/>
          <w:lang w:val="es-ES_tradnl"/>
        </w:rPr>
        <w:t>the Sun is, after all, the Sun, the center of the chart and the solar system</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45"/>
      </w:r>
      <w:r>
        <w:rPr>
          <w:rFonts w:ascii="Times New Roman" w:hAnsi="Times New Roman"/>
          <w:sz w:val="24"/>
          <w:szCs w:val="24"/>
          <w:rtl w:val="0"/>
          <w:lang w:val="es-ES_tradnl"/>
        </w:rPr>
        <w:t xml:space="preserve"> But, contrasting Ptolemy, she did not discuss if it provided the rationale of Astrology. According to her, it followed the monomyth, </w:t>
      </w:r>
      <w:r>
        <w:rPr>
          <w:rFonts w:ascii="Times New Roman" w:hAnsi="Times New Roman" w:hint="default"/>
          <w:sz w:val="24"/>
          <w:szCs w:val="24"/>
          <w:rtl w:val="0"/>
          <w:lang w:val="es-ES_tradnl"/>
        </w:rPr>
        <w:t>‘</w:t>
      </w:r>
      <w:r>
        <w:rPr>
          <w:rFonts w:ascii="Times New Roman" w:hAnsi="Times New Roman"/>
          <w:sz w:val="24"/>
          <w:szCs w:val="24"/>
          <w:rtl w:val="0"/>
          <w:lang w:val="es-ES_tradnl"/>
        </w:rPr>
        <w:t>the story of the hero which recurs in every culture</w:t>
      </w:r>
      <w:r>
        <w:rPr>
          <w:rFonts w:ascii="Times New Roman" w:hAnsi="Times New Roman" w:hint="default"/>
          <w:sz w:val="24"/>
          <w:szCs w:val="24"/>
          <w:rtl w:val="0"/>
          <w:lang w:val="es-ES_tradnl"/>
        </w:rPr>
        <w:t>’</w:t>
      </w:r>
      <w:r>
        <w:rPr>
          <w:rFonts w:ascii="Times New Roman" w:hAnsi="Times New Roman"/>
          <w:sz w:val="24"/>
          <w:szCs w:val="24"/>
          <w:rtl w:val="0"/>
          <w:lang w:val="es-ES_tradnl"/>
        </w:rPr>
        <w:t>s mythology</w:t>
      </w:r>
      <w:r>
        <w:rPr>
          <w:rFonts w:ascii="Times New Roman" w:hAnsi="Times New Roman" w:hint="default"/>
          <w:sz w:val="24"/>
          <w:szCs w:val="24"/>
          <w:rtl w:val="0"/>
          <w:lang w:val="es-ES_tradnl"/>
        </w:rPr>
        <w:t>’</w:t>
      </w:r>
      <w:r>
        <w:rPr>
          <w:rFonts w:ascii="Times New Roman" w:hAnsi="Times New Roman"/>
          <w:sz w:val="24"/>
          <w:szCs w:val="24"/>
          <w:rtl w:val="0"/>
          <w:lang w:val="es-ES_tradnl"/>
        </w:rPr>
        <w:t>, and could help to build a psychological architecture of life events.</w:t>
      </w:r>
      <w:r>
        <w:rPr>
          <w:rStyle w:val="Ninguno"/>
          <w:rFonts w:ascii="Times New Roman" w:cs="Times New Roman" w:hAnsi="Times New Roman" w:eastAsia="Times New Roman"/>
          <w:sz w:val="24"/>
          <w:szCs w:val="24"/>
          <w:vertAlign w:val="superscript"/>
        </w:rPr>
        <w:footnoteReference w:id="46"/>
      </w:r>
      <w:r>
        <w:rPr>
          <w:rFonts w:ascii="Times New Roman" w:hAnsi="Times New Roman"/>
          <w:sz w:val="24"/>
          <w:szCs w:val="24"/>
          <w:rtl w:val="0"/>
          <w:lang w:val="es-ES_tradnl"/>
        </w:rPr>
        <w:t xml:space="preserve"> She claimed that the solar myth in a chart would </w:t>
      </w:r>
      <w:r>
        <w:rPr>
          <w:rFonts w:ascii="Times New Roman" w:hAnsi="Times New Roman" w:hint="default"/>
          <w:sz w:val="24"/>
          <w:szCs w:val="24"/>
          <w:rtl w:val="0"/>
          <w:lang w:val="es-ES_tradnl"/>
        </w:rPr>
        <w:t>‘</w:t>
      </w:r>
      <w:r>
        <w:rPr>
          <w:rStyle w:val="Ninguno"/>
          <w:rFonts w:ascii="Times New Roman" w:hAnsi="Times New Roman"/>
          <w:i w:val="1"/>
          <w:iCs w:val="1"/>
          <w:sz w:val="24"/>
          <w:szCs w:val="24"/>
          <w:rtl w:val="0"/>
          <w:lang w:val="es-ES_tradnl"/>
        </w:rPr>
        <w:t>help us become what is symbolised by the Sun</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47"/>
      </w:r>
      <w:r>
        <w:rPr>
          <w:rFonts w:ascii="Times New Roman" w:hAnsi="Times New Roman"/>
          <w:sz w:val="24"/>
          <w:szCs w:val="24"/>
          <w:rtl w:val="0"/>
          <w:lang w:val="es-ES_tradnl"/>
        </w:rPr>
        <w:t xml:space="preserve"> In this sense, the Sun was </w:t>
      </w:r>
      <w:r>
        <w:rPr>
          <w:rFonts w:ascii="Times New Roman" w:hAnsi="Times New Roman" w:hint="default"/>
          <w:sz w:val="24"/>
          <w:szCs w:val="24"/>
          <w:rtl w:val="0"/>
          <w:lang w:val="es-ES_tradnl"/>
        </w:rPr>
        <w:t>‘</w:t>
      </w:r>
      <w:r>
        <w:rPr>
          <w:rFonts w:ascii="Times New Roman" w:hAnsi="Times New Roman"/>
          <w:sz w:val="24"/>
          <w:szCs w:val="24"/>
          <w:rtl w:val="0"/>
          <w:lang w:val="es-ES_tradnl"/>
        </w:rPr>
        <w:t>progressive</w:t>
      </w:r>
      <w:r>
        <w:rPr>
          <w:rFonts w:ascii="Times New Roman" w:hAnsi="Times New Roman" w:hint="default"/>
          <w:sz w:val="24"/>
          <w:szCs w:val="24"/>
          <w:rtl w:val="0"/>
          <w:lang w:val="es-ES_tradnl"/>
        </w:rPr>
        <w:t>’</w:t>
      </w:r>
      <w:r>
        <w:rPr>
          <w:rFonts w:ascii="Times New Roman" w:hAnsi="Times New Roman"/>
          <w:sz w:val="24"/>
          <w:szCs w:val="24"/>
          <w:rtl w:val="0"/>
          <w:lang w:val="es-ES_tradnl"/>
        </w:rPr>
        <w:t xml:space="preserve">, a process of becoming: </w:t>
      </w:r>
      <w:r>
        <w:rPr>
          <w:rFonts w:ascii="Times New Roman" w:hAnsi="Times New Roman" w:hint="default"/>
          <w:sz w:val="24"/>
          <w:szCs w:val="24"/>
          <w:rtl w:val="0"/>
          <w:lang w:val="es-ES_tradnl"/>
        </w:rPr>
        <w:t>‘</w:t>
      </w:r>
      <w:r>
        <w:rPr>
          <w:rFonts w:ascii="Times New Roman" w:hAnsi="Times New Roman"/>
          <w:sz w:val="24"/>
          <w:szCs w:val="24"/>
          <w:rtl w:val="0"/>
          <w:lang w:val="es-ES_tradnl"/>
        </w:rPr>
        <w:t>It is an active, dynamic principle, which unfolds during the course of a lifetime</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48"/>
      </w:r>
      <w:r>
        <w:rPr>
          <w:rFonts w:ascii="Times New Roman" w:hAnsi="Times New Roman"/>
          <w:sz w:val="24"/>
          <w:szCs w:val="24"/>
          <w:rtl w:val="0"/>
          <w:lang w:val="es-ES_tradnl"/>
        </w:rPr>
        <w:t xml:space="preserve"> It could bring order only after challenges or </w:t>
      </w:r>
      <w:r>
        <w:rPr>
          <w:rFonts w:ascii="Times New Roman" w:hAnsi="Times New Roman" w:hint="default"/>
          <w:sz w:val="24"/>
          <w:szCs w:val="24"/>
          <w:rtl w:val="0"/>
          <w:lang w:val="es-ES_tradnl"/>
        </w:rPr>
        <w:t>‘</w:t>
      </w:r>
      <w:r>
        <w:rPr>
          <w:rFonts w:ascii="Times New Roman" w:hAnsi="Times New Roman"/>
          <w:sz w:val="24"/>
          <w:szCs w:val="24"/>
          <w:rtl w:val="0"/>
          <w:lang w:val="es-ES_tradnl"/>
        </w:rPr>
        <w:t>major crisis</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were passed.</w:t>
      </w:r>
      <w:r>
        <w:rPr>
          <w:rStyle w:val="Ninguno"/>
          <w:rFonts w:ascii="Times New Roman" w:cs="Times New Roman" w:hAnsi="Times New Roman" w:eastAsia="Times New Roman"/>
          <w:sz w:val="24"/>
          <w:szCs w:val="24"/>
          <w:vertAlign w:val="superscript"/>
        </w:rPr>
        <w:footnoteReference w:id="49"/>
      </w:r>
      <w:r>
        <w:rPr>
          <w:rFonts w:ascii="Times New Roman" w:hAnsi="Times New Roman"/>
          <w:sz w:val="24"/>
          <w:szCs w:val="24"/>
          <w:rtl w:val="0"/>
          <w:lang w:val="es-ES_tradnl"/>
        </w:rPr>
        <w:t xml:space="preserve"> It lacked the stability it had in Ptolemy as it expressed </w:t>
      </w:r>
      <w:r>
        <w:rPr>
          <w:rFonts w:ascii="Times New Roman" w:hAnsi="Times New Roman" w:hint="default"/>
          <w:sz w:val="24"/>
          <w:szCs w:val="24"/>
          <w:rtl w:val="0"/>
          <w:lang w:val="es-ES_tradnl"/>
        </w:rPr>
        <w:t>‘</w:t>
      </w:r>
      <w:r>
        <w:rPr>
          <w:rFonts w:ascii="Times New Roman" w:hAnsi="Times New Roman"/>
          <w:sz w:val="24"/>
          <w:szCs w:val="24"/>
          <w:rtl w:val="0"/>
          <w:lang w:val="es-ES_tradnl"/>
        </w:rPr>
        <w:t>an inner conflict</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50"/>
      </w:r>
      <w:r>
        <w:rPr>
          <w:rFonts w:ascii="Times New Roman" w:hAnsi="Times New Roman"/>
          <w:sz w:val="24"/>
          <w:szCs w:val="24"/>
          <w:rtl w:val="0"/>
          <w:lang w:val="es-ES_tradnl"/>
        </w:rPr>
        <w:t xml:space="preserve"> Greene is a Jungian analyst and, according to Jung, </w:t>
      </w:r>
      <w:r>
        <w:rPr>
          <w:rFonts w:ascii="Times New Roman" w:hAnsi="Times New Roman"/>
          <w:sz w:val="24"/>
          <w:szCs w:val="24"/>
          <w:rtl w:val="0"/>
          <w:lang w:val="en-US"/>
        </w:rPr>
        <w:t xml:space="preserve">the </w:t>
      </w:r>
      <w:r>
        <w:rPr>
          <w:rFonts w:ascii="Times New Roman" w:hAnsi="Times New Roman"/>
          <w:sz w:val="24"/>
          <w:szCs w:val="24"/>
          <w:rtl w:val="0"/>
          <w:lang w:val="es-ES_tradnl"/>
        </w:rPr>
        <w:t>individuation</w:t>
      </w:r>
      <w:r>
        <w:rPr>
          <w:rFonts w:ascii="Times New Roman" w:hAnsi="Times New Roman"/>
          <w:sz w:val="24"/>
          <w:szCs w:val="24"/>
          <w:rtl w:val="0"/>
        </w:rPr>
        <w:t xml:space="preserve"> </w:t>
      </w:r>
      <w:r>
        <w:rPr>
          <w:rFonts w:ascii="Times New Roman" w:hAnsi="Times New Roman"/>
          <w:sz w:val="24"/>
          <w:szCs w:val="24"/>
          <w:rtl w:val="0"/>
          <w:lang w:val="es-ES_tradnl"/>
        </w:rPr>
        <w:t xml:space="preserve">process </w:t>
      </w:r>
      <w:r>
        <w:rPr>
          <w:rFonts w:ascii="Times New Roman" w:hAnsi="Times New Roman"/>
          <w:sz w:val="24"/>
          <w:szCs w:val="24"/>
          <w:rtl w:val="0"/>
          <w:lang w:val="en-US"/>
        </w:rPr>
        <w:t>beg</w:t>
      </w:r>
      <w:r>
        <w:rPr>
          <w:rFonts w:ascii="Times New Roman" w:hAnsi="Times New Roman"/>
          <w:sz w:val="24"/>
          <w:szCs w:val="24"/>
          <w:rtl w:val="0"/>
          <w:lang w:val="es-ES_tradnl"/>
        </w:rPr>
        <w:t>an</w:t>
      </w:r>
      <w:r>
        <w:rPr>
          <w:rFonts w:ascii="Times New Roman" w:hAnsi="Times New Roman"/>
          <w:sz w:val="24"/>
          <w:szCs w:val="24"/>
          <w:rtl w:val="0"/>
          <w:lang w:val="en-US"/>
        </w:rPr>
        <w:t xml:space="preserve"> with conflict.</w:t>
      </w:r>
      <w:r>
        <w:rPr>
          <w:rStyle w:val="Ninguno"/>
          <w:rFonts w:ascii="Times New Roman" w:cs="Times New Roman" w:hAnsi="Times New Roman" w:eastAsia="Times New Roman"/>
          <w:sz w:val="24"/>
          <w:szCs w:val="24"/>
          <w:vertAlign w:val="superscript"/>
        </w:rPr>
        <w:footnoteReference w:id="51"/>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 xml:space="preserve">Donna Woodwell noted that </w:t>
      </w:r>
      <w:r>
        <w:rPr>
          <w:rFonts w:ascii="Times New Roman" w:hAnsi="Times New Roman" w:hint="default"/>
          <w:sz w:val="24"/>
          <w:szCs w:val="24"/>
          <w:rtl w:val="0"/>
          <w:lang w:val="es-ES_tradnl"/>
        </w:rPr>
        <w:t>‘</w:t>
      </w:r>
      <w:r>
        <w:rPr>
          <w:rFonts w:ascii="Times New Roman" w:hAnsi="Times New Roman"/>
          <w:sz w:val="24"/>
          <w:szCs w:val="24"/>
          <w:rtl w:val="0"/>
          <w:lang w:val="es-ES_tradnl"/>
        </w:rPr>
        <w:t>The Sun is, quite literally, life</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52"/>
      </w:r>
      <w:r>
        <w:rPr>
          <w:rFonts w:ascii="Times New Roman" w:hAnsi="Times New Roman"/>
          <w:sz w:val="24"/>
          <w:szCs w:val="24"/>
          <w:rtl w:val="0"/>
          <w:lang w:val="es-ES_tradnl"/>
        </w:rPr>
        <w:t xml:space="preserve"> For her, it also brought order and stability: </w:t>
      </w:r>
      <w:r>
        <w:rPr>
          <w:rFonts w:ascii="Times New Roman" w:hAnsi="Times New Roman" w:hint="default"/>
          <w:sz w:val="24"/>
          <w:szCs w:val="24"/>
          <w:rtl w:val="0"/>
          <w:lang w:val="es-ES_tradnl"/>
        </w:rPr>
        <w:t>‘</w:t>
      </w:r>
      <w:r>
        <w:rPr>
          <w:rFonts w:ascii="Times New Roman" w:hAnsi="Times New Roman"/>
          <w:sz w:val="24"/>
          <w:szCs w:val="24"/>
          <w:rtl w:val="0"/>
          <w:lang w:val="es-ES_tradnl"/>
        </w:rPr>
        <w:t>It</w:t>
      </w:r>
      <w:r>
        <w:rPr>
          <w:rFonts w:ascii="Times New Roman" w:hAnsi="Times New Roman" w:hint="default"/>
          <w:sz w:val="24"/>
          <w:szCs w:val="24"/>
          <w:rtl w:val="0"/>
          <w:lang w:val="es-ES_tradnl"/>
        </w:rPr>
        <w:t>’</w:t>
      </w:r>
      <w:r>
        <w:rPr>
          <w:rFonts w:ascii="Times New Roman" w:hAnsi="Times New Roman"/>
          <w:sz w:val="24"/>
          <w:szCs w:val="24"/>
          <w:rtl w:val="0"/>
          <w:lang w:val="es-ES_tradnl"/>
        </w:rPr>
        <w:t>s the Sun</w:t>
      </w:r>
      <w:r>
        <w:rPr>
          <w:rFonts w:ascii="Times New Roman" w:hAnsi="Times New Roman" w:hint="default"/>
          <w:sz w:val="24"/>
          <w:szCs w:val="24"/>
          <w:rtl w:val="0"/>
          <w:lang w:val="es-ES_tradnl"/>
        </w:rPr>
        <w:t>’</w:t>
      </w:r>
      <w:r>
        <w:rPr>
          <w:rFonts w:ascii="Times New Roman" w:hAnsi="Times New Roman"/>
          <w:sz w:val="24"/>
          <w:szCs w:val="24"/>
          <w:rtl w:val="0"/>
          <w:lang w:val="es-ES_tradnl"/>
        </w:rPr>
        <w:t>s massive gravity that keeps all of the planets, asteroids, comets and other solar system bits revolving around itself</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53"/>
      </w:r>
      <w:r>
        <w:rPr>
          <w:rFonts w:ascii="Times New Roman" w:hAnsi="Times New Roman"/>
          <w:sz w:val="24"/>
          <w:szCs w:val="24"/>
          <w:rtl w:val="0"/>
          <w:lang w:val="es-ES_tradnl"/>
        </w:rPr>
        <w:t xml:space="preserve"> Similarly to Ptolemy, the ordering quality of the Sun came from its astronomical properties. But, in Woodwell</w:t>
      </w:r>
      <w:r>
        <w:rPr>
          <w:rFonts w:ascii="Times New Roman" w:hAnsi="Times New Roman" w:hint="default"/>
          <w:sz w:val="24"/>
          <w:szCs w:val="24"/>
          <w:rtl w:val="0"/>
          <w:lang w:val="es-ES_tradnl"/>
        </w:rPr>
        <w:t>’</w:t>
      </w:r>
      <w:r>
        <w:rPr>
          <w:rFonts w:ascii="Times New Roman" w:hAnsi="Times New Roman"/>
          <w:sz w:val="24"/>
          <w:szCs w:val="24"/>
          <w:rtl w:val="0"/>
          <w:lang w:val="es-ES_tradnl"/>
        </w:rPr>
        <w:t xml:space="preserve">s text, the Sun could also claim life back: </w:t>
      </w:r>
      <w:r>
        <w:rPr>
          <w:rFonts w:ascii="Times New Roman" w:hAnsi="Times New Roman" w:hint="default"/>
          <w:sz w:val="24"/>
          <w:szCs w:val="24"/>
          <w:rtl w:val="0"/>
          <w:lang w:val="es-ES_tradnl"/>
        </w:rPr>
        <w:t>‘</w:t>
      </w:r>
      <w:r>
        <w:rPr>
          <w:rFonts w:ascii="Times New Roman" w:hAnsi="Times New Roman"/>
          <w:sz w:val="24"/>
          <w:szCs w:val="24"/>
          <w:rtl w:val="0"/>
          <w:lang w:val="es-ES_tradnl"/>
        </w:rPr>
        <w:t>the star which gives us life, can also take it away</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54"/>
      </w:r>
      <w:r>
        <w:rPr>
          <w:rFonts w:ascii="Times New Roman" w:hAnsi="Times New Roman"/>
          <w:sz w:val="24"/>
          <w:szCs w:val="24"/>
          <w:rtl w:val="0"/>
          <w:lang w:val="es-ES_tradnl"/>
        </w:rPr>
        <w:t xml:space="preserve"> The solar stability and order was not guaranteed. When dealing with the mythical aspect of the Sun, she insisted on a double nature. She argued that </w:t>
      </w:r>
      <w:r>
        <w:rPr>
          <w:rFonts w:ascii="Times New Roman" w:hAnsi="Times New Roman" w:hint="default"/>
          <w:sz w:val="24"/>
          <w:szCs w:val="24"/>
          <w:rtl w:val="0"/>
          <w:lang w:val="es-ES_tradnl"/>
        </w:rPr>
        <w:t>‘</w:t>
      </w:r>
      <w:r>
        <w:rPr>
          <w:rFonts w:ascii="Times New Roman" w:hAnsi="Times New Roman"/>
          <w:sz w:val="24"/>
          <w:szCs w:val="24"/>
          <w:rtl w:val="0"/>
          <w:lang w:val="es-ES_tradnl"/>
        </w:rPr>
        <w:t>a</w:t>
      </w:r>
      <w:r>
        <w:rPr>
          <w:rFonts w:ascii="Times New Roman" w:hAnsi="Times New Roman"/>
          <w:sz w:val="24"/>
          <w:szCs w:val="24"/>
          <w:rtl w:val="0"/>
          <w:lang w:val="en-US"/>
        </w:rPr>
        <w:t>s the cosmic king, the Sun was also the celestial law-giver</w:t>
      </w:r>
      <w:r>
        <w:rPr>
          <w:rFonts w:ascii="Times New Roman" w:hAnsi="Times New Roman" w:hint="default"/>
          <w:sz w:val="24"/>
          <w:szCs w:val="24"/>
          <w:rtl w:val="0"/>
          <w:lang w:val="es-ES_tradnl"/>
        </w:rPr>
        <w:t>’</w:t>
      </w:r>
      <w:r>
        <w:rPr>
          <w:rFonts w:ascii="Times New Roman" w:hAnsi="Times New Roman"/>
          <w:sz w:val="24"/>
          <w:szCs w:val="24"/>
          <w:rtl w:val="0"/>
        </w:rPr>
        <w:t>.</w:t>
      </w:r>
      <w:r>
        <w:rPr>
          <w:rStyle w:val="Ninguno"/>
          <w:rFonts w:ascii="Times New Roman" w:cs="Times New Roman" w:hAnsi="Times New Roman" w:eastAsia="Times New Roman"/>
          <w:sz w:val="24"/>
          <w:szCs w:val="24"/>
          <w:vertAlign w:val="superscript"/>
        </w:rPr>
        <w:footnoteReference w:id="55"/>
      </w:r>
      <w:r>
        <w:rPr>
          <w:rFonts w:ascii="Times New Roman" w:hAnsi="Times New Roman"/>
          <w:sz w:val="24"/>
          <w:szCs w:val="24"/>
          <w:rtl w:val="0"/>
          <w:lang w:val="es-ES_tradnl"/>
        </w:rPr>
        <w:t xml:space="preserve"> However, in Jyotish it was </w:t>
      </w:r>
      <w:r>
        <w:rPr>
          <w:rFonts w:ascii="Times New Roman" w:hAnsi="Times New Roman" w:hint="default"/>
          <w:sz w:val="24"/>
          <w:szCs w:val="24"/>
          <w:rtl w:val="0"/>
          <w:lang w:val="es-ES_tradnl"/>
        </w:rPr>
        <w:t>‘</w:t>
      </w:r>
      <w:r>
        <w:rPr>
          <w:rFonts w:ascii="Times New Roman" w:hAnsi="Times New Roman"/>
          <w:sz w:val="24"/>
          <w:szCs w:val="24"/>
          <w:rtl w:val="0"/>
          <w:lang w:val="es-ES_tradnl"/>
        </w:rPr>
        <w:t>sometimes even a malefic</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56"/>
      </w:r>
      <w:r>
        <w:rPr>
          <w:rFonts w:ascii="Times New Roman" w:hAnsi="Times New Roman"/>
          <w:sz w:val="24"/>
          <w:szCs w:val="24"/>
          <w:rtl w:val="0"/>
          <w:lang w:val="es-ES_tradnl"/>
        </w:rPr>
        <w:t xml:space="preserve"> The Vedic perspective departed from the positive appreciation Ptolemy had and the somewhat challenging, yet also benefic, that Liz Greene proposed. For Donna Woodwell, the Sun could be good or evil and thus our friendship with it could have a positive or a negative influence.</w:t>
      </w:r>
      <w:r>
        <w:rPr>
          <w:rStyle w:val="Ninguno"/>
          <w:rFonts w:ascii="Times New Roman" w:cs="Times New Roman" w:hAnsi="Times New Roman" w:eastAsia="Times New Roman"/>
          <w:sz w:val="24"/>
          <w:szCs w:val="24"/>
          <w:vertAlign w:val="superscript"/>
        </w:rPr>
        <w:footnoteReference w:id="57"/>
      </w:r>
      <w:r>
        <w:rPr>
          <w:rFonts w:ascii="Times New Roman" w:hAnsi="Times New Roman"/>
          <w:sz w:val="24"/>
          <w:szCs w:val="24"/>
          <w:rtl w:val="0"/>
          <w:lang w:val="es-ES_tradnl"/>
        </w:rPr>
        <w:t xml:space="preserve"> Yet it is tempting to see Woodwell</w:t>
      </w:r>
      <w:r>
        <w:rPr>
          <w:rFonts w:ascii="Times New Roman" w:hAnsi="Times New Roman" w:hint="default"/>
          <w:sz w:val="24"/>
          <w:szCs w:val="24"/>
          <w:rtl w:val="0"/>
          <w:lang w:val="es-ES_tradnl"/>
        </w:rPr>
        <w:t>’</w:t>
      </w:r>
      <w:r>
        <w:rPr>
          <w:rFonts w:ascii="Times New Roman" w:hAnsi="Times New Roman"/>
          <w:sz w:val="24"/>
          <w:szCs w:val="24"/>
          <w:rtl w:val="0"/>
          <w:lang w:val="es-ES_tradnl"/>
        </w:rPr>
        <w:t>s work as a bridge between Ptolemy and Greene. She portrays Ptolemy</w:t>
      </w:r>
      <w:r>
        <w:rPr>
          <w:rFonts w:ascii="Times New Roman" w:hAnsi="Times New Roman" w:hint="default"/>
          <w:sz w:val="24"/>
          <w:szCs w:val="24"/>
          <w:rtl w:val="0"/>
          <w:lang w:val="es-ES_tradnl"/>
        </w:rPr>
        <w:t>’</w:t>
      </w:r>
      <w:r>
        <w:rPr>
          <w:rFonts w:ascii="Times New Roman" w:hAnsi="Times New Roman"/>
          <w:sz w:val="24"/>
          <w:szCs w:val="24"/>
          <w:rtl w:val="0"/>
          <w:lang w:val="es-ES_tradnl"/>
        </w:rPr>
        <w:t>s rational and astronomical approach but also Greene</w:t>
      </w:r>
      <w:r>
        <w:rPr>
          <w:rFonts w:ascii="Times New Roman" w:hAnsi="Times New Roman" w:hint="default"/>
          <w:sz w:val="24"/>
          <w:szCs w:val="24"/>
          <w:rtl w:val="0"/>
          <w:lang w:val="es-ES_tradnl"/>
        </w:rPr>
        <w:t>’</w:t>
      </w:r>
      <w:r>
        <w:rPr>
          <w:rFonts w:ascii="Times New Roman" w:hAnsi="Times New Roman"/>
          <w:sz w:val="24"/>
          <w:szCs w:val="24"/>
          <w:rtl w:val="0"/>
          <w:lang w:val="es-ES_tradnl"/>
        </w:rPr>
        <w:t>s mythological appreciation. Furthermore, Jane Monnig Atkinson</w:t>
      </w:r>
      <w:r>
        <w:rPr>
          <w:rFonts w:ascii="Times New Roman" w:hAnsi="Times New Roman"/>
          <w:sz w:val="24"/>
          <w:szCs w:val="24"/>
          <w:rtl w:val="0"/>
        </w:rPr>
        <w:t xml:space="preserve"> </w:t>
      </w:r>
      <w:r>
        <w:rPr>
          <w:rFonts w:ascii="Times New Roman" w:hAnsi="Times New Roman"/>
          <w:sz w:val="24"/>
          <w:szCs w:val="24"/>
          <w:rtl w:val="0"/>
          <w:lang w:val="es-ES_tradnl"/>
        </w:rPr>
        <w:t>mentioned</w:t>
      </w:r>
      <w:r>
        <w:rPr>
          <w:rFonts w:ascii="Times New Roman" w:hAnsi="Times New Roman"/>
          <w:sz w:val="24"/>
          <w:szCs w:val="24"/>
          <w:rtl w:val="0"/>
          <w:lang w:val="en-US"/>
        </w:rPr>
        <w:t xml:space="preserve"> that the </w:t>
      </w:r>
      <w:r>
        <w:rPr>
          <w:rFonts w:ascii="Times New Roman" w:hAnsi="Times New Roman"/>
          <w:sz w:val="24"/>
          <w:szCs w:val="24"/>
          <w:rtl w:val="0"/>
          <w:lang w:val="es-ES_tradnl"/>
        </w:rPr>
        <w:t>Jungian psychotherapy has been linked to shamanism, getting Woodwell and Greene even closer together.</w:t>
      </w:r>
      <w:r>
        <w:rPr>
          <w:rStyle w:val="Ninguno"/>
          <w:rFonts w:ascii="Times New Roman" w:cs="Times New Roman" w:hAnsi="Times New Roman" w:eastAsia="Times New Roman"/>
          <w:sz w:val="24"/>
          <w:szCs w:val="24"/>
          <w:vertAlign w:val="superscript"/>
        </w:rPr>
        <w:footnoteReference w:id="58"/>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In summary, Ptolemy claimed that the Sun brought order and was of a positive influence. Greene saw it more as a process to be fulfilled that could be challenging. For Woodwell, it was neither good nor evil, a living being with life on its own right who could damage or heal.</w:t>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s-ES_tradnl"/>
        </w:rPr>
        <w:t>Parental images</w:t>
      </w: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Both Ptolemy and Liz Greene saw the Sun as a symbol of the father. While the first one was more focused on technical astrological aspects, Greene referred to the psychological parental heritage. Instead, Donna Woodwell merely mentioned the idea of fatherhood.</w:t>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 xml:space="preserve">Ptolemy claimed that it was necessary to look at </w:t>
      </w:r>
      <w:r>
        <w:rPr>
          <w:rFonts w:ascii="Times New Roman" w:hAnsi="Times New Roman" w:hint="default"/>
          <w:sz w:val="24"/>
          <w:szCs w:val="24"/>
          <w:rtl w:val="0"/>
          <w:lang w:val="es-ES_tradnl"/>
        </w:rPr>
        <w:t>‘</w:t>
      </w:r>
      <w:r>
        <w:rPr>
          <w:rFonts w:ascii="Times New Roman" w:hAnsi="Times New Roman"/>
          <w:sz w:val="24"/>
          <w:szCs w:val="24"/>
          <w:rtl w:val="0"/>
          <w:lang w:val="es-ES_tradnl"/>
        </w:rPr>
        <w:t>the place of the sun for the question about the father</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59"/>
      </w:r>
      <w:r>
        <w:rPr>
          <w:rFonts w:ascii="Times New Roman" w:hAnsi="Times New Roman"/>
          <w:sz w:val="24"/>
          <w:szCs w:val="24"/>
          <w:rtl w:val="0"/>
          <w:lang w:val="es-ES_tradnl"/>
        </w:rPr>
        <w:t xml:space="preserve"> He specified that it should also be noted which planets are related to it.</w:t>
      </w:r>
      <w:r>
        <w:rPr>
          <w:rStyle w:val="Ninguno"/>
          <w:rFonts w:ascii="Times New Roman" w:cs="Times New Roman" w:hAnsi="Times New Roman" w:eastAsia="Times New Roman"/>
          <w:sz w:val="24"/>
          <w:szCs w:val="24"/>
          <w:vertAlign w:val="superscript"/>
        </w:rPr>
        <w:footnoteReference w:id="60"/>
      </w:r>
      <w:r>
        <w:rPr>
          <w:rFonts w:ascii="Times New Roman" w:hAnsi="Times New Roman"/>
          <w:sz w:val="24"/>
          <w:szCs w:val="24"/>
          <w:rtl w:val="0"/>
          <w:lang w:val="es-ES_tradnl"/>
        </w:rPr>
        <w:t xml:space="preserve"> In the chapter </w:t>
      </w:r>
      <w:r>
        <w:rPr>
          <w:rFonts w:ascii="Times New Roman" w:hAnsi="Times New Roman" w:hint="default"/>
          <w:sz w:val="24"/>
          <w:szCs w:val="24"/>
          <w:rtl w:val="0"/>
          <w:lang w:val="es-ES_tradnl"/>
        </w:rPr>
        <w:t>‘</w:t>
      </w:r>
      <w:r>
        <w:rPr>
          <w:rFonts w:ascii="Times New Roman" w:hAnsi="Times New Roman"/>
          <w:sz w:val="24"/>
          <w:szCs w:val="24"/>
          <w:rtl w:val="0"/>
          <w:lang w:val="es-ES_tradnl"/>
        </w:rPr>
        <w:t>Of Parents</w:t>
      </w:r>
      <w:r>
        <w:rPr>
          <w:rFonts w:ascii="Times New Roman" w:hAnsi="Times New Roman" w:hint="default"/>
          <w:sz w:val="24"/>
          <w:szCs w:val="24"/>
          <w:rtl w:val="0"/>
          <w:lang w:val="es-ES_tradnl"/>
        </w:rPr>
        <w:t>’</w:t>
      </w:r>
      <w:r>
        <w:rPr>
          <w:rFonts w:ascii="Times New Roman" w:hAnsi="Times New Roman"/>
          <w:sz w:val="24"/>
          <w:szCs w:val="24"/>
          <w:rtl w:val="0"/>
          <w:lang w:val="es-ES_tradnl"/>
        </w:rPr>
        <w:t>, he claimed that other planets would also assess the parents</w:t>
      </w:r>
      <w:r>
        <w:rPr>
          <w:rFonts w:ascii="Times New Roman" w:hAnsi="Times New Roman" w:hint="default"/>
          <w:sz w:val="24"/>
          <w:szCs w:val="24"/>
          <w:rtl w:val="0"/>
          <w:lang w:val="es-ES_tradnl"/>
        </w:rPr>
        <w:t xml:space="preserve">’ </w:t>
      </w:r>
      <w:r>
        <w:rPr>
          <w:rFonts w:ascii="Times New Roman" w:hAnsi="Times New Roman"/>
          <w:sz w:val="24"/>
          <w:szCs w:val="24"/>
          <w:rtl w:val="0"/>
          <w:lang w:val="es-ES_tradnl"/>
        </w:rPr>
        <w:t>type of life, their wealth and longevity.</w:t>
      </w:r>
      <w:r>
        <w:rPr>
          <w:rStyle w:val="Ninguno"/>
          <w:rFonts w:ascii="Times New Roman" w:cs="Times New Roman" w:hAnsi="Times New Roman" w:eastAsia="Times New Roman"/>
          <w:sz w:val="24"/>
          <w:szCs w:val="24"/>
          <w:vertAlign w:val="superscript"/>
        </w:rPr>
        <w:footnoteReference w:id="61"/>
      </w:r>
      <w:r>
        <w:rPr>
          <w:rFonts w:ascii="Times New Roman" w:hAnsi="Times New Roman"/>
          <w:sz w:val="24"/>
          <w:szCs w:val="24"/>
          <w:rtl w:val="0"/>
          <w:lang w:val="es-ES_tradnl"/>
        </w:rPr>
        <w:t xml:space="preserve"> In short, Ptolemy was concerned in explaining how the astrological technique worked.</w:t>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Liz Greene also supported the link with the father.</w:t>
      </w:r>
      <w:r>
        <w:rPr>
          <w:rStyle w:val="Ninguno"/>
          <w:rFonts w:ascii="Times New Roman" w:cs="Times New Roman" w:hAnsi="Times New Roman" w:eastAsia="Times New Roman"/>
          <w:sz w:val="24"/>
          <w:szCs w:val="24"/>
          <w:vertAlign w:val="superscript"/>
        </w:rPr>
        <w:footnoteReference w:id="62"/>
      </w:r>
      <w:r>
        <w:rPr>
          <w:rFonts w:ascii="Times New Roman" w:hAnsi="Times New Roman"/>
          <w:sz w:val="24"/>
          <w:szCs w:val="24"/>
          <w:rtl w:val="0"/>
          <w:lang w:val="es-ES_tradnl"/>
        </w:rPr>
        <w:t xml:space="preserve"> But she was not referring to his wealth but to the psychological inheritance and the trials that one must face to survive to his mistakes.</w:t>
      </w:r>
      <w:r>
        <w:rPr>
          <w:rStyle w:val="Ninguno"/>
          <w:rFonts w:ascii="Times New Roman" w:cs="Times New Roman" w:hAnsi="Times New Roman" w:eastAsia="Times New Roman"/>
          <w:sz w:val="24"/>
          <w:szCs w:val="24"/>
          <w:vertAlign w:val="superscript"/>
        </w:rPr>
        <w:footnoteReference w:id="63"/>
      </w:r>
      <w:r>
        <w:rPr>
          <w:rFonts w:ascii="Times New Roman" w:hAnsi="Times New Roman"/>
          <w:sz w:val="24"/>
          <w:szCs w:val="24"/>
          <w:rtl w:val="0"/>
          <w:lang w:val="es-ES_tradnl"/>
        </w:rPr>
        <w:t xml:space="preserve"> She hardly explained any astrological techniques but mentioned stories to portray the processes of redeeming </w:t>
      </w:r>
      <w:r>
        <w:rPr>
          <w:rFonts w:ascii="Times New Roman" w:hAnsi="Times New Roman" w:hint="default"/>
          <w:sz w:val="24"/>
          <w:szCs w:val="24"/>
          <w:rtl w:val="0"/>
          <w:lang w:val="es-ES_tradnl"/>
        </w:rPr>
        <w:t>‘</w:t>
      </w:r>
      <w:r>
        <w:rPr>
          <w:rFonts w:ascii="Times New Roman" w:hAnsi="Times New Roman"/>
          <w:sz w:val="24"/>
          <w:szCs w:val="24"/>
          <w:rtl w:val="0"/>
          <w:lang w:val="es-ES_tradnl"/>
        </w:rPr>
        <w:t>the suffering father</w:t>
      </w:r>
      <w:r>
        <w:rPr>
          <w:rFonts w:ascii="Times New Roman" w:hAnsi="Times New Roman" w:hint="default"/>
          <w:sz w:val="24"/>
          <w:szCs w:val="24"/>
          <w:rtl w:val="0"/>
          <w:lang w:val="es-ES_tradnl"/>
        </w:rPr>
        <w:t>’</w:t>
      </w:r>
      <w:r>
        <w:rPr>
          <w:rFonts w:ascii="Times New Roman" w:hAnsi="Times New Roman"/>
          <w:sz w:val="24"/>
          <w:szCs w:val="24"/>
          <w:rtl w:val="0"/>
          <w:lang w:val="es-ES_tradnl"/>
        </w:rPr>
        <w:t>.</w:t>
      </w:r>
      <w:r>
        <w:rPr>
          <w:rStyle w:val="Ninguno"/>
          <w:rFonts w:ascii="Times New Roman" w:cs="Times New Roman" w:hAnsi="Times New Roman" w:eastAsia="Times New Roman"/>
          <w:sz w:val="24"/>
          <w:szCs w:val="24"/>
          <w:vertAlign w:val="superscript"/>
        </w:rPr>
        <w:footnoteReference w:id="64"/>
      </w:r>
      <w:r>
        <w:rPr>
          <w:rFonts w:ascii="Times New Roman" w:hAnsi="Times New Roman"/>
          <w:sz w:val="24"/>
          <w:szCs w:val="24"/>
          <w:rtl w:val="0"/>
          <w:lang w:val="es-ES_tradnl"/>
        </w:rPr>
        <w:t xml:space="preserve"> In contrast to Ptolemy, Liz Greene saw the Sun as </w:t>
      </w:r>
      <w:r>
        <w:rPr>
          <w:rFonts w:ascii="Times New Roman" w:hAnsi="Times New Roman" w:hint="default"/>
          <w:sz w:val="24"/>
          <w:szCs w:val="24"/>
          <w:rtl w:val="0"/>
          <w:lang w:val="es-ES_tradnl"/>
        </w:rPr>
        <w:t>‘</w:t>
      </w:r>
      <w:r>
        <w:rPr>
          <w:rFonts w:ascii="Times New Roman" w:hAnsi="Times New Roman"/>
          <w:sz w:val="24"/>
          <w:szCs w:val="24"/>
          <w:rtl w:val="0"/>
          <w:lang w:val="es-ES_tradnl"/>
        </w:rPr>
        <w:t>paradoxical</w:t>
      </w:r>
      <w:r>
        <w:rPr>
          <w:rFonts w:ascii="Times New Roman" w:hAnsi="Times New Roman" w:hint="default"/>
          <w:sz w:val="24"/>
          <w:szCs w:val="24"/>
          <w:rtl w:val="0"/>
          <w:lang w:val="es-ES_tradnl"/>
        </w:rPr>
        <w:t>’</w:t>
      </w:r>
      <w:r>
        <w:rPr>
          <w:rFonts w:ascii="Times New Roman" w:hAnsi="Times New Roman"/>
          <w:sz w:val="24"/>
          <w:szCs w:val="24"/>
          <w:rtl w:val="0"/>
          <w:lang w:val="es-ES_tradnl"/>
        </w:rPr>
        <w:t>: it could represent both the cause and remedy to family curses.</w:t>
      </w:r>
      <w:r>
        <w:rPr>
          <w:rStyle w:val="Ninguno"/>
          <w:rFonts w:ascii="Times New Roman" w:cs="Times New Roman" w:hAnsi="Times New Roman" w:eastAsia="Times New Roman"/>
          <w:sz w:val="24"/>
          <w:szCs w:val="24"/>
          <w:vertAlign w:val="superscript"/>
        </w:rPr>
        <w:footnoteReference w:id="65"/>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Donna Woodwell instead did not refer to parental images. The only mention of a father figure was that of Helios and his son Phaeton.</w:t>
      </w:r>
      <w:r>
        <w:rPr>
          <w:rStyle w:val="Ninguno"/>
          <w:rFonts w:ascii="Times New Roman" w:cs="Times New Roman" w:hAnsi="Times New Roman" w:eastAsia="Times New Roman"/>
          <w:sz w:val="24"/>
          <w:szCs w:val="24"/>
          <w:vertAlign w:val="superscript"/>
        </w:rPr>
        <w:footnoteReference w:id="66"/>
      </w:r>
      <w:r>
        <w:rPr>
          <w:rFonts w:ascii="Times New Roman" w:hAnsi="Times New Roman"/>
          <w:sz w:val="24"/>
          <w:szCs w:val="24"/>
          <w:rtl w:val="0"/>
          <w:lang w:val="es-ES_tradnl"/>
        </w:rPr>
        <w:t xml:space="preserve"> It is tempting to say that she did not focus on this because she was not dealing with natal chart analysis, yet it is unclear why, unlike Greene, she did not suggest that befriending the Sun could help with parental relationships.</w:t>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 xml:space="preserve">The three astrologers approached the sun from different perspectives so their understanding of the symbol of a father changed from one to other or disappeared in the case of Donna Woodwell. </w:t>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s-ES_tradnl"/>
        </w:rPr>
        <w:t>Conclusion</w:t>
      </w:r>
    </w:p>
    <w:p>
      <w:pPr>
        <w:pStyle w:val="Cuerpo"/>
        <w:rPr>
          <w:rFonts w:ascii="Times New Roman" w:cs="Times New Roman" w:hAnsi="Times New Roman" w:eastAsia="Times New Roman"/>
          <w:sz w:val="24"/>
          <w:szCs w:val="24"/>
        </w:rPr>
      </w:pPr>
      <w:r>
        <w:rPr>
          <w:rFonts w:ascii="Times New Roman" w:hAnsi="Times New Roman"/>
          <w:sz w:val="24"/>
          <w:szCs w:val="24"/>
          <w:rtl w:val="0"/>
          <w:lang w:val="es-ES_tradnl"/>
        </w:rPr>
        <w:t>This paper has critically compared three primary sources on three different themes. Ptolemy approached the understanding of the sun in an astronomical way and emphasizing rational thinking.</w:t>
      </w:r>
      <w:r>
        <w:rPr>
          <w:rStyle w:val="Ninguno"/>
          <w:rFonts w:ascii="Times New Roman" w:cs="Times New Roman" w:hAnsi="Times New Roman" w:eastAsia="Times New Roman"/>
          <w:sz w:val="24"/>
          <w:szCs w:val="24"/>
          <w:vertAlign w:val="superscript"/>
        </w:rPr>
        <w:footnoteReference w:id="67"/>
      </w:r>
      <w:r>
        <w:rPr>
          <w:rFonts w:ascii="Times New Roman" w:hAnsi="Times New Roman"/>
          <w:sz w:val="24"/>
          <w:szCs w:val="24"/>
          <w:rtl w:val="0"/>
          <w:lang w:val="es-ES_tradnl"/>
        </w:rPr>
        <w:t xml:space="preserve"> The brightest object in the sky, of undeniable influence, was responsible for the core of astrology. It was seen as a positive influence that brought order.</w:t>
      </w:r>
      <w:r>
        <w:rPr>
          <w:rStyle w:val="Ninguno"/>
          <w:rFonts w:ascii="Times New Roman" w:cs="Times New Roman" w:hAnsi="Times New Roman" w:eastAsia="Times New Roman"/>
          <w:sz w:val="24"/>
          <w:szCs w:val="24"/>
          <w:vertAlign w:val="superscript"/>
        </w:rPr>
        <w:footnoteReference w:id="68"/>
      </w:r>
      <w:r>
        <w:rPr>
          <w:rFonts w:ascii="Times New Roman" w:hAnsi="Times New Roman"/>
          <w:sz w:val="24"/>
          <w:szCs w:val="24"/>
          <w:rtl w:val="0"/>
          <w:lang w:val="es-ES_tradnl"/>
        </w:rPr>
        <w:t xml:space="preserve"> He was also considered a symbol of the father.</w:t>
      </w:r>
      <w:r>
        <w:rPr>
          <w:rStyle w:val="Ninguno"/>
          <w:rFonts w:ascii="Times New Roman" w:cs="Times New Roman" w:hAnsi="Times New Roman" w:eastAsia="Times New Roman"/>
          <w:sz w:val="24"/>
          <w:szCs w:val="24"/>
          <w:vertAlign w:val="superscript"/>
        </w:rPr>
        <w:footnoteReference w:id="69"/>
      </w:r>
      <w:r>
        <w:rPr>
          <w:rFonts w:ascii="Times New Roman" w:hAnsi="Times New Roman"/>
          <w:sz w:val="24"/>
          <w:szCs w:val="24"/>
          <w:rtl w:val="0"/>
          <w:lang w:val="es-ES_tradnl"/>
        </w:rPr>
        <w:t xml:space="preserve"> Liz Greene, as a Jungian psychologist, referred to inner processes and archetypal stories that may be played inside each one</w:t>
      </w:r>
      <w:r>
        <w:rPr>
          <w:rFonts w:ascii="Times New Roman" w:hAnsi="Times New Roman" w:hint="default"/>
          <w:sz w:val="24"/>
          <w:szCs w:val="24"/>
          <w:rtl w:val="0"/>
          <w:lang w:val="es-ES_tradnl"/>
        </w:rPr>
        <w:t>’</w:t>
      </w:r>
      <w:r>
        <w:rPr>
          <w:rFonts w:ascii="Times New Roman" w:hAnsi="Times New Roman"/>
          <w:sz w:val="24"/>
          <w:szCs w:val="24"/>
          <w:rtl w:val="0"/>
          <w:lang w:val="es-ES_tradnl"/>
        </w:rPr>
        <w:t>s psyche throughout life.</w:t>
      </w:r>
      <w:r>
        <w:rPr>
          <w:rStyle w:val="Ninguno"/>
          <w:rFonts w:ascii="Times New Roman" w:cs="Times New Roman" w:hAnsi="Times New Roman" w:eastAsia="Times New Roman"/>
          <w:sz w:val="24"/>
          <w:szCs w:val="24"/>
          <w:vertAlign w:val="superscript"/>
        </w:rPr>
        <w:footnoteReference w:id="70"/>
      </w:r>
      <w:r>
        <w:rPr>
          <w:rFonts w:ascii="Times New Roman" w:hAnsi="Times New Roman"/>
          <w:sz w:val="24"/>
          <w:szCs w:val="24"/>
          <w:rtl w:val="0"/>
          <w:lang w:val="es-ES_tradnl"/>
        </w:rPr>
        <w:t xml:space="preserve"> The Sun could also bring order and cohesion but only after some kind of crises.</w:t>
      </w:r>
      <w:r>
        <w:rPr>
          <w:rStyle w:val="Ninguno"/>
          <w:rFonts w:ascii="Times New Roman" w:cs="Times New Roman" w:hAnsi="Times New Roman" w:eastAsia="Times New Roman"/>
          <w:sz w:val="24"/>
          <w:szCs w:val="24"/>
          <w:vertAlign w:val="superscript"/>
        </w:rPr>
        <w:footnoteReference w:id="71"/>
      </w:r>
      <w:r>
        <w:rPr>
          <w:rFonts w:ascii="Times New Roman" w:hAnsi="Times New Roman"/>
          <w:sz w:val="24"/>
          <w:szCs w:val="24"/>
          <w:rtl w:val="0"/>
          <w:lang w:val="es-ES_tradnl"/>
        </w:rPr>
        <w:t xml:space="preserve"> It was also seen as an inner picture of the father.</w:t>
      </w:r>
      <w:r>
        <w:rPr>
          <w:rStyle w:val="Ninguno"/>
          <w:rFonts w:ascii="Times New Roman" w:cs="Times New Roman" w:hAnsi="Times New Roman" w:eastAsia="Times New Roman"/>
          <w:sz w:val="24"/>
          <w:szCs w:val="24"/>
          <w:vertAlign w:val="superscript"/>
        </w:rPr>
        <w:footnoteReference w:id="72"/>
      </w:r>
      <w:r>
        <w:rPr>
          <w:rFonts w:ascii="Times New Roman" w:hAnsi="Times New Roman"/>
          <w:sz w:val="24"/>
          <w:szCs w:val="24"/>
          <w:rtl w:val="0"/>
          <w:lang w:val="es-ES_tradnl"/>
        </w:rPr>
        <w:t xml:space="preserve"> Finally, Donna Woodwell encouraged an experiential approach.</w:t>
      </w:r>
      <w:r>
        <w:rPr>
          <w:rStyle w:val="Ninguno"/>
          <w:rFonts w:ascii="Times New Roman" w:cs="Times New Roman" w:hAnsi="Times New Roman" w:eastAsia="Times New Roman"/>
          <w:sz w:val="24"/>
          <w:szCs w:val="24"/>
          <w:vertAlign w:val="superscript"/>
        </w:rPr>
        <w:footnoteReference w:id="73"/>
      </w:r>
      <w:r>
        <w:rPr>
          <w:rFonts w:ascii="Times New Roman" w:hAnsi="Times New Roman"/>
          <w:sz w:val="24"/>
          <w:szCs w:val="24"/>
          <w:rtl w:val="0"/>
          <w:lang w:val="es-ES_tradnl"/>
        </w:rPr>
        <w:t xml:space="preserve"> Like Ptolemy, she took into account the astronomical knowledge of our days and, like Greene, she followed its mythical archetypical stories.</w:t>
      </w:r>
      <w:r>
        <w:rPr>
          <w:rStyle w:val="Ninguno"/>
          <w:rFonts w:ascii="Times New Roman" w:cs="Times New Roman" w:hAnsi="Times New Roman" w:eastAsia="Times New Roman"/>
          <w:sz w:val="24"/>
          <w:szCs w:val="24"/>
          <w:vertAlign w:val="superscript"/>
        </w:rPr>
        <w:footnoteReference w:id="74"/>
      </w:r>
      <w:r>
        <w:rPr>
          <w:rFonts w:ascii="Times New Roman" w:hAnsi="Times New Roman"/>
          <w:sz w:val="24"/>
          <w:szCs w:val="24"/>
          <w:rtl w:val="0"/>
          <w:lang w:val="es-ES_tradnl"/>
        </w:rPr>
        <w:t xml:space="preserve"> Her understanding of the Sun was that it could be a good or a bad influence.</w:t>
      </w:r>
      <w:r>
        <w:rPr>
          <w:rStyle w:val="Ninguno"/>
          <w:rFonts w:ascii="Times New Roman" w:cs="Times New Roman" w:hAnsi="Times New Roman" w:eastAsia="Times New Roman"/>
          <w:sz w:val="24"/>
          <w:szCs w:val="24"/>
          <w:vertAlign w:val="superscript"/>
        </w:rPr>
        <w:footnoteReference w:id="75"/>
      </w:r>
      <w:r>
        <w:rPr>
          <w:rFonts w:ascii="Times New Roman" w:hAnsi="Times New Roman"/>
          <w:sz w:val="24"/>
          <w:szCs w:val="24"/>
          <w:rtl w:val="0"/>
          <w:lang w:val="es-ES_tradnl"/>
        </w:rPr>
        <w:t xml:space="preserve"> As a shaman, instead of explaining astrological categories, she presented the Sun as a living body who we could be befriended in order to get help.</w:t>
      </w:r>
      <w:r>
        <w:rPr>
          <w:rStyle w:val="Ninguno"/>
          <w:rFonts w:ascii="Times New Roman" w:cs="Times New Roman" w:hAnsi="Times New Roman" w:eastAsia="Times New Roman"/>
          <w:sz w:val="24"/>
          <w:szCs w:val="24"/>
          <w:vertAlign w:val="superscript"/>
        </w:rPr>
        <w:footnoteReference w:id="76"/>
      </w:r>
    </w:p>
    <w:p>
      <w:pPr>
        <w:pStyle w:val="Cuerpo"/>
        <w:rPr>
          <w:rFonts w:ascii="Times New Roman" w:cs="Times New Roman" w:hAnsi="Times New Roman" w:eastAsia="Times New Roman"/>
          <w:sz w:val="24"/>
          <w:szCs w:val="24"/>
        </w:rPr>
      </w:pPr>
    </w:p>
    <w:p>
      <w:pPr>
        <w:pStyle w:val="Cuerpo"/>
        <w:rPr>
          <w:rFonts w:ascii="Times New Roman" w:cs="Times New Roman" w:hAnsi="Times New Roman" w:eastAsia="Times New Roman"/>
          <w:b w:val="1"/>
          <w:bCs w:val="1"/>
          <w:sz w:val="20"/>
          <w:szCs w:val="20"/>
        </w:rPr>
      </w:pPr>
      <w:r>
        <w:rPr>
          <w:rFonts w:ascii="Times New Roman" w:hAnsi="Times New Roman"/>
          <w:b w:val="1"/>
          <w:bCs w:val="1"/>
          <w:sz w:val="20"/>
          <w:szCs w:val="20"/>
          <w:rtl w:val="0"/>
          <w:lang w:val="es-ES_tradnl"/>
        </w:rPr>
        <w:t>Bibliography</w:t>
      </w:r>
    </w:p>
    <w:p>
      <w:pPr>
        <w:pStyle w:val="Cuerpo"/>
        <w:rPr>
          <w:rFonts w:ascii="Times New Roman" w:cs="Times New Roman" w:hAnsi="Times New Roman" w:eastAsia="Times New Roman"/>
          <w:b w:val="1"/>
          <w:bCs w:val="1"/>
          <w:sz w:val="20"/>
          <w:szCs w:val="20"/>
        </w:rPr>
      </w:pPr>
      <w:r>
        <w:rPr>
          <w:rFonts w:ascii="Times New Roman" w:hAnsi="Times New Roman"/>
          <w:b w:val="1"/>
          <w:bCs w:val="1"/>
          <w:sz w:val="20"/>
          <w:szCs w:val="20"/>
          <w:rtl w:val="0"/>
          <w:lang w:val="es-ES_tradnl"/>
        </w:rPr>
        <w:t>Primary sources</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Greene, Liz, </w:t>
      </w:r>
      <w:r>
        <w:rPr>
          <w:rFonts w:ascii="Times New Roman" w:hAnsi="Times New Roman" w:hint="default"/>
          <w:sz w:val="20"/>
          <w:szCs w:val="20"/>
          <w:rtl w:val="0"/>
          <w:lang w:val="es-ES_tradnl"/>
        </w:rPr>
        <w:t>‘</w:t>
      </w:r>
      <w:r>
        <w:rPr>
          <w:rFonts w:ascii="Times New Roman" w:hAnsi="Times New Roman"/>
          <w:sz w:val="20"/>
          <w:szCs w:val="20"/>
          <w:rtl w:val="0"/>
          <w:lang w:val="es-ES_tradnl"/>
        </w:rPr>
        <w:t>The Hero With A Thousand Faces: The Sun And The Development Of Consciousness</w:t>
      </w:r>
      <w:r>
        <w:rPr>
          <w:rFonts w:ascii="Times New Roman" w:hAnsi="Times New Roman" w:hint="default"/>
          <w:sz w:val="20"/>
          <w:szCs w:val="20"/>
          <w:rtl w:val="0"/>
          <w:lang w:val="es-ES_tradnl"/>
        </w:rPr>
        <w:t>’</w:t>
      </w:r>
      <w:r>
        <w:rPr>
          <w:rFonts w:ascii="Times New Roman" w:hAnsi="Times New Roman"/>
          <w:sz w:val="20"/>
          <w:szCs w:val="20"/>
          <w:rtl w:val="0"/>
          <w:lang w:val="es-ES_tradnl"/>
        </w:rPr>
        <w:t xml:space="preserve">, in </w:t>
      </w:r>
      <w:r>
        <w:rPr>
          <w:rStyle w:val="Ninguno"/>
          <w:rFonts w:ascii="Times New Roman" w:hAnsi="Times New Roman"/>
          <w:i w:val="1"/>
          <w:iCs w:val="1"/>
          <w:sz w:val="20"/>
          <w:szCs w:val="20"/>
          <w:rtl w:val="0"/>
          <w:lang w:val="es-ES_tradnl"/>
        </w:rPr>
        <w:t>The Luminaries</w:t>
      </w:r>
      <w:r>
        <w:rPr>
          <w:rFonts w:ascii="Times New Roman" w:hAnsi="Times New Roman"/>
          <w:sz w:val="20"/>
          <w:szCs w:val="20"/>
          <w:rtl w:val="0"/>
          <w:lang w:val="es-ES_tradnl"/>
        </w:rPr>
        <w:t>, (York Beach, ME: Weiser Books, 1992).</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 trans. by F. E. Robbins (London: Harvard University Press, 1940).</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Woodwell, Donna,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"http://astrologyhub.com"</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astrologyhub.com</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2016).</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Woodwell, Donna, Shamanic Astrology Training</w:t>
      </w:r>
      <w:r>
        <w:rPr>
          <w:rStyle w:val="Ninguno"/>
          <w:rFonts w:ascii="Times New Roman" w:hAnsi="Times New Roman"/>
          <w:i w:val="1"/>
          <w:iCs w:val="1"/>
          <w:sz w:val="20"/>
          <w:szCs w:val="20"/>
          <w:rtl w:val="0"/>
          <w:lang w:val="es-ES_tradnl"/>
        </w:rPr>
        <w:t xml:space="preserve"> </w:t>
      </w:r>
      <w:r>
        <w:rPr>
          <w:rFonts w:ascii="Times New Roman" w:hAnsi="Times New Roman"/>
          <w:sz w:val="20"/>
          <w:szCs w:val="20"/>
          <w:rtl w:val="0"/>
          <w:lang w:val="es-ES_tradnl"/>
        </w:rPr>
        <w:t xml:space="preserve">at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"http://summit.astrologyhub.com/shamanic-astrology/"</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http://summit.astrologyhub.com/shamanic-astrology/</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11 February 2020.</w:t>
      </w:r>
    </w:p>
    <w:p>
      <w:pPr>
        <w:pStyle w:val="Nota al pie"/>
        <w:spacing w:line="1" w:lineRule="auto"/>
        <w:rPr>
          <w:rFonts w:ascii="Times New Roman" w:cs="Times New Roman" w:hAnsi="Times New Roman" w:eastAsia="Times New Roman"/>
          <w:sz w:val="20"/>
          <w:szCs w:val="20"/>
        </w:rPr>
      </w:pPr>
    </w:p>
    <w:p>
      <w:pPr>
        <w:pStyle w:val="Nota al pie"/>
        <w:spacing w:line="1" w:lineRule="auto"/>
        <w:rPr>
          <w:rFonts w:ascii="Times New Roman" w:cs="Times New Roman" w:hAnsi="Times New Roman" w:eastAsia="Times New Roman"/>
          <w:b w:val="1"/>
          <w:bCs w:val="1"/>
          <w:sz w:val="20"/>
          <w:szCs w:val="20"/>
        </w:rPr>
      </w:pPr>
      <w:r>
        <w:rPr>
          <w:rFonts w:ascii="Times New Roman" w:hAnsi="Times New Roman"/>
          <w:b w:val="1"/>
          <w:bCs w:val="1"/>
          <w:sz w:val="20"/>
          <w:szCs w:val="20"/>
          <w:rtl w:val="0"/>
          <w:lang w:val="es-ES_tradnl"/>
        </w:rPr>
        <w:t>Secondary sources</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Atkinson, </w:t>
      </w:r>
      <w:r>
        <w:rPr>
          <w:rFonts w:ascii="Times New Roman" w:hAnsi="Times New Roman"/>
          <w:sz w:val="20"/>
          <w:szCs w:val="20"/>
          <w:rtl w:val="0"/>
          <w:lang w:val="de-DE"/>
        </w:rPr>
        <w:t>Jane Monnig</w:t>
      </w:r>
      <w:r>
        <w:rPr>
          <w:rFonts w:ascii="Times New Roman" w:hAnsi="Times New Roman"/>
          <w:sz w:val="20"/>
          <w:szCs w:val="20"/>
          <w:rtl w:val="0"/>
          <w:lang w:val="es-ES_tradnl"/>
        </w:rPr>
        <w:t xml:space="preserve">, </w:t>
      </w:r>
      <w:r>
        <w:rPr>
          <w:rFonts w:ascii="Times New Roman" w:hAnsi="Times New Roman" w:hint="default"/>
          <w:sz w:val="20"/>
          <w:szCs w:val="20"/>
          <w:rtl w:val="0"/>
          <w:lang w:val="es-ES_tradnl"/>
        </w:rPr>
        <w:t>‘</w:t>
      </w:r>
      <w:r>
        <w:rPr>
          <w:rFonts w:ascii="Times New Roman" w:hAnsi="Times New Roman"/>
          <w:sz w:val="20"/>
          <w:szCs w:val="20"/>
          <w:rtl w:val="0"/>
          <w:lang w:val="es-ES_tradnl"/>
        </w:rPr>
        <w:t>Shamanisms Today</w:t>
      </w:r>
      <w:r>
        <w:rPr>
          <w:rFonts w:ascii="Times New Roman" w:hAnsi="Times New Roman" w:hint="default"/>
          <w:sz w:val="20"/>
          <w:szCs w:val="20"/>
          <w:rtl w:val="0"/>
          <w:lang w:val="es-ES_tradnl"/>
        </w:rPr>
        <w:t xml:space="preserve">’ </w:t>
      </w:r>
      <w:r>
        <w:rPr>
          <w:rFonts w:ascii="Times New Roman" w:hAnsi="Times New Roman"/>
          <w:sz w:val="20"/>
          <w:szCs w:val="20"/>
          <w:rtl w:val="0"/>
          <w:lang w:val="es-ES_tradnl"/>
        </w:rPr>
        <w:t xml:space="preserve">in </w:t>
      </w:r>
      <w:r>
        <w:rPr>
          <w:rStyle w:val="Ninguno"/>
          <w:rFonts w:ascii="Times New Roman" w:hAnsi="Times New Roman"/>
          <w:i w:val="1"/>
          <w:iCs w:val="1"/>
          <w:sz w:val="20"/>
          <w:szCs w:val="20"/>
          <w:rtl w:val="0"/>
          <w:lang w:val="es-ES_tradnl"/>
        </w:rPr>
        <w:t>Annual Review Of Anthropology</w:t>
      </w:r>
      <w:r>
        <w:rPr>
          <w:rFonts w:ascii="Times New Roman" w:hAnsi="Times New Roman"/>
          <w:sz w:val="20"/>
          <w:szCs w:val="20"/>
          <w:rtl w:val="0"/>
          <w:lang w:val="es-ES_tradnl"/>
        </w:rPr>
        <w:t>, 21 (1992).</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Biographical information about Donna Woodwell,</w:t>
      </w:r>
      <w:r>
        <w:rPr>
          <w:rStyle w:val="Ninguno"/>
          <w:rFonts w:ascii="Times New Roman" w:hAnsi="Times New Roman"/>
          <w:i w:val="1"/>
          <w:iCs w:val="1"/>
          <w:sz w:val="20"/>
          <w:szCs w:val="20"/>
          <w:rtl w:val="0"/>
          <w:lang w:val="es-ES_tradnl"/>
        </w:rPr>
        <w:t xml:space="preserve"> </w:t>
      </w:r>
      <w:r>
        <w:rPr>
          <w:rFonts w:ascii="Times New Roman" w:hAnsi="Times New Roman"/>
          <w:sz w:val="20"/>
          <w:szCs w:val="20"/>
          <w:rtl w:val="0"/>
          <w:lang w:val="es-ES_tradnl"/>
        </w:rPr>
        <w:t xml:space="preserve">Donna Philosophica at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"https://donnaphilosophica.com/about-donna-woodwell/"</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https://donnaphilosophica.com/about-donna-woodwell/</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11 February 2020.</w:t>
      </w:r>
      <w:r>
        <w:rPr>
          <w:rFonts w:ascii="Times New Roman" w:hAnsi="Times New Roman"/>
          <w:sz w:val="20"/>
          <w:szCs w:val="20"/>
          <w:rtl w:val="0"/>
        </w:rPr>
        <w:t xml:space="preserve"> </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Biographical information about Liz Greene, Centre for Psychological Astrology at: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"https://www.cpalondon.com/liz.html"</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https://www.cpalondon.com/liz.html</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11 February 2020.</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Brady, Bernadette, </w:t>
      </w:r>
      <w:r>
        <w:rPr>
          <w:rStyle w:val="Ninguno"/>
          <w:rFonts w:ascii="Times New Roman" w:hAnsi="Times New Roman"/>
          <w:i w:val="1"/>
          <w:iCs w:val="1"/>
          <w:sz w:val="20"/>
          <w:szCs w:val="20"/>
          <w:rtl w:val="0"/>
          <w:lang w:val="en-US"/>
        </w:rPr>
        <w:t xml:space="preserve">Theories </w:t>
      </w:r>
      <w:r>
        <w:rPr>
          <w:rStyle w:val="Ninguno"/>
          <w:rFonts w:ascii="Times New Roman" w:hAnsi="Times New Roman"/>
          <w:i w:val="1"/>
          <w:iCs w:val="1"/>
          <w:sz w:val="20"/>
          <w:szCs w:val="20"/>
          <w:rtl w:val="0"/>
          <w:lang w:val="es-ES_tradnl"/>
        </w:rPr>
        <w:t>O</w:t>
      </w:r>
      <w:r>
        <w:rPr>
          <w:rStyle w:val="Ninguno"/>
          <w:rFonts w:ascii="Times New Roman" w:hAnsi="Times New Roman"/>
          <w:i w:val="1"/>
          <w:iCs w:val="1"/>
          <w:sz w:val="20"/>
          <w:szCs w:val="20"/>
          <w:rtl w:val="0"/>
          <w:lang w:val="en-US"/>
        </w:rPr>
        <w:t xml:space="preserve">f Fate </w:t>
      </w:r>
      <w:r>
        <w:rPr>
          <w:rStyle w:val="Ninguno"/>
          <w:rFonts w:ascii="Times New Roman" w:hAnsi="Times New Roman"/>
          <w:i w:val="1"/>
          <w:iCs w:val="1"/>
          <w:sz w:val="20"/>
          <w:szCs w:val="20"/>
          <w:rtl w:val="0"/>
          <w:lang w:val="es-ES_tradnl"/>
        </w:rPr>
        <w:t>A</w:t>
      </w:r>
      <w:r>
        <w:rPr>
          <w:rStyle w:val="Ninguno"/>
          <w:rFonts w:ascii="Times New Roman" w:hAnsi="Times New Roman"/>
          <w:i w:val="1"/>
          <w:iCs w:val="1"/>
          <w:sz w:val="20"/>
          <w:szCs w:val="20"/>
          <w:rtl w:val="0"/>
          <w:lang w:val="en-US"/>
        </w:rPr>
        <w:t>mong Present-day Astrologers</w:t>
      </w:r>
      <w:r>
        <w:rPr>
          <w:rFonts w:ascii="Times New Roman" w:hAnsi="Times New Roman"/>
          <w:sz w:val="20"/>
          <w:szCs w:val="20"/>
          <w:rtl w:val="0"/>
          <w:lang w:val="es-ES_tradnl"/>
        </w:rPr>
        <w:t xml:space="preserve"> (PhD thesis, </w:t>
      </w:r>
      <w:r>
        <w:rPr>
          <w:rFonts w:ascii="Times New Roman" w:hAnsi="Times New Roman"/>
          <w:sz w:val="20"/>
          <w:szCs w:val="20"/>
          <w:rtl w:val="0"/>
          <w:lang w:val="en-US"/>
        </w:rPr>
        <w:t>University of Wales Trinity Saint David</w:t>
      </w:r>
      <w:r>
        <w:rPr>
          <w:rFonts w:ascii="Times New Roman" w:hAnsi="Times New Roman"/>
          <w:sz w:val="20"/>
          <w:szCs w:val="20"/>
          <w:rtl w:val="0"/>
          <w:lang w:val="es-ES_tradnl"/>
        </w:rPr>
        <w:t>, 2011).</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Brennan, Chris, </w:t>
      </w:r>
      <w:r>
        <w:rPr>
          <w:rStyle w:val="Ninguno"/>
          <w:rFonts w:ascii="Times New Roman" w:hAnsi="Times New Roman"/>
          <w:i w:val="1"/>
          <w:iCs w:val="1"/>
          <w:sz w:val="20"/>
          <w:szCs w:val="20"/>
          <w:rtl w:val="0"/>
          <w:lang w:val="es-ES_tradnl"/>
        </w:rPr>
        <w:t xml:space="preserve">Hellenistic Astrology: The Study Of Fate And Fortune </w:t>
      </w:r>
      <w:r>
        <w:rPr>
          <w:rFonts w:ascii="Times New Roman" w:hAnsi="Times New Roman"/>
          <w:sz w:val="20"/>
          <w:szCs w:val="20"/>
          <w:rtl w:val="0"/>
          <w:lang w:val="es-ES_tradnl"/>
        </w:rPr>
        <w:t>(Denver, CO: Amor Fati Publications, 2017).</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Campion, Nicholas, </w:t>
      </w:r>
      <w:r>
        <w:rPr>
          <w:rStyle w:val="Ninguno"/>
          <w:rFonts w:ascii="Times New Roman" w:hAnsi="Times New Roman"/>
          <w:i w:val="1"/>
          <w:iCs w:val="1"/>
          <w:sz w:val="20"/>
          <w:szCs w:val="20"/>
          <w:rtl w:val="0"/>
          <w:lang w:val="es-ES_tradnl"/>
        </w:rPr>
        <w:t>A History Of Western Astrology</w:t>
      </w:r>
      <w:r>
        <w:rPr>
          <w:rFonts w:ascii="Times New Roman" w:hAnsi="Times New Roman"/>
          <w:sz w:val="20"/>
          <w:szCs w:val="20"/>
          <w:rtl w:val="0"/>
          <w:lang w:val="es-ES_tradnl"/>
        </w:rPr>
        <w:t xml:space="preserve"> (London: Bloomsbury Academic, 2013).</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Eliade, Mircea, </w:t>
      </w:r>
      <w:r>
        <w:rPr>
          <w:rStyle w:val="Ninguno"/>
          <w:rFonts w:ascii="Times New Roman" w:hAnsi="Times New Roman"/>
          <w:i w:val="1"/>
          <w:iCs w:val="1"/>
          <w:sz w:val="20"/>
          <w:szCs w:val="20"/>
          <w:rtl w:val="0"/>
          <w:lang w:val="es-ES_tradnl"/>
        </w:rPr>
        <w:t xml:space="preserve">Shamanism: Archaich Techniques Of Ecstasy </w:t>
      </w:r>
      <w:r>
        <w:rPr>
          <w:rFonts w:ascii="Times New Roman" w:hAnsi="Times New Roman"/>
          <w:sz w:val="20"/>
          <w:szCs w:val="20"/>
          <w:rtl w:val="0"/>
          <w:lang w:val="es-ES_tradnl"/>
        </w:rPr>
        <w:t>(Princeton, NJ: Princeton University Press, 1964).</w:t>
      </w:r>
      <w:r>
        <w:rPr>
          <w:rFonts w:ascii="Times New Roman" w:hAnsi="Times New Roman"/>
          <w:sz w:val="20"/>
          <w:szCs w:val="20"/>
          <w:rtl w:val="0"/>
        </w:rPr>
        <w:t xml:space="preserve"> Horrigan, </w:t>
      </w:r>
      <w:r>
        <w:rPr>
          <w:rFonts w:ascii="Times New Roman" w:hAnsi="Times New Roman"/>
          <w:sz w:val="20"/>
          <w:szCs w:val="20"/>
          <w:rtl w:val="0"/>
          <w:lang w:val="es-ES_tradnl"/>
        </w:rPr>
        <w:t xml:space="preserve">Bonnie, </w:t>
      </w:r>
      <w:r>
        <w:rPr>
          <w:rFonts w:ascii="Times New Roman" w:hAnsi="Times New Roman" w:hint="default"/>
          <w:sz w:val="20"/>
          <w:szCs w:val="20"/>
          <w:rtl w:val="0"/>
          <w:lang w:val="es-ES_tradnl"/>
        </w:rPr>
        <w:t>’</w:t>
      </w:r>
      <w:r>
        <w:rPr>
          <w:rFonts w:ascii="Times New Roman" w:hAnsi="Times New Roman"/>
          <w:sz w:val="20"/>
          <w:szCs w:val="20"/>
          <w:rtl w:val="0"/>
          <w:lang w:val="en-US"/>
        </w:rPr>
        <w:t xml:space="preserve">Shamanic Healing: We Are Not Alone, An Interview Of Michael Harner', </w:t>
      </w:r>
      <w:r>
        <w:rPr>
          <w:rStyle w:val="Ninguno"/>
          <w:rFonts w:ascii="Times New Roman" w:hAnsi="Times New Roman"/>
          <w:i w:val="1"/>
          <w:iCs w:val="1"/>
          <w:sz w:val="20"/>
          <w:szCs w:val="20"/>
          <w:rtl w:val="0"/>
          <w:lang w:val="pt-PT"/>
        </w:rPr>
        <w:t>Shamanism</w:t>
      </w:r>
      <w:r>
        <w:rPr>
          <w:rFonts w:ascii="Times New Roman" w:hAnsi="Times New Roman"/>
          <w:sz w:val="20"/>
          <w:szCs w:val="20"/>
          <w:rtl w:val="0"/>
          <w:lang w:val="en-US"/>
        </w:rPr>
        <w:t>, 10.1 (1997), https://www.shamanism.org/articles/article01.html, accessed 23 February 2020.</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Houlding, Deborah, </w:t>
      </w:r>
      <w:r>
        <w:rPr>
          <w:rFonts w:ascii="Times New Roman" w:hAnsi="Times New Roman" w:hint="default"/>
          <w:sz w:val="20"/>
          <w:szCs w:val="20"/>
          <w:rtl w:val="0"/>
          <w:lang w:val="es-ES_tradnl"/>
        </w:rPr>
        <w:t>’</w:t>
      </w:r>
      <w:r>
        <w:rPr>
          <w:rFonts w:ascii="Times New Roman" w:hAnsi="Times New Roman"/>
          <w:sz w:val="20"/>
          <w:szCs w:val="20"/>
          <w:rtl w:val="0"/>
          <w:lang w:val="es-ES_tradnl"/>
        </w:rPr>
        <w:t>Life And Work Of Ptolemy</w:t>
      </w:r>
      <w:r>
        <w:rPr>
          <w:rFonts w:ascii="Times New Roman" w:hAnsi="Times New Roman" w:hint="default"/>
          <w:sz w:val="20"/>
          <w:szCs w:val="20"/>
          <w:rtl w:val="0"/>
          <w:lang w:val="es-ES_tradnl"/>
        </w:rPr>
        <w:t>’</w:t>
      </w:r>
      <w:r>
        <w:rPr>
          <w:rFonts w:ascii="Times New Roman" w:hAnsi="Times New Roman"/>
          <w:sz w:val="20"/>
          <w:szCs w:val="20"/>
          <w:rtl w:val="0"/>
          <w:lang w:val="es-ES_tradnl"/>
        </w:rPr>
        <w:t xml:space="preserve">, </w:t>
      </w:r>
      <w:r>
        <w:rPr>
          <w:rStyle w:val="Ninguno"/>
          <w:rFonts w:ascii="Times New Roman" w:hAnsi="Times New Roman"/>
          <w:i w:val="1"/>
          <w:iCs w:val="1"/>
          <w:sz w:val="20"/>
          <w:szCs w:val="20"/>
          <w:rtl w:val="0"/>
          <w:lang w:val="es-ES_tradnl"/>
        </w:rPr>
        <w:t xml:space="preserve">The Traditional Astrologer Magazine </w:t>
      </w:r>
      <w:r>
        <w:rPr>
          <w:rFonts w:ascii="Times New Roman" w:hAnsi="Times New Roman"/>
          <w:sz w:val="20"/>
          <w:szCs w:val="20"/>
          <w:rtl w:val="0"/>
          <w:lang w:val="es-ES_tradnl"/>
        </w:rPr>
        <w:t xml:space="preserve">(Issue 1: June 1993),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"http://skyscript.co.uk/ptolemy.html"</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http://skyscript.co.uk/ptolemy.html</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xml:space="preserve">, accessed 11 February 2020. </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Houlding, </w:t>
      </w:r>
      <w:r>
        <w:rPr>
          <w:rFonts w:ascii="Times New Roman" w:hAnsi="Times New Roman"/>
          <w:sz w:val="20"/>
          <w:szCs w:val="20"/>
          <w:rtl w:val="0"/>
        </w:rPr>
        <w:t>Deborah</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hint="default"/>
          <w:sz w:val="20"/>
          <w:szCs w:val="20"/>
          <w:rtl w:val="0"/>
          <w:lang w:val="es-ES_tradnl"/>
        </w:rPr>
        <w:t>‘</w:t>
      </w:r>
      <w:r>
        <w:rPr>
          <w:rFonts w:ascii="Times New Roman" w:hAnsi="Times New Roman"/>
          <w:sz w:val="20"/>
          <w:szCs w:val="20"/>
          <w:rtl w:val="0"/>
          <w:lang w:val="es-ES_tradnl"/>
        </w:rPr>
        <w:t>Understanding Planetary Dignities And Debilities: The Philosophy Of House Rulerships</w:t>
      </w:r>
      <w:r>
        <w:rPr>
          <w:rFonts w:ascii="Times New Roman" w:hAnsi="Times New Roman" w:hint="default"/>
          <w:sz w:val="20"/>
          <w:szCs w:val="20"/>
          <w:rtl w:val="0"/>
          <w:lang w:val="es-ES_tradnl"/>
        </w:rPr>
        <w:t>’</w:t>
      </w:r>
      <w:r>
        <w:rPr>
          <w:rFonts w:ascii="Times New Roman" w:hAnsi="Times New Roman"/>
          <w:sz w:val="20"/>
          <w:szCs w:val="20"/>
          <w:rtl w:val="0"/>
          <w:lang w:val="es-ES_tradnl"/>
        </w:rPr>
        <w:t>,</w:t>
      </w:r>
      <w:r>
        <w:rPr>
          <w:rStyle w:val="Ninguno"/>
          <w:rFonts w:ascii="Times New Roman" w:hAnsi="Times New Roman"/>
          <w:i w:val="1"/>
          <w:iCs w:val="1"/>
          <w:sz w:val="20"/>
          <w:szCs w:val="20"/>
          <w:rtl w:val="0"/>
          <w:lang w:val="es-ES_tradnl"/>
        </w:rPr>
        <w:t xml:space="preserve">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"http://www.skyscript.co.uk/rulership.html"</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http://www.skyscript.co.uk/rulership.html</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23 February 2020.</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s-ES_tradnl"/>
        </w:rPr>
        <w:t xml:space="preserve">Jung, </w:t>
      </w:r>
      <w:r>
        <w:rPr>
          <w:rFonts w:ascii="Times New Roman" w:hAnsi="Times New Roman"/>
          <w:sz w:val="20"/>
          <w:szCs w:val="20"/>
          <w:rtl w:val="0"/>
        </w:rPr>
        <w:t>Carl Gustav</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hint="default"/>
          <w:sz w:val="20"/>
          <w:szCs w:val="20"/>
          <w:rtl w:val="0"/>
          <w:lang w:val="es-ES_tradnl"/>
        </w:rPr>
        <w:t>‘</w:t>
      </w:r>
      <w:r>
        <w:rPr>
          <w:rFonts w:ascii="Times New Roman" w:hAnsi="Times New Roman"/>
          <w:sz w:val="20"/>
          <w:szCs w:val="20"/>
          <w:rtl w:val="0"/>
          <w:lang w:val="en-US"/>
        </w:rPr>
        <w:t xml:space="preserve">Individual Dream Symbolism </w:t>
      </w:r>
      <w:r>
        <w:rPr>
          <w:rFonts w:ascii="Times New Roman" w:hAnsi="Times New Roman"/>
          <w:sz w:val="20"/>
          <w:szCs w:val="20"/>
          <w:rtl w:val="0"/>
          <w:lang w:val="es-ES_tradnl"/>
        </w:rPr>
        <w:t>I</w:t>
      </w:r>
      <w:r>
        <w:rPr>
          <w:rFonts w:ascii="Times New Roman" w:hAnsi="Times New Roman"/>
          <w:sz w:val="20"/>
          <w:szCs w:val="20"/>
          <w:rtl w:val="0"/>
          <w:lang w:val="fr-FR"/>
        </w:rPr>
        <w:t xml:space="preserve">n Relation </w:t>
      </w:r>
      <w:r>
        <w:rPr>
          <w:rFonts w:ascii="Times New Roman" w:hAnsi="Times New Roman"/>
          <w:sz w:val="20"/>
          <w:szCs w:val="20"/>
          <w:rtl w:val="0"/>
          <w:lang w:val="es-ES_tradnl"/>
        </w:rPr>
        <w:t>T</w:t>
      </w:r>
      <w:r>
        <w:rPr>
          <w:rFonts w:ascii="Times New Roman" w:hAnsi="Times New Roman"/>
          <w:sz w:val="20"/>
          <w:szCs w:val="20"/>
          <w:rtl w:val="0"/>
          <w:lang w:val="it-IT"/>
        </w:rPr>
        <w:t>o Alchemy</w:t>
      </w:r>
      <w:r>
        <w:rPr>
          <w:rFonts w:ascii="Times New Roman" w:hAnsi="Times New Roman" w:hint="default"/>
          <w:sz w:val="20"/>
          <w:szCs w:val="20"/>
          <w:rtl w:val="0"/>
          <w:lang w:val="es-ES_tradnl"/>
        </w:rPr>
        <w:t>’</w:t>
      </w:r>
      <w:r>
        <w:rPr>
          <w:rFonts w:ascii="Times New Roman" w:hAnsi="Times New Roman"/>
          <w:sz w:val="20"/>
          <w:szCs w:val="20"/>
          <w:rtl w:val="0"/>
          <w:lang w:val="es-ES_tradnl"/>
        </w:rPr>
        <w:t xml:space="preserve">, in </w:t>
      </w:r>
      <w:r>
        <w:rPr>
          <w:rStyle w:val="Ninguno"/>
          <w:rFonts w:ascii="Times New Roman" w:hAnsi="Times New Roman"/>
          <w:i w:val="1"/>
          <w:iCs w:val="1"/>
          <w:sz w:val="20"/>
          <w:szCs w:val="20"/>
          <w:rtl w:val="0"/>
          <w:lang w:val="es-ES_tradnl"/>
        </w:rPr>
        <w:t>Psychology and Alchemy</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ed. by Herbert Read, Michael Fordham, M.D., M.R.C.P., Gerhard Adler, Ph.D. and William Mcguire (Princeton: Princeton University Press, 1968).</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rPr>
        <w:t>Keyser,</w:t>
      </w:r>
      <w:r>
        <w:rPr>
          <w:rFonts w:ascii="Times New Roman" w:hAnsi="Times New Roman"/>
          <w:sz w:val="20"/>
          <w:szCs w:val="20"/>
          <w:rtl w:val="0"/>
          <w:lang w:val="es-ES_tradnl"/>
        </w:rPr>
        <w:t xml:space="preserve"> </w:t>
      </w:r>
      <w:r>
        <w:rPr>
          <w:rFonts w:ascii="Times New Roman" w:hAnsi="Times New Roman"/>
          <w:sz w:val="20"/>
          <w:szCs w:val="20"/>
          <w:rtl w:val="0"/>
        </w:rPr>
        <w:t>Paul T.</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hint="default"/>
          <w:sz w:val="20"/>
          <w:szCs w:val="20"/>
          <w:rtl w:val="0"/>
          <w:lang w:val="es-ES_tradnl"/>
        </w:rPr>
        <w:t>‘</w:t>
      </w:r>
      <w:r>
        <w:rPr>
          <w:rFonts w:ascii="Times New Roman" w:hAnsi="Times New Roman"/>
          <w:sz w:val="20"/>
          <w:szCs w:val="20"/>
          <w:rtl w:val="0"/>
          <w:lang w:val="en-US"/>
        </w:rPr>
        <w:t>Science</w:t>
      </w:r>
      <w:r>
        <w:rPr>
          <w:rFonts w:ascii="Times New Roman" w:hAnsi="Times New Roman" w:hint="default"/>
          <w:sz w:val="20"/>
          <w:szCs w:val="20"/>
          <w:rtl w:val="0"/>
          <w:lang w:val="es-ES_tradnl"/>
        </w:rPr>
        <w:t>’</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i</w:t>
      </w:r>
      <w:r>
        <w:rPr>
          <w:rFonts w:ascii="Times New Roman" w:hAnsi="Times New Roman"/>
          <w:sz w:val="20"/>
          <w:szCs w:val="20"/>
          <w:rtl w:val="0"/>
        </w:rPr>
        <w:t xml:space="preserve">n </w:t>
      </w:r>
      <w:r>
        <w:rPr>
          <w:rStyle w:val="Ninguno"/>
          <w:rFonts w:ascii="Times New Roman" w:hAnsi="Times New Roman"/>
          <w:i w:val="1"/>
          <w:iCs w:val="1"/>
          <w:sz w:val="20"/>
          <w:szCs w:val="20"/>
          <w:rtl w:val="0"/>
          <w:lang w:val="en-US"/>
        </w:rPr>
        <w:t xml:space="preserve">The Oxford Encyclopedia </w:t>
      </w:r>
      <w:r>
        <w:rPr>
          <w:rStyle w:val="Ninguno"/>
          <w:rFonts w:ascii="Times New Roman" w:hAnsi="Times New Roman"/>
          <w:i w:val="1"/>
          <w:iCs w:val="1"/>
          <w:sz w:val="20"/>
          <w:szCs w:val="20"/>
          <w:rtl w:val="0"/>
          <w:lang w:val="es-ES_tradnl"/>
        </w:rPr>
        <w:t>Of</w:t>
      </w:r>
      <w:r>
        <w:rPr>
          <w:rStyle w:val="Ninguno"/>
          <w:rFonts w:ascii="Times New Roman" w:hAnsi="Times New Roman"/>
          <w:i w:val="1"/>
          <w:iCs w:val="1"/>
          <w:sz w:val="20"/>
          <w:szCs w:val="20"/>
          <w:rtl w:val="0"/>
          <w:lang w:val="fr-FR"/>
        </w:rPr>
        <w:t xml:space="preserve"> Ancient Greece </w:t>
      </w:r>
      <w:r>
        <w:rPr>
          <w:rStyle w:val="Ninguno"/>
          <w:rFonts w:ascii="Times New Roman" w:hAnsi="Times New Roman"/>
          <w:i w:val="1"/>
          <w:iCs w:val="1"/>
          <w:sz w:val="20"/>
          <w:szCs w:val="20"/>
          <w:rtl w:val="0"/>
          <w:lang w:val="es-ES_tradnl"/>
        </w:rPr>
        <w:t>And</w:t>
      </w:r>
      <w:r>
        <w:rPr>
          <w:rStyle w:val="Ninguno"/>
          <w:rFonts w:ascii="Times New Roman" w:hAnsi="Times New Roman"/>
          <w:i w:val="1"/>
          <w:iCs w:val="1"/>
          <w:sz w:val="20"/>
          <w:szCs w:val="20"/>
          <w:rtl w:val="0"/>
          <w:lang w:val="it-IT"/>
        </w:rPr>
        <w:t xml:space="preserve"> Rome</w:t>
      </w:r>
      <w:r>
        <w:rPr>
          <w:rFonts w:ascii="Times New Roman" w:hAnsi="Times New Roman"/>
          <w:sz w:val="20"/>
          <w:szCs w:val="20"/>
          <w:rtl w:val="0"/>
          <w:lang w:val="es-ES_tradnl"/>
        </w:rPr>
        <w:t>, ed. by Michael Gagarin (Oxford: Oxford University Press, 2010).</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en-US"/>
        </w:rPr>
        <w:t>Long, Anthony A.</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hint="default"/>
          <w:sz w:val="20"/>
          <w:szCs w:val="20"/>
          <w:rtl w:val="0"/>
          <w:lang w:val="es-ES_tradnl"/>
        </w:rPr>
        <w:t>‘</w:t>
      </w:r>
      <w:r>
        <w:rPr>
          <w:rFonts w:ascii="Times New Roman" w:hAnsi="Times New Roman"/>
          <w:sz w:val="20"/>
          <w:szCs w:val="20"/>
          <w:rtl w:val="0"/>
          <w:lang w:val="es-ES_tradnl"/>
        </w:rPr>
        <w:t>Astrology: Arguments Pro And Contra</w:t>
      </w:r>
      <w:r>
        <w:rPr>
          <w:rFonts w:ascii="Times New Roman" w:hAnsi="Times New Roman" w:hint="default"/>
          <w:sz w:val="20"/>
          <w:szCs w:val="20"/>
          <w:rtl w:val="0"/>
          <w:lang w:val="es-ES_tradnl"/>
        </w:rPr>
        <w:t>’</w:t>
      </w:r>
      <w:r>
        <w:rPr>
          <w:rFonts w:ascii="Times New Roman" w:hAnsi="Times New Roman"/>
          <w:sz w:val="20"/>
          <w:szCs w:val="20"/>
          <w:rtl w:val="0"/>
          <w:lang w:val="es-ES_tradnl"/>
        </w:rPr>
        <w:t xml:space="preserve">, in </w:t>
      </w:r>
      <w:r>
        <w:rPr>
          <w:rStyle w:val="Ninguno"/>
          <w:rFonts w:ascii="Times New Roman" w:hAnsi="Times New Roman"/>
          <w:i w:val="1"/>
          <w:iCs w:val="1"/>
          <w:sz w:val="20"/>
          <w:szCs w:val="20"/>
          <w:rtl w:val="0"/>
          <w:lang w:val="en-US"/>
        </w:rPr>
        <w:t>From Epicurus to Epictetus: Studies in Hellenistic and Roman Philosophy</w:t>
      </w:r>
      <w:r>
        <w:rPr>
          <w:rFonts w:ascii="Times New Roman" w:hAnsi="Times New Roman"/>
          <w:sz w:val="20"/>
          <w:szCs w:val="20"/>
          <w:rtl w:val="0"/>
        </w:rPr>
        <w:t xml:space="preserve"> </w:t>
      </w:r>
      <w:r>
        <w:rPr>
          <w:rFonts w:ascii="Times New Roman" w:hAnsi="Times New Roman"/>
          <w:sz w:val="20"/>
          <w:szCs w:val="20"/>
          <w:rtl w:val="0"/>
          <w:lang w:val="es-ES_tradnl"/>
        </w:rPr>
        <w:t>(</w:t>
      </w:r>
      <w:r>
        <w:rPr>
          <w:rFonts w:ascii="Times New Roman" w:hAnsi="Times New Roman"/>
          <w:sz w:val="20"/>
          <w:szCs w:val="20"/>
          <w:rtl w:val="0"/>
          <w:lang w:val="en-US"/>
        </w:rPr>
        <w:t>Oxford: Oxford University Press, 2006</w:t>
      </w:r>
      <w:r>
        <w:rPr>
          <w:rFonts w:ascii="Times New Roman" w:hAnsi="Times New Roman"/>
          <w:sz w:val="20"/>
          <w:szCs w:val="20"/>
          <w:rtl w:val="0"/>
          <w:lang w:val="es-ES_tradnl"/>
        </w:rPr>
        <w:t>).</w:t>
      </w:r>
    </w:p>
    <w:p>
      <w:pPr>
        <w:pStyle w:val="Nota al pie"/>
        <w:spacing w:line="1" w:lineRule="auto"/>
        <w:rPr>
          <w:rFonts w:ascii="Times New Roman" w:cs="Times New Roman" w:hAnsi="Times New Roman" w:eastAsia="Times New Roman"/>
          <w:sz w:val="20"/>
          <w:szCs w:val="20"/>
        </w:rPr>
      </w:pPr>
      <w:r>
        <w:rPr>
          <w:rFonts w:ascii="Times New Roman" w:hAnsi="Times New Roman"/>
          <w:sz w:val="20"/>
          <w:szCs w:val="20"/>
          <w:rtl w:val="0"/>
          <w:lang w:val="de-DE"/>
        </w:rPr>
        <w:t>Reiner,</w:t>
      </w:r>
      <w:r>
        <w:rPr>
          <w:rFonts w:ascii="Times New Roman" w:hAnsi="Times New Roman"/>
          <w:sz w:val="20"/>
          <w:szCs w:val="20"/>
          <w:rtl w:val="0"/>
          <w:lang w:val="es-ES_tradnl"/>
        </w:rPr>
        <w:t xml:space="preserve"> </w:t>
      </w:r>
      <w:r>
        <w:rPr>
          <w:rFonts w:ascii="Times New Roman" w:hAnsi="Times New Roman"/>
          <w:sz w:val="20"/>
          <w:szCs w:val="20"/>
          <w:rtl w:val="0"/>
          <w:lang w:val="it-IT"/>
        </w:rPr>
        <w:t>Erica</w:t>
      </w:r>
      <w:r>
        <w:rPr>
          <w:rFonts w:ascii="Times New Roman" w:hAnsi="Times New Roman"/>
          <w:sz w:val="20"/>
          <w:szCs w:val="20"/>
          <w:rtl w:val="0"/>
          <w:lang w:val="es-ES_tradnl"/>
        </w:rPr>
        <w:t>,</w:t>
      </w:r>
      <w:r>
        <w:rPr>
          <w:rFonts w:ascii="Times New Roman" w:hAnsi="Times New Roman"/>
          <w:sz w:val="20"/>
          <w:szCs w:val="20"/>
          <w:rtl w:val="0"/>
        </w:rPr>
        <w:t xml:space="preserve"> </w:t>
      </w:r>
      <w:r>
        <w:rPr>
          <w:rStyle w:val="Ninguno"/>
          <w:rFonts w:ascii="Times New Roman" w:hAnsi="Times New Roman"/>
          <w:i w:val="1"/>
          <w:iCs w:val="1"/>
          <w:sz w:val="20"/>
          <w:szCs w:val="20"/>
          <w:rtl w:val="0"/>
        </w:rPr>
        <w:t>Astral Magic in Babylonia</w:t>
      </w:r>
      <w:r>
        <w:rPr>
          <w:rStyle w:val="Ninguno"/>
          <w:rFonts w:ascii="Times New Roman" w:hAnsi="Times New Roman"/>
          <w:i w:val="1"/>
          <w:iCs w:val="1"/>
          <w:sz w:val="20"/>
          <w:szCs w:val="20"/>
          <w:rtl w:val="0"/>
          <w:lang w:val="es-ES_tradnl"/>
        </w:rPr>
        <w:t xml:space="preserve"> (</w:t>
      </w:r>
      <w:r>
        <w:rPr>
          <w:rFonts w:ascii="Times New Roman" w:hAnsi="Times New Roman"/>
          <w:sz w:val="20"/>
          <w:szCs w:val="20"/>
          <w:rtl w:val="0"/>
          <w:lang w:val="en-US"/>
        </w:rPr>
        <w:t>Philadelphia: American Philosophical Society, 1995</w:t>
      </w:r>
      <w:r>
        <w:rPr>
          <w:rFonts w:ascii="Times New Roman" w:hAnsi="Times New Roman"/>
          <w:sz w:val="20"/>
          <w:szCs w:val="20"/>
          <w:rtl w:val="0"/>
          <w:lang w:val="es-ES_tradnl"/>
        </w:rPr>
        <w:t>).</w:t>
      </w:r>
    </w:p>
    <w:sectPr>
      <w:headerReference w:type="default" r:id="rId5"/>
      <w:footerReference w:type="default" r:id="rId6"/>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Helvetica Neue">
    <w:charset w:val="00"/>
    <w:family w:val="roman"/>
    <w:pitch w:val="default"/>
  </w:font>
  <w:font w:name="Georgia">
    <w:charset w:val="00"/>
    <w:family w:val="roman"/>
    <w:pitch w:val="default"/>
  </w:font>
  <w:font w:name="Helvetica Light">
    <w:charset w:val="00"/>
    <w:family w:val="roman"/>
    <w:pitch w:val="default"/>
  </w:font>
  <w:font w:name="Tahoma">
    <w:charset w:val="00"/>
    <w:family w:val="roman"/>
    <w:pitch w:val="default"/>
  </w:font>
  <w:font w:name="Trebuchet MS">
    <w:charset w:val="00"/>
    <w:family w:val="roman"/>
    <w:pitch w:val="default"/>
  </w:font>
  <w:font w:name="Cambri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Deborah Houlding, </w:t>
      </w:r>
      <w:r>
        <w:rPr>
          <w:rFonts w:ascii="Times New Roman" w:hAnsi="Times New Roman" w:hint="default"/>
          <w:sz w:val="20"/>
          <w:szCs w:val="20"/>
          <w:rtl w:val="0"/>
          <w:lang w:val="es-ES_tradnl"/>
        </w:rPr>
        <w:t>‘</w:t>
      </w:r>
      <w:r>
        <w:rPr>
          <w:rFonts w:ascii="Times New Roman" w:hAnsi="Times New Roman"/>
          <w:sz w:val="20"/>
          <w:szCs w:val="20"/>
          <w:rtl w:val="0"/>
          <w:lang w:val="es-ES_tradnl"/>
        </w:rPr>
        <w:t>Life And Work Of Ptolemy</w:t>
      </w:r>
      <w:r>
        <w:rPr>
          <w:rFonts w:ascii="Times New Roman" w:hAnsi="Times New Roman" w:hint="default"/>
          <w:sz w:val="20"/>
          <w:szCs w:val="20"/>
          <w:rtl w:val="0"/>
          <w:lang w:val="es-ES_tradnl"/>
        </w:rPr>
        <w:t>’</w:t>
      </w:r>
      <w:r>
        <w:rPr>
          <w:rFonts w:ascii="Times New Roman" w:hAnsi="Times New Roman"/>
          <w:sz w:val="20"/>
          <w:szCs w:val="20"/>
          <w:rtl w:val="0"/>
          <w:lang w:val="es-ES_tradnl"/>
        </w:rPr>
        <w:t xml:space="preserve">, </w:t>
      </w:r>
      <w:r>
        <w:rPr>
          <w:rStyle w:val="Ninguno"/>
          <w:rFonts w:ascii="Times New Roman" w:hAnsi="Times New Roman"/>
          <w:i w:val="1"/>
          <w:iCs w:val="1"/>
          <w:sz w:val="20"/>
          <w:szCs w:val="20"/>
          <w:rtl w:val="0"/>
          <w:lang w:val="es-ES_tradnl"/>
        </w:rPr>
        <w:t xml:space="preserve">The Traditional Astrologer Magazine </w:t>
      </w:r>
      <w:r>
        <w:rPr>
          <w:rFonts w:ascii="Times New Roman" w:hAnsi="Times New Roman"/>
          <w:sz w:val="20"/>
          <w:szCs w:val="20"/>
          <w:rtl w:val="0"/>
          <w:lang w:val="es-ES_tradnl"/>
        </w:rPr>
        <w:t xml:space="preserve">(Issue 1: June 1993),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"http://skyscript.co.uk/ptolemy.html"</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http://skyscript.co.uk/ptolemy.html</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xml:space="preserve">, accessed 11 February 2020. </w:t>
      </w:r>
    </w:p>
  </w:footnote>
  <w:footnote w:id="2">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Nicholas Campion, </w:t>
      </w:r>
      <w:r>
        <w:rPr>
          <w:rStyle w:val="Ninguno"/>
          <w:rFonts w:ascii="Times New Roman" w:hAnsi="Times New Roman"/>
          <w:i w:val="1"/>
          <w:iCs w:val="1"/>
          <w:sz w:val="20"/>
          <w:szCs w:val="20"/>
          <w:rtl w:val="0"/>
          <w:lang w:val="es-ES_tradnl"/>
        </w:rPr>
        <w:t>A History Of Western Astrology</w:t>
      </w:r>
      <w:r>
        <w:rPr>
          <w:rFonts w:ascii="Times New Roman" w:hAnsi="Times New Roman"/>
          <w:sz w:val="20"/>
          <w:szCs w:val="20"/>
          <w:rtl w:val="0"/>
          <w:lang w:val="es-ES_tradnl"/>
        </w:rPr>
        <w:t xml:space="preserve"> (London: Bloomsbury Academic, 2013), p. 209.</w:t>
      </w:r>
    </w:p>
  </w:footnote>
  <w:footnote w:id="3">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 trans. by F. E. Robbins (London: Harvard University Press, 1940), p. 3, 5, 11, 17.</w:t>
      </w:r>
    </w:p>
  </w:footnote>
  <w:footnote w:id="4">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Biographical information about Liz Greene, Centre for Psychological Astrology at: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"https://www.cpalondon.com/liz.html"</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https://www.cpalondon.com/liz.html</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11 February 2020.</w:t>
      </w:r>
    </w:p>
  </w:footnote>
  <w:footnote w:id="5">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Biographical information about Liz Greene, Centre for Psychological Astrology at: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"https://www.cpalondon.com/liz.html"</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https://www.cpalondon.com/liz.html</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11 February 2020.</w:t>
      </w:r>
    </w:p>
  </w:footnote>
  <w:footnote w:id="6">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Bernadette Brady, </w:t>
      </w:r>
      <w:r>
        <w:rPr>
          <w:rStyle w:val="Ninguno"/>
          <w:rFonts w:ascii="Times New Roman" w:hAnsi="Times New Roman"/>
          <w:i w:val="1"/>
          <w:iCs w:val="1"/>
          <w:sz w:val="20"/>
          <w:szCs w:val="20"/>
          <w:rtl w:val="0"/>
          <w:lang w:val="en-US"/>
        </w:rPr>
        <w:t xml:space="preserve">Theories </w:t>
      </w:r>
      <w:r>
        <w:rPr>
          <w:rStyle w:val="Ninguno"/>
          <w:rFonts w:ascii="Times New Roman" w:hAnsi="Times New Roman"/>
          <w:i w:val="1"/>
          <w:iCs w:val="1"/>
          <w:sz w:val="20"/>
          <w:szCs w:val="20"/>
          <w:rtl w:val="0"/>
          <w:lang w:val="es-ES_tradnl"/>
        </w:rPr>
        <w:t>O</w:t>
      </w:r>
      <w:r>
        <w:rPr>
          <w:rStyle w:val="Ninguno"/>
          <w:rFonts w:ascii="Times New Roman" w:hAnsi="Times New Roman"/>
          <w:i w:val="1"/>
          <w:iCs w:val="1"/>
          <w:sz w:val="20"/>
          <w:szCs w:val="20"/>
          <w:rtl w:val="0"/>
          <w:lang w:val="en-US"/>
        </w:rPr>
        <w:t xml:space="preserve">f Fate </w:t>
      </w:r>
      <w:r>
        <w:rPr>
          <w:rStyle w:val="Ninguno"/>
          <w:rFonts w:ascii="Times New Roman" w:hAnsi="Times New Roman"/>
          <w:i w:val="1"/>
          <w:iCs w:val="1"/>
          <w:sz w:val="20"/>
          <w:szCs w:val="20"/>
          <w:rtl w:val="0"/>
          <w:lang w:val="es-ES_tradnl"/>
        </w:rPr>
        <w:t>A</w:t>
      </w:r>
      <w:r>
        <w:rPr>
          <w:rStyle w:val="Ninguno"/>
          <w:rFonts w:ascii="Times New Roman" w:hAnsi="Times New Roman"/>
          <w:i w:val="1"/>
          <w:iCs w:val="1"/>
          <w:sz w:val="20"/>
          <w:szCs w:val="20"/>
          <w:rtl w:val="0"/>
          <w:lang w:val="en-US"/>
        </w:rPr>
        <w:t>mong Present-day Astrologers</w:t>
      </w:r>
      <w:r>
        <w:rPr>
          <w:rFonts w:ascii="Times New Roman" w:hAnsi="Times New Roman"/>
          <w:sz w:val="20"/>
          <w:szCs w:val="20"/>
          <w:rtl w:val="0"/>
          <w:lang w:val="es-ES_tradnl"/>
        </w:rPr>
        <w:t xml:space="preserve"> (PhD thesis, </w:t>
      </w:r>
      <w:r>
        <w:rPr>
          <w:rFonts w:ascii="Times New Roman" w:hAnsi="Times New Roman"/>
          <w:sz w:val="20"/>
          <w:szCs w:val="20"/>
          <w:rtl w:val="0"/>
          <w:lang w:val="en-US"/>
        </w:rPr>
        <w:t>University of Wales Trinity Saint David</w:t>
      </w:r>
      <w:r>
        <w:rPr>
          <w:rFonts w:ascii="Times New Roman" w:hAnsi="Times New Roman"/>
          <w:sz w:val="20"/>
          <w:szCs w:val="20"/>
          <w:rtl w:val="0"/>
          <w:lang w:val="es-ES_tradnl"/>
        </w:rPr>
        <w:t>, 2011), p. 172.</w:t>
      </w:r>
    </w:p>
  </w:footnote>
  <w:footnote w:id="7">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Biographical information about Donna Woodwell,</w:t>
      </w:r>
      <w:r>
        <w:rPr>
          <w:rStyle w:val="Ninguno"/>
          <w:rFonts w:ascii="Times New Roman" w:hAnsi="Times New Roman"/>
          <w:i w:val="1"/>
          <w:iCs w:val="1"/>
          <w:sz w:val="20"/>
          <w:szCs w:val="20"/>
          <w:rtl w:val="0"/>
          <w:lang w:val="es-ES_tradnl"/>
        </w:rPr>
        <w:t xml:space="preserve"> </w:t>
      </w:r>
      <w:r>
        <w:rPr>
          <w:rFonts w:ascii="Times New Roman" w:hAnsi="Times New Roman"/>
          <w:sz w:val="20"/>
          <w:szCs w:val="20"/>
          <w:rtl w:val="0"/>
          <w:lang w:val="es-ES_tradnl"/>
        </w:rPr>
        <w:t xml:space="preserve">Donna Philosophica at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"https://donnaphilosophica.com/about-donna-woodwell/"</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https://donnaphilosophica.com/about-donna-woodwell/</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11 February 2020.</w:t>
      </w:r>
    </w:p>
  </w:footnote>
  <w:footnote w:id="8">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Donna Woodwell, Shamanic Astrology Training</w:t>
      </w:r>
      <w:r>
        <w:rPr>
          <w:rStyle w:val="Ninguno"/>
          <w:rFonts w:ascii="Times New Roman" w:hAnsi="Times New Roman"/>
          <w:i w:val="1"/>
          <w:iCs w:val="1"/>
          <w:sz w:val="20"/>
          <w:szCs w:val="20"/>
          <w:rtl w:val="0"/>
          <w:lang w:val="es-ES_tradnl"/>
        </w:rPr>
        <w:t xml:space="preserve"> </w:t>
      </w:r>
      <w:r>
        <w:rPr>
          <w:rFonts w:ascii="Times New Roman" w:hAnsi="Times New Roman"/>
          <w:sz w:val="20"/>
          <w:szCs w:val="20"/>
          <w:rtl w:val="0"/>
          <w:lang w:val="es-ES_tradnl"/>
        </w:rPr>
        <w:t xml:space="preserve">at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"http://summit.astrologyhub.com/shamanic-astrology/"</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http://summit.astrologyhub.com/shamanic-astrology/</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11 February 2020.</w:t>
      </w:r>
    </w:p>
  </w:footnote>
  <w:footnote w:id="9">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Bonnie </w:t>
      </w:r>
      <w:r>
        <w:rPr>
          <w:rFonts w:ascii="Times New Roman" w:hAnsi="Times New Roman"/>
          <w:sz w:val="20"/>
          <w:szCs w:val="20"/>
          <w:rtl w:val="0"/>
          <w:lang w:val="en-US"/>
        </w:rPr>
        <w:t xml:space="preserve">Horrigan, 'Shamanic Healing: We Are Not Alone, An Interview Of Michael Harner', </w:t>
      </w:r>
      <w:r>
        <w:rPr>
          <w:rStyle w:val="Ninguno"/>
          <w:rFonts w:ascii="Times New Roman" w:hAnsi="Times New Roman"/>
          <w:i w:val="1"/>
          <w:iCs w:val="1"/>
          <w:sz w:val="20"/>
          <w:szCs w:val="20"/>
          <w:rtl w:val="0"/>
          <w:lang w:val="pt-PT"/>
        </w:rPr>
        <w:t>Shamanism</w:t>
      </w:r>
      <w:r>
        <w:rPr>
          <w:rFonts w:ascii="Times New Roman" w:hAnsi="Times New Roman"/>
          <w:sz w:val="20"/>
          <w:szCs w:val="20"/>
          <w:rtl w:val="0"/>
          <w:lang w:val="en-US"/>
        </w:rPr>
        <w:t>, 10.1 (1997), https://www.shamanism.org/articles/article01.html, accessed 23 February 2020.</w:t>
      </w:r>
    </w:p>
  </w:footnote>
  <w:footnote w:id="10">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Mircea Eliade, </w:t>
      </w:r>
      <w:r>
        <w:rPr>
          <w:rStyle w:val="Ninguno"/>
          <w:rFonts w:ascii="Times New Roman" w:hAnsi="Times New Roman"/>
          <w:i w:val="1"/>
          <w:iCs w:val="1"/>
          <w:sz w:val="20"/>
          <w:szCs w:val="20"/>
          <w:rtl w:val="0"/>
          <w:lang w:val="es-ES_tradnl"/>
        </w:rPr>
        <w:t xml:space="preserve">Shamanism: Archaich Techniques Of Ecstasy </w:t>
      </w:r>
      <w:r>
        <w:rPr>
          <w:rFonts w:ascii="Times New Roman" w:hAnsi="Times New Roman"/>
          <w:sz w:val="20"/>
          <w:szCs w:val="20"/>
          <w:rtl w:val="0"/>
          <w:lang w:val="es-ES_tradnl"/>
        </w:rPr>
        <w:t>(Princeton, NJ: Princeton University Press, 1964), p. 27.</w:t>
      </w:r>
    </w:p>
  </w:footnote>
  <w:footnote w:id="11">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Donna Woodwell, Shamanic Astrology Training</w:t>
      </w:r>
      <w:r>
        <w:rPr>
          <w:rStyle w:val="Ninguno"/>
          <w:rFonts w:ascii="Times New Roman" w:hAnsi="Times New Roman"/>
          <w:i w:val="1"/>
          <w:iCs w:val="1"/>
          <w:sz w:val="20"/>
          <w:szCs w:val="20"/>
          <w:rtl w:val="0"/>
          <w:lang w:val="es-ES_tradnl"/>
        </w:rPr>
        <w:t xml:space="preserve"> </w:t>
      </w:r>
      <w:r>
        <w:rPr>
          <w:rFonts w:ascii="Times New Roman" w:hAnsi="Times New Roman"/>
          <w:sz w:val="20"/>
          <w:szCs w:val="20"/>
          <w:rtl w:val="0"/>
          <w:lang w:val="es-ES_tradnl"/>
        </w:rPr>
        <w:t xml:space="preserve">at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"http://summit.astrologyhub.com/shamanic-astrology/"</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http://summit.astrologyhub.com/shamanic-astrology/</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20 February 2020.</w:t>
      </w:r>
    </w:p>
  </w:footnote>
  <w:footnote w:id="12">
    <w:p>
      <w:pPr>
        <w:pStyle w:val="Nota al pie"/>
        <w:spacing w:line="1" w:lineRule="auto"/>
        <w:rPr>
          <w:rFonts w:ascii="Times New Roman" w:cs="Times New Roman" w:hAnsi="Times New Roman" w:eastAsia="Times New Roman"/>
          <w:sz w:val="20"/>
          <w:szCs w:val="20"/>
        </w:rPr>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 trans. by F. E. Robbins (London: Harvard University Press, 1940).</w:t>
      </w:r>
    </w:p>
    <w:p>
      <w:pPr>
        <w:pStyle w:val="Nota al pie"/>
        <w:spacing w:line="1" w:lineRule="auto"/>
        <w:ind w:left="170" w:firstLine="0"/>
        <w:rPr>
          <w:rFonts w:ascii="Times New Roman" w:cs="Times New Roman" w:hAnsi="Times New Roman" w:eastAsia="Times New Roman"/>
          <w:sz w:val="20"/>
          <w:szCs w:val="20"/>
        </w:rPr>
      </w:pPr>
      <w:r>
        <w:rPr>
          <w:rFonts w:ascii="Times New Roman" w:hAnsi="Times New Roman"/>
          <w:sz w:val="20"/>
          <w:szCs w:val="20"/>
          <w:rtl w:val="0"/>
          <w:lang w:val="es-ES_tradnl"/>
        </w:rPr>
        <w:t xml:space="preserve">Liz Greene, </w:t>
      </w:r>
      <w:r>
        <w:rPr>
          <w:rFonts w:ascii="Times New Roman" w:hAnsi="Times New Roman" w:hint="default"/>
          <w:sz w:val="20"/>
          <w:szCs w:val="20"/>
          <w:rtl w:val="0"/>
          <w:lang w:val="es-ES_tradnl"/>
        </w:rPr>
        <w:t>‘</w:t>
      </w:r>
      <w:r>
        <w:rPr>
          <w:rFonts w:ascii="Times New Roman" w:hAnsi="Times New Roman"/>
          <w:sz w:val="20"/>
          <w:szCs w:val="20"/>
          <w:rtl w:val="0"/>
          <w:lang w:val="es-ES_tradnl"/>
        </w:rPr>
        <w:t>The Hero With A Thousand Faces: The Sun And The Development Of Consciousness</w:t>
      </w:r>
      <w:r>
        <w:rPr>
          <w:rFonts w:ascii="Times New Roman" w:hAnsi="Times New Roman" w:hint="default"/>
          <w:sz w:val="20"/>
          <w:szCs w:val="20"/>
          <w:rtl w:val="0"/>
          <w:lang w:val="es-ES_tradnl"/>
        </w:rPr>
        <w:t>’</w:t>
      </w:r>
      <w:r>
        <w:rPr>
          <w:rFonts w:ascii="Times New Roman" w:hAnsi="Times New Roman"/>
          <w:sz w:val="20"/>
          <w:szCs w:val="20"/>
          <w:rtl w:val="0"/>
          <w:lang w:val="es-ES_tradnl"/>
        </w:rPr>
        <w:t xml:space="preserve">, in </w:t>
      </w:r>
      <w:r>
        <w:rPr>
          <w:rStyle w:val="Ninguno"/>
          <w:rFonts w:ascii="Times New Roman" w:hAnsi="Times New Roman"/>
          <w:i w:val="1"/>
          <w:iCs w:val="1"/>
          <w:sz w:val="20"/>
          <w:szCs w:val="20"/>
          <w:rtl w:val="0"/>
          <w:lang w:val="es-ES_tradnl"/>
        </w:rPr>
        <w:t>The Luminaries</w:t>
      </w:r>
      <w:r>
        <w:rPr>
          <w:rFonts w:ascii="Times New Roman" w:hAnsi="Times New Roman"/>
          <w:sz w:val="20"/>
          <w:szCs w:val="20"/>
          <w:rtl w:val="0"/>
          <w:lang w:val="es-ES_tradnl"/>
        </w:rPr>
        <w:t>, (York Beach, ME: Weiser Books, 1992).</w:t>
      </w:r>
    </w:p>
    <w:p>
      <w:pPr>
        <w:pStyle w:val="Nota al pie"/>
        <w:spacing w:line="1" w:lineRule="auto"/>
        <w:ind w:left="170" w:firstLine="0"/>
      </w:pP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"http://astrologyhub.com"</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astrologyhub.com</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2016).</w:t>
      </w:r>
    </w:p>
  </w:footnote>
  <w:footnote w:id="13">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3.</w:t>
      </w:r>
    </w:p>
  </w:footnote>
  <w:footnote w:id="14">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3.</w:t>
      </w:r>
    </w:p>
  </w:footnote>
  <w:footnote w:id="15">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s-ES_tradnl"/>
        </w:rPr>
        <w:t xml:space="preserve"> 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p.11.</w:t>
      </w:r>
    </w:p>
  </w:footnote>
  <w:footnote w:id="16">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Paul T. </w:t>
      </w:r>
      <w:r>
        <w:rPr>
          <w:rFonts w:ascii="Times New Roman" w:hAnsi="Times New Roman"/>
          <w:sz w:val="20"/>
          <w:szCs w:val="20"/>
          <w:rtl w:val="0"/>
        </w:rPr>
        <w:t xml:space="preserve">Keyser, </w:t>
      </w:r>
      <w:r>
        <w:rPr>
          <w:rFonts w:ascii="Times New Roman" w:hAnsi="Times New Roman" w:hint="default"/>
          <w:sz w:val="20"/>
          <w:szCs w:val="20"/>
          <w:rtl w:val="0"/>
          <w:lang w:val="es-ES_tradnl"/>
        </w:rPr>
        <w:t>‘</w:t>
      </w:r>
      <w:r>
        <w:rPr>
          <w:rFonts w:ascii="Times New Roman" w:hAnsi="Times New Roman"/>
          <w:sz w:val="20"/>
          <w:szCs w:val="20"/>
          <w:rtl w:val="0"/>
          <w:lang w:val="en-US"/>
        </w:rPr>
        <w:t>Science</w:t>
      </w:r>
      <w:r>
        <w:rPr>
          <w:rFonts w:ascii="Times New Roman" w:hAnsi="Times New Roman" w:hint="default"/>
          <w:sz w:val="20"/>
          <w:szCs w:val="20"/>
          <w:rtl w:val="0"/>
          <w:lang w:val="es-ES_tradnl"/>
        </w:rPr>
        <w:t>’</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i</w:t>
      </w:r>
      <w:r>
        <w:rPr>
          <w:rFonts w:ascii="Times New Roman" w:hAnsi="Times New Roman"/>
          <w:sz w:val="20"/>
          <w:szCs w:val="20"/>
          <w:rtl w:val="0"/>
        </w:rPr>
        <w:t xml:space="preserve">n </w:t>
      </w:r>
      <w:r>
        <w:rPr>
          <w:rStyle w:val="Ninguno"/>
          <w:rFonts w:ascii="Times New Roman" w:hAnsi="Times New Roman"/>
          <w:i w:val="1"/>
          <w:iCs w:val="1"/>
          <w:sz w:val="20"/>
          <w:szCs w:val="20"/>
          <w:rtl w:val="0"/>
          <w:lang w:val="en-US"/>
        </w:rPr>
        <w:t xml:space="preserve">The Oxford Encyclopedia </w:t>
      </w:r>
      <w:r>
        <w:rPr>
          <w:rStyle w:val="Ninguno"/>
          <w:rFonts w:ascii="Times New Roman" w:hAnsi="Times New Roman"/>
          <w:i w:val="1"/>
          <w:iCs w:val="1"/>
          <w:sz w:val="20"/>
          <w:szCs w:val="20"/>
          <w:rtl w:val="0"/>
          <w:lang w:val="es-ES_tradnl"/>
        </w:rPr>
        <w:t>Of</w:t>
      </w:r>
      <w:r>
        <w:rPr>
          <w:rStyle w:val="Ninguno"/>
          <w:rFonts w:ascii="Times New Roman" w:hAnsi="Times New Roman"/>
          <w:i w:val="1"/>
          <w:iCs w:val="1"/>
          <w:sz w:val="20"/>
          <w:szCs w:val="20"/>
          <w:rtl w:val="0"/>
          <w:lang w:val="fr-FR"/>
        </w:rPr>
        <w:t xml:space="preserve"> Ancient Greece </w:t>
      </w:r>
      <w:r>
        <w:rPr>
          <w:rStyle w:val="Ninguno"/>
          <w:rFonts w:ascii="Times New Roman" w:hAnsi="Times New Roman"/>
          <w:i w:val="1"/>
          <w:iCs w:val="1"/>
          <w:sz w:val="20"/>
          <w:szCs w:val="20"/>
          <w:rtl w:val="0"/>
          <w:lang w:val="es-ES_tradnl"/>
        </w:rPr>
        <w:t>And</w:t>
      </w:r>
      <w:r>
        <w:rPr>
          <w:rStyle w:val="Ninguno"/>
          <w:rFonts w:ascii="Times New Roman" w:hAnsi="Times New Roman"/>
          <w:i w:val="1"/>
          <w:iCs w:val="1"/>
          <w:sz w:val="20"/>
          <w:szCs w:val="20"/>
          <w:rtl w:val="0"/>
          <w:lang w:val="it-IT"/>
        </w:rPr>
        <w:t xml:space="preserve"> Rome</w:t>
      </w:r>
      <w:r>
        <w:rPr>
          <w:rFonts w:ascii="Times New Roman" w:hAnsi="Times New Roman"/>
          <w:sz w:val="20"/>
          <w:szCs w:val="20"/>
          <w:rtl w:val="0"/>
          <w:lang w:val="es-ES_tradnl"/>
        </w:rPr>
        <w:t xml:space="preserve">, ed. by Michael Gagarin (Oxford: Oxford University Press, 2010),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"https://www-oxfordreference-com.ezproxy.uwtsd.ac.uk/view/10.1093/acref/9780195170726.001.0001/acref-9780195170726-e-1133"</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https://www-oxfordreference-com.ezproxy.uwtsd.ac.uk/view/10.1093/acref/9780195170726.001.0001/acref-9780195170726-e-1133</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21 February 2020.</w:t>
      </w:r>
    </w:p>
  </w:footnote>
  <w:footnote w:id="17">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7.</w:t>
      </w:r>
    </w:p>
  </w:footnote>
  <w:footnote w:id="18">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s-ES_tradnl"/>
        </w:rPr>
        <w:t xml:space="preserve"> Chris Brennan, </w:t>
      </w:r>
      <w:r>
        <w:rPr>
          <w:rStyle w:val="Ninguno"/>
          <w:rFonts w:ascii="Times New Roman" w:hAnsi="Times New Roman"/>
          <w:i w:val="1"/>
          <w:iCs w:val="1"/>
          <w:sz w:val="20"/>
          <w:szCs w:val="20"/>
          <w:rtl w:val="0"/>
          <w:lang w:val="es-ES_tradnl"/>
        </w:rPr>
        <w:t xml:space="preserve">Hellenistic Astrology: The Study Of Fate And Fortune </w:t>
      </w:r>
      <w:r>
        <w:rPr>
          <w:rFonts w:ascii="Times New Roman" w:hAnsi="Times New Roman"/>
          <w:sz w:val="20"/>
          <w:szCs w:val="20"/>
          <w:rtl w:val="0"/>
          <w:lang w:val="es-ES_tradnl"/>
        </w:rPr>
        <w:t>(Denver, CO: Amor Fati Publications, 2017),</w:t>
      </w:r>
      <w:r>
        <w:rPr>
          <w:rStyle w:val="Ninguno"/>
          <w:rFonts w:ascii="Times New Roman" w:hAnsi="Times New Roman"/>
          <w:i w:val="1"/>
          <w:iCs w:val="1"/>
          <w:sz w:val="20"/>
          <w:szCs w:val="20"/>
          <w:rtl w:val="0"/>
          <w:lang w:val="es-ES_tradnl"/>
        </w:rPr>
        <w:t xml:space="preserve"> </w:t>
      </w:r>
      <w:r>
        <w:rPr>
          <w:rFonts w:ascii="Times New Roman" w:hAnsi="Times New Roman"/>
          <w:sz w:val="20"/>
          <w:szCs w:val="20"/>
          <w:rtl w:val="0"/>
          <w:lang w:val="es-ES_tradnl"/>
        </w:rPr>
        <w:t xml:space="preserve">p. 102. </w:t>
      </w:r>
    </w:p>
  </w:footnote>
  <w:footnote w:id="19">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xml:space="preserve">, </w:t>
      </w:r>
      <w:r>
        <w:rPr>
          <w:rFonts w:ascii="Times New Roman" w:hAnsi="Times New Roman"/>
          <w:sz w:val="20"/>
          <w:szCs w:val="20"/>
          <w:rtl w:val="0"/>
          <w:lang w:val="es-ES_tradnl"/>
        </w:rPr>
        <w:t>p. 81.</w:t>
      </w:r>
    </w:p>
  </w:footnote>
  <w:footnote w:id="20">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w:t>
      </w:r>
      <w:r>
        <w:rPr>
          <w:rFonts w:ascii="Times New Roman" w:hAnsi="Times New Roman"/>
          <w:sz w:val="20"/>
          <w:szCs w:val="20"/>
          <w:rtl w:val="0"/>
          <w:lang w:val="es-ES_tradnl"/>
        </w:rPr>
        <w:t xml:space="preserve"> p. 81.</w:t>
      </w:r>
    </w:p>
  </w:footnote>
  <w:footnote w:id="21">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w:t>
      </w:r>
      <w:r>
        <w:rPr>
          <w:rFonts w:ascii="Times New Roman" w:hAnsi="Times New Roman"/>
          <w:sz w:val="20"/>
          <w:szCs w:val="20"/>
          <w:rtl w:val="0"/>
          <w:lang w:val="es-ES_tradnl"/>
        </w:rPr>
        <w:t xml:space="preserve"> p. 83.</w:t>
      </w:r>
    </w:p>
  </w:footnote>
  <w:footnote w:id="22">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xml:space="preserve">, </w:t>
      </w:r>
      <w:r>
        <w:rPr>
          <w:rFonts w:ascii="Times New Roman" w:hAnsi="Times New Roman"/>
          <w:sz w:val="20"/>
          <w:szCs w:val="20"/>
          <w:rtl w:val="0"/>
          <w:lang w:val="es-ES_tradnl"/>
        </w:rPr>
        <w:t>p. 102.</w:t>
      </w:r>
    </w:p>
  </w:footnote>
  <w:footnote w:id="23">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Anthony A. </w:t>
      </w:r>
      <w:r>
        <w:rPr>
          <w:rFonts w:ascii="Times New Roman" w:hAnsi="Times New Roman"/>
          <w:sz w:val="20"/>
          <w:szCs w:val="20"/>
          <w:rtl w:val="0"/>
          <w:lang w:val="en-US"/>
        </w:rPr>
        <w:t xml:space="preserve">Long, </w:t>
      </w:r>
      <w:r>
        <w:rPr>
          <w:rFonts w:ascii="Times New Roman" w:hAnsi="Times New Roman" w:hint="default"/>
          <w:sz w:val="20"/>
          <w:szCs w:val="20"/>
          <w:rtl w:val="0"/>
          <w:lang w:val="es-ES_tradnl"/>
        </w:rPr>
        <w:t>‘</w:t>
      </w:r>
      <w:r>
        <w:rPr>
          <w:rFonts w:ascii="Times New Roman" w:hAnsi="Times New Roman"/>
          <w:sz w:val="20"/>
          <w:szCs w:val="20"/>
          <w:rtl w:val="0"/>
          <w:lang w:val="es-ES_tradnl"/>
        </w:rPr>
        <w:t>Astrology: Arguments Pro And Contra</w:t>
      </w:r>
      <w:r>
        <w:rPr>
          <w:rFonts w:ascii="Times New Roman" w:hAnsi="Times New Roman" w:hint="default"/>
          <w:sz w:val="20"/>
          <w:szCs w:val="20"/>
          <w:rtl w:val="0"/>
          <w:lang w:val="es-ES_tradnl"/>
        </w:rPr>
        <w:t>’</w:t>
      </w:r>
      <w:r>
        <w:rPr>
          <w:rFonts w:ascii="Times New Roman" w:hAnsi="Times New Roman"/>
          <w:sz w:val="20"/>
          <w:szCs w:val="20"/>
          <w:rtl w:val="0"/>
          <w:lang w:val="es-ES_tradnl"/>
        </w:rPr>
        <w:t xml:space="preserve">, in </w:t>
      </w:r>
      <w:r>
        <w:rPr>
          <w:rStyle w:val="Ninguno"/>
          <w:rFonts w:ascii="Times New Roman" w:hAnsi="Times New Roman"/>
          <w:i w:val="1"/>
          <w:iCs w:val="1"/>
          <w:sz w:val="20"/>
          <w:szCs w:val="20"/>
          <w:rtl w:val="0"/>
          <w:lang w:val="en-US"/>
        </w:rPr>
        <w:t>From Epicurus to Epictetus: Studies in Hellenistic and Roman Philosophy</w:t>
      </w:r>
      <w:r>
        <w:rPr>
          <w:rFonts w:ascii="Times New Roman" w:hAnsi="Times New Roman"/>
          <w:sz w:val="20"/>
          <w:szCs w:val="20"/>
          <w:rtl w:val="0"/>
        </w:rPr>
        <w:t xml:space="preserve"> </w:t>
      </w:r>
      <w:r>
        <w:rPr>
          <w:rFonts w:ascii="Times New Roman" w:hAnsi="Times New Roman"/>
          <w:sz w:val="20"/>
          <w:szCs w:val="20"/>
          <w:rtl w:val="0"/>
          <w:lang w:val="es-ES_tradnl"/>
        </w:rPr>
        <w:t>(</w:t>
      </w:r>
      <w:r>
        <w:rPr>
          <w:rFonts w:ascii="Times New Roman" w:hAnsi="Times New Roman"/>
          <w:sz w:val="20"/>
          <w:szCs w:val="20"/>
          <w:rtl w:val="0"/>
          <w:lang w:val="en-US"/>
        </w:rPr>
        <w:t>Oxford: Oxford University Press, 2006</w:t>
      </w:r>
      <w:r>
        <w:rPr>
          <w:rFonts w:ascii="Times New Roman" w:hAnsi="Times New Roman"/>
          <w:sz w:val="20"/>
          <w:szCs w:val="20"/>
          <w:rtl w:val="0"/>
          <w:lang w:val="es-ES_tradnl"/>
        </w:rPr>
        <w:t>), p. 11.</w:t>
      </w:r>
    </w:p>
  </w:footnote>
  <w:footnote w:id="24">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Bernadette Brady, </w:t>
      </w:r>
      <w:r>
        <w:rPr>
          <w:rStyle w:val="Ninguno"/>
          <w:rFonts w:ascii="Times New Roman" w:hAnsi="Times New Roman"/>
          <w:i w:val="1"/>
          <w:iCs w:val="1"/>
          <w:sz w:val="20"/>
          <w:szCs w:val="20"/>
          <w:rtl w:val="0"/>
          <w:lang w:val="en-US"/>
        </w:rPr>
        <w:t xml:space="preserve">Theories </w:t>
      </w:r>
      <w:r>
        <w:rPr>
          <w:rStyle w:val="Ninguno"/>
          <w:rFonts w:ascii="Times New Roman" w:hAnsi="Times New Roman"/>
          <w:i w:val="1"/>
          <w:iCs w:val="1"/>
          <w:sz w:val="20"/>
          <w:szCs w:val="20"/>
          <w:rtl w:val="0"/>
          <w:lang w:val="es-ES_tradnl"/>
        </w:rPr>
        <w:t>O</w:t>
      </w:r>
      <w:r>
        <w:rPr>
          <w:rStyle w:val="Ninguno"/>
          <w:rFonts w:ascii="Times New Roman" w:hAnsi="Times New Roman"/>
          <w:i w:val="1"/>
          <w:iCs w:val="1"/>
          <w:sz w:val="20"/>
          <w:szCs w:val="20"/>
          <w:rtl w:val="0"/>
          <w:lang w:val="en-US"/>
        </w:rPr>
        <w:t xml:space="preserve">f Fate </w:t>
      </w:r>
      <w:r>
        <w:rPr>
          <w:rStyle w:val="Ninguno"/>
          <w:rFonts w:ascii="Times New Roman" w:hAnsi="Times New Roman"/>
          <w:i w:val="1"/>
          <w:iCs w:val="1"/>
          <w:sz w:val="20"/>
          <w:szCs w:val="20"/>
          <w:rtl w:val="0"/>
          <w:lang w:val="es-ES_tradnl"/>
        </w:rPr>
        <w:t>A</w:t>
      </w:r>
      <w:r>
        <w:rPr>
          <w:rStyle w:val="Ninguno"/>
          <w:rFonts w:ascii="Times New Roman" w:hAnsi="Times New Roman"/>
          <w:i w:val="1"/>
          <w:iCs w:val="1"/>
          <w:sz w:val="20"/>
          <w:szCs w:val="20"/>
          <w:rtl w:val="0"/>
          <w:lang w:val="en-US"/>
        </w:rPr>
        <w:t>mong Present-day Astrologers</w:t>
      </w:r>
      <w:r>
        <w:rPr>
          <w:rStyle w:val="Ninguno"/>
          <w:rFonts w:ascii="Times New Roman" w:hAnsi="Times New Roman"/>
          <w:i w:val="1"/>
          <w:iCs w:val="1"/>
          <w:sz w:val="20"/>
          <w:szCs w:val="20"/>
          <w:rtl w:val="0"/>
          <w:lang w:val="es-ES_tradnl"/>
        </w:rPr>
        <w:t>,</w:t>
      </w:r>
      <w:r>
        <w:rPr>
          <w:rStyle w:val="Ninguno"/>
          <w:rFonts w:ascii="Times New Roman" w:hAnsi="Times New Roman"/>
          <w:i w:val="1"/>
          <w:iCs w:val="1"/>
          <w:sz w:val="20"/>
          <w:szCs w:val="20"/>
          <w:rtl w:val="0"/>
        </w:rPr>
        <w:t xml:space="preserve"> </w:t>
      </w:r>
      <w:r>
        <w:rPr>
          <w:rFonts w:ascii="Times New Roman" w:hAnsi="Times New Roman"/>
          <w:sz w:val="20"/>
          <w:szCs w:val="20"/>
          <w:rtl w:val="0"/>
          <w:lang w:val="es-ES_tradnl"/>
        </w:rPr>
        <w:t>p. 715.</w:t>
      </w:r>
    </w:p>
  </w:footnote>
  <w:footnote w:id="25">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 p. 4.</w:t>
      </w:r>
    </w:p>
  </w:footnote>
  <w:footnote w:id="26">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 pp. 6-19.</w:t>
      </w:r>
    </w:p>
  </w:footnote>
  <w:footnote w:id="27">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18.</w:t>
      </w:r>
    </w:p>
  </w:footnote>
  <w:footnote w:id="28">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 xml:space="preserve">p. 3. </w:t>
      </w:r>
    </w:p>
  </w:footnote>
  <w:footnote w:id="29">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20.</w:t>
      </w:r>
    </w:p>
  </w:footnote>
  <w:footnote w:id="30">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19.</w:t>
      </w:r>
    </w:p>
  </w:footnote>
  <w:footnote w:id="31">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Donna Woodwell, Shamanic Astrology Training</w:t>
      </w:r>
      <w:r>
        <w:rPr>
          <w:rStyle w:val="Ninguno"/>
          <w:rFonts w:ascii="Times New Roman" w:hAnsi="Times New Roman"/>
          <w:i w:val="1"/>
          <w:iCs w:val="1"/>
          <w:sz w:val="20"/>
          <w:szCs w:val="20"/>
          <w:rtl w:val="0"/>
          <w:lang w:val="es-ES_tradnl"/>
        </w:rPr>
        <w:t xml:space="preserve"> </w:t>
      </w:r>
      <w:r>
        <w:rPr>
          <w:rFonts w:ascii="Times New Roman" w:hAnsi="Times New Roman"/>
          <w:sz w:val="20"/>
          <w:szCs w:val="20"/>
          <w:rtl w:val="0"/>
          <w:lang w:val="es-ES_tradnl"/>
        </w:rPr>
        <w:t xml:space="preserve">at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"http://summit.astrologyhub.com/shamanic-astrology/"</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http://summit.astrologyhub.com/shamanic-astrology/</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22 February 2020.</w:t>
      </w:r>
    </w:p>
  </w:footnote>
  <w:footnote w:id="32">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Erica </w:t>
      </w:r>
      <w:r>
        <w:rPr>
          <w:rFonts w:ascii="Times New Roman" w:hAnsi="Times New Roman"/>
          <w:sz w:val="20"/>
          <w:szCs w:val="20"/>
          <w:rtl w:val="0"/>
          <w:lang w:val="de-DE"/>
        </w:rPr>
        <w:t xml:space="preserve">Reiner, </w:t>
      </w:r>
      <w:r>
        <w:rPr>
          <w:rStyle w:val="Ninguno"/>
          <w:rFonts w:ascii="Times New Roman" w:hAnsi="Times New Roman"/>
          <w:i w:val="1"/>
          <w:iCs w:val="1"/>
          <w:sz w:val="20"/>
          <w:szCs w:val="20"/>
          <w:rtl w:val="0"/>
        </w:rPr>
        <w:t>Astral Magic in Babylonia</w:t>
      </w:r>
      <w:r>
        <w:rPr>
          <w:rStyle w:val="Ninguno"/>
          <w:rFonts w:ascii="Times New Roman" w:hAnsi="Times New Roman"/>
          <w:i w:val="1"/>
          <w:iCs w:val="1"/>
          <w:sz w:val="20"/>
          <w:szCs w:val="20"/>
          <w:rtl w:val="0"/>
          <w:lang w:val="es-ES_tradnl"/>
        </w:rPr>
        <w:t xml:space="preserve"> (</w:t>
      </w:r>
      <w:r>
        <w:rPr>
          <w:rFonts w:ascii="Times New Roman" w:hAnsi="Times New Roman"/>
          <w:sz w:val="20"/>
          <w:szCs w:val="20"/>
          <w:rtl w:val="0"/>
          <w:lang w:val="en-US"/>
        </w:rPr>
        <w:t>Philadelphia: American Philosophical Society, 1995</w:t>
      </w:r>
      <w:r>
        <w:rPr>
          <w:rFonts w:ascii="Times New Roman" w:hAnsi="Times New Roman"/>
          <w:sz w:val="20"/>
          <w:szCs w:val="20"/>
          <w:rtl w:val="0"/>
          <w:lang w:val="es-ES_tradnl"/>
        </w:rPr>
        <w:t>), p. 8.</w:t>
      </w:r>
    </w:p>
  </w:footnote>
  <w:footnote w:id="33">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 p. 9.</w:t>
      </w:r>
    </w:p>
  </w:footnote>
  <w:footnote w:id="34">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p. 102.</w:t>
      </w:r>
    </w:p>
  </w:footnote>
  <w:footnote w:id="35">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 pp. 7-8, 16, 25.</w:t>
      </w:r>
    </w:p>
  </w:footnote>
  <w:footnote w:id="36">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59.</w:t>
      </w:r>
    </w:p>
  </w:footnote>
  <w:footnote w:id="37">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61.</w:t>
      </w:r>
    </w:p>
  </w:footnote>
  <w:footnote w:id="38">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63.</w:t>
      </w:r>
    </w:p>
  </w:footnote>
  <w:footnote w:id="39">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pp. 65-67.</w:t>
      </w:r>
    </w:p>
  </w:footnote>
  <w:footnote w:id="40">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77.</w:t>
      </w:r>
    </w:p>
  </w:footnote>
  <w:footnote w:id="41">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79.</w:t>
      </w:r>
    </w:p>
  </w:footnote>
  <w:footnote w:id="42">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81.</w:t>
      </w:r>
    </w:p>
  </w:footnote>
  <w:footnote w:id="43">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89.</w:t>
      </w:r>
    </w:p>
  </w:footnote>
  <w:footnote w:id="44">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Deborah Houlding, </w:t>
      </w:r>
      <w:r>
        <w:rPr>
          <w:rFonts w:ascii="Times New Roman" w:hAnsi="Times New Roman" w:hint="default"/>
          <w:sz w:val="20"/>
          <w:szCs w:val="20"/>
          <w:rtl w:val="0"/>
          <w:lang w:val="es-ES_tradnl"/>
        </w:rPr>
        <w:t>‘</w:t>
      </w:r>
      <w:r>
        <w:rPr>
          <w:rFonts w:ascii="Times New Roman" w:hAnsi="Times New Roman"/>
          <w:sz w:val="20"/>
          <w:szCs w:val="20"/>
          <w:rtl w:val="0"/>
          <w:lang w:val="es-ES_tradnl"/>
        </w:rPr>
        <w:t>Understanding Planetary Dignities And Debilities: The Philosophy Of House Rulerships</w:t>
      </w:r>
      <w:r>
        <w:rPr>
          <w:rFonts w:ascii="Times New Roman" w:hAnsi="Times New Roman" w:hint="default"/>
          <w:sz w:val="20"/>
          <w:szCs w:val="20"/>
          <w:rtl w:val="0"/>
          <w:lang w:val="es-ES_tradnl"/>
        </w:rPr>
        <w:t>’</w:t>
      </w:r>
      <w:r>
        <w:rPr>
          <w:rFonts w:ascii="Times New Roman" w:hAnsi="Times New Roman"/>
          <w:sz w:val="20"/>
          <w:szCs w:val="20"/>
          <w:rtl w:val="0"/>
          <w:lang w:val="es-ES_tradnl"/>
        </w:rPr>
        <w:t>,</w:t>
      </w:r>
      <w:r>
        <w:rPr>
          <w:rStyle w:val="Ninguno"/>
          <w:rFonts w:ascii="Times New Roman" w:hAnsi="Times New Roman"/>
          <w:i w:val="1"/>
          <w:iCs w:val="1"/>
          <w:sz w:val="20"/>
          <w:szCs w:val="20"/>
          <w:rtl w:val="0"/>
          <w:lang w:val="es-ES_tradnl"/>
        </w:rPr>
        <w:t xml:space="preserve">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"http://www.skyscript.co.uk/rulership.html"</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http://www.skyscript.co.uk/rulership.html</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23 February 2020.</w:t>
      </w:r>
    </w:p>
  </w:footnote>
  <w:footnote w:id="45">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lang w:val="es-ES_tradnl"/>
        </w:rPr>
        <w:t>, p. 104.</w:t>
      </w:r>
    </w:p>
  </w:footnote>
  <w:footnote w:id="46">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p. 104.</w:t>
      </w:r>
    </w:p>
  </w:footnote>
  <w:footnote w:id="47">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xml:space="preserve">, </w:t>
      </w:r>
      <w:r>
        <w:rPr>
          <w:rFonts w:ascii="Times New Roman" w:hAnsi="Times New Roman"/>
          <w:sz w:val="20"/>
          <w:szCs w:val="20"/>
          <w:rtl w:val="0"/>
          <w:lang w:val="es-ES_tradnl"/>
        </w:rPr>
        <w:t>p. 106.</w:t>
      </w:r>
    </w:p>
  </w:footnote>
  <w:footnote w:id="48">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xml:space="preserve">, </w:t>
      </w:r>
      <w:r>
        <w:rPr>
          <w:rFonts w:ascii="Times New Roman" w:hAnsi="Times New Roman"/>
          <w:sz w:val="20"/>
          <w:szCs w:val="20"/>
          <w:rtl w:val="0"/>
          <w:lang w:val="es-ES_tradnl"/>
        </w:rPr>
        <w:t>p. 95.</w:t>
      </w:r>
    </w:p>
  </w:footnote>
  <w:footnote w:id="49">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xml:space="preserve">, </w:t>
      </w:r>
      <w:r>
        <w:rPr>
          <w:rFonts w:ascii="Times New Roman" w:hAnsi="Times New Roman"/>
          <w:sz w:val="20"/>
          <w:szCs w:val="20"/>
          <w:rtl w:val="0"/>
          <w:lang w:val="es-ES_tradnl"/>
        </w:rPr>
        <w:t>p. 86.</w:t>
      </w:r>
    </w:p>
  </w:footnote>
  <w:footnote w:id="50">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xml:space="preserve">, </w:t>
      </w:r>
      <w:r>
        <w:rPr>
          <w:rFonts w:ascii="Times New Roman" w:hAnsi="Times New Roman"/>
          <w:sz w:val="20"/>
          <w:szCs w:val="20"/>
          <w:rtl w:val="0"/>
          <w:lang w:val="es-ES_tradnl"/>
        </w:rPr>
        <w:t>p. 93.</w:t>
      </w:r>
    </w:p>
  </w:footnote>
  <w:footnote w:id="51">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Carl Gustav Jung, </w:t>
      </w:r>
      <w:r>
        <w:rPr>
          <w:rFonts w:ascii="Times New Roman" w:hAnsi="Times New Roman" w:hint="default"/>
          <w:sz w:val="20"/>
          <w:szCs w:val="20"/>
          <w:rtl w:val="0"/>
          <w:lang w:val="es-ES_tradnl"/>
        </w:rPr>
        <w:t>‘</w:t>
      </w:r>
      <w:r>
        <w:rPr>
          <w:rFonts w:ascii="Times New Roman" w:hAnsi="Times New Roman"/>
          <w:sz w:val="20"/>
          <w:szCs w:val="20"/>
          <w:rtl w:val="0"/>
          <w:lang w:val="en-US"/>
        </w:rPr>
        <w:t xml:space="preserve">Individual Dream Symbolism </w:t>
      </w:r>
      <w:r>
        <w:rPr>
          <w:rFonts w:ascii="Times New Roman" w:hAnsi="Times New Roman"/>
          <w:sz w:val="20"/>
          <w:szCs w:val="20"/>
          <w:rtl w:val="0"/>
          <w:lang w:val="es-ES_tradnl"/>
        </w:rPr>
        <w:t>I</w:t>
      </w:r>
      <w:r>
        <w:rPr>
          <w:rFonts w:ascii="Times New Roman" w:hAnsi="Times New Roman"/>
          <w:sz w:val="20"/>
          <w:szCs w:val="20"/>
          <w:rtl w:val="0"/>
          <w:lang w:val="fr-FR"/>
        </w:rPr>
        <w:t xml:space="preserve">n Relation </w:t>
      </w:r>
      <w:r>
        <w:rPr>
          <w:rFonts w:ascii="Times New Roman" w:hAnsi="Times New Roman"/>
          <w:sz w:val="20"/>
          <w:szCs w:val="20"/>
          <w:rtl w:val="0"/>
          <w:lang w:val="es-ES_tradnl"/>
        </w:rPr>
        <w:t>T</w:t>
      </w:r>
      <w:r>
        <w:rPr>
          <w:rFonts w:ascii="Times New Roman" w:hAnsi="Times New Roman"/>
          <w:sz w:val="20"/>
          <w:szCs w:val="20"/>
          <w:rtl w:val="0"/>
          <w:lang w:val="it-IT"/>
        </w:rPr>
        <w:t>o Alchemy</w:t>
      </w:r>
      <w:r>
        <w:rPr>
          <w:rFonts w:ascii="Times New Roman" w:hAnsi="Times New Roman" w:hint="default"/>
          <w:sz w:val="20"/>
          <w:szCs w:val="20"/>
          <w:rtl w:val="0"/>
          <w:lang w:val="es-ES_tradnl"/>
        </w:rPr>
        <w:t>’</w:t>
      </w:r>
      <w:r>
        <w:rPr>
          <w:rFonts w:ascii="Times New Roman" w:hAnsi="Times New Roman"/>
          <w:sz w:val="20"/>
          <w:szCs w:val="20"/>
          <w:rtl w:val="0"/>
          <w:lang w:val="es-ES_tradnl"/>
        </w:rPr>
        <w:t xml:space="preserve">, in </w:t>
      </w:r>
      <w:r>
        <w:rPr>
          <w:rStyle w:val="Ninguno"/>
          <w:rFonts w:ascii="Times New Roman" w:hAnsi="Times New Roman"/>
          <w:i w:val="1"/>
          <w:iCs w:val="1"/>
          <w:sz w:val="20"/>
          <w:szCs w:val="20"/>
          <w:rtl w:val="0"/>
          <w:lang w:val="es-ES_tradnl"/>
        </w:rPr>
        <w:t>Psychology and Alchemy</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ed. by Herbert Read, Michael Fordham, M.D., M.R.C.P., Gerhard Adler, Ph.D. and William Mcguire (Princeton: Princeton University Press, 1968), p. 203.</w:t>
      </w:r>
    </w:p>
  </w:footnote>
  <w:footnote w:id="52">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 p. 5.</w:t>
      </w:r>
    </w:p>
  </w:footnote>
  <w:footnote w:id="53">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5.</w:t>
      </w:r>
    </w:p>
  </w:footnote>
  <w:footnote w:id="54">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6.</w:t>
      </w:r>
    </w:p>
  </w:footnote>
  <w:footnote w:id="55">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11.</w:t>
      </w:r>
    </w:p>
  </w:footnote>
  <w:footnote w:id="56">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10.</w:t>
      </w:r>
    </w:p>
  </w:footnote>
  <w:footnote w:id="57">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25.</w:t>
      </w:r>
    </w:p>
  </w:footnote>
  <w:footnote w:id="58">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Jane Monnig Atkinson, </w:t>
      </w:r>
      <w:r>
        <w:rPr>
          <w:rFonts w:ascii="Times New Roman" w:hAnsi="Times New Roman" w:hint="default"/>
          <w:sz w:val="20"/>
          <w:szCs w:val="20"/>
          <w:rtl w:val="0"/>
          <w:lang w:val="es-ES_tradnl"/>
        </w:rPr>
        <w:t>‘</w:t>
      </w:r>
      <w:r>
        <w:rPr>
          <w:rFonts w:ascii="Times New Roman" w:hAnsi="Times New Roman"/>
          <w:sz w:val="20"/>
          <w:szCs w:val="20"/>
          <w:rtl w:val="0"/>
          <w:lang w:val="es-ES_tradnl"/>
        </w:rPr>
        <w:t>Shamanisms Today</w:t>
      </w:r>
      <w:r>
        <w:rPr>
          <w:rFonts w:ascii="Times New Roman" w:hAnsi="Times New Roman" w:hint="default"/>
          <w:sz w:val="20"/>
          <w:szCs w:val="20"/>
          <w:rtl w:val="0"/>
          <w:lang w:val="es-ES_tradnl"/>
        </w:rPr>
        <w:t xml:space="preserve">’ </w:t>
      </w:r>
      <w:r>
        <w:rPr>
          <w:rFonts w:ascii="Times New Roman" w:hAnsi="Times New Roman"/>
          <w:sz w:val="20"/>
          <w:szCs w:val="20"/>
          <w:rtl w:val="0"/>
          <w:lang w:val="es-ES_tradnl"/>
        </w:rPr>
        <w:t xml:space="preserve">in </w:t>
      </w:r>
      <w:r>
        <w:rPr>
          <w:rStyle w:val="Ninguno"/>
          <w:rFonts w:ascii="Times New Roman" w:hAnsi="Times New Roman"/>
          <w:i w:val="1"/>
          <w:iCs w:val="1"/>
          <w:sz w:val="20"/>
          <w:szCs w:val="20"/>
          <w:rtl w:val="0"/>
          <w:lang w:val="es-ES_tradnl"/>
        </w:rPr>
        <w:t>Annual Review Of Anthropology</w:t>
      </w:r>
      <w:r>
        <w:rPr>
          <w:rFonts w:ascii="Times New Roman" w:hAnsi="Times New Roman"/>
          <w:sz w:val="20"/>
          <w:szCs w:val="20"/>
          <w:rtl w:val="0"/>
          <w:lang w:val="es-ES_tradnl"/>
        </w:rPr>
        <w:t xml:space="preserve">, 21 (1992), p. 8. </w:t>
      </w:r>
    </w:p>
  </w:footnote>
  <w:footnote w:id="59">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237.</w:t>
      </w:r>
    </w:p>
  </w:footnote>
  <w:footnote w:id="60">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233.</w:t>
      </w:r>
    </w:p>
  </w:footnote>
  <w:footnote w:id="61">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pp. 241-251.</w:t>
      </w:r>
    </w:p>
  </w:footnote>
  <w:footnote w:id="62">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w:t>
      </w:r>
      <w:r>
        <w:rPr>
          <w:rFonts w:ascii="Times New Roman" w:hAnsi="Times New Roman"/>
          <w:sz w:val="20"/>
          <w:szCs w:val="20"/>
          <w:rtl w:val="0"/>
          <w:lang w:val="es-ES_tradnl"/>
        </w:rPr>
        <w:t xml:space="preserve"> p. 98.</w:t>
      </w:r>
    </w:p>
  </w:footnote>
  <w:footnote w:id="63">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w:t>
      </w:r>
      <w:r>
        <w:rPr>
          <w:rFonts w:ascii="Times New Roman" w:hAnsi="Times New Roman"/>
          <w:sz w:val="20"/>
          <w:szCs w:val="20"/>
          <w:rtl w:val="0"/>
          <w:lang w:val="es-ES_tradnl"/>
        </w:rPr>
        <w:t xml:space="preserve"> p. 98, 114.</w:t>
      </w:r>
    </w:p>
  </w:footnote>
  <w:footnote w:id="64">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p. 98</w:t>
      </w:r>
      <w:r>
        <w:rPr>
          <w:rFonts w:ascii="Times New Roman" w:hAnsi="Times New Roman"/>
          <w:sz w:val="20"/>
          <w:szCs w:val="20"/>
          <w:rtl w:val="0"/>
          <w:lang w:val="es-ES_tradnl"/>
        </w:rPr>
        <w:t>.</w:t>
      </w:r>
    </w:p>
  </w:footnote>
  <w:footnote w:id="65">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p</w:t>
      </w:r>
      <w:r>
        <w:rPr>
          <w:rFonts w:ascii="Times New Roman" w:hAnsi="Times New Roman"/>
          <w:sz w:val="20"/>
          <w:szCs w:val="20"/>
          <w:rtl w:val="0"/>
          <w:lang w:val="es-ES_tradnl"/>
        </w:rPr>
        <w:t>p</w:t>
      </w:r>
      <w:r>
        <w:rPr>
          <w:rFonts w:ascii="Times New Roman" w:hAnsi="Times New Roman"/>
          <w:sz w:val="20"/>
          <w:szCs w:val="20"/>
          <w:rtl w:val="0"/>
        </w:rPr>
        <w:t xml:space="preserve">. </w:t>
      </w:r>
      <w:r>
        <w:rPr>
          <w:rFonts w:ascii="Times New Roman" w:hAnsi="Times New Roman"/>
          <w:sz w:val="20"/>
          <w:szCs w:val="20"/>
          <w:rtl w:val="0"/>
          <w:lang w:val="es-ES_tradnl"/>
        </w:rPr>
        <w:t>110-111</w:t>
      </w:r>
      <w:r>
        <w:rPr>
          <w:rFonts w:ascii="Times New Roman" w:hAnsi="Times New Roman"/>
          <w:sz w:val="20"/>
          <w:szCs w:val="20"/>
          <w:rtl w:val="0"/>
        </w:rPr>
        <w:t>.</w:t>
      </w:r>
    </w:p>
  </w:footnote>
  <w:footnote w:id="66">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15.</w:t>
      </w:r>
    </w:p>
  </w:footnote>
  <w:footnote w:id="67">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s-ES_tradnl"/>
        </w:rPr>
        <w:t xml:space="preserve"> 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p.11.</w:t>
      </w:r>
    </w:p>
  </w:footnote>
  <w:footnote w:id="68">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 p. 9.</w:t>
      </w:r>
    </w:p>
  </w:footnote>
  <w:footnote w:id="69">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Ptolemy, </w:t>
      </w:r>
      <w:r>
        <w:rPr>
          <w:rStyle w:val="Ninguno"/>
          <w:rFonts w:ascii="Times New Roman" w:hAnsi="Times New Roman"/>
          <w:i w:val="1"/>
          <w:iCs w:val="1"/>
          <w:sz w:val="20"/>
          <w:szCs w:val="20"/>
          <w:rtl w:val="0"/>
          <w:lang w:val="es-ES_tradnl"/>
        </w:rPr>
        <w:t>Tetrabiblos</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237.</w:t>
      </w:r>
    </w:p>
  </w:footnote>
  <w:footnote w:id="70">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w:t>
      </w:r>
      <w:r>
        <w:rPr>
          <w:rFonts w:ascii="Times New Roman" w:hAnsi="Times New Roman"/>
          <w:sz w:val="20"/>
          <w:szCs w:val="20"/>
          <w:rtl w:val="0"/>
          <w:lang w:val="es-ES_tradnl"/>
        </w:rPr>
        <w:t xml:space="preserve"> p. 81.</w:t>
      </w:r>
    </w:p>
  </w:footnote>
  <w:footnote w:id="71">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 xml:space="preserve">, </w:t>
      </w:r>
      <w:r>
        <w:rPr>
          <w:rFonts w:ascii="Times New Roman" w:hAnsi="Times New Roman"/>
          <w:sz w:val="20"/>
          <w:szCs w:val="20"/>
          <w:rtl w:val="0"/>
          <w:lang w:val="es-ES_tradnl"/>
        </w:rPr>
        <w:t>p. 86, 95.</w:t>
      </w:r>
    </w:p>
  </w:footnote>
  <w:footnote w:id="72">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lang w:val="en-US"/>
        </w:rPr>
        <w:t xml:space="preserve"> Liz Greene, </w:t>
      </w:r>
      <w:r>
        <w:rPr>
          <w:rFonts w:ascii="Times New Roman" w:hAnsi="Times New Roman" w:hint="default"/>
          <w:sz w:val="20"/>
          <w:szCs w:val="20"/>
          <w:rtl w:val="0"/>
        </w:rPr>
        <w:t>‘</w:t>
      </w:r>
      <w:r>
        <w:rPr>
          <w:rFonts w:ascii="Times New Roman" w:hAnsi="Times New Roman"/>
          <w:sz w:val="20"/>
          <w:szCs w:val="20"/>
          <w:rtl w:val="0"/>
          <w:lang w:val="en-US"/>
        </w:rPr>
        <w:t>The Hero With A Thousand Faces: The Sun And The Development Of Consciousness</w:t>
      </w:r>
      <w:r>
        <w:rPr>
          <w:rFonts w:ascii="Times New Roman" w:hAnsi="Times New Roman" w:hint="default"/>
          <w:sz w:val="20"/>
          <w:szCs w:val="20"/>
          <w:rtl w:val="0"/>
        </w:rPr>
        <w:t>’</w:t>
      </w:r>
      <w:r>
        <w:rPr>
          <w:rFonts w:ascii="Times New Roman" w:hAnsi="Times New Roman"/>
          <w:sz w:val="20"/>
          <w:szCs w:val="20"/>
          <w:rtl w:val="0"/>
        </w:rPr>
        <w:t>,</w:t>
      </w:r>
      <w:r>
        <w:rPr>
          <w:rFonts w:ascii="Times New Roman" w:hAnsi="Times New Roman"/>
          <w:sz w:val="20"/>
          <w:szCs w:val="20"/>
          <w:rtl w:val="0"/>
          <w:lang w:val="es-ES_tradnl"/>
        </w:rPr>
        <w:t xml:space="preserve"> p. 98.</w:t>
      </w:r>
    </w:p>
  </w:footnote>
  <w:footnote w:id="73">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Shamanic Astrology Training at </w:t>
      </w:r>
      <w:r>
        <w:rPr>
          <w:rStyle w:val="Hyperlink.0"/>
          <w:rFonts w:ascii="Times New Roman" w:cs="Times New Roman" w:hAnsi="Times New Roman" w:eastAsia="Times New Roman"/>
          <w:sz w:val="20"/>
          <w:szCs w:val="20"/>
        </w:rPr>
        <w:fldChar w:fldCharType="begin" w:fldLock="0"/>
      </w:r>
      <w:r>
        <w:rPr>
          <w:rStyle w:val="Hyperlink.0"/>
          <w:rFonts w:ascii="Times New Roman" w:cs="Times New Roman" w:hAnsi="Times New Roman" w:eastAsia="Times New Roman"/>
          <w:sz w:val="20"/>
          <w:szCs w:val="20"/>
        </w:rPr>
        <w:instrText xml:space="preserve"> HYPERLINK "http://summit.astrologyhub.com/shamanic-astrology/"</w:instrText>
      </w:r>
      <w:r>
        <w:rPr>
          <w:rStyle w:val="Hyperlink.0"/>
          <w:rFonts w:ascii="Times New Roman" w:cs="Times New Roman" w:hAnsi="Times New Roman" w:eastAsia="Times New Roman"/>
          <w:sz w:val="20"/>
          <w:szCs w:val="20"/>
        </w:rPr>
        <w:fldChar w:fldCharType="separate" w:fldLock="0"/>
      </w:r>
      <w:r>
        <w:rPr>
          <w:rStyle w:val="Hyperlink.0"/>
          <w:rFonts w:ascii="Times New Roman" w:hAnsi="Times New Roman"/>
          <w:sz w:val="20"/>
          <w:szCs w:val="20"/>
          <w:rtl w:val="0"/>
          <w:lang w:val="en-US"/>
        </w:rPr>
        <w:t>http://summit.astrologyhub.com/shamanic-astrology/</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accessed 22 February 2020.</w:t>
      </w:r>
    </w:p>
  </w:footnote>
  <w:footnote w:id="74">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 pp. 6-19.</w:t>
      </w:r>
    </w:p>
  </w:footnote>
  <w:footnote w:id="75">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25.</w:t>
      </w:r>
    </w:p>
  </w:footnote>
  <w:footnote w:id="76">
    <w:p>
      <w:pPr>
        <w:pStyle w:val="Nota al pie"/>
        <w:spacing w:line="1" w:lineRule="auto"/>
      </w:pPr>
      <w:r>
        <w:rPr>
          <w:rStyle w:val="Ninguno"/>
          <w:rFonts w:ascii="Times New Roman" w:cs="Times New Roman" w:hAnsi="Times New Roman" w:eastAsia="Times New Roman"/>
          <w:sz w:val="20"/>
          <w:szCs w:val="20"/>
          <w:vertAlign w:val="superscript"/>
        </w:rPr>
        <w:footnoteRef/>
      </w:r>
      <w:r>
        <w:rPr>
          <w:rFonts w:ascii="Times New Roman" w:hAnsi="Times New Roman"/>
          <w:sz w:val="20"/>
          <w:szCs w:val="20"/>
          <w:rtl w:val="0"/>
        </w:rPr>
        <w:t xml:space="preserve"> </w:t>
      </w:r>
      <w:r>
        <w:rPr>
          <w:rFonts w:ascii="Times New Roman" w:hAnsi="Times New Roman"/>
          <w:sz w:val="20"/>
          <w:szCs w:val="20"/>
          <w:rtl w:val="0"/>
          <w:lang w:val="es-ES_tradnl"/>
        </w:rPr>
        <w:t xml:space="preserve">Donna Woodwell, </w:t>
      </w:r>
      <w:r>
        <w:rPr>
          <w:rStyle w:val="Ninguno"/>
          <w:rFonts w:ascii="Times New Roman" w:hAnsi="Times New Roman"/>
          <w:i w:val="1"/>
          <w:iCs w:val="1"/>
          <w:sz w:val="20"/>
          <w:szCs w:val="20"/>
          <w:rtl w:val="0"/>
          <w:lang w:val="es-ES_tradnl"/>
        </w:rPr>
        <w:t>Planetary Allies: Sun</w:t>
      </w:r>
      <w:r>
        <w:rPr>
          <w:rFonts w:ascii="Times New Roman" w:hAnsi="Times New Roman"/>
          <w:sz w:val="20"/>
          <w:szCs w:val="20"/>
          <w:rtl w:val="0"/>
          <w:lang w:val="es-ES_tradnl"/>
        </w:rPr>
        <w:t>,</w:t>
      </w:r>
      <w:r>
        <w:rPr>
          <w:rFonts w:ascii="Times New Roman" w:hAnsi="Times New Roman"/>
          <w:sz w:val="20"/>
          <w:szCs w:val="20"/>
          <w:rtl w:val="0"/>
        </w:rPr>
        <w:t xml:space="preserve"> </w:t>
      </w:r>
      <w:r>
        <w:rPr>
          <w:rFonts w:ascii="Times New Roman" w:hAnsi="Times New Roman"/>
          <w:sz w:val="20"/>
          <w:szCs w:val="20"/>
          <w:rtl w:val="0"/>
          <w:lang w:val="es-ES_tradnl"/>
        </w:rPr>
        <w:t>p. 19.</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Cabecera y pie"/>
      <w:tabs>
        <w:tab w:val="center" w:pos="4819"/>
        <w:tab w:val="right" w:pos="9638"/>
        <w:tab w:val="clear" w:pos="9020"/>
      </w:tabs>
      <w:jc w:val="left"/>
    </w:pPr>
    <w:r>
      <w:rPr>
        <w:rFonts w:ascii="Times New Roman" w:hAnsi="Times New Roman"/>
        <w:sz w:val="20"/>
        <w:szCs w:val="20"/>
        <w:rtl w:val="0"/>
        <w:lang w:val="es-ES_tradnl"/>
      </w:rPr>
      <w:t>Alejo Mat</w:t>
    </w:r>
    <w:r>
      <w:rPr>
        <w:rFonts w:ascii="Times New Roman" w:hAnsi="Times New Roman" w:hint="default"/>
        <w:sz w:val="20"/>
        <w:szCs w:val="20"/>
        <w:rtl w:val="0"/>
        <w:lang w:val="es-ES_tradnl"/>
      </w:rPr>
      <w:t>í</w:t>
    </w:r>
    <w:r>
      <w:rPr>
        <w:rFonts w:ascii="Times New Roman" w:hAnsi="Times New Roman"/>
        <w:sz w:val="20"/>
        <w:szCs w:val="20"/>
        <w:rtl w:val="0"/>
        <w:lang w:val="es-ES_tradnl"/>
      </w:rPr>
      <w:t>as L</w:t>
    </w:r>
    <w:r>
      <w:rPr>
        <w:rFonts w:ascii="Times New Roman" w:hAnsi="Times New Roman" w:hint="default"/>
        <w:sz w:val="20"/>
        <w:szCs w:val="20"/>
        <w:rtl w:val="0"/>
        <w:lang w:val="es-ES_tradnl"/>
      </w:rPr>
      <w:t>ó</w:t>
    </w:r>
    <w:r>
      <w:rPr>
        <w:rFonts w:ascii="Times New Roman" w:hAnsi="Times New Roman"/>
        <w:sz w:val="20"/>
        <w:szCs w:val="20"/>
        <w:rtl w:val="0"/>
        <w:lang w:val="es-ES_tradnl"/>
      </w:rPr>
      <w:t>pez Silva - 1710936</w:t>
    </w:r>
    <w:r>
      <w:rPr>
        <w:rFonts w:ascii="Times New Roman" w:cs="Times New Roman" w:hAnsi="Times New Roman" w:eastAsia="Times New Roman"/>
        <w:sz w:val="20"/>
        <w:szCs w:val="20"/>
      </w:rPr>
      <w:tab/>
      <w:tab/>
    </w:r>
    <w:r>
      <w:rPr>
        <w:rFonts w:ascii="Times New Roman" w:hAnsi="Times New Roman"/>
        <w:sz w:val="20"/>
        <w:szCs w:val="20"/>
        <w:rtl w:val="0"/>
        <w:lang w:val="es-ES_tradnl"/>
      </w:rPr>
      <w:t xml:space="preserve">page </w:t>
    </w:r>
    <w:r>
      <w:rPr>
        <w:rFonts w:ascii="Times New Roman" w:cs="Times New Roman" w:hAnsi="Times New Roman" w:eastAsia="Times New Roman"/>
        <w:sz w:val="20"/>
        <w:szCs w:val="20"/>
      </w:rPr>
      <w:fldChar w:fldCharType="begin" w:fldLock="0"/>
    </w:r>
    <w:r>
      <w:rPr>
        <w:rFonts w:ascii="Times New Roman" w:cs="Times New Roman" w:hAnsi="Times New Roman" w:eastAsia="Times New Roman"/>
        <w:sz w:val="20"/>
        <w:szCs w:val="20"/>
      </w:rPr>
      <w:instrText xml:space="preserve"> PAGE </w:instrText>
    </w:r>
    <w:r>
      <w:rPr>
        <w:rFonts w:ascii="Times New Roman" w:cs="Times New Roman" w:hAnsi="Times New Roman" w:eastAsia="Times New Roman"/>
        <w:sz w:val="20"/>
        <w:szCs w:val="20"/>
      </w:rPr>
      <w:fldChar w:fldCharType="separate" w:fldLock="0"/>
    </w:r>
    <w:r>
      <w:rPr>
        <w:rFonts w:ascii="Times New Roman" w:cs="Times New Roman" w:hAnsi="Times New Roman" w:eastAsia="Times New Roman"/>
        <w:sz w:val="20"/>
        <w:szCs w:val="20"/>
      </w:rPr>
      <w:t>11</w:t>
    </w:r>
    <w:r>
      <w:rPr>
        <w:rFonts w:ascii="Times New Roman" w:cs="Times New Roman" w:hAnsi="Times New Roman" w:eastAsia="Times New Roman"/>
        <w:sz w:val="20"/>
        <w:szCs w:val="20"/>
      </w:rPr>
      <w:fldChar w:fldCharType="end" w:fldLock="0"/>
    </w:r>
    <w:r>
      <w:rPr>
        <w:rFonts w:ascii="Times New Roman" w:hAnsi="Times New Roman"/>
        <w:sz w:val="20"/>
        <w:szCs w:val="20"/>
        <w:rtl w:val="0"/>
        <w:lang w:val="es-ES_tradnl"/>
      </w:rPr>
      <w:t xml:space="preserve"> of </w:t>
    </w:r>
    <w:r>
      <w:rPr>
        <w:rFonts w:ascii="Times New Roman" w:cs="Times New Roman" w:hAnsi="Times New Roman" w:eastAsia="Times New Roman"/>
        <w:sz w:val="20"/>
        <w:szCs w:val="20"/>
      </w:rPr>
      <w:fldChar w:fldCharType="begin" w:fldLock="0"/>
    </w:r>
    <w:r>
      <w:rPr>
        <w:rFonts w:ascii="Times New Roman" w:cs="Times New Roman" w:hAnsi="Times New Roman" w:eastAsia="Times New Roman"/>
        <w:sz w:val="20"/>
        <w:szCs w:val="20"/>
      </w:rPr>
      <w:instrText xml:space="preserve"> NUMPAGES </w:instrText>
    </w:r>
    <w:r>
      <w:rPr>
        <w:rFonts w:ascii="Times New Roman" w:cs="Times New Roman" w:hAnsi="Times New Roman" w:eastAsia="Times New Roman"/>
        <w:sz w:val="20"/>
        <w:szCs w:val="20"/>
      </w:rPr>
      <w:fldChar w:fldCharType="separate" w:fldLock="0"/>
    </w:r>
    <w:r>
      <w:rPr>
        <w:rFonts w:ascii="Times New Roman" w:cs="Times New Roman" w:hAnsi="Times New Roman" w:eastAsia="Times New Roman"/>
        <w:sz w:val="20"/>
        <w:szCs w:val="20"/>
      </w:rPr>
      <w:t>11</w:t>
    </w:r>
    <w:r>
      <w:rPr>
        <w:rFonts w:ascii="Times New Roman" w:cs="Times New Roman" w:hAnsi="Times New Roman" w:eastAsia="Times New Roman"/>
        <w:sz w:val="20"/>
        <w:szCs w:val="20"/>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spañol" w:val="‘“(〔[{〈《「『【⦅〘〖«〝︵︷︹︻︽︿﹁﹃﹇﹙﹛﹝｢"/>
  <w:noLineBreaksBefore w:lang="español"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Cabecera y pie">
    <w:name w:val="Cabecera y pie"/>
    <w:next w:val="Cabecera y pie"/>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lang w:val="es-ES_tradnl"/>
    </w:rPr>
  </w:style>
  <w:style w:type="character" w:styleId="Ninguno">
    <w:name w:val="Ninguno"/>
  </w:style>
  <w:style w:type="paragraph" w:styleId="Cuerpo">
    <w:name w:val="Cuerpo"/>
    <w:next w:val="Cuerpo"/>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paragraph" w:styleId="Encabezamiento 3">
    <w:name w:val="Encabezamiento 3"/>
    <w:next w:val="Cuerpo"/>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2"/>
    </w:pPr>
    <w:rPr>
      <w:rFonts w:ascii="Helvetica Light" w:cs="Arial Unicode MS" w:hAnsi="Helvetica Light" w:eastAsia="Arial Unicode MS"/>
      <w:b w:val="0"/>
      <w:bCs w:val="0"/>
      <w:i w:val="0"/>
      <w:iCs w:val="0"/>
      <w:caps w:val="0"/>
      <w:smallCaps w:val="0"/>
      <w:strike w:val="0"/>
      <w:dstrike w:val="0"/>
      <w:outline w:val="0"/>
      <w:color w:val="000000"/>
      <w:spacing w:val="5"/>
      <w:kern w:val="0"/>
      <w:position w:val="0"/>
      <w:sz w:val="28"/>
      <w:szCs w:val="28"/>
      <w:u w:val="none"/>
      <w:vertAlign w:val="baseline"/>
    </w:rPr>
  </w:style>
  <w:style w:type="character" w:styleId="Hyperlink.0">
    <w:name w:val="Hyperlink.0"/>
    <w:basedOn w:val="Hyperlink"/>
    <w:next w:val="Hyperlink.0"/>
    <w:rPr>
      <w:u w:val="single"/>
    </w:rPr>
  </w:style>
  <w:style w:type="paragraph" w:styleId="Nota al pie">
    <w:name w:val="Nota al pie"/>
    <w:next w:val="Nota al pi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footnotes" Target="footnotes.xml"/><Relationship Id="rId8"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