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BA7E29" w14:textId="706EDDBA" w:rsidR="008C2C6F" w:rsidRPr="00DE5638" w:rsidRDefault="008C2C6F" w:rsidP="008C2C6F">
      <w:pPr>
        <w:spacing w:after="0"/>
        <w:rPr>
          <w:rFonts w:ascii="Times New Roman" w:hAnsi="Times New Roman" w:cs="Times New Roman"/>
          <w:b/>
          <w:bCs/>
        </w:rPr>
      </w:pPr>
      <w:r w:rsidRPr="008C2C6F">
        <w:rPr>
          <w:rFonts w:ascii="Times New Roman" w:hAnsi="Times New Roman" w:cs="Times New Roman"/>
          <w:b/>
          <w:bCs/>
        </w:rPr>
        <w:t xml:space="preserve">BMNS4014. Living well: </w:t>
      </w:r>
      <w:r w:rsidR="00784E29">
        <w:rPr>
          <w:rFonts w:ascii="Times New Roman" w:hAnsi="Times New Roman" w:cs="Times New Roman"/>
          <w:b/>
          <w:bCs/>
        </w:rPr>
        <w:t>a</w:t>
      </w:r>
      <w:r w:rsidRPr="008C2C6F">
        <w:rPr>
          <w:rFonts w:ascii="Times New Roman" w:hAnsi="Times New Roman" w:cs="Times New Roman"/>
          <w:b/>
          <w:bCs/>
        </w:rPr>
        <w:t xml:space="preserve"> Life </w:t>
      </w:r>
      <w:r w:rsidR="00784E29">
        <w:rPr>
          <w:rFonts w:ascii="Times New Roman" w:hAnsi="Times New Roman" w:cs="Times New Roman"/>
          <w:b/>
          <w:bCs/>
        </w:rPr>
        <w:t>Co</w:t>
      </w:r>
      <w:r w:rsidRPr="008C2C6F">
        <w:rPr>
          <w:rFonts w:ascii="Times New Roman" w:hAnsi="Times New Roman" w:cs="Times New Roman"/>
          <w:b/>
          <w:bCs/>
        </w:rPr>
        <w:t xml:space="preserve">urse </w:t>
      </w:r>
      <w:r w:rsidR="00784E29">
        <w:rPr>
          <w:rFonts w:ascii="Times New Roman" w:hAnsi="Times New Roman" w:cs="Times New Roman"/>
          <w:b/>
          <w:bCs/>
        </w:rPr>
        <w:t>A</w:t>
      </w:r>
      <w:r w:rsidRPr="008C2C6F">
        <w:rPr>
          <w:rFonts w:ascii="Times New Roman" w:hAnsi="Times New Roman" w:cs="Times New Roman"/>
          <w:b/>
          <w:bCs/>
        </w:rPr>
        <w:t>pproach to Health and Wellbeing</w:t>
      </w:r>
      <w:r w:rsidR="0002717E">
        <w:rPr>
          <w:rFonts w:ascii="Times New Roman" w:hAnsi="Times New Roman" w:cs="Times New Roman"/>
          <w:b/>
          <w:bCs/>
        </w:rPr>
        <w:t xml:space="preserve">.  </w:t>
      </w:r>
      <w:r w:rsidR="004D178D" w:rsidRPr="0002717E">
        <w:rPr>
          <w:rFonts w:ascii="Times New Roman" w:hAnsi="Times New Roman" w:cs="Times New Roman"/>
          <w:b/>
          <w:bCs/>
        </w:rPr>
        <w:t>R</w:t>
      </w:r>
      <w:r w:rsidRPr="0002717E">
        <w:rPr>
          <w:rFonts w:ascii="Times New Roman" w:hAnsi="Times New Roman" w:cs="Times New Roman"/>
          <w:b/>
          <w:bCs/>
        </w:rPr>
        <w:t>eference</w:t>
      </w:r>
      <w:r w:rsidR="00C21E25" w:rsidRPr="0002717E">
        <w:rPr>
          <w:rFonts w:ascii="Times New Roman" w:hAnsi="Times New Roman" w:cs="Times New Roman"/>
          <w:b/>
          <w:bCs/>
        </w:rPr>
        <w:t xml:space="preserve">s/further reading </w:t>
      </w:r>
      <w:r w:rsidRPr="0002717E">
        <w:rPr>
          <w:rFonts w:ascii="Times New Roman" w:hAnsi="Times New Roman" w:cs="Times New Roman"/>
          <w:b/>
          <w:bCs/>
        </w:rPr>
        <w:t xml:space="preserve">lecture </w:t>
      </w:r>
      <w:r w:rsidR="005B15AC">
        <w:rPr>
          <w:rFonts w:ascii="Times New Roman" w:hAnsi="Times New Roman" w:cs="Times New Roman"/>
          <w:b/>
          <w:bCs/>
        </w:rPr>
        <w:t>5</w:t>
      </w:r>
      <w:r w:rsidR="00857B70">
        <w:rPr>
          <w:rFonts w:ascii="Times New Roman" w:hAnsi="Times New Roman" w:cs="Times New Roman"/>
          <w:b/>
          <w:bCs/>
        </w:rPr>
        <w:t xml:space="preserve">, </w:t>
      </w:r>
      <w:r w:rsidRPr="0002717E">
        <w:rPr>
          <w:rFonts w:ascii="Times New Roman" w:hAnsi="Times New Roman" w:cs="Times New Roman"/>
          <w:b/>
          <w:bCs/>
        </w:rPr>
        <w:t xml:space="preserve">w/c </w:t>
      </w:r>
      <w:r w:rsidR="006B62EA" w:rsidRPr="0002717E">
        <w:rPr>
          <w:rFonts w:ascii="Times New Roman" w:hAnsi="Times New Roman" w:cs="Times New Roman"/>
          <w:b/>
          <w:bCs/>
        </w:rPr>
        <w:t>2</w:t>
      </w:r>
      <w:r w:rsidR="005B15AC" w:rsidRPr="005B15AC">
        <w:rPr>
          <w:rFonts w:ascii="Times New Roman" w:hAnsi="Times New Roman" w:cs="Times New Roman"/>
          <w:b/>
          <w:bCs/>
          <w:vertAlign w:val="superscript"/>
        </w:rPr>
        <w:t>nd</w:t>
      </w:r>
      <w:r w:rsidR="005B15AC">
        <w:rPr>
          <w:rFonts w:ascii="Times New Roman" w:hAnsi="Times New Roman" w:cs="Times New Roman"/>
          <w:b/>
          <w:bCs/>
        </w:rPr>
        <w:t xml:space="preserve"> </w:t>
      </w:r>
      <w:proofErr w:type="gramStart"/>
      <w:r w:rsidR="005B15AC">
        <w:rPr>
          <w:rFonts w:ascii="Times New Roman" w:hAnsi="Times New Roman" w:cs="Times New Roman"/>
          <w:b/>
          <w:bCs/>
        </w:rPr>
        <w:t>March</w:t>
      </w:r>
      <w:r w:rsidRPr="0002717E">
        <w:rPr>
          <w:rFonts w:ascii="Times New Roman" w:hAnsi="Times New Roman" w:cs="Times New Roman"/>
          <w:b/>
          <w:bCs/>
        </w:rPr>
        <w:t>,</w:t>
      </w:r>
      <w:proofErr w:type="gramEnd"/>
      <w:r w:rsidRPr="0002717E">
        <w:rPr>
          <w:rFonts w:ascii="Times New Roman" w:hAnsi="Times New Roman" w:cs="Times New Roman"/>
          <w:b/>
          <w:bCs/>
        </w:rPr>
        <w:t xml:space="preserve"> 2026</w:t>
      </w:r>
      <w:r w:rsidR="004D178D" w:rsidRPr="0002717E">
        <w:rPr>
          <w:rFonts w:ascii="Times New Roman" w:hAnsi="Times New Roman" w:cs="Times New Roman"/>
          <w:b/>
          <w:bCs/>
        </w:rPr>
        <w:t>.</w:t>
      </w:r>
    </w:p>
    <w:p w14:paraId="719378F5" w14:textId="77777777" w:rsidR="00B47074" w:rsidRDefault="00B47074" w:rsidP="008C2C6F">
      <w:pPr>
        <w:spacing w:after="0"/>
        <w:rPr>
          <w:rFonts w:ascii="Times New Roman" w:hAnsi="Times New Roman" w:cs="Times New Roman"/>
          <w:b/>
          <w:bCs/>
        </w:rPr>
      </w:pPr>
    </w:p>
    <w:p w14:paraId="5DB3EB5A" w14:textId="65574366" w:rsidR="003D2BA2" w:rsidRPr="003D2BA2" w:rsidRDefault="003D2BA2" w:rsidP="00B81D9B">
      <w:pPr>
        <w:rPr>
          <w:rFonts w:ascii="Times New Roman" w:eastAsia="+mn-ea" w:hAnsi="Times New Roman" w:cs="Times New Roman"/>
          <w:color w:val="000000"/>
          <w:kern w:val="24"/>
        </w:rPr>
      </w:pPr>
      <w:r>
        <w:rPr>
          <w:rFonts w:ascii="Times New Roman" w:eastAsia="+mn-ea" w:hAnsi="Times New Roman" w:cs="Times New Roman"/>
          <w:color w:val="000000"/>
          <w:kern w:val="24"/>
        </w:rPr>
        <w:t xml:space="preserve">Alzheimer’s Society (2024).  </w:t>
      </w:r>
      <w:r w:rsidRPr="003D2BA2">
        <w:rPr>
          <w:rFonts w:ascii="Times New Roman" w:eastAsia="+mn-ea" w:hAnsi="Times New Roman" w:cs="Times New Roman"/>
          <w:i/>
          <w:iCs/>
          <w:color w:val="000000"/>
          <w:kern w:val="24"/>
        </w:rPr>
        <w:t>The economic impact of dementia</w:t>
      </w:r>
      <w:r>
        <w:rPr>
          <w:rFonts w:ascii="Times New Roman" w:eastAsia="+mn-ea" w:hAnsi="Times New Roman" w:cs="Times New Roman"/>
          <w:i/>
          <w:iCs/>
          <w:color w:val="000000"/>
          <w:kern w:val="24"/>
        </w:rPr>
        <w:t xml:space="preserve">.  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London: Alzheimer’s Society.  Available at: </w:t>
      </w:r>
      <w:hyperlink r:id="rId6" w:history="1">
        <w:r w:rsidRPr="00FA4510">
          <w:rPr>
            <w:rStyle w:val="Hyperlink"/>
            <w:rFonts w:ascii="Times New Roman" w:eastAsia="+mn-ea" w:hAnsi="Times New Roman" w:cs="Times New Roman"/>
            <w:kern w:val="24"/>
          </w:rPr>
          <w:t>https://www.alzheimers.org.uk/sites/default/files/2024-05/the-annual-costs-of-dementia.pdf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 (Accessed: 1</w:t>
      </w:r>
      <w:r w:rsidRPr="003D2BA2">
        <w:rPr>
          <w:rFonts w:ascii="Times New Roman" w:eastAsia="+mn-ea" w:hAnsi="Times New Roman" w:cs="Times New Roman"/>
          <w:color w:val="000000"/>
          <w:kern w:val="24"/>
          <w:vertAlign w:val="superscript"/>
        </w:rPr>
        <w:t>st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March, 2026).  </w:t>
      </w:r>
    </w:p>
    <w:p w14:paraId="364465A4" w14:textId="0181700A" w:rsidR="00B81D9B" w:rsidRDefault="00B81D9B" w:rsidP="00B81D9B">
      <w:pPr>
        <w:rPr>
          <w:rFonts w:ascii="Times New Roman" w:eastAsia="+mn-ea" w:hAnsi="Times New Roman" w:cs="Times New Roman"/>
          <w:color w:val="000000"/>
          <w:kern w:val="24"/>
        </w:rPr>
      </w:pPr>
      <w:r>
        <w:rPr>
          <w:rFonts w:ascii="Times New Roman" w:eastAsia="+mn-ea" w:hAnsi="Times New Roman" w:cs="Times New Roman"/>
          <w:color w:val="000000"/>
          <w:kern w:val="24"/>
        </w:rPr>
        <w:t xml:space="preserve">Anderson, M., Pitchforth, E., Edwards, N., </w:t>
      </w:r>
      <w:proofErr w:type="spellStart"/>
      <w:r>
        <w:rPr>
          <w:rFonts w:ascii="Times New Roman" w:eastAsia="+mn-ea" w:hAnsi="Times New Roman" w:cs="Times New Roman"/>
          <w:color w:val="000000"/>
          <w:kern w:val="24"/>
        </w:rPr>
        <w:t>Alderwick</w:t>
      </w:r>
      <w:proofErr w:type="spellEnd"/>
      <w:r>
        <w:rPr>
          <w:rFonts w:ascii="Times New Roman" w:eastAsia="+mn-ea" w:hAnsi="Times New Roman" w:cs="Times New Roman"/>
          <w:color w:val="000000"/>
          <w:kern w:val="24"/>
        </w:rPr>
        <w:t xml:space="preserve">, H., McGuire, A. and </w:t>
      </w:r>
      <w:proofErr w:type="spellStart"/>
      <w:r>
        <w:rPr>
          <w:rFonts w:ascii="Times New Roman" w:eastAsia="+mn-ea" w:hAnsi="Times New Roman" w:cs="Times New Roman"/>
          <w:color w:val="000000"/>
          <w:kern w:val="24"/>
        </w:rPr>
        <w:t>Mossialos</w:t>
      </w:r>
      <w:proofErr w:type="spellEnd"/>
      <w:r>
        <w:rPr>
          <w:rFonts w:ascii="Times New Roman" w:eastAsia="+mn-ea" w:hAnsi="Times New Roman" w:cs="Times New Roman"/>
          <w:color w:val="000000"/>
          <w:kern w:val="24"/>
        </w:rPr>
        <w:t xml:space="preserve">, E.  (2022).  </w:t>
      </w:r>
      <w:r w:rsidRPr="005461B9">
        <w:rPr>
          <w:rFonts w:ascii="Times New Roman" w:eastAsia="+mn-ea" w:hAnsi="Times New Roman" w:cs="Times New Roman"/>
          <w:i/>
          <w:iCs/>
          <w:color w:val="000000"/>
          <w:kern w:val="24"/>
        </w:rPr>
        <w:t>United Kingdom Health Systems Review.  Health Systems in Transition, 24 (1).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 World Health Organization Regional Office for Europe: Copenhagen.  Available at: </w:t>
      </w:r>
      <w:hyperlink r:id="rId7" w:history="1">
        <w:r w:rsidRPr="000654BC">
          <w:rPr>
            <w:rStyle w:val="Hyperlink"/>
            <w:rFonts w:ascii="Times New Roman" w:eastAsia="+mn-ea" w:hAnsi="Times New Roman" w:cs="Times New Roman"/>
            <w:kern w:val="24"/>
          </w:rPr>
          <w:t>https://iris.who.int/bitstream/handle/10665/354075/Hit-24-1-2022-eng.pdf?sequence=1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</w:t>
      </w:r>
      <w:r w:rsidRPr="00890969">
        <w:rPr>
          <w:rFonts w:ascii="Times New Roman" w:eastAsia="+mn-ea" w:hAnsi="Times New Roman" w:cs="Times New Roman"/>
          <w:color w:val="000000"/>
          <w:kern w:val="24"/>
        </w:rPr>
        <w:t xml:space="preserve"> (Accessed: </w:t>
      </w:r>
      <w:r>
        <w:rPr>
          <w:rFonts w:ascii="Times New Roman" w:eastAsia="+mn-ea" w:hAnsi="Times New Roman" w:cs="Times New Roman"/>
          <w:color w:val="000000"/>
          <w:kern w:val="24"/>
        </w:rPr>
        <w:t>28</w:t>
      </w:r>
      <w:r w:rsidRPr="00B81D9B">
        <w:rPr>
          <w:rFonts w:ascii="Times New Roman" w:eastAsia="+mn-ea" w:hAnsi="Times New Roman" w:cs="Times New Roman"/>
          <w:color w:val="000000"/>
          <w:kern w:val="24"/>
          <w:vertAlign w:val="superscript"/>
        </w:rPr>
        <w:t>th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February</w:t>
      </w:r>
      <w:r w:rsidRPr="00890969">
        <w:rPr>
          <w:rFonts w:ascii="Times New Roman" w:eastAsia="+mn-ea" w:hAnsi="Times New Roman" w:cs="Times New Roman"/>
          <w:color w:val="000000"/>
          <w:kern w:val="24"/>
        </w:rPr>
        <w:t>, 202</w:t>
      </w:r>
      <w:r>
        <w:rPr>
          <w:rFonts w:ascii="Times New Roman" w:eastAsia="+mn-ea" w:hAnsi="Times New Roman" w:cs="Times New Roman"/>
          <w:color w:val="000000"/>
          <w:kern w:val="24"/>
        </w:rPr>
        <w:t>6</w:t>
      </w:r>
      <w:r w:rsidRPr="00890969">
        <w:rPr>
          <w:rFonts w:ascii="Times New Roman" w:eastAsia="+mn-ea" w:hAnsi="Times New Roman" w:cs="Times New Roman"/>
          <w:color w:val="000000"/>
          <w:kern w:val="24"/>
        </w:rPr>
        <w:t>).</w:t>
      </w:r>
    </w:p>
    <w:p w14:paraId="41FBCD23" w14:textId="0A227C16" w:rsidR="005B15AC" w:rsidRDefault="00637C05" w:rsidP="008C2C6F">
      <w:pPr>
        <w:spacing w:after="0"/>
        <w:rPr>
          <w:rFonts w:ascii="Times New Roman" w:hAnsi="Times New Roman" w:cs="Times New Roman"/>
        </w:rPr>
      </w:pPr>
      <w:proofErr w:type="spellStart"/>
      <w:r w:rsidRPr="00637C05">
        <w:rPr>
          <w:rFonts w:ascii="Times New Roman" w:hAnsi="Times New Roman" w:cs="Times New Roman"/>
        </w:rPr>
        <w:t>Bancalari</w:t>
      </w:r>
      <w:proofErr w:type="spellEnd"/>
      <w:r w:rsidRPr="00637C05">
        <w:rPr>
          <w:rFonts w:ascii="Times New Roman" w:hAnsi="Times New Roman" w:cs="Times New Roman"/>
        </w:rPr>
        <w:t xml:space="preserve">, A. and Zaranko, B.  (2024).  </w:t>
      </w:r>
      <w:r w:rsidRPr="00BF4EFB">
        <w:rPr>
          <w:rFonts w:ascii="Times New Roman" w:hAnsi="Times New Roman" w:cs="Times New Roman"/>
          <w:i/>
          <w:iCs/>
        </w:rPr>
        <w:t xml:space="preserve">Adult social care in England: what next?  </w:t>
      </w:r>
      <w:r w:rsidR="00BF4EFB" w:rsidRPr="00BF4EFB">
        <w:rPr>
          <w:rFonts w:ascii="Times New Roman" w:hAnsi="Times New Roman" w:cs="Times New Roman"/>
          <w:i/>
          <w:iCs/>
        </w:rPr>
        <w:t>London: Institute for Fiscal Studies</w:t>
      </w:r>
      <w:r w:rsidR="00BF4EFB">
        <w:rPr>
          <w:rFonts w:ascii="Times New Roman" w:hAnsi="Times New Roman" w:cs="Times New Roman"/>
        </w:rPr>
        <w:t xml:space="preserve">.  Available at: </w:t>
      </w:r>
      <w:hyperlink r:id="rId8" w:history="1">
        <w:r w:rsidR="00BF4EFB" w:rsidRPr="00A2789E">
          <w:rPr>
            <w:rStyle w:val="Hyperlink"/>
            <w:rFonts w:ascii="Times New Roman" w:hAnsi="Times New Roman" w:cs="Times New Roman"/>
          </w:rPr>
          <w:t>https://ifs.org.uk/sites/default/files/2024-10/Adult-Social-Care-in-England-IFS-Green-Budget-2024-R338.pdf</w:t>
        </w:r>
      </w:hyperlink>
      <w:r w:rsidR="00BF4EFB">
        <w:rPr>
          <w:rFonts w:ascii="Times New Roman" w:hAnsi="Times New Roman" w:cs="Times New Roman"/>
        </w:rPr>
        <w:t xml:space="preserve"> (Accessed: 28</w:t>
      </w:r>
      <w:r w:rsidR="00BF4EFB" w:rsidRPr="00BF4EFB">
        <w:rPr>
          <w:rFonts w:ascii="Times New Roman" w:hAnsi="Times New Roman" w:cs="Times New Roman"/>
          <w:vertAlign w:val="superscript"/>
        </w:rPr>
        <w:t>th</w:t>
      </w:r>
      <w:r w:rsidR="00BF4EFB">
        <w:rPr>
          <w:rFonts w:ascii="Times New Roman" w:hAnsi="Times New Roman" w:cs="Times New Roman"/>
        </w:rPr>
        <w:t xml:space="preserve"> February, 2026)</w:t>
      </w:r>
    </w:p>
    <w:p w14:paraId="1BE44FA5" w14:textId="77777777" w:rsidR="005F3D21" w:rsidRDefault="005F3D21" w:rsidP="008C2C6F">
      <w:pPr>
        <w:spacing w:after="0"/>
        <w:rPr>
          <w:rFonts w:ascii="Times New Roman" w:hAnsi="Times New Roman" w:cs="Times New Roman"/>
        </w:rPr>
      </w:pPr>
    </w:p>
    <w:p w14:paraId="4DED60C2" w14:textId="77777777" w:rsidR="005F3D21" w:rsidRDefault="005F3D21" w:rsidP="005F3D21">
      <w:pPr>
        <w:rPr>
          <w:rFonts w:ascii="Times New Roman" w:eastAsia="+mn-ea" w:hAnsi="Times New Roman" w:cs="Times New Roman"/>
          <w:color w:val="000000"/>
          <w:kern w:val="24"/>
        </w:rPr>
      </w:pPr>
      <w:r>
        <w:rPr>
          <w:rFonts w:ascii="Times New Roman" w:eastAsia="+mn-ea" w:hAnsi="Times New Roman" w:cs="Times New Roman"/>
          <w:color w:val="000000"/>
          <w:kern w:val="24"/>
        </w:rPr>
        <w:t xml:space="preserve">Brain Charity (2022).  </w:t>
      </w:r>
      <w:r w:rsidRPr="00FD75B8">
        <w:rPr>
          <w:rFonts w:ascii="Times New Roman" w:eastAsia="+mn-ea" w:hAnsi="Times New Roman" w:cs="Times New Roman"/>
          <w:i/>
          <w:iCs/>
          <w:color w:val="000000"/>
          <w:kern w:val="24"/>
        </w:rPr>
        <w:t>What is a neurological condition?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 Liverpool: Brain Charity.  Retrieved from: </w:t>
      </w:r>
      <w:hyperlink r:id="rId9" w:history="1">
        <w:r w:rsidRPr="006F5F5D">
          <w:rPr>
            <w:rStyle w:val="Hyperlink"/>
            <w:rFonts w:ascii="Times New Roman" w:eastAsia="+mn-ea" w:hAnsi="Times New Roman" w:cs="Times New Roman"/>
            <w:kern w:val="24"/>
          </w:rPr>
          <w:t>https://www.thebraincharity.org.uk/get-help/what-is-a-neurological-condition/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 (Retrieved: 14</w:t>
      </w:r>
      <w:r w:rsidRPr="00FD75B8">
        <w:rPr>
          <w:rFonts w:ascii="Times New Roman" w:eastAsia="+mn-ea" w:hAnsi="Times New Roman" w:cs="Times New Roman"/>
          <w:color w:val="000000"/>
          <w:kern w:val="24"/>
          <w:vertAlign w:val="superscript"/>
        </w:rPr>
        <w:t>th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November, 2022).</w:t>
      </w:r>
    </w:p>
    <w:p w14:paraId="374207E2" w14:textId="77777777" w:rsidR="002C3447" w:rsidRDefault="002C3447" w:rsidP="002C3447">
      <w:pPr>
        <w:rPr>
          <w:rFonts w:ascii="Times New Roman" w:eastAsia="+mn-ea" w:hAnsi="Times New Roman" w:cs="Times New Roman"/>
          <w:color w:val="000000"/>
          <w:kern w:val="24"/>
        </w:rPr>
      </w:pPr>
      <w:r w:rsidRPr="00F6085F">
        <w:rPr>
          <w:rFonts w:ascii="Times New Roman" w:eastAsia="+mn-ea" w:hAnsi="Times New Roman" w:cs="Times New Roman"/>
          <w:color w:val="000000"/>
          <w:kern w:val="24"/>
        </w:rPr>
        <w:t xml:space="preserve">Care Policy and Evaluation Centre London School of Economics and Political Science </w:t>
      </w:r>
      <w:r>
        <w:rPr>
          <w:rFonts w:ascii="Times New Roman" w:eastAsia="+mn-ea" w:hAnsi="Times New Roman" w:cs="Times New Roman"/>
          <w:color w:val="000000"/>
          <w:kern w:val="24"/>
        </w:rPr>
        <w:t>(</w:t>
      </w:r>
      <w:r w:rsidRPr="00F6085F">
        <w:rPr>
          <w:rFonts w:ascii="Times New Roman" w:eastAsia="+mn-ea" w:hAnsi="Times New Roman" w:cs="Times New Roman"/>
          <w:color w:val="000000"/>
          <w:kern w:val="24"/>
        </w:rPr>
        <w:t>2019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).  </w:t>
      </w:r>
      <w:r w:rsidRPr="00F6085F">
        <w:rPr>
          <w:rFonts w:ascii="Times New Roman" w:eastAsia="+mn-ea" w:hAnsi="Times New Roman" w:cs="Times New Roman"/>
          <w:i/>
          <w:iCs/>
          <w:color w:val="000000"/>
          <w:kern w:val="24"/>
        </w:rPr>
        <w:t>Projections of older people with dementia and costs of dementia care in the United Kingdom, 2019–2040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.  London: </w:t>
      </w:r>
      <w:r w:rsidRPr="00F6085F">
        <w:rPr>
          <w:rFonts w:ascii="Times New Roman" w:eastAsia="+mn-ea" w:hAnsi="Times New Roman" w:cs="Times New Roman"/>
          <w:color w:val="000000"/>
          <w:kern w:val="24"/>
        </w:rPr>
        <w:t>Care Policy and Evaluation Centre London School of Economics and Political Science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.  Available at: </w:t>
      </w:r>
      <w:hyperlink r:id="rId10" w:history="1">
        <w:r w:rsidRPr="00545718">
          <w:rPr>
            <w:rStyle w:val="Hyperlink"/>
            <w:rFonts w:ascii="Times New Roman" w:eastAsia="+mn-ea" w:hAnsi="Times New Roman" w:cs="Times New Roman"/>
            <w:kern w:val="24"/>
          </w:rPr>
          <w:t>https://www.alzheimers.org.uk/sites/default/files/2019-11/cpec_report_november_2019.pdf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 (Accessed: 14</w:t>
      </w:r>
      <w:r w:rsidRPr="00F6085F">
        <w:rPr>
          <w:rFonts w:ascii="Times New Roman" w:eastAsia="+mn-ea" w:hAnsi="Times New Roman" w:cs="Times New Roman"/>
          <w:color w:val="000000"/>
          <w:kern w:val="24"/>
          <w:vertAlign w:val="superscript"/>
        </w:rPr>
        <w:t>th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November, 2022).</w:t>
      </w:r>
    </w:p>
    <w:p w14:paraId="3682658A" w14:textId="11511883" w:rsidR="008A04F3" w:rsidRDefault="008A04F3" w:rsidP="008A04F3">
      <w:pPr>
        <w:rPr>
          <w:rFonts w:ascii="Times New Roman" w:eastAsia="+mn-ea" w:hAnsi="Times New Roman" w:cs="Times New Roman"/>
          <w:color w:val="000000"/>
          <w:kern w:val="24"/>
        </w:rPr>
      </w:pPr>
      <w:r w:rsidRPr="008A04F3">
        <w:rPr>
          <w:rFonts w:ascii="Times New Roman" w:eastAsia="+mn-ea" w:hAnsi="Times New Roman" w:cs="Times New Roman"/>
          <w:color w:val="000000"/>
          <w:kern w:val="24"/>
        </w:rPr>
        <w:t>Corney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, K.B., West. E.C., Quirk, S.E., Pasco, J.A., Stuart, A.L., </w:t>
      </w:r>
      <w:r w:rsidRPr="008A04F3">
        <w:rPr>
          <w:rFonts w:ascii="Times New Roman" w:eastAsia="+mn-ea" w:hAnsi="Times New Roman" w:cs="Times New Roman"/>
          <w:color w:val="000000"/>
          <w:kern w:val="24"/>
        </w:rPr>
        <w:t>Manavi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, B.A., </w:t>
      </w:r>
      <w:r w:rsidRPr="008A04F3">
        <w:rPr>
          <w:rFonts w:ascii="Times New Roman" w:eastAsia="+mn-ea" w:hAnsi="Times New Roman" w:cs="Times New Roman"/>
          <w:color w:val="000000"/>
          <w:kern w:val="24"/>
        </w:rPr>
        <w:t>Kavanagh</w:t>
      </w:r>
      <w:r>
        <w:rPr>
          <w:rFonts w:ascii="Times New Roman" w:eastAsia="+mn-ea" w:hAnsi="Times New Roman" w:cs="Times New Roman"/>
          <w:color w:val="000000"/>
          <w:kern w:val="24"/>
        </w:rPr>
        <w:t>, B.E. and</w:t>
      </w:r>
      <w:r w:rsidRPr="008A04F3">
        <w:rPr>
          <w:rFonts w:ascii="Times New Roman" w:eastAsia="+mn-ea" w:hAnsi="Times New Roman" w:cs="Times New Roman"/>
          <w:color w:val="000000"/>
          <w:kern w:val="24"/>
        </w:rPr>
        <w:t xml:space="preserve"> </w:t>
      </w:r>
      <w:proofErr w:type="spellStart"/>
      <w:r w:rsidRPr="008A04F3">
        <w:rPr>
          <w:rFonts w:ascii="Times New Roman" w:eastAsia="+mn-ea" w:hAnsi="Times New Roman" w:cs="Times New Roman"/>
          <w:color w:val="000000"/>
          <w:kern w:val="24"/>
        </w:rPr>
        <w:t>and</w:t>
      </w:r>
      <w:proofErr w:type="spellEnd"/>
      <w:r w:rsidRPr="008A04F3">
        <w:rPr>
          <w:rFonts w:ascii="Times New Roman" w:eastAsia="+mn-ea" w:hAnsi="Times New Roman" w:cs="Times New Roman"/>
          <w:color w:val="000000"/>
          <w:kern w:val="24"/>
        </w:rPr>
        <w:t xml:space="preserve"> Williams</w:t>
      </w:r>
      <w:r>
        <w:rPr>
          <w:rFonts w:ascii="Times New Roman" w:eastAsia="+mn-ea" w:hAnsi="Times New Roman" w:cs="Times New Roman"/>
          <w:color w:val="000000"/>
          <w:kern w:val="24"/>
        </w:rPr>
        <w:t>, L.J., (2022).  ‘</w:t>
      </w:r>
      <w:r w:rsidRPr="008A04F3">
        <w:rPr>
          <w:rFonts w:ascii="Times New Roman" w:eastAsia="+mn-ea" w:hAnsi="Times New Roman" w:cs="Times New Roman"/>
          <w:color w:val="000000"/>
          <w:kern w:val="24"/>
        </w:rPr>
        <w:t>The Relationship Between Adverse Childhood Experiences and Alzheimer’s Disease: A Systematic Revie</w:t>
      </w:r>
      <w:r>
        <w:rPr>
          <w:rFonts w:ascii="Times New Roman" w:eastAsia="+mn-ea" w:hAnsi="Times New Roman" w:cs="Times New Roman"/>
          <w:color w:val="000000"/>
          <w:kern w:val="24"/>
        </w:rPr>
        <w:t>w’,</w:t>
      </w:r>
      <w:r w:rsidRPr="008A04F3">
        <w:rPr>
          <w:rFonts w:ascii="Times New Roman" w:eastAsia="+mn-ea" w:hAnsi="Times New Roman" w:cs="Times New Roman"/>
          <w:i/>
          <w:iCs/>
          <w:color w:val="000000"/>
          <w:kern w:val="24"/>
        </w:rPr>
        <w:t xml:space="preserve"> Frontiers in Aging and Neuroscience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, </w:t>
      </w:r>
      <w:r w:rsidRPr="008A04F3">
        <w:rPr>
          <w:rFonts w:ascii="Times New Roman" w:eastAsia="+mn-ea" w:hAnsi="Times New Roman" w:cs="Times New Roman"/>
          <w:color w:val="000000"/>
          <w:kern w:val="24"/>
        </w:rPr>
        <w:t>14:831378.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 Available at: </w:t>
      </w:r>
      <w:hyperlink r:id="rId11" w:history="1">
        <w:r w:rsidRPr="001A6DA9">
          <w:rPr>
            <w:rStyle w:val="Hyperlink"/>
            <w:rFonts w:ascii="Times New Roman" w:eastAsia="+mn-ea" w:hAnsi="Times New Roman" w:cs="Times New Roman"/>
            <w:kern w:val="24"/>
          </w:rPr>
          <w:t>https://doi.org/10.3389/fnagi.2022.831378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(Accessed: 1</w:t>
      </w:r>
      <w:r w:rsidRPr="008A04F3">
        <w:rPr>
          <w:rFonts w:ascii="Times New Roman" w:eastAsia="+mn-ea" w:hAnsi="Times New Roman" w:cs="Times New Roman"/>
          <w:color w:val="000000"/>
          <w:kern w:val="24"/>
          <w:vertAlign w:val="superscript"/>
        </w:rPr>
        <w:t>st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</w:t>
      </w:r>
      <w:proofErr w:type="gramStart"/>
      <w:r>
        <w:rPr>
          <w:rFonts w:ascii="Times New Roman" w:eastAsia="+mn-ea" w:hAnsi="Times New Roman" w:cs="Times New Roman"/>
          <w:color w:val="000000"/>
          <w:kern w:val="24"/>
        </w:rPr>
        <w:t>March,</w:t>
      </w:r>
      <w:proofErr w:type="gramEnd"/>
      <w:r>
        <w:rPr>
          <w:rFonts w:ascii="Times New Roman" w:eastAsia="+mn-ea" w:hAnsi="Times New Roman" w:cs="Times New Roman"/>
          <w:color w:val="000000"/>
          <w:kern w:val="24"/>
        </w:rPr>
        <w:t xml:space="preserve"> 2026)</w:t>
      </w:r>
      <w:r w:rsidRPr="008A04F3">
        <w:rPr>
          <w:rFonts w:ascii="Times New Roman" w:eastAsia="+mn-ea" w:hAnsi="Times New Roman" w:cs="Times New Roman"/>
          <w:color w:val="000000"/>
          <w:kern w:val="24"/>
        </w:rPr>
        <w:t xml:space="preserve"> </w:t>
      </w:r>
    </w:p>
    <w:p w14:paraId="01AE4717" w14:textId="77777777" w:rsidR="002E2C33" w:rsidRDefault="00420B66" w:rsidP="00C41867">
      <w:pPr>
        <w:spacing w:after="0"/>
        <w:rPr>
          <w:rFonts w:ascii="Times New Roman" w:hAnsi="Times New Roman" w:cs="Times New Roman"/>
          <w:i/>
          <w:iCs/>
        </w:rPr>
      </w:pPr>
      <w:r w:rsidRPr="00420B66">
        <w:rPr>
          <w:rFonts w:ascii="Times New Roman" w:hAnsi="Times New Roman" w:cs="Times New Roman"/>
          <w:lang w:val="en-US"/>
        </w:rPr>
        <w:t>Cylus, J., Roland, D., Nolte, E., Corbett, J., Jones, K., Forder, J. and Sussex, J.  (2018).</w:t>
      </w:r>
      <w:r w:rsidRPr="00420B66">
        <w:rPr>
          <w:rFonts w:ascii="Times New Roman" w:hAnsi="Times New Roman" w:cs="Times New Roman"/>
          <w:i/>
          <w:iCs/>
          <w:lang w:val="en-US"/>
        </w:rPr>
        <w:t xml:space="preserve"> Health Foundation Working Paper.  July 2018.  Working Paper number: 3</w:t>
      </w:r>
      <w:proofErr w:type="gramStart"/>
      <w:r w:rsidRPr="00420B66">
        <w:rPr>
          <w:rFonts w:ascii="Times New Roman" w:hAnsi="Times New Roman" w:cs="Times New Roman"/>
          <w:i/>
          <w:iCs/>
          <w:lang w:val="en-US"/>
        </w:rPr>
        <w:t xml:space="preserve">.  </w:t>
      </w:r>
      <w:r w:rsidRPr="00420B66">
        <w:rPr>
          <w:rFonts w:ascii="Times New Roman" w:hAnsi="Times New Roman" w:cs="Times New Roman"/>
          <w:i/>
          <w:iCs/>
        </w:rPr>
        <w:t>Identifying</w:t>
      </w:r>
      <w:proofErr w:type="gramEnd"/>
      <w:r w:rsidRPr="00420B66">
        <w:rPr>
          <w:rFonts w:ascii="Times New Roman" w:hAnsi="Times New Roman" w:cs="Times New Roman"/>
          <w:i/>
          <w:iCs/>
        </w:rPr>
        <w:t xml:space="preserve"> options for funding the NHS and social care in the UK</w:t>
      </w:r>
      <w:proofErr w:type="gramStart"/>
      <w:r w:rsidRPr="00420B66">
        <w:rPr>
          <w:rFonts w:ascii="Times New Roman" w:hAnsi="Times New Roman" w:cs="Times New Roman"/>
          <w:i/>
          <w:iCs/>
        </w:rPr>
        <w:t>:  international</w:t>
      </w:r>
      <w:proofErr w:type="gramEnd"/>
      <w:r w:rsidRPr="00420B66">
        <w:rPr>
          <w:rFonts w:ascii="Times New Roman" w:hAnsi="Times New Roman" w:cs="Times New Roman"/>
          <w:i/>
          <w:iCs/>
        </w:rPr>
        <w:t xml:space="preserve"> evidence. Funding options for the NHS and social care in the UK.  Health Foundation.  </w:t>
      </w:r>
      <w:r w:rsidRPr="00420B66">
        <w:rPr>
          <w:rFonts w:ascii="Times New Roman" w:hAnsi="Times New Roman" w:cs="Times New Roman"/>
        </w:rPr>
        <w:t>London: Health Foundation</w:t>
      </w:r>
      <w:r w:rsidRPr="00420B66">
        <w:rPr>
          <w:rFonts w:ascii="Times New Roman" w:hAnsi="Times New Roman" w:cs="Times New Roman"/>
          <w:i/>
          <w:iCs/>
        </w:rPr>
        <w:t xml:space="preserve">. </w:t>
      </w:r>
    </w:p>
    <w:p w14:paraId="4CC2D64B" w14:textId="77777777" w:rsidR="002E2C33" w:rsidRDefault="002E2C33" w:rsidP="00C41867">
      <w:pPr>
        <w:spacing w:after="0"/>
        <w:rPr>
          <w:rFonts w:ascii="Times New Roman" w:hAnsi="Times New Roman" w:cs="Times New Roman"/>
          <w:i/>
          <w:iCs/>
        </w:rPr>
      </w:pPr>
    </w:p>
    <w:p w14:paraId="6E5CACF7" w14:textId="77777777" w:rsidR="002E2C33" w:rsidRDefault="00C41867" w:rsidP="00C41867">
      <w:pPr>
        <w:spacing w:after="0"/>
        <w:rPr>
          <w:rFonts w:ascii="Times New Roman" w:hAnsi="Times New Roman" w:cs="Times New Roman"/>
          <w:i/>
          <w:iCs/>
        </w:rPr>
      </w:pPr>
      <w:r w:rsidRPr="00C41867">
        <w:rPr>
          <w:rFonts w:ascii="Times New Roman" w:hAnsi="Times New Roman" w:cs="Times New Roman"/>
        </w:rPr>
        <w:t xml:space="preserve">Denny, E.  (2016).  ‘Long-term Illness and Conditions’, in Denny, E., Earle, S. and Hewison, A.  (Eds).  </w:t>
      </w:r>
      <w:r w:rsidRPr="00C41867">
        <w:rPr>
          <w:rFonts w:ascii="Times New Roman" w:hAnsi="Times New Roman" w:cs="Times New Roman"/>
          <w:i/>
          <w:iCs/>
        </w:rPr>
        <w:t xml:space="preserve">Sociology for Nurses.  </w:t>
      </w:r>
      <w:r w:rsidRPr="00C41867">
        <w:rPr>
          <w:rFonts w:ascii="Times New Roman" w:hAnsi="Times New Roman" w:cs="Times New Roman"/>
        </w:rPr>
        <w:t>(3</w:t>
      </w:r>
      <w:r w:rsidRPr="00C41867">
        <w:rPr>
          <w:rFonts w:ascii="Times New Roman" w:hAnsi="Times New Roman" w:cs="Times New Roman"/>
          <w:vertAlign w:val="superscript"/>
        </w:rPr>
        <w:t>rd</w:t>
      </w:r>
      <w:r w:rsidRPr="00C41867">
        <w:rPr>
          <w:rFonts w:ascii="Times New Roman" w:hAnsi="Times New Roman" w:cs="Times New Roman"/>
        </w:rPr>
        <w:t xml:space="preserve"> </w:t>
      </w:r>
      <w:proofErr w:type="spellStart"/>
      <w:r w:rsidRPr="00C41867">
        <w:rPr>
          <w:rFonts w:ascii="Times New Roman" w:hAnsi="Times New Roman" w:cs="Times New Roman"/>
        </w:rPr>
        <w:t>edn</w:t>
      </w:r>
      <w:proofErr w:type="spellEnd"/>
      <w:r w:rsidRPr="00C41867">
        <w:rPr>
          <w:rFonts w:ascii="Times New Roman" w:hAnsi="Times New Roman" w:cs="Times New Roman"/>
        </w:rPr>
        <w:t xml:space="preserve">.).  Cambridge: Polity Press, pp. 199 – 216.  </w:t>
      </w:r>
    </w:p>
    <w:p w14:paraId="4F27FE96" w14:textId="77777777" w:rsidR="002E2C33" w:rsidRDefault="002E2C33" w:rsidP="00C41867">
      <w:pPr>
        <w:spacing w:after="0"/>
        <w:rPr>
          <w:rFonts w:ascii="Times New Roman" w:hAnsi="Times New Roman" w:cs="Times New Roman"/>
          <w:i/>
          <w:iCs/>
        </w:rPr>
      </w:pPr>
    </w:p>
    <w:p w14:paraId="409795CF" w14:textId="746483FA" w:rsidR="00F75E1D" w:rsidRPr="002E2C33" w:rsidRDefault="00F75E1D" w:rsidP="00C41867">
      <w:pPr>
        <w:spacing w:after="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Donley, G.A.R., Lönroos, E., Tuomainen, T-P. and Kauhanen, J.  (2018).  ‘</w:t>
      </w:r>
      <w:r w:rsidRPr="00F75E1D">
        <w:rPr>
          <w:rFonts w:ascii="Times New Roman" w:hAnsi="Times New Roman" w:cs="Times New Roman"/>
        </w:rPr>
        <w:t>Association of childhood stress with late-life dementia and Alzheimer’s disease: the KIHD study</w:t>
      </w:r>
      <w:r>
        <w:rPr>
          <w:rFonts w:ascii="Times New Roman" w:hAnsi="Times New Roman" w:cs="Times New Roman"/>
        </w:rPr>
        <w:t>’,</w:t>
      </w:r>
      <w:r w:rsidRPr="00F75E1D">
        <w:rPr>
          <w:rFonts w:ascii="Times New Roman" w:hAnsi="Times New Roman" w:cs="Times New Roman"/>
        </w:rPr>
        <w:t xml:space="preserve"> </w:t>
      </w:r>
      <w:r w:rsidRPr="00F75E1D">
        <w:rPr>
          <w:rFonts w:ascii="Times New Roman" w:hAnsi="Times New Roman" w:cs="Times New Roman"/>
          <w:i/>
          <w:iCs/>
        </w:rPr>
        <w:t>European Journal of Public Health</w:t>
      </w:r>
      <w:r w:rsidRPr="00F75E1D">
        <w:rPr>
          <w:rFonts w:ascii="Times New Roman" w:hAnsi="Times New Roman" w:cs="Times New Roman"/>
        </w:rPr>
        <w:t>, 28</w:t>
      </w:r>
      <w:r>
        <w:rPr>
          <w:rFonts w:ascii="Times New Roman" w:hAnsi="Times New Roman" w:cs="Times New Roman"/>
        </w:rPr>
        <w:t xml:space="preserve"> (</w:t>
      </w:r>
      <w:r w:rsidRPr="00F75E1D">
        <w:rPr>
          <w:rFonts w:ascii="Times New Roman" w:hAnsi="Times New Roman" w:cs="Times New Roman"/>
        </w:rPr>
        <w:t>6</w:t>
      </w:r>
      <w:r>
        <w:rPr>
          <w:rFonts w:ascii="Times New Roman" w:hAnsi="Times New Roman" w:cs="Times New Roman"/>
        </w:rPr>
        <w:t xml:space="preserve">), pp. </w:t>
      </w:r>
      <w:r w:rsidRPr="00F75E1D">
        <w:rPr>
          <w:rFonts w:ascii="Times New Roman" w:hAnsi="Times New Roman" w:cs="Times New Roman"/>
        </w:rPr>
        <w:t>1069</w:t>
      </w:r>
      <w:r>
        <w:rPr>
          <w:rFonts w:ascii="Times New Roman" w:hAnsi="Times New Roman" w:cs="Times New Roman"/>
        </w:rPr>
        <w:t xml:space="preserve"> </w:t>
      </w:r>
      <w:r w:rsidRPr="00F75E1D">
        <w:rPr>
          <w:rFonts w:ascii="Times New Roman" w:hAnsi="Times New Roman" w:cs="Times New Roman"/>
        </w:rPr>
        <w:t>–1073</w:t>
      </w:r>
      <w:r>
        <w:rPr>
          <w:rFonts w:ascii="Times New Roman" w:hAnsi="Times New Roman" w:cs="Times New Roman"/>
        </w:rPr>
        <w:t xml:space="preserve">. </w:t>
      </w:r>
    </w:p>
    <w:p w14:paraId="43FC0091" w14:textId="5F551980" w:rsidR="005B15AC" w:rsidRPr="005B15AC" w:rsidRDefault="005B15AC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bookmarkStart w:id="0" w:name="_Hlk180736230"/>
      <w:bookmarkStart w:id="1" w:name="_Hlk180736517"/>
      <w:r w:rsidRPr="005B15AC">
        <w:rPr>
          <w:rFonts w:ascii="Times New Roman" w:hAnsi="Times New Roman" w:cs="Times New Roman"/>
        </w:rPr>
        <w:lastRenderedPageBreak/>
        <w:t>European Commiss</w:t>
      </w:r>
      <w:r>
        <w:rPr>
          <w:rFonts w:ascii="Times New Roman" w:hAnsi="Times New Roman" w:cs="Times New Roman"/>
        </w:rPr>
        <w:t>i</w:t>
      </w:r>
      <w:r w:rsidRPr="005B15AC">
        <w:rPr>
          <w:rFonts w:ascii="Times New Roman" w:hAnsi="Times New Roman" w:cs="Times New Roman"/>
        </w:rPr>
        <w:t xml:space="preserve">on (2023).  </w:t>
      </w:r>
      <w:r w:rsidRPr="005B15AC">
        <w:rPr>
          <w:rFonts w:ascii="Times New Roman" w:hAnsi="Times New Roman" w:cs="Times New Roman"/>
          <w:i/>
          <w:iCs/>
        </w:rPr>
        <w:t>2024 Ageing Report: Underlying Assumptions and Projection Methodologies Institutional Paper 257</w:t>
      </w:r>
      <w:r w:rsidRPr="005B15AC">
        <w:rPr>
          <w:rFonts w:ascii="Times New Roman" w:hAnsi="Times New Roman" w:cs="Times New Roman"/>
        </w:rPr>
        <w:t xml:space="preserve">. Luxembourg: Publications Office of the European Union.  Available at: </w:t>
      </w:r>
      <w:hyperlink r:id="rId12" w:history="1">
        <w:r w:rsidRPr="005B15AC">
          <w:rPr>
            <w:rStyle w:val="Hyperlink"/>
            <w:rFonts w:ascii="Times New Roman" w:hAnsi="Times New Roman" w:cs="Times New Roman"/>
          </w:rPr>
          <w:t>https://economy-finance.ec.europa.eu/document/download/ea60b7c2-1b91-4e28-b651-2385d589e8c4_en?filename=ip257_en_1.pdf</w:t>
        </w:r>
      </w:hyperlink>
      <w:r>
        <w:rPr>
          <w:rFonts w:ascii="Times New Roman" w:hAnsi="Times New Roman" w:cs="Times New Roman"/>
        </w:rPr>
        <w:t xml:space="preserve"> </w:t>
      </w:r>
      <w:r w:rsidRPr="005B15AC">
        <w:rPr>
          <w:rFonts w:ascii="Times New Roman" w:hAnsi="Times New Roman" w:cs="Times New Roman"/>
        </w:rPr>
        <w:t>(Accessed: 27</w:t>
      </w:r>
      <w:r w:rsidRPr="005B15AC">
        <w:rPr>
          <w:rFonts w:ascii="Times New Roman" w:hAnsi="Times New Roman" w:cs="Times New Roman"/>
          <w:vertAlign w:val="superscript"/>
        </w:rPr>
        <w:t>th</w:t>
      </w:r>
      <w:r w:rsidRPr="005B15AC">
        <w:rPr>
          <w:rFonts w:ascii="Times New Roman" w:hAnsi="Times New Roman" w:cs="Times New Roman"/>
        </w:rPr>
        <w:t xml:space="preserve"> February, 2026)</w:t>
      </w:r>
    </w:p>
    <w:p w14:paraId="7FB16983" w14:textId="76212044" w:rsidR="005B15AC" w:rsidRDefault="005B15AC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5B15AC">
        <w:rPr>
          <w:rFonts w:ascii="Times New Roman" w:hAnsi="Times New Roman" w:cs="Times New Roman"/>
        </w:rPr>
        <w:t xml:space="preserve">Eurostat (2020).  </w:t>
      </w:r>
      <w:r w:rsidRPr="005B15AC">
        <w:rPr>
          <w:rFonts w:ascii="Times New Roman" w:hAnsi="Times New Roman" w:cs="Times New Roman"/>
          <w:i/>
          <w:iCs/>
        </w:rPr>
        <w:t xml:space="preserve">Ageing Europe: looking at the lives of older people in the EU.  2020 Edition. </w:t>
      </w:r>
      <w:r w:rsidRPr="005B15AC">
        <w:rPr>
          <w:rFonts w:ascii="Times New Roman" w:hAnsi="Times New Roman" w:cs="Times New Roman"/>
        </w:rPr>
        <w:t xml:space="preserve">Luxembourg: Publications Office of the European Union.  Available at: </w:t>
      </w:r>
      <w:hyperlink r:id="rId13" w:history="1">
        <w:r w:rsidRPr="005B15AC">
          <w:rPr>
            <w:rStyle w:val="Hyperlink"/>
            <w:rFonts w:ascii="Times New Roman" w:hAnsi="Times New Roman" w:cs="Times New Roman"/>
          </w:rPr>
          <w:t>https://ec.europa.eu/eurostat/documents/3217494/11478057/KS-02-20-655-EN-N.pdf/9b09606c-d4e8-4c33-63d2-3b20d5c19c91?t=1604055531000</w:t>
        </w:r>
      </w:hyperlink>
      <w:r w:rsidRPr="005B15AC">
        <w:rPr>
          <w:rFonts w:ascii="Times New Roman" w:hAnsi="Times New Roman" w:cs="Times New Roman"/>
        </w:rPr>
        <w:t xml:space="preserve">  (Accessed: 2</w:t>
      </w:r>
      <w:r>
        <w:rPr>
          <w:rFonts w:ascii="Times New Roman" w:hAnsi="Times New Roman" w:cs="Times New Roman"/>
        </w:rPr>
        <w:t>8</w:t>
      </w:r>
      <w:r w:rsidRPr="005B15AC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</w:t>
      </w:r>
      <w:r w:rsidRPr="005B15AC">
        <w:rPr>
          <w:rFonts w:ascii="Times New Roman" w:hAnsi="Times New Roman" w:cs="Times New Roman"/>
        </w:rPr>
        <w:t>January, 202</w:t>
      </w:r>
      <w:r>
        <w:rPr>
          <w:rFonts w:ascii="Times New Roman" w:hAnsi="Times New Roman" w:cs="Times New Roman"/>
        </w:rPr>
        <w:t>6</w:t>
      </w:r>
      <w:r w:rsidRPr="005B15AC">
        <w:rPr>
          <w:rFonts w:ascii="Times New Roman" w:hAnsi="Times New Roman" w:cs="Times New Roman"/>
        </w:rPr>
        <w:t>).</w:t>
      </w:r>
      <w:r w:rsidRPr="005B15AC">
        <w:rPr>
          <w:rFonts w:ascii="Times New Roman" w:hAnsi="Times New Roman" w:cs="Times New Roman"/>
          <w:i/>
          <w:iCs/>
        </w:rPr>
        <w:t xml:space="preserve"> </w:t>
      </w:r>
      <w:r w:rsidRPr="005B15AC">
        <w:rPr>
          <w:rFonts w:ascii="Times New Roman" w:hAnsi="Times New Roman" w:cs="Times New Roman"/>
        </w:rPr>
        <w:t xml:space="preserve"> </w:t>
      </w:r>
    </w:p>
    <w:p w14:paraId="1DD7A163" w14:textId="26E91F97" w:rsidR="004C4CD3" w:rsidRDefault="004C4CD3" w:rsidP="004C4CD3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4C4CD3">
        <w:rPr>
          <w:rFonts w:ascii="Times New Roman" w:hAnsi="Times New Roman" w:cs="Times New Roman"/>
        </w:rPr>
        <w:t xml:space="preserve">Eurostat (2026). </w:t>
      </w:r>
      <w:r w:rsidRPr="004C4CD3">
        <w:rPr>
          <w:rFonts w:ascii="Times New Roman" w:hAnsi="Times New Roman" w:cs="Times New Roman"/>
          <w:i/>
          <w:iCs/>
        </w:rPr>
        <w:t>Population structure and ageing.</w:t>
      </w:r>
      <w:r w:rsidRPr="004C4CD3">
        <w:rPr>
          <w:rFonts w:ascii="Times New Roman" w:hAnsi="Times New Roman" w:cs="Times New Roman"/>
        </w:rPr>
        <w:t xml:space="preserve">  Luxembourg: European Commission: Eurostat</w:t>
      </w:r>
      <w:r>
        <w:rPr>
          <w:rFonts w:ascii="Times New Roman" w:hAnsi="Times New Roman" w:cs="Times New Roman"/>
        </w:rPr>
        <w:t xml:space="preserve">  </w:t>
      </w:r>
      <w:r w:rsidRPr="004C4CD3">
        <w:rPr>
          <w:rFonts w:ascii="Times New Roman" w:hAnsi="Times New Roman" w:cs="Times New Roman"/>
        </w:rPr>
        <w:t xml:space="preserve">Retrieved from: </w:t>
      </w:r>
      <w:hyperlink r:id="rId14" w:anchor="The_share_of_elderly_people_continues_to_increase" w:history="1">
        <w:r w:rsidRPr="00A2789E">
          <w:rPr>
            <w:rStyle w:val="Hyperlink"/>
            <w:rFonts w:ascii="Times New Roman" w:hAnsi="Times New Roman" w:cs="Times New Roman"/>
          </w:rPr>
          <w:t>https://ec.europa.eu/eurostat/statistics-explained/index.php?title=Population_structure_and_ageing#The_share_of_elderly_people_continues_to_increase</w:t>
        </w:r>
      </w:hyperlink>
      <w:r>
        <w:rPr>
          <w:rFonts w:ascii="Times New Roman" w:hAnsi="Times New Roman" w:cs="Times New Roman"/>
        </w:rPr>
        <w:t xml:space="preserve"> </w:t>
      </w:r>
      <w:r w:rsidRPr="004C4CD3">
        <w:rPr>
          <w:rFonts w:ascii="Times New Roman" w:hAnsi="Times New Roman" w:cs="Times New Roman"/>
        </w:rPr>
        <w:t xml:space="preserve"> (Retrieved: 27th February,2026)</w:t>
      </w:r>
    </w:p>
    <w:p w14:paraId="5052BB06" w14:textId="77777777" w:rsidR="00420B66" w:rsidRDefault="00420B66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2" w:name="_Hlk180738051"/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>Health Fou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n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>dation/King’s Fund/Nuffield Trust.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(2018).  </w:t>
      </w:r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The healthcare workforce in England: make or break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>.  London: Health Fou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n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>dation/King’s Fund/Nuffield Trust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.</w:t>
      </w:r>
    </w:p>
    <w:p w14:paraId="76962E9A" w14:textId="301C1782" w:rsidR="00E23F0D" w:rsidRDefault="00E23F0D" w:rsidP="00E23F0D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Herd, P., Sicinski, K., Williams, V., Asthana, S. and Engelman, M. (2025).  ‘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>Early-life influences on the risk for later-life Alzheimer’s and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non-Alzheimer’s dementia: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a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nearly full life course prospective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>cohort stud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y’, </w:t>
      </w:r>
      <w:r w:rsidRPr="00E23F0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Alzheimer’s and Dementia,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>22:e</w:t>
      </w:r>
      <w:proofErr w:type="gramEnd"/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>70967.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Available at: </w:t>
      </w:r>
      <w:hyperlink r:id="rId15" w:history="1">
        <w:r w:rsidRPr="00400392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https://doi.org/10.1002/alz.70967</w:t>
        </w:r>
      </w:hyperlink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(Accessed: 1</w:t>
      </w:r>
      <w:r w:rsidRPr="00E23F0D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March,</w:t>
      </w:r>
      <w:proofErr w:type="gram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  </w:t>
      </w:r>
    </w:p>
    <w:p w14:paraId="256447D5" w14:textId="790763F7" w:rsidR="00F75E1D" w:rsidRDefault="00F75E1D" w:rsidP="00E23F0D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Huang, Z., Jordan, J.D. and Zhang, Q.  (2023).  ‘</w:t>
      </w:r>
      <w:r w:rsidRPr="00F75E1D">
        <w:rPr>
          <w:rFonts w:ascii="Times New Roman" w:eastAsia="+mn-ea" w:hAnsi="Times New Roman" w:cs="Times New Roman"/>
          <w:color w:val="000000"/>
          <w:kern w:val="24"/>
          <w:lang w:eastAsia="en-GB"/>
        </w:rPr>
        <w:t>Early life adversity as a risk factor for cognitive impairment and Alzheimer’s diseas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e’, </w:t>
      </w:r>
      <w:r w:rsidRPr="00F75E1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Translational Neurodegeneration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 w:rsidRPr="00F75E1D">
        <w:rPr>
          <w:rFonts w:ascii="Times New Roman" w:eastAsia="+mn-ea" w:hAnsi="Times New Roman" w:cs="Times New Roman"/>
          <w:color w:val="000000"/>
          <w:kern w:val="24"/>
          <w:lang w:eastAsia="en-GB"/>
        </w:rPr>
        <w:t>12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</w:t>
      </w:r>
      <w:r w:rsidRPr="00F75E1D">
        <w:rPr>
          <w:rFonts w:ascii="Times New Roman" w:eastAsia="+mn-ea" w:hAnsi="Times New Roman" w:cs="Times New Roman"/>
          <w:color w:val="000000"/>
          <w:kern w:val="24"/>
          <w:lang w:eastAsia="en-GB"/>
        </w:rPr>
        <w:t>25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).  Available at: </w:t>
      </w:r>
      <w:hyperlink r:id="rId16" w:history="1">
        <w:r w:rsidRPr="001A6DA9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https://doi.org/10.1186/s40035-023-00355-z</w:t>
        </w:r>
      </w:hyperlink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1</w:t>
      </w:r>
      <w:r w:rsidRPr="00F75E1D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March,</w:t>
      </w:r>
      <w:proofErr w:type="gram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p w14:paraId="662F221D" w14:textId="506A8A36" w:rsidR="007F7F80" w:rsidRDefault="007F7F80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Kingston, A., Robinson, L., Booth, H., Knapp, M., Jagger, C.  F</w:t>
      </w:r>
      <w:r w:rsidRPr="007F7F8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or the MODEM project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(2018).  ‘</w:t>
      </w:r>
      <w:r w:rsidRPr="007F7F80">
        <w:rPr>
          <w:rFonts w:ascii="Times New Roman" w:eastAsia="+mn-ea" w:hAnsi="Times New Roman" w:cs="Times New Roman"/>
          <w:color w:val="000000"/>
          <w:kern w:val="24"/>
          <w:lang w:eastAsia="en-GB"/>
        </w:rPr>
        <w:t>Projections of multi-morbidity in the older population in England to 2035: estimates from the Population Ageing and Care Simulation (</w:t>
      </w:r>
      <w:proofErr w:type="spellStart"/>
      <w:r w:rsidRPr="007F7F80">
        <w:rPr>
          <w:rFonts w:ascii="Times New Roman" w:eastAsia="+mn-ea" w:hAnsi="Times New Roman" w:cs="Times New Roman"/>
          <w:color w:val="000000"/>
          <w:kern w:val="24"/>
          <w:lang w:eastAsia="en-GB"/>
        </w:rPr>
        <w:t>PACSim</w:t>
      </w:r>
      <w:proofErr w:type="spellEnd"/>
      <w:r w:rsidRPr="007F7F80">
        <w:rPr>
          <w:rFonts w:ascii="Times New Roman" w:eastAsia="+mn-ea" w:hAnsi="Times New Roman" w:cs="Times New Roman"/>
          <w:color w:val="000000"/>
          <w:kern w:val="24"/>
          <w:lang w:eastAsia="en-GB"/>
        </w:rPr>
        <w:t>) model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’, </w:t>
      </w:r>
      <w:r w:rsidRPr="00B81D9B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Age and Ageing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 w:rsidRPr="007F7F8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47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pp. </w:t>
      </w:r>
      <w:r w:rsidR="00B81D9B" w:rsidRPr="00B81D9B">
        <w:rPr>
          <w:rFonts w:ascii="Times New Roman" w:eastAsia="+mn-ea" w:hAnsi="Times New Roman" w:cs="Times New Roman"/>
          <w:color w:val="000000"/>
          <w:kern w:val="24"/>
          <w:lang w:eastAsia="en-GB"/>
        </w:rPr>
        <w:t>374</w:t>
      </w:r>
      <w:r w:rsidR="00B81D9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="00B81D9B" w:rsidRPr="00B81D9B">
        <w:rPr>
          <w:rFonts w:ascii="Times New Roman" w:eastAsia="+mn-ea" w:hAnsi="Times New Roman" w:cs="Times New Roman"/>
          <w:color w:val="000000"/>
          <w:kern w:val="24"/>
          <w:lang w:eastAsia="en-GB"/>
        </w:rPr>
        <w:t>–</w:t>
      </w:r>
      <w:r w:rsidR="00B81D9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="00B81D9B" w:rsidRPr="00B81D9B">
        <w:rPr>
          <w:rFonts w:ascii="Times New Roman" w:eastAsia="+mn-ea" w:hAnsi="Times New Roman" w:cs="Times New Roman"/>
          <w:color w:val="000000"/>
          <w:kern w:val="24"/>
          <w:lang w:eastAsia="en-GB"/>
        </w:rPr>
        <w:t>380</w:t>
      </w:r>
      <w:r w:rsidR="00B81D9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</w:t>
      </w:r>
    </w:p>
    <w:p w14:paraId="6A7BBBA0" w14:textId="6CC16908" w:rsidR="00E23F0D" w:rsidRDefault="00E23F0D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Kuhn, H.G., Skau, S. and Nyberg, J.  (2024).  ‘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>A lifetime perspective on risk factors for cognitive decline with a special focus on early event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’, </w:t>
      </w:r>
      <w:r w:rsidRPr="00E23F0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Cerebral Circulation - Cognition and </w:t>
      </w:r>
      <w:proofErr w:type="spellStart"/>
      <w:r w:rsidRPr="00E23F0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Behavior</w:t>
      </w:r>
      <w:proofErr w:type="spell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6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: </w:t>
      </w:r>
      <w:r w:rsidRPr="00E23F0D">
        <w:rPr>
          <w:rFonts w:ascii="Times New Roman" w:eastAsia="+mn-ea" w:hAnsi="Times New Roman" w:cs="Times New Roman"/>
          <w:color w:val="000000"/>
          <w:kern w:val="24"/>
          <w:lang w:eastAsia="en-GB"/>
        </w:rPr>
        <w:t>100217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Available at: </w:t>
      </w:r>
      <w:hyperlink r:id="rId17" w:history="1">
        <w:r w:rsidRPr="001A6DA9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https://doi.org/10.1016/j.cccb.2024.100217</w:t>
        </w:r>
      </w:hyperlink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1</w:t>
      </w:r>
      <w:r w:rsidRPr="00E23F0D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March,</w:t>
      </w:r>
      <w:proofErr w:type="gram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p w14:paraId="21B1931F" w14:textId="1993FDC3" w:rsidR="00ED71E4" w:rsidRDefault="00ED71E4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Kuluski, K., Ho, J.W., Hans, P.K. and Nelson, M.L.  (2017).  ‘Community Care for People with Complex Care Needs: Bridging the Gap between Health and Social Care’, </w:t>
      </w:r>
      <w:r w:rsidRPr="00ED71E4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International Journal of Integrated Care</w:t>
      </w:r>
      <w:r w:rsidRP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17 (4), pp. 1 – 11.  </w:t>
      </w:r>
    </w:p>
    <w:p w14:paraId="6DFE7961" w14:textId="7ECC49A2" w:rsidR="002C4EEF" w:rsidRDefault="002C4EEF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Livingston,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G.,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Huntley,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J.,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Liu,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K.Y., </w:t>
      </w:r>
      <w:proofErr w:type="spellStart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Costafreda</w:t>
      </w:r>
      <w:proofErr w:type="spellEnd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S.G., </w:t>
      </w:r>
      <w:proofErr w:type="spellStart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Selbæk</w:t>
      </w:r>
      <w:proofErr w:type="spellEnd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G.,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Alladi,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Ames,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D.,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Banerjee,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S.,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Burns,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A.,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spellStart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Brayne</w:t>
      </w:r>
      <w:proofErr w:type="spellEnd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C.,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Fox,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N.C.,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Ferri,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C.P.,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Gitlin,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L.N.,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Howard,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R.,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Kales,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H.C.,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Kivimäki,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M.,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Larson,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E.B., </w:t>
      </w:r>
      <w:proofErr w:type="spellStart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Nakasujja</w:t>
      </w:r>
      <w:proofErr w:type="spellEnd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N.,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Rockwood,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K.,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Samus,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Q.,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Shirai,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K.,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Singh-</w:t>
      </w:r>
      <w:proofErr w:type="spellStart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Manoux</w:t>
      </w:r>
      <w:proofErr w:type="spellEnd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A.,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Schneider,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L.S.,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Walsh,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S.,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Yao,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Y., </w:t>
      </w:r>
      <w:proofErr w:type="spellStart"/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Sommerlad</w:t>
      </w:r>
      <w:proofErr w:type="spell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A. and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Mukadam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 N.  (2024).  ‘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Dementia prevention, intervention, and care: 2024 report of the Lancet standing Commission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’, </w:t>
      </w:r>
      <w:r w:rsidRPr="002C4EEF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Lancet,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404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pp.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572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–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2C4EEF">
        <w:rPr>
          <w:rFonts w:ascii="Times New Roman" w:eastAsia="+mn-ea" w:hAnsi="Times New Roman" w:cs="Times New Roman"/>
          <w:color w:val="000000"/>
          <w:kern w:val="24"/>
          <w:lang w:eastAsia="en-GB"/>
        </w:rPr>
        <w:t>628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</w:p>
    <w:p w14:paraId="3954B584" w14:textId="77777777" w:rsidR="009A064D" w:rsidRPr="0077051A" w:rsidRDefault="009A064D" w:rsidP="009A064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Mikkelsen, B., Williams, J., </w:t>
      </w:r>
      <w:proofErr w:type="spellStart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>Rakovac</w:t>
      </w:r>
      <w:proofErr w:type="spellEnd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>, I., Wickramasinghe, K., Hennis, A., Shin, H-R.</w:t>
      </w:r>
      <w:proofErr w:type="gramStart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>,  Farmer</w:t>
      </w:r>
      <w:proofErr w:type="gramEnd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M., Weber, M., </w:t>
      </w:r>
      <w:proofErr w:type="spellStart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>Berdzuli</w:t>
      </w:r>
      <w:proofErr w:type="spellEnd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>, N., Borges, C., Huber, M. and Breda, J.  (2019).</w:t>
      </w:r>
      <w:r w:rsidRPr="0077051A">
        <w:t xml:space="preserve">  ‘</w:t>
      </w:r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Life course approach to prevention and control of non-communicable diseases’, </w:t>
      </w:r>
      <w:r w:rsidRPr="0077051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BMJ </w:t>
      </w:r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364: l257 Available at: </w:t>
      </w:r>
      <w:hyperlink r:id="rId18" w:history="1">
        <w:r w:rsidRPr="0077051A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http://dx.doi.org/10.1136/bmj.l257</w:t>
        </w:r>
      </w:hyperlink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(Accessed: 20</w:t>
      </w:r>
      <w:r w:rsidRPr="0077051A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>February,</w:t>
      </w:r>
      <w:proofErr w:type="gramEnd"/>
      <w:r w:rsidRPr="0077051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bookmarkEnd w:id="2"/>
    <w:p w14:paraId="65678B2A" w14:textId="62649895" w:rsidR="00420B66" w:rsidRDefault="004C4CD3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National Health Service (NHS) England (2026).  </w:t>
      </w:r>
      <w:r w:rsidRPr="004C4CD3">
        <w:rPr>
          <w:rFonts w:ascii="Times New Roman" w:hAnsi="Times New Roman" w:cs="Times New Roman"/>
          <w:i/>
          <w:iCs/>
        </w:rPr>
        <w:t>NHS Workforce Statistics - September 2025.  London: NHS England</w:t>
      </w:r>
      <w:r>
        <w:rPr>
          <w:rFonts w:ascii="Times New Roman" w:hAnsi="Times New Roman" w:cs="Times New Roman"/>
        </w:rPr>
        <w:t xml:space="preserve">.  Retrieved from: </w:t>
      </w:r>
      <w:hyperlink r:id="rId19" w:anchor=":~:text=Professionally%20qualified%20clinical%20staff%20make,more%20than%20in%20September%202024" w:history="1">
        <w:r w:rsidRPr="00A2789E">
          <w:rPr>
            <w:rStyle w:val="Hyperlink"/>
            <w:rFonts w:ascii="Times New Roman" w:hAnsi="Times New Roman" w:cs="Times New Roman"/>
          </w:rPr>
          <w:t>https://digital.nhs.uk/data-and-information/publications/statistical/nhs-workforce-statistics/september-2025#:~:text=Professionally%20qualified%20clinical%20staff%20make,more%20than%20in%20September%202024</w:t>
        </w:r>
      </w:hyperlink>
      <w:r>
        <w:rPr>
          <w:rFonts w:ascii="Times New Roman" w:hAnsi="Times New Roman" w:cs="Times New Roman"/>
        </w:rPr>
        <w:t xml:space="preserve"> (Retrieved: 28</w:t>
      </w:r>
      <w:r w:rsidRPr="004C4CD3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2026) </w:t>
      </w:r>
    </w:p>
    <w:p w14:paraId="19924924" w14:textId="224396D0" w:rsidR="00105AE4" w:rsidRPr="00105AE4" w:rsidRDefault="00105AE4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NCD Risk Factor Collaboration (2024).  </w:t>
      </w:r>
      <w:r w:rsidRPr="00105AE4">
        <w:rPr>
          <w:rFonts w:ascii="Times New Roman" w:hAnsi="Times New Roman" w:cs="Times New Roman"/>
          <w:i/>
          <w:iCs/>
        </w:rPr>
        <w:t>Worldwide trends in underweight and obesity from 1990 to 2022: a pooled analysis of 3663 population representative studies with 222 million children, adolescents, and adults</w:t>
      </w:r>
      <w:r>
        <w:rPr>
          <w:rFonts w:ascii="Times New Roman" w:hAnsi="Times New Roman" w:cs="Times New Roman"/>
        </w:rPr>
        <w:t xml:space="preserve">, Lancet, </w:t>
      </w:r>
      <w:r w:rsidRPr="00105AE4">
        <w:rPr>
          <w:rFonts w:ascii="Times New Roman" w:hAnsi="Times New Roman" w:cs="Times New Roman"/>
        </w:rPr>
        <w:t>40</w:t>
      </w:r>
      <w:r>
        <w:rPr>
          <w:rFonts w:ascii="Times New Roman" w:hAnsi="Times New Roman" w:cs="Times New Roman"/>
        </w:rPr>
        <w:t>3</w:t>
      </w:r>
      <w:r w:rsidR="00883851">
        <w:rPr>
          <w:rFonts w:ascii="Times New Roman" w:hAnsi="Times New Roman" w:cs="Times New Roman"/>
        </w:rPr>
        <w:t xml:space="preserve"> (10431)</w:t>
      </w:r>
      <w:r>
        <w:rPr>
          <w:rFonts w:ascii="Times New Roman" w:hAnsi="Times New Roman" w:cs="Times New Roman"/>
        </w:rPr>
        <w:t>, pp</w:t>
      </w:r>
      <w:r w:rsidRPr="00105AE4">
        <w:rPr>
          <w:rFonts w:ascii="Times New Roman" w:hAnsi="Times New Roman" w:cs="Times New Roman"/>
        </w:rPr>
        <w:t xml:space="preserve"> 1027–50</w:t>
      </w:r>
    </w:p>
    <w:p w14:paraId="7BBF2A08" w14:textId="4CA540F3" w:rsidR="000F337E" w:rsidRPr="000F337E" w:rsidRDefault="000F337E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Office for National Statistics (ONS) (2018).  </w:t>
      </w:r>
      <w:r w:rsidRPr="000F337E">
        <w:rPr>
          <w:rFonts w:ascii="Times New Roman" w:hAnsi="Times New Roman" w:cs="Times New Roman"/>
          <w:i/>
          <w:iCs/>
        </w:rPr>
        <w:t>Living longer: how our population is changing and why it matters Overview of population ageing in the UK and some of the implications for the economy, public services, society and the individual.</w:t>
      </w:r>
      <w:r>
        <w:rPr>
          <w:rFonts w:ascii="Times New Roman" w:hAnsi="Times New Roman" w:cs="Times New Roman"/>
          <w:i/>
          <w:iCs/>
        </w:rPr>
        <w:t xml:space="preserve">  </w:t>
      </w:r>
      <w:r>
        <w:rPr>
          <w:rFonts w:ascii="Times New Roman" w:hAnsi="Times New Roman" w:cs="Times New Roman"/>
        </w:rPr>
        <w:t xml:space="preserve">Newport (ONS).  Available at: </w:t>
      </w:r>
      <w:hyperlink r:id="rId20" w:history="1">
        <w:r w:rsidRPr="00A2789E">
          <w:rPr>
            <w:rStyle w:val="Hyperlink"/>
            <w:rFonts w:ascii="Times New Roman" w:hAnsi="Times New Roman" w:cs="Times New Roman"/>
          </w:rPr>
          <w:t>https://cy.ons.gov.uk/peoplepopulationandcommunity/birthsdeathsandmarriages/ageing/articles/livinglongerhowourpopulationischangingandwhyitmatters/2018-08-13/pdf</w:t>
        </w:r>
      </w:hyperlink>
      <w:r>
        <w:rPr>
          <w:rFonts w:ascii="Times New Roman" w:hAnsi="Times New Roman" w:cs="Times New Roman"/>
        </w:rPr>
        <w:t xml:space="preserve"> (Accessed: 28</w:t>
      </w:r>
      <w:r w:rsidRPr="000F337E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2026)</w:t>
      </w:r>
    </w:p>
    <w:p w14:paraId="6108D7FA" w14:textId="6E33B221" w:rsidR="009135C0" w:rsidRDefault="009135C0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</w:t>
      </w:r>
      <w:r w:rsidR="000F337E">
        <w:rPr>
          <w:rFonts w:ascii="Times New Roman" w:hAnsi="Times New Roman" w:cs="Times New Roman"/>
        </w:rPr>
        <w:t>NS</w:t>
      </w:r>
      <w:r>
        <w:rPr>
          <w:rFonts w:ascii="Times New Roman" w:hAnsi="Times New Roman" w:cs="Times New Roman"/>
        </w:rPr>
        <w:t xml:space="preserve"> (2019).  </w:t>
      </w:r>
      <w:r w:rsidRPr="009135C0">
        <w:rPr>
          <w:rFonts w:ascii="Times New Roman" w:hAnsi="Times New Roman" w:cs="Times New Roman"/>
          <w:i/>
          <w:iCs/>
        </w:rPr>
        <w:t>Living longer and old-age dependency – what does the future hold? Examining the relationship between population ageing, economic dependency and international migration in the UK</w:t>
      </w:r>
      <w:r w:rsidRPr="009135C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 Newport: ONS.  Available at: </w:t>
      </w:r>
      <w:hyperlink r:id="rId21" w:history="1">
        <w:r w:rsidRPr="00A2789E">
          <w:rPr>
            <w:rStyle w:val="Hyperlink"/>
            <w:rFonts w:ascii="Times New Roman" w:hAnsi="Times New Roman" w:cs="Times New Roman"/>
          </w:rPr>
          <w:t>https://www.ons.gov.uk/peoplepopulationandcommunity/birthsdeathsandmarriages/ageing/articles/livinglongerandoldagedependencywhatdoesthefuturehold/2019-06-24/pdf</w:t>
        </w:r>
      </w:hyperlink>
      <w:r>
        <w:rPr>
          <w:rFonts w:ascii="Times New Roman" w:hAnsi="Times New Roman" w:cs="Times New Roman"/>
        </w:rPr>
        <w:t xml:space="preserve"> (Accessed: 28</w:t>
      </w:r>
      <w:r w:rsidRPr="009135C0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2026)</w:t>
      </w:r>
    </w:p>
    <w:p w14:paraId="4C1A26C7" w14:textId="3B31AC63" w:rsidR="00C41867" w:rsidRPr="00C41867" w:rsidRDefault="00C41867" w:rsidP="00C41867">
      <w:pPr>
        <w:kinsoku w:val="0"/>
        <w:overflowPunct w:val="0"/>
        <w:spacing w:before="115"/>
        <w:textAlignment w:val="baseline"/>
        <w:rPr>
          <w:rFonts w:ascii="Times New Roman" w:hAnsi="Times New Roman" w:cs="Times New Roman"/>
        </w:rPr>
      </w:pPr>
      <w:bookmarkStart w:id="3" w:name="_Hlk180736466"/>
      <w:bookmarkStart w:id="4" w:name="_Hlk180736398"/>
      <w:r w:rsidRPr="00C41867">
        <w:rPr>
          <w:rFonts w:ascii="Times New Roman" w:hAnsi="Times New Roman" w:cs="Times New Roman"/>
        </w:rPr>
        <w:t xml:space="preserve">ONS.  (2020).  </w:t>
      </w:r>
      <w:r w:rsidRPr="00C41867">
        <w:rPr>
          <w:rFonts w:ascii="Times New Roman" w:hAnsi="Times New Roman" w:cs="Times New Roman"/>
          <w:i/>
          <w:iCs/>
        </w:rPr>
        <w:t>Our population – Where are we? How did we get here?   Where are we going?  How the UK's population has changed since the start of the</w:t>
      </w:r>
      <w:r w:rsidRPr="00C41867">
        <w:rPr>
          <w:rFonts w:ascii="Times New Roman" w:hAnsi="Times New Roman" w:cs="Times New Roman"/>
        </w:rPr>
        <w:t xml:space="preserve"> </w:t>
      </w:r>
      <w:r w:rsidRPr="00C41867">
        <w:rPr>
          <w:rFonts w:ascii="Times New Roman" w:hAnsi="Times New Roman" w:cs="Times New Roman"/>
          <w:i/>
          <w:iCs/>
        </w:rPr>
        <w:t xml:space="preserve">20th century.  </w:t>
      </w:r>
      <w:r w:rsidRPr="00C41867">
        <w:rPr>
          <w:rFonts w:ascii="Times New Roman" w:hAnsi="Times New Roman" w:cs="Times New Roman"/>
        </w:rPr>
        <w:t xml:space="preserve">Newport: ONS.  Available at:  </w:t>
      </w:r>
      <w:hyperlink r:id="rId22" w:history="1">
        <w:r w:rsidRPr="00C41867">
          <w:rPr>
            <w:rStyle w:val="Hyperlink"/>
            <w:rFonts w:ascii="Times New Roman" w:hAnsi="Times New Roman" w:cs="Times New Roman"/>
          </w:rPr>
          <w:t>https://www.ons.gov.uk/peoplepopulationandcommunity/populationandmigration/populationestimates/articles/ourpopulationwherearewehowdidwegetherewherearewegoing/2020-03-27/pdf</w:t>
        </w:r>
      </w:hyperlink>
      <w:r w:rsidRPr="00C41867">
        <w:rPr>
          <w:rFonts w:ascii="Times New Roman" w:hAnsi="Times New Roman" w:cs="Times New Roman"/>
        </w:rPr>
        <w:t xml:space="preserve">  (Accessed:</w:t>
      </w:r>
      <w:r>
        <w:rPr>
          <w:rFonts w:ascii="Times New Roman" w:hAnsi="Times New Roman" w:cs="Times New Roman"/>
        </w:rPr>
        <w:t xml:space="preserve"> 28</w:t>
      </w:r>
      <w:r w:rsidRPr="00C41867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</w:t>
      </w:r>
      <w:r w:rsidRPr="00C41867">
        <w:rPr>
          <w:rFonts w:ascii="Times New Roman" w:hAnsi="Times New Roman" w:cs="Times New Roman"/>
        </w:rPr>
        <w:t xml:space="preserve">).  </w:t>
      </w:r>
    </w:p>
    <w:bookmarkEnd w:id="3"/>
    <w:p w14:paraId="56A75D21" w14:textId="694DA92C" w:rsidR="00BF4EFB" w:rsidRDefault="00BF4EFB" w:rsidP="00BF4EFB">
      <w:pPr>
        <w:kinsoku w:val="0"/>
        <w:overflowPunct w:val="0"/>
        <w:spacing w:before="115"/>
        <w:textAlignment w:val="baseline"/>
        <w:rPr>
          <w:rFonts w:ascii="Times New Roman" w:hAnsi="Times New Roman" w:cs="Times New Roman"/>
        </w:rPr>
      </w:pPr>
      <w:r w:rsidRPr="00BF4EFB">
        <w:rPr>
          <w:rFonts w:ascii="Times New Roman" w:hAnsi="Times New Roman" w:cs="Times New Roman"/>
        </w:rPr>
        <w:t xml:space="preserve">ONS (2022). </w:t>
      </w:r>
      <w:r w:rsidRPr="00BF4EFB">
        <w:rPr>
          <w:rFonts w:ascii="Times New Roman" w:hAnsi="Times New Roman" w:cs="Times New Roman"/>
          <w:i/>
          <w:iCs/>
        </w:rPr>
        <w:t xml:space="preserve">National population projections: 2020-based interim.  </w:t>
      </w:r>
      <w:r w:rsidRPr="00BF4EFB">
        <w:rPr>
          <w:rFonts w:ascii="Times New Roman" w:hAnsi="Times New Roman" w:cs="Times New Roman"/>
        </w:rPr>
        <w:t xml:space="preserve">Newport: ONS.  </w:t>
      </w:r>
      <w:r>
        <w:rPr>
          <w:rFonts w:ascii="Times New Roman" w:hAnsi="Times New Roman" w:cs="Times New Roman"/>
        </w:rPr>
        <w:t xml:space="preserve">Available at: </w:t>
      </w:r>
      <w:r w:rsidRPr="00BF4EFB">
        <w:rPr>
          <w:rFonts w:ascii="Times New Roman" w:hAnsi="Times New Roman" w:cs="Times New Roman"/>
        </w:rPr>
        <w:t xml:space="preserve"> </w:t>
      </w:r>
      <w:hyperlink r:id="rId23" w:history="1">
        <w:r w:rsidRPr="00A2789E">
          <w:rPr>
            <w:rStyle w:val="Hyperlink"/>
            <w:rFonts w:ascii="Times New Roman" w:hAnsi="Times New Roman" w:cs="Times New Roman"/>
          </w:rPr>
          <w:t>https://www.ons.gov.uk/peoplepopulationandcommunity/populationandmigration/populationprojections/bulletins/nationalpopulationprojections/2020basedinterim/pdf</w:t>
        </w:r>
      </w:hyperlink>
      <w:r>
        <w:rPr>
          <w:rFonts w:ascii="Times New Roman" w:hAnsi="Times New Roman" w:cs="Times New Roman"/>
        </w:rPr>
        <w:t xml:space="preserve"> </w:t>
      </w:r>
      <w:r w:rsidRPr="00BF4EFB">
        <w:rPr>
          <w:rFonts w:ascii="Times New Roman" w:hAnsi="Times New Roman" w:cs="Times New Roman"/>
        </w:rPr>
        <w:t xml:space="preserve"> (</w:t>
      </w:r>
      <w:r>
        <w:rPr>
          <w:rFonts w:ascii="Times New Roman" w:hAnsi="Times New Roman" w:cs="Times New Roman"/>
        </w:rPr>
        <w:t>Accessed: 28</w:t>
      </w:r>
      <w:r w:rsidRPr="00BF4EFB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2026)</w:t>
      </w:r>
    </w:p>
    <w:p w14:paraId="6B76220A" w14:textId="5D32AF81" w:rsidR="007F7F80" w:rsidRPr="00BF4EFB" w:rsidRDefault="007F7F80" w:rsidP="00BF4EFB">
      <w:pPr>
        <w:kinsoku w:val="0"/>
        <w:overflowPunct w:val="0"/>
        <w:spacing w:before="115"/>
        <w:textAlignment w:val="baseline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ONS (2023).  </w:t>
      </w:r>
      <w:r w:rsidRPr="007F7F80">
        <w:rPr>
          <w:rFonts w:ascii="Times New Roman" w:hAnsi="Times New Roman" w:cs="Times New Roman"/>
          <w:i/>
          <w:iCs/>
        </w:rPr>
        <w:t>Monthly mortality analysis, England and Wales: July 2023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Newport: ONS. Available at: </w:t>
      </w:r>
      <w:hyperlink r:id="rId24" w:history="1">
        <w:r w:rsidRPr="00A2789E">
          <w:rPr>
            <w:rStyle w:val="Hyperlink"/>
            <w:rFonts w:ascii="Times New Roman" w:hAnsi="Times New Roman" w:cs="Times New Roman"/>
          </w:rPr>
          <w:t>https://www.ons.gov.uk/peoplepopulationandcommunity/birthsdeathsandmarriages/deaths/bulletins/monthlymortalityanalysisenglandandwales/july2023/pdf</w:t>
        </w:r>
      </w:hyperlink>
      <w:r>
        <w:rPr>
          <w:rFonts w:ascii="Times New Roman" w:hAnsi="Times New Roman" w:cs="Times New Roman"/>
        </w:rPr>
        <w:t xml:space="preserve"> (Accessed: 28</w:t>
      </w:r>
      <w:r w:rsidRPr="007F7F80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2026)</w:t>
      </w:r>
    </w:p>
    <w:bookmarkEnd w:id="4"/>
    <w:p w14:paraId="718A3E12" w14:textId="77777777" w:rsidR="005F3D21" w:rsidRDefault="000F337E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ONS (2025).  </w:t>
      </w:r>
      <w:r w:rsidRPr="000F337E">
        <w:rPr>
          <w:rFonts w:ascii="Times New Roman" w:hAnsi="Times New Roman" w:cs="Times New Roman"/>
          <w:i/>
          <w:iCs/>
        </w:rPr>
        <w:t>National population projections: 2022-based</w:t>
      </w:r>
      <w:r>
        <w:rPr>
          <w:rFonts w:ascii="Times New Roman" w:hAnsi="Times New Roman" w:cs="Times New Roman"/>
          <w:i/>
          <w:iCs/>
        </w:rPr>
        <w:t xml:space="preserve">.  </w:t>
      </w:r>
      <w:r w:rsidRPr="000F337E">
        <w:rPr>
          <w:rFonts w:ascii="Times New Roman" w:hAnsi="Times New Roman" w:cs="Times New Roman"/>
          <w:i/>
          <w:iCs/>
        </w:rPr>
        <w:t>The potential future population size of the UK and its constituent countries. These statistics are widely used in planning, including fiscal projections, health, education and pensions.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 xml:space="preserve">Newport: ONS.  Available at: </w:t>
      </w:r>
      <w:hyperlink r:id="rId25" w:history="1">
        <w:r w:rsidRPr="00A2789E">
          <w:rPr>
            <w:rStyle w:val="Hyperlink"/>
            <w:rFonts w:ascii="Times New Roman" w:hAnsi="Times New Roman" w:cs="Times New Roman"/>
          </w:rPr>
          <w:t>https://www.ons.gov.uk/peoplepopulationandcommunity/populationandmigration/populationprojections/bulletins/nationalpopulationprojections/2022based/pdf</w:t>
        </w:r>
      </w:hyperlink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(Accessed: 28</w:t>
      </w:r>
      <w:r w:rsidRPr="000F337E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February, 2026)</w:t>
      </w:r>
    </w:p>
    <w:p w14:paraId="7DF27BB4" w14:textId="56AC609D" w:rsidR="00AC45EE" w:rsidRDefault="005F3D21" w:rsidP="005F3D21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val="en-US" w:eastAsia="en-GB"/>
        </w:rPr>
      </w:pPr>
      <w:r w:rsidRPr="005461B9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Ormrod,</w:t>
      </w:r>
      <w:r w:rsidR="00FE3AC4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 </w:t>
      </w:r>
      <w:r w:rsidRPr="005461B9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J. and Burns, D.  (2019).  ‘Caring for adults with long-term conditions’, in Burns.  (Ed.).  </w:t>
      </w:r>
      <w:r w:rsidRPr="005461B9">
        <w:rPr>
          <w:rFonts w:ascii="Times New Roman" w:eastAsia="+mn-ea" w:hAnsi="Times New Roman" w:cs="Times New Roman"/>
          <w:i/>
          <w:iCs/>
          <w:color w:val="000000"/>
          <w:kern w:val="24"/>
          <w:lang w:val="en-US" w:eastAsia="en-GB"/>
        </w:rPr>
        <w:t>Foundations of Adult Nursing</w:t>
      </w:r>
      <w:r w:rsidRPr="005461B9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.  (2</w:t>
      </w:r>
      <w:r w:rsidRPr="005461B9">
        <w:rPr>
          <w:rFonts w:ascii="Times New Roman" w:eastAsia="+mn-ea" w:hAnsi="Times New Roman" w:cs="Times New Roman"/>
          <w:color w:val="000000"/>
          <w:kern w:val="24"/>
          <w:vertAlign w:val="superscript"/>
          <w:lang w:val="en-US" w:eastAsia="en-GB"/>
        </w:rPr>
        <w:t>nd</w:t>
      </w:r>
      <w:r w:rsidRPr="005461B9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 </w:t>
      </w:r>
      <w:proofErr w:type="spellStart"/>
      <w:r w:rsidRPr="005461B9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edn</w:t>
      </w:r>
      <w:proofErr w:type="spellEnd"/>
      <w:r w:rsidRPr="005461B9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.).  London: Sage, pp. 335 – 364.</w:t>
      </w:r>
    </w:p>
    <w:p w14:paraId="5F7C1D04" w14:textId="4B2F452C" w:rsidR="005F3D21" w:rsidRDefault="00AC45EE" w:rsidP="005F3D21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val="en-US" w:eastAsia="en-GB"/>
        </w:rPr>
      </w:pPr>
      <w:r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lastRenderedPageBreak/>
        <w:t xml:space="preserve">Ou,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Y-N</w:t>
      </w:r>
      <w:proofErr w:type="gram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,</w:t>
      </w:r>
      <w:proofErr w:type="gramEnd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Ma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 Y-H.,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Wang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 H-F.</w:t>
      </w:r>
      <w:proofErr w:type="gram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Fu</w:t>
      </w:r>
      <w:proofErr w:type="gram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 Y.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, Huang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L-Y., 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Feng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J-F., 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Cheng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W., </w:t>
      </w:r>
      <w:proofErr w:type="gramStart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c ,</w:t>
      </w:r>
      <w:proofErr w:type="gramEnd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Xie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A-M., Tan, L, and 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Yu</w:t>
      </w:r>
      <w:r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, J-T.  (</w:t>
      </w:r>
      <w:r w:rsidR="00443AB0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2025</w:t>
      </w:r>
      <w:r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)</w:t>
      </w:r>
      <w:r w:rsidR="00443AB0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.</w:t>
      </w:r>
      <w:r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 </w:t>
      </w:r>
      <w:r w:rsidR="00443AB0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‘</w:t>
      </w:r>
      <w:r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A</w:t>
      </w:r>
      <w:proofErr w:type="spellStart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s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s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ociations</w:t>
      </w:r>
      <w:proofErr w:type="spellEnd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of early-life factors and risks </w:t>
      </w:r>
      <w:proofErr w:type="gramStart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>of incident</w:t>
      </w:r>
      <w:proofErr w:type="gramEnd"/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dementia: A cohort study of 247,841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a</w:t>
      </w:r>
      <w:r w:rsidRPr="00AC45EE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participants</w:t>
      </w:r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>’,</w:t>
      </w:r>
      <w:r w:rsidR="00443AB0" w:rsidRPr="00443AB0">
        <w:t xml:space="preserve"> </w:t>
      </w:r>
      <w:r w:rsidR="00443AB0" w:rsidRPr="00443AB0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Journal of Affective Disorders</w:t>
      </w:r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 w:rsidR="00443AB0" w:rsidRP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>389</w:t>
      </w:r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: </w:t>
      </w:r>
      <w:r w:rsidR="00443AB0" w:rsidRP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>119669</w:t>
      </w:r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Available at: </w:t>
      </w:r>
      <w:hyperlink r:id="rId26" w:history="1">
        <w:r w:rsidR="00443AB0" w:rsidRPr="001A6DA9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https://doi.org/10.1016/j.jad.2025.119669</w:t>
        </w:r>
      </w:hyperlink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1</w:t>
      </w:r>
      <w:r w:rsidR="00443AB0" w:rsidRPr="00443AB0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st</w:t>
      </w:r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>March,</w:t>
      </w:r>
      <w:proofErr w:type="gramEnd"/>
      <w:r w:rsidR="00443AB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bookmarkEnd w:id="0"/>
    <w:p w14:paraId="3B05179F" w14:textId="01BB3E3B" w:rsidR="005B15AC" w:rsidRDefault="005B15AC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954DA6">
        <w:rPr>
          <w:rFonts w:ascii="Times New Roman" w:hAnsi="Times New Roman" w:cs="Times New Roman"/>
        </w:rPr>
        <w:t xml:space="preserve">Roberts, K.  (2009).  </w:t>
      </w:r>
      <w:r w:rsidRPr="00682935">
        <w:rPr>
          <w:rFonts w:ascii="Times New Roman" w:hAnsi="Times New Roman" w:cs="Times New Roman"/>
          <w:i/>
          <w:iCs/>
        </w:rPr>
        <w:t>Key Concepts in Sociology</w:t>
      </w:r>
      <w:r w:rsidRPr="00954DA6">
        <w:rPr>
          <w:rFonts w:ascii="Times New Roman" w:hAnsi="Times New Roman" w:cs="Times New Roman"/>
        </w:rPr>
        <w:t>.  Basingstoke: Palgrave MacMillan.</w:t>
      </w:r>
    </w:p>
    <w:p w14:paraId="05FD0CE6" w14:textId="77777777" w:rsidR="00420B66" w:rsidRDefault="00420B66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Skills for Care (2020).   </w:t>
      </w:r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The state of the adult care sector and workforce in England: October 2020.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Leeds: Skills for Care. </w:t>
      </w:r>
    </w:p>
    <w:p w14:paraId="3C363A23" w14:textId="15ADE824" w:rsidR="00420B66" w:rsidRDefault="00420B66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420B66">
        <w:rPr>
          <w:rFonts w:ascii="Times New Roman" w:eastAsia="+mn-ea" w:hAnsi="Times New Roman" w:cs="Times New Roman"/>
          <w:color w:val="000000"/>
          <w:kern w:val="24"/>
          <w:lang w:eastAsia="en-GB"/>
        </w:rPr>
        <w:t>Skills for Care (202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5</w:t>
      </w:r>
      <w:r w:rsidRPr="00420B66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).   </w:t>
      </w:r>
      <w:r w:rsidRPr="00420B66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The state of the adult care sector and workforce in England: October 202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5</w:t>
      </w:r>
      <w:r w:rsidRPr="00420B66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.</w:t>
      </w:r>
      <w:r w:rsidRPr="00420B66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Leeds: Skills for Care.  Available at:</w:t>
      </w:r>
      <w:r w:rsidRPr="00420B66">
        <w:t xml:space="preserve"> </w:t>
      </w:r>
      <w:hyperlink r:id="rId27" w:history="1">
        <w:r w:rsidRPr="00A2789E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https://www.skillsforcare.org.uk/Adult-Social-Care-Workforce-Data/workforceintelligence/resources/Reports/National/The-state-of-the-adult-social-care-sector-and-workforce-in-England-2025.pdf</w:t>
        </w:r>
      </w:hyperlink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28</w:t>
      </w:r>
      <w:r w:rsidRPr="00420B66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February, 2026)</w:t>
      </w:r>
      <w:r w:rsidRPr="00420B66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</w:t>
      </w:r>
    </w:p>
    <w:p w14:paraId="740AEB8C" w14:textId="20AD074C" w:rsidR="00996B89" w:rsidRDefault="00996B89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96B89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Stiebahl,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S, </w:t>
      </w:r>
      <w:proofErr w:type="spellStart"/>
      <w:r w:rsidRPr="00996B89">
        <w:rPr>
          <w:rFonts w:ascii="Times New Roman" w:eastAsia="+mn-ea" w:hAnsi="Times New Roman" w:cs="Times New Roman"/>
          <w:color w:val="000000"/>
          <w:kern w:val="24"/>
          <w:lang w:eastAsia="en-GB"/>
        </w:rPr>
        <w:t>Danechi</w:t>
      </w:r>
      <w:proofErr w:type="spell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 S.</w:t>
      </w:r>
      <w:r w:rsidRPr="00996B89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and Harker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R.  (2026). </w:t>
      </w:r>
      <w:r w:rsidRPr="00996B89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NHS key statistics: England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. 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London: House of Commons Library.  Available at: </w:t>
      </w:r>
      <w:hyperlink r:id="rId28" w:history="1">
        <w:r w:rsidRPr="00A2789E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https://researchbriefings.files.parliament.uk/documents/CBP-7281/CBP-7281.pdf</w:t>
        </w:r>
      </w:hyperlink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(Accessed: 28</w:t>
      </w:r>
      <w:r w:rsidRPr="00996B89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February, 2026)</w:t>
      </w:r>
    </w:p>
    <w:p w14:paraId="5D4DAFC7" w14:textId="6DD74927" w:rsidR="009A064D" w:rsidRPr="009A064D" w:rsidRDefault="009A064D" w:rsidP="009A064D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5" w:name="_Hlk194218859"/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>Thomas, C., Poku-</w:t>
      </w:r>
      <w:proofErr w:type="spellStart"/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>Amanfo</w:t>
      </w:r>
      <w:proofErr w:type="spellEnd"/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E. and Patel, P.  </w:t>
      </w:r>
      <w:r w:rsidRPr="009A064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The State of Health and Care 2022</w:t>
      </w:r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>.  London: Institute for Public Policy Research.  Available at:</w:t>
      </w:r>
      <w:r w:rsidR="00ED71E4" w:rsidRPr="00ED71E4">
        <w:t xml:space="preserve"> </w:t>
      </w:r>
      <w:hyperlink r:id="rId29" w:history="1">
        <w:r w:rsidR="00ED71E4" w:rsidRPr="00A2789E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https://ippr-org.files.svdcdn.com/production/Downloads/state-of-health-and-care-march-22.pdf?dm=1728042268</w:t>
        </w:r>
      </w:hyperlink>
      <w:r w:rsid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="00ED71E4" w:rsidRP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(Accessed: </w:t>
      </w:r>
      <w:r w:rsid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>28</w:t>
      </w:r>
      <w:r w:rsidR="00ED71E4" w:rsidRPr="00ED71E4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 w:rsid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February</w:t>
      </w:r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>, 202</w:t>
      </w:r>
      <w:r w:rsidR="00ED71E4">
        <w:rPr>
          <w:rFonts w:ascii="Times New Roman" w:eastAsia="+mn-ea" w:hAnsi="Times New Roman" w:cs="Times New Roman"/>
          <w:color w:val="000000"/>
          <w:kern w:val="24"/>
          <w:lang w:eastAsia="en-GB"/>
        </w:rPr>
        <w:t>6</w:t>
      </w:r>
      <w:r w:rsidRPr="009A064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) </w:t>
      </w:r>
    </w:p>
    <w:p w14:paraId="2FB9C732" w14:textId="77777777" w:rsidR="006B05E2" w:rsidRPr="00EC2600" w:rsidRDefault="006B05E2" w:rsidP="006B05E2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6" w:name="_Hlk180736277"/>
      <w:bookmarkEnd w:id="5"/>
      <w:r w:rsidRPr="00954DA6">
        <w:rPr>
          <w:rFonts w:ascii="Times New Roman" w:hAnsi="Times New Roman" w:cs="Times New Roman"/>
        </w:rPr>
        <w:t xml:space="preserve">United Nations Department of Economic and Social Affairs.  (2020).  </w:t>
      </w:r>
      <w:r w:rsidRPr="00954DA6">
        <w:rPr>
          <w:rFonts w:ascii="Times New Roman" w:hAnsi="Times New Roman" w:cs="Times New Roman"/>
          <w:i/>
          <w:iCs/>
        </w:rPr>
        <w:t>World Population Ageing 2020 Highlights</w:t>
      </w:r>
      <w:r w:rsidRPr="00954DA6">
        <w:rPr>
          <w:rFonts w:ascii="Times New Roman" w:hAnsi="Times New Roman" w:cs="Times New Roman"/>
        </w:rPr>
        <w:t xml:space="preserve">.   New York:  Population Division of the United Nations Department of Economic and Social Affairs.  Available at: </w:t>
      </w:r>
    </w:p>
    <w:p w14:paraId="051B87F5" w14:textId="09307B9E" w:rsidR="006B05E2" w:rsidRDefault="006B05E2" w:rsidP="006B05E2">
      <w:pPr>
        <w:pStyle w:val="NoSpacing"/>
        <w:rPr>
          <w:rFonts w:ascii="Times New Roman" w:hAnsi="Times New Roman" w:cs="Times New Roman"/>
          <w:sz w:val="24"/>
          <w:szCs w:val="24"/>
        </w:rPr>
      </w:pPr>
      <w:hyperlink r:id="rId30" w:history="1">
        <w:r w:rsidRPr="00CA0B6F">
          <w:rPr>
            <w:rStyle w:val="Hyperlink"/>
            <w:rFonts w:ascii="Times New Roman" w:hAnsi="Times New Roman" w:cs="Times New Roman"/>
            <w:sz w:val="24"/>
            <w:szCs w:val="24"/>
          </w:rPr>
          <w:t>https://www.un.org/development/desa/pd/sites/www.un.org.development.desa.pd/files/files/documents/2020/Sep/un_pop_2020_pf_ageing_10_key_messages.pdf</w:t>
        </w:r>
      </w:hyperlink>
      <w:r w:rsidRPr="00954DA6">
        <w:rPr>
          <w:rFonts w:ascii="Times New Roman" w:hAnsi="Times New Roman" w:cs="Times New Roman"/>
          <w:sz w:val="24"/>
          <w:szCs w:val="24"/>
        </w:rPr>
        <w:t xml:space="preserve">  (Accessed: </w:t>
      </w:r>
      <w:r>
        <w:rPr>
          <w:rFonts w:ascii="Times New Roman" w:hAnsi="Times New Roman" w:cs="Times New Roman"/>
          <w:sz w:val="24"/>
          <w:szCs w:val="24"/>
        </w:rPr>
        <w:t>28</w:t>
      </w:r>
      <w:r w:rsidRPr="006B05E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February,</w:t>
      </w:r>
      <w:proofErr w:type="gramEnd"/>
      <w:r w:rsidRPr="00954DA6">
        <w:rPr>
          <w:rFonts w:ascii="Times New Roman" w:hAnsi="Times New Roman" w:cs="Times New Roman"/>
          <w:sz w:val="24"/>
          <w:szCs w:val="24"/>
        </w:rPr>
        <w:t xml:space="preserve"> 202</w:t>
      </w:r>
      <w:r>
        <w:rPr>
          <w:rFonts w:ascii="Times New Roman" w:hAnsi="Times New Roman" w:cs="Times New Roman"/>
          <w:sz w:val="24"/>
          <w:szCs w:val="24"/>
        </w:rPr>
        <w:t>6</w:t>
      </w:r>
      <w:r w:rsidRPr="00954DA6">
        <w:rPr>
          <w:rFonts w:ascii="Times New Roman" w:hAnsi="Times New Roman" w:cs="Times New Roman"/>
          <w:sz w:val="24"/>
          <w:szCs w:val="24"/>
        </w:rPr>
        <w:t>).</w:t>
      </w:r>
    </w:p>
    <w:bookmarkEnd w:id="6"/>
    <w:p w14:paraId="69C2C816" w14:textId="5954539D" w:rsidR="005B15AC" w:rsidRDefault="005B15AC" w:rsidP="005B15AC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5B15AC">
        <w:rPr>
          <w:rFonts w:ascii="Times New Roman" w:hAnsi="Times New Roman" w:cs="Times New Roman"/>
        </w:rPr>
        <w:t xml:space="preserve">United Nations Department of Economic and Social Affairs (2024). </w:t>
      </w:r>
      <w:r w:rsidRPr="005B15AC">
        <w:rPr>
          <w:rFonts w:ascii="Times New Roman" w:hAnsi="Times New Roman" w:cs="Times New Roman"/>
          <w:i/>
          <w:iCs/>
        </w:rPr>
        <w:t>World Population Prospects 2024.  Summary of Results</w:t>
      </w:r>
      <w:r w:rsidRPr="005B15AC">
        <w:rPr>
          <w:rFonts w:ascii="Times New Roman" w:hAnsi="Times New Roman" w:cs="Times New Roman"/>
        </w:rPr>
        <w:t xml:space="preserve">. New York: UN Department of Economic and Social Affairs Population Division. Available at: </w:t>
      </w:r>
      <w:hyperlink r:id="rId31" w:history="1">
        <w:r w:rsidRPr="00A2789E">
          <w:rPr>
            <w:rStyle w:val="Hyperlink"/>
            <w:rFonts w:ascii="Times New Roman" w:hAnsi="Times New Roman" w:cs="Times New Roman"/>
          </w:rPr>
          <w:t>https://population.un.org/wpp/assets/Files/WPP2024_Summary-of-Results.pdf</w:t>
        </w:r>
      </w:hyperlink>
      <w:r>
        <w:rPr>
          <w:rFonts w:ascii="Times New Roman" w:hAnsi="Times New Roman" w:cs="Times New Roman"/>
        </w:rPr>
        <w:t xml:space="preserve"> </w:t>
      </w:r>
      <w:r w:rsidRPr="005B15A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</w:t>
      </w:r>
      <w:r w:rsidRPr="005B15AC">
        <w:rPr>
          <w:rFonts w:ascii="Times New Roman" w:hAnsi="Times New Roman" w:cs="Times New Roman"/>
        </w:rPr>
        <w:t>(Accessed: 27</w:t>
      </w:r>
      <w:r w:rsidRPr="005B15AC">
        <w:rPr>
          <w:rFonts w:ascii="Times New Roman" w:hAnsi="Times New Roman" w:cs="Times New Roman"/>
          <w:vertAlign w:val="superscript"/>
        </w:rPr>
        <w:t>th</w:t>
      </w:r>
      <w:r w:rsidRPr="005B15AC">
        <w:rPr>
          <w:rFonts w:ascii="Times New Roman" w:hAnsi="Times New Roman" w:cs="Times New Roman"/>
        </w:rPr>
        <w:t xml:space="preserve"> February, 2026)  </w:t>
      </w:r>
    </w:p>
    <w:p w14:paraId="31591B2B" w14:textId="77777777" w:rsidR="00420B66" w:rsidRPr="00420B66" w:rsidRDefault="00420B66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bookmarkStart w:id="7" w:name="_Hlk180738083"/>
      <w:r w:rsidRPr="00420B66">
        <w:rPr>
          <w:rFonts w:ascii="Times New Roman" w:hAnsi="Times New Roman" w:cs="Times New Roman"/>
        </w:rPr>
        <w:t xml:space="preserve">Warner, M. and Zaranko, B.  (2022).  </w:t>
      </w:r>
      <w:r w:rsidRPr="00420B66">
        <w:rPr>
          <w:rFonts w:ascii="Times New Roman" w:hAnsi="Times New Roman" w:cs="Times New Roman"/>
          <w:i/>
          <w:iCs/>
        </w:rPr>
        <w:t xml:space="preserve">NHS funding, resources and treatment volumes.  IFS Report R236.  </w:t>
      </w:r>
      <w:r w:rsidRPr="00420B66">
        <w:rPr>
          <w:rFonts w:ascii="Times New Roman" w:hAnsi="Times New Roman" w:cs="Times New Roman"/>
        </w:rPr>
        <w:t>London: Institute for Fiscal Studies.  Available at:</w:t>
      </w:r>
    </w:p>
    <w:p w14:paraId="42740182" w14:textId="4547445A" w:rsidR="00420B66" w:rsidRDefault="00420B66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hyperlink r:id="rId32" w:history="1">
        <w:r w:rsidRPr="00420B66">
          <w:rPr>
            <w:rStyle w:val="Hyperlink"/>
            <w:rFonts w:ascii="Times New Roman" w:hAnsi="Times New Roman" w:cs="Times New Roman"/>
          </w:rPr>
          <w:t>https://ifs.org.uk/sites/default/files/2022-12/NHS-funding-resources-and-treatment-volumes-Institute-for-Fiscal-Studies.pdf</w:t>
        </w:r>
      </w:hyperlink>
      <w:r w:rsidRPr="00420B66">
        <w:rPr>
          <w:rFonts w:ascii="Times New Roman" w:hAnsi="Times New Roman" w:cs="Times New Roman"/>
        </w:rPr>
        <w:t xml:space="preserve">  (Accessed: </w:t>
      </w:r>
      <w:r>
        <w:rPr>
          <w:rFonts w:ascii="Times New Roman" w:hAnsi="Times New Roman" w:cs="Times New Roman"/>
        </w:rPr>
        <w:t>28</w:t>
      </w:r>
      <w:r w:rsidRPr="00420B66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February</w:t>
      </w:r>
      <w:r w:rsidRPr="00420B66">
        <w:rPr>
          <w:rFonts w:ascii="Times New Roman" w:hAnsi="Times New Roman" w:cs="Times New Roman"/>
        </w:rPr>
        <w:t>,</w:t>
      </w:r>
      <w:proofErr w:type="gramEnd"/>
      <w:r w:rsidRPr="00420B66">
        <w:rPr>
          <w:rFonts w:ascii="Times New Roman" w:hAnsi="Times New Roman" w:cs="Times New Roman"/>
        </w:rPr>
        <w:t xml:space="preserve"> 202</w:t>
      </w:r>
      <w:r>
        <w:rPr>
          <w:rFonts w:ascii="Times New Roman" w:hAnsi="Times New Roman" w:cs="Times New Roman"/>
        </w:rPr>
        <w:t>6</w:t>
      </w:r>
      <w:r w:rsidRPr="00420B66">
        <w:rPr>
          <w:rFonts w:ascii="Times New Roman" w:hAnsi="Times New Roman" w:cs="Times New Roman"/>
        </w:rPr>
        <w:t>).</w:t>
      </w:r>
    </w:p>
    <w:p w14:paraId="46CE1487" w14:textId="72745854" w:rsidR="00C41867" w:rsidRDefault="00C41867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C41867">
        <w:rPr>
          <w:rFonts w:ascii="Times New Roman" w:hAnsi="Times New Roman" w:cs="Times New Roman"/>
        </w:rPr>
        <w:t xml:space="preserve">Welsh Assembly Government (WAG) (2007). </w:t>
      </w:r>
      <w:r w:rsidRPr="00C41867">
        <w:rPr>
          <w:rFonts w:ascii="Times New Roman" w:hAnsi="Times New Roman" w:cs="Times New Roman"/>
          <w:i/>
          <w:iCs/>
        </w:rPr>
        <w:t>Designed to Improve Health and the Management of Chronic Conditions in Wales: An integrated model and framework</w:t>
      </w:r>
      <w:r w:rsidRPr="00C41867">
        <w:rPr>
          <w:rFonts w:ascii="Times New Roman" w:hAnsi="Times New Roman" w:cs="Times New Roman"/>
        </w:rPr>
        <w:t xml:space="preserve">. Cardiff: WAG.  </w:t>
      </w:r>
    </w:p>
    <w:p w14:paraId="67AB0923" w14:textId="4DD24FF3" w:rsidR="00C41867" w:rsidRPr="00420B66" w:rsidRDefault="00C41867" w:rsidP="00420B66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C41867">
        <w:rPr>
          <w:rFonts w:ascii="Times New Roman" w:hAnsi="Times New Roman" w:cs="Times New Roman"/>
        </w:rPr>
        <w:t>Welsh Parliament Health and Social Care Committee</w:t>
      </w:r>
      <w:r>
        <w:rPr>
          <w:rFonts w:ascii="Times New Roman" w:hAnsi="Times New Roman" w:cs="Times New Roman"/>
        </w:rPr>
        <w:t xml:space="preserve"> (2025).  </w:t>
      </w:r>
      <w:r w:rsidRPr="00C41867">
        <w:rPr>
          <w:rFonts w:ascii="Times New Roman" w:hAnsi="Times New Roman" w:cs="Times New Roman"/>
          <w:i/>
          <w:iCs/>
        </w:rPr>
        <w:t>Supporting people with chronic conditions</w:t>
      </w:r>
      <w:r>
        <w:rPr>
          <w:rFonts w:ascii="Times New Roman" w:hAnsi="Times New Roman" w:cs="Times New Roman"/>
          <w:i/>
          <w:iCs/>
        </w:rPr>
        <w:t>.</w:t>
      </w:r>
      <w:r>
        <w:rPr>
          <w:rFonts w:ascii="Times New Roman" w:hAnsi="Times New Roman" w:cs="Times New Roman"/>
        </w:rPr>
        <w:t xml:space="preserve"> Cardiff: Welsh Parliament Health and Social Care Committee.  Available at: </w:t>
      </w:r>
      <w:r>
        <w:rPr>
          <w:rFonts w:ascii="Times New Roman" w:hAnsi="Times New Roman" w:cs="Times New Roman"/>
          <w:i/>
          <w:iCs/>
        </w:rPr>
        <w:t xml:space="preserve">  </w:t>
      </w:r>
      <w:hyperlink r:id="rId33" w:history="1">
        <w:r w:rsidRPr="00A2789E">
          <w:rPr>
            <w:rStyle w:val="Hyperlink"/>
            <w:rFonts w:ascii="Times New Roman" w:hAnsi="Times New Roman" w:cs="Times New Roman"/>
          </w:rPr>
          <w:t>https://senedd.wales/media/0v2exr2k/cr-ld16947-e.pdf</w:t>
        </w:r>
      </w:hyperlink>
      <w:r>
        <w:rPr>
          <w:rFonts w:ascii="Times New Roman" w:hAnsi="Times New Roman" w:cs="Times New Roman"/>
        </w:rPr>
        <w:t xml:space="preserve"> (Accessed: 28</w:t>
      </w:r>
      <w:r w:rsidRPr="00C41867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February,</w:t>
      </w:r>
      <w:proofErr w:type="gramEnd"/>
      <w:r>
        <w:rPr>
          <w:rFonts w:ascii="Times New Roman" w:hAnsi="Times New Roman" w:cs="Times New Roman"/>
        </w:rPr>
        <w:t xml:space="preserve"> 2026)</w:t>
      </w:r>
    </w:p>
    <w:bookmarkEnd w:id="7"/>
    <w:p w14:paraId="5F208DB1" w14:textId="219E0181" w:rsidR="009A064D" w:rsidRDefault="009A064D" w:rsidP="009A064D">
      <w:pPr>
        <w:kinsoku w:val="0"/>
        <w:overflowPunct w:val="0"/>
        <w:spacing w:before="115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A064D">
        <w:rPr>
          <w:rFonts w:ascii="Times New Roman" w:eastAsia="Times New Roman" w:hAnsi="Times New Roman" w:cs="Times New Roman"/>
          <w:lang w:eastAsia="en-GB"/>
        </w:rPr>
        <w:t>W</w:t>
      </w:r>
      <w:r w:rsidR="00883851">
        <w:rPr>
          <w:rFonts w:ascii="Times New Roman" w:eastAsia="Times New Roman" w:hAnsi="Times New Roman" w:cs="Times New Roman"/>
          <w:lang w:eastAsia="en-GB"/>
        </w:rPr>
        <w:t>orld Health Organization (WHO)</w:t>
      </w:r>
      <w:r w:rsidRPr="009A064D">
        <w:rPr>
          <w:rFonts w:ascii="Times New Roman" w:eastAsia="Times New Roman" w:hAnsi="Times New Roman" w:cs="Times New Roman"/>
          <w:lang w:eastAsia="en-GB"/>
        </w:rPr>
        <w:t xml:space="preserve"> (2020). </w:t>
      </w:r>
      <w:r w:rsidRPr="009A064D">
        <w:rPr>
          <w:rFonts w:ascii="Times New Roman" w:eastAsia="Times New Roman" w:hAnsi="Times New Roman" w:cs="Times New Roman"/>
          <w:i/>
          <w:iCs/>
          <w:lang w:eastAsia="en-GB"/>
        </w:rPr>
        <w:t>Noncommunicable diseases: progress monitor 2020</w:t>
      </w:r>
      <w:r w:rsidRPr="009A064D">
        <w:rPr>
          <w:rFonts w:ascii="Times New Roman" w:eastAsia="Times New Roman" w:hAnsi="Times New Roman" w:cs="Times New Roman"/>
          <w:lang w:eastAsia="en-GB"/>
        </w:rPr>
        <w:t xml:space="preserve">.  Geneva: WHO.  Available at: </w:t>
      </w:r>
      <w:hyperlink r:id="rId34" w:history="1">
        <w:r w:rsidRPr="009A064D">
          <w:rPr>
            <w:rStyle w:val="Hyperlink"/>
            <w:rFonts w:ascii="Times New Roman" w:hAnsi="Times New Roman" w:cs="Times New Roman"/>
          </w:rPr>
          <w:t>https://iris.who.int/server/api/core/bitstreams/4fca8641-7b4b-4fd1-be1f-936398df0250/content</w:t>
        </w:r>
      </w:hyperlink>
      <w:r w:rsidRPr="009A064D">
        <w:rPr>
          <w:rFonts w:ascii="Times New Roman" w:hAnsi="Times New Roman" w:cs="Times New Roman"/>
        </w:rPr>
        <w:t xml:space="preserve"> </w:t>
      </w:r>
      <w:r w:rsidRPr="009A064D">
        <w:rPr>
          <w:rFonts w:ascii="Times New Roman" w:eastAsia="Times New Roman" w:hAnsi="Times New Roman" w:cs="Times New Roman"/>
          <w:lang w:eastAsia="en-GB"/>
        </w:rPr>
        <w:t xml:space="preserve">  (Accessed: 14</w:t>
      </w:r>
      <w:r w:rsidRPr="009A064D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9A064D">
        <w:rPr>
          <w:rFonts w:ascii="Times New Roman" w:eastAsia="Times New Roman" w:hAnsi="Times New Roman" w:cs="Times New Roman"/>
          <w:lang w:eastAsia="en-GB"/>
        </w:rPr>
        <w:t xml:space="preserve"> November, 2021).</w:t>
      </w:r>
    </w:p>
    <w:p w14:paraId="4A26512D" w14:textId="6675A7FA" w:rsidR="005B15AC" w:rsidRPr="002E2C33" w:rsidRDefault="00883851" w:rsidP="002E2C33">
      <w:pPr>
        <w:kinsoku w:val="0"/>
        <w:overflowPunct w:val="0"/>
        <w:spacing w:before="115"/>
        <w:textAlignment w:val="baseline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 xml:space="preserve">WHO (2025).  </w:t>
      </w:r>
      <w:r w:rsidRPr="003518A9">
        <w:rPr>
          <w:rFonts w:ascii="Times New Roman" w:eastAsia="Times New Roman" w:hAnsi="Times New Roman" w:cs="Times New Roman"/>
          <w:i/>
          <w:iCs/>
          <w:lang w:eastAsia="en-GB"/>
        </w:rPr>
        <w:t>Noncommunicable Diseases: Key Facts</w:t>
      </w:r>
      <w:r>
        <w:rPr>
          <w:rFonts w:ascii="Times New Roman" w:eastAsia="Times New Roman" w:hAnsi="Times New Roman" w:cs="Times New Roman"/>
          <w:lang w:eastAsia="en-GB"/>
        </w:rPr>
        <w:t xml:space="preserve">.  Geneva: WHO.  Retrieved from: </w:t>
      </w:r>
      <w:hyperlink r:id="rId35" w:history="1">
        <w:r w:rsidRPr="006F5F5D">
          <w:rPr>
            <w:rStyle w:val="Hyperlink"/>
            <w:rFonts w:ascii="Times New Roman" w:eastAsia="Times New Roman" w:hAnsi="Times New Roman" w:cs="Times New Roman"/>
            <w:lang w:eastAsia="en-GB"/>
          </w:rPr>
          <w:t>https://www.who.int/news-room/fact-sheets/detail/noncommunicable-diseases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 (Retrieved: 14</w:t>
      </w:r>
      <w:r w:rsidRPr="00C43B10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November, 2022). </w:t>
      </w:r>
      <w:bookmarkEnd w:id="1"/>
    </w:p>
    <w:sectPr w:rsidR="005B15AC" w:rsidRPr="002E2C33"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F7F7DB" w14:textId="77777777" w:rsidR="00CA312E" w:rsidRDefault="00CA312E" w:rsidP="00943932">
      <w:pPr>
        <w:spacing w:after="0" w:line="240" w:lineRule="auto"/>
      </w:pPr>
      <w:r>
        <w:separator/>
      </w:r>
    </w:p>
  </w:endnote>
  <w:endnote w:type="continuationSeparator" w:id="0">
    <w:p w14:paraId="07351C64" w14:textId="77777777" w:rsidR="00CA312E" w:rsidRDefault="00CA312E" w:rsidP="009439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38930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E4D794" w14:textId="7A51EED4" w:rsidR="00943932" w:rsidRDefault="0094393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BE3CAF" w14:textId="77777777" w:rsidR="00943932" w:rsidRDefault="009439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184701" w14:textId="77777777" w:rsidR="00CA312E" w:rsidRDefault="00CA312E" w:rsidP="00943932">
      <w:pPr>
        <w:spacing w:after="0" w:line="240" w:lineRule="auto"/>
      </w:pPr>
      <w:r>
        <w:separator/>
      </w:r>
    </w:p>
  </w:footnote>
  <w:footnote w:type="continuationSeparator" w:id="0">
    <w:p w14:paraId="4D131A1A" w14:textId="77777777" w:rsidR="00CA312E" w:rsidRDefault="00CA312E" w:rsidP="009439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C6F"/>
    <w:rsid w:val="00004E63"/>
    <w:rsid w:val="00005F0D"/>
    <w:rsid w:val="00015E80"/>
    <w:rsid w:val="0002717E"/>
    <w:rsid w:val="0003335B"/>
    <w:rsid w:val="000B4F6C"/>
    <w:rsid w:val="000D0D96"/>
    <w:rsid w:val="000E5254"/>
    <w:rsid w:val="000F337E"/>
    <w:rsid w:val="00105AE4"/>
    <w:rsid w:val="00127D78"/>
    <w:rsid w:val="00170876"/>
    <w:rsid w:val="00197150"/>
    <w:rsid w:val="001A14B3"/>
    <w:rsid w:val="001C28FD"/>
    <w:rsid w:val="001F49CF"/>
    <w:rsid w:val="001F60B9"/>
    <w:rsid w:val="001F7C0B"/>
    <w:rsid w:val="00246EB7"/>
    <w:rsid w:val="00273DB9"/>
    <w:rsid w:val="0029791A"/>
    <w:rsid w:val="002C16A5"/>
    <w:rsid w:val="002C3447"/>
    <w:rsid w:val="002C4EEF"/>
    <w:rsid w:val="002E2C33"/>
    <w:rsid w:val="002E40D0"/>
    <w:rsid w:val="0030216C"/>
    <w:rsid w:val="003058CD"/>
    <w:rsid w:val="003065CD"/>
    <w:rsid w:val="00366C64"/>
    <w:rsid w:val="00395493"/>
    <w:rsid w:val="003A72D5"/>
    <w:rsid w:val="003D2BA2"/>
    <w:rsid w:val="003F1A2D"/>
    <w:rsid w:val="004204DD"/>
    <w:rsid w:val="00420B66"/>
    <w:rsid w:val="004343FE"/>
    <w:rsid w:val="00443AB0"/>
    <w:rsid w:val="004712B9"/>
    <w:rsid w:val="00480077"/>
    <w:rsid w:val="004862C4"/>
    <w:rsid w:val="004B6091"/>
    <w:rsid w:val="004C4CD3"/>
    <w:rsid w:val="004D178D"/>
    <w:rsid w:val="005B15AC"/>
    <w:rsid w:val="005B540C"/>
    <w:rsid w:val="005C4C72"/>
    <w:rsid w:val="005F3D21"/>
    <w:rsid w:val="006053EE"/>
    <w:rsid w:val="00622914"/>
    <w:rsid w:val="00631184"/>
    <w:rsid w:val="00637C05"/>
    <w:rsid w:val="0065075D"/>
    <w:rsid w:val="00676C85"/>
    <w:rsid w:val="006A7222"/>
    <w:rsid w:val="006B05E2"/>
    <w:rsid w:val="006B62EA"/>
    <w:rsid w:val="007216B7"/>
    <w:rsid w:val="0073285F"/>
    <w:rsid w:val="00742449"/>
    <w:rsid w:val="0075580D"/>
    <w:rsid w:val="0077051A"/>
    <w:rsid w:val="00784E29"/>
    <w:rsid w:val="007A4418"/>
    <w:rsid w:val="007B6D78"/>
    <w:rsid w:val="007F7F80"/>
    <w:rsid w:val="00825010"/>
    <w:rsid w:val="008550DE"/>
    <w:rsid w:val="00855852"/>
    <w:rsid w:val="00857B70"/>
    <w:rsid w:val="00880BFA"/>
    <w:rsid w:val="00883851"/>
    <w:rsid w:val="008929EB"/>
    <w:rsid w:val="008A04F3"/>
    <w:rsid w:val="008C2C6F"/>
    <w:rsid w:val="008C6AA5"/>
    <w:rsid w:val="008E0095"/>
    <w:rsid w:val="008F7536"/>
    <w:rsid w:val="009135C0"/>
    <w:rsid w:val="00943932"/>
    <w:rsid w:val="00987CB1"/>
    <w:rsid w:val="00996B89"/>
    <w:rsid w:val="009A064D"/>
    <w:rsid w:val="009A21EB"/>
    <w:rsid w:val="009B728D"/>
    <w:rsid w:val="00A40825"/>
    <w:rsid w:val="00A50650"/>
    <w:rsid w:val="00A85A58"/>
    <w:rsid w:val="00A91DF2"/>
    <w:rsid w:val="00AB0CF7"/>
    <w:rsid w:val="00AB3BD2"/>
    <w:rsid w:val="00AC45EE"/>
    <w:rsid w:val="00B0305D"/>
    <w:rsid w:val="00B47074"/>
    <w:rsid w:val="00B6710E"/>
    <w:rsid w:val="00B7569A"/>
    <w:rsid w:val="00B81D9B"/>
    <w:rsid w:val="00B8786E"/>
    <w:rsid w:val="00BC11D1"/>
    <w:rsid w:val="00BE6E0D"/>
    <w:rsid w:val="00BF3010"/>
    <w:rsid w:val="00BF4EFB"/>
    <w:rsid w:val="00BF6260"/>
    <w:rsid w:val="00C15BE0"/>
    <w:rsid w:val="00C21E25"/>
    <w:rsid w:val="00C41867"/>
    <w:rsid w:val="00C521DE"/>
    <w:rsid w:val="00C63202"/>
    <w:rsid w:val="00C74BF1"/>
    <w:rsid w:val="00C8222B"/>
    <w:rsid w:val="00C83A25"/>
    <w:rsid w:val="00CA312E"/>
    <w:rsid w:val="00D07436"/>
    <w:rsid w:val="00D458CC"/>
    <w:rsid w:val="00DC45C5"/>
    <w:rsid w:val="00DE3959"/>
    <w:rsid w:val="00DE5638"/>
    <w:rsid w:val="00DE59C7"/>
    <w:rsid w:val="00E11486"/>
    <w:rsid w:val="00E21199"/>
    <w:rsid w:val="00E23F0D"/>
    <w:rsid w:val="00E65E29"/>
    <w:rsid w:val="00E871BF"/>
    <w:rsid w:val="00E93EE8"/>
    <w:rsid w:val="00EA05E9"/>
    <w:rsid w:val="00EB5C57"/>
    <w:rsid w:val="00EB73B4"/>
    <w:rsid w:val="00ED5B5C"/>
    <w:rsid w:val="00ED71E4"/>
    <w:rsid w:val="00F12CA8"/>
    <w:rsid w:val="00F17CC0"/>
    <w:rsid w:val="00F65152"/>
    <w:rsid w:val="00F72749"/>
    <w:rsid w:val="00F75E1D"/>
    <w:rsid w:val="00FA7BE8"/>
    <w:rsid w:val="00FB184A"/>
    <w:rsid w:val="00FC6663"/>
    <w:rsid w:val="00FD0414"/>
    <w:rsid w:val="00FE3AC4"/>
    <w:rsid w:val="00FF0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482D4"/>
  <w15:chartTrackingRefBased/>
  <w15:docId w15:val="{580D11A7-2C1D-4F5D-8A0D-C9EE3C66AC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C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C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C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C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C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C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C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C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C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C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C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C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C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C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C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C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C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C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C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C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C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C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C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C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C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C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C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C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C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75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5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580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558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43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3932"/>
  </w:style>
  <w:style w:type="paragraph" w:styleId="Footer">
    <w:name w:val="footer"/>
    <w:basedOn w:val="Normal"/>
    <w:link w:val="FooterChar"/>
    <w:uiPriority w:val="99"/>
    <w:unhideWhenUsed/>
    <w:rsid w:val="00943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3932"/>
  </w:style>
  <w:style w:type="paragraph" w:styleId="NoSpacing">
    <w:name w:val="No Spacing"/>
    <w:uiPriority w:val="1"/>
    <w:qFormat/>
    <w:rsid w:val="006B05E2"/>
    <w:pPr>
      <w:spacing w:after="0" w:line="240" w:lineRule="auto"/>
    </w:pPr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fs.org.uk/sites/default/files/2024-10/Adult-Social-Care-in-England-IFS-Green-Budget-2024-R338.pdf" TargetMode="External"/><Relationship Id="rId13" Type="http://schemas.openxmlformats.org/officeDocument/2006/relationships/hyperlink" Target="https://ec.europa.eu/eurostat/documents/3217494/11478057/KS-02-20-655-EN-N.pdf/9b09606c-d4e8-4c33-63d2-3b20d5c19c91?t=1604055531000" TargetMode="External"/><Relationship Id="rId18" Type="http://schemas.openxmlformats.org/officeDocument/2006/relationships/hyperlink" Target="http://dx.doi.org/10.1136/bmj.l257" TargetMode="External"/><Relationship Id="rId26" Type="http://schemas.openxmlformats.org/officeDocument/2006/relationships/hyperlink" Target="https://doi.org/10.1016/j.jad.2025.119669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ons.gov.uk/peoplepopulationandcommunity/birthsdeathsandmarriages/ageing/articles/livinglongerandoldagedependencywhatdoesthefuturehold/2019-06-24/pdf" TargetMode="External"/><Relationship Id="rId34" Type="http://schemas.openxmlformats.org/officeDocument/2006/relationships/hyperlink" Target="https://iris.who.int/server/api/core/bitstreams/4fca8641-7b4b-4fd1-be1f-936398df0250/content" TargetMode="External"/><Relationship Id="rId7" Type="http://schemas.openxmlformats.org/officeDocument/2006/relationships/hyperlink" Target="https://iris.who.int/bitstream/handle/10665/354075/Hit-24-1-2022-eng.pdf?sequence=1" TargetMode="External"/><Relationship Id="rId12" Type="http://schemas.openxmlformats.org/officeDocument/2006/relationships/hyperlink" Target="https://economy-finance.ec.europa.eu/document/download/ea60b7c2-1b91-4e28-b651-2385d589e8c4_en?filename=ip257_en_1.pdf" TargetMode="External"/><Relationship Id="rId17" Type="http://schemas.openxmlformats.org/officeDocument/2006/relationships/hyperlink" Target="https://doi.org/10.1016/j.cccb.2024.100217" TargetMode="External"/><Relationship Id="rId25" Type="http://schemas.openxmlformats.org/officeDocument/2006/relationships/hyperlink" Target="https://www.ons.gov.uk/peoplepopulationandcommunity/populationandmigration/populationprojections/bulletins/nationalpopulationprojections/2022based/pdf" TargetMode="External"/><Relationship Id="rId33" Type="http://schemas.openxmlformats.org/officeDocument/2006/relationships/hyperlink" Target="https://senedd.wales/media/0v2exr2k/cr-ld16947-e.pdf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oi.org/10.1186/s40035-023-00355-z" TargetMode="External"/><Relationship Id="rId20" Type="http://schemas.openxmlformats.org/officeDocument/2006/relationships/hyperlink" Target="https://cy.ons.gov.uk/peoplepopulationandcommunity/birthsdeathsandmarriages/ageing/articles/livinglongerhowourpopulationischangingandwhyitmatters/2018-08-13/pdf" TargetMode="External"/><Relationship Id="rId29" Type="http://schemas.openxmlformats.org/officeDocument/2006/relationships/hyperlink" Target="https://ippr-org.files.svdcdn.com/production/Downloads/state-of-health-and-care-march-22.pdf?dm=172804226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zheimers.org.uk/sites/default/files/2024-05/the-annual-costs-of-dementia.pdf" TargetMode="External"/><Relationship Id="rId11" Type="http://schemas.openxmlformats.org/officeDocument/2006/relationships/hyperlink" Target="https://doi.org/10.3389/fnagi.2022.831378" TargetMode="External"/><Relationship Id="rId24" Type="http://schemas.openxmlformats.org/officeDocument/2006/relationships/hyperlink" Target="https://www.ons.gov.uk/peoplepopulationandcommunity/birthsdeathsandmarriages/deaths/bulletins/monthlymortalityanalysisenglandandwales/july2023/pdf" TargetMode="External"/><Relationship Id="rId32" Type="http://schemas.openxmlformats.org/officeDocument/2006/relationships/hyperlink" Target="https://ifs.org.uk/sites/default/files/2022-12/NHS-funding-resources-and-treatment-volumes-Institute-for-Fiscal-Studies.pdf" TargetMode="External"/><Relationship Id="rId37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doi.org/10.1002/alz.70967" TargetMode="External"/><Relationship Id="rId23" Type="http://schemas.openxmlformats.org/officeDocument/2006/relationships/hyperlink" Target="https://www.ons.gov.uk/peoplepopulationandcommunity/populationandmigration/populationprojections/bulletins/nationalpopulationprojections/2020basedinterim/pdf" TargetMode="External"/><Relationship Id="rId28" Type="http://schemas.openxmlformats.org/officeDocument/2006/relationships/hyperlink" Target="https://researchbriefings.files.parliament.uk/documents/CBP-7281/CBP-7281.pdf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alzheimers.org.uk/sites/default/files/2019-11/cpec_report_november_2019.pdf" TargetMode="External"/><Relationship Id="rId19" Type="http://schemas.openxmlformats.org/officeDocument/2006/relationships/hyperlink" Target="https://digital.nhs.uk/data-and-information/publications/statistical/nhs-workforce-statistics/september-2025" TargetMode="External"/><Relationship Id="rId31" Type="http://schemas.openxmlformats.org/officeDocument/2006/relationships/hyperlink" Target="https://population.un.org/wpp/assets/Files/WPP2024_Summary-of-Result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braincharity.org.uk/get-help/what-is-a-neurological-condition/" TargetMode="External"/><Relationship Id="rId14" Type="http://schemas.openxmlformats.org/officeDocument/2006/relationships/hyperlink" Target="https://ec.europa.eu/eurostat/statistics-explained/index.php?title=Population_structure_and_ageing" TargetMode="External"/><Relationship Id="rId22" Type="http://schemas.openxmlformats.org/officeDocument/2006/relationships/hyperlink" Target="https://www.ons.gov.uk/peoplepopulationandcommunity/populationandmigration/populationestimates/articles/ourpopulationwherearewehowdidwegetherewherearewegoing/2020-03-27/pdf" TargetMode="External"/><Relationship Id="rId27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5.pdf" TargetMode="External"/><Relationship Id="rId30" Type="http://schemas.openxmlformats.org/officeDocument/2006/relationships/hyperlink" Target="https://www.un.org/development/desa/pd/sites/www.un.org.development.desa.pd/files/files/documents/2020/Sep/un_pop_2020_pf_ageing_10_key_messages.pdf" TargetMode="External"/><Relationship Id="rId35" Type="http://schemas.openxmlformats.org/officeDocument/2006/relationships/hyperlink" Target="https://www.who.int/news-room/fact-sheets/detail/noncommunicable-disea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941</TotalTime>
  <Pages>5</Pages>
  <Words>2430</Words>
  <Characters>13857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39</cp:revision>
  <dcterms:created xsi:type="dcterms:W3CDTF">2026-02-01T13:43:00Z</dcterms:created>
  <dcterms:modified xsi:type="dcterms:W3CDTF">2026-03-04T07:56:00Z</dcterms:modified>
</cp:coreProperties>
</file>