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055F66" w14:textId="77777777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Introduction</w:t>
      </w:r>
    </w:p>
    <w:p w14:paraId="6C29A7B1" w14:textId="221855A6" w:rsidR="004E7137" w:rsidRPr="004E7137" w:rsidRDefault="004E7137" w:rsidP="004E7137">
      <w:r w:rsidRPr="004E7137">
        <w:t>Corporate Social Responsibility (CSR) has undergone a significant transformation over the past few decades. Initially perceived as peripheral to business strategy</w:t>
      </w:r>
      <w:r w:rsidR="00E97FFA">
        <w:t xml:space="preserve">, </w:t>
      </w:r>
      <w:r w:rsidRPr="004E7137">
        <w:t>often limited to charitable donations or community sponsorships</w:t>
      </w:r>
      <w:r w:rsidR="00E97FFA">
        <w:t xml:space="preserve">, </w:t>
      </w:r>
      <w:r w:rsidRPr="004E7137">
        <w:t>CSR is now recognized as a strategic imperative. Companies increasingly embed CSR into their core operations, aligning it with long-term goals and stakeholder expectations to create </w:t>
      </w:r>
      <w:r w:rsidRPr="004E7137">
        <w:rPr>
          <w:b/>
          <w:bCs/>
        </w:rPr>
        <w:t>shared value</w:t>
      </w:r>
      <w:r w:rsidRPr="004E7137">
        <w:t> (Porter &amp; Kramer, 2011).</w:t>
      </w:r>
    </w:p>
    <w:p w14:paraId="1776CC34" w14:textId="4BEC108B" w:rsidR="004E7137" w:rsidRPr="004E7137" w:rsidRDefault="004E7137" w:rsidP="004E7137">
      <w:r w:rsidRPr="004E7137">
        <w:t>This shift reflects a broader understanding that businesses have responsibilities beyond profit-making, encompassing environmental stewardship, social equity, and ethical governance.</w:t>
      </w:r>
    </w:p>
    <w:p w14:paraId="4384A5AE" w14:textId="77777777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Bolt-On vs. Built-In CSR</w:t>
      </w:r>
    </w:p>
    <w:p w14:paraId="52D4E64B" w14:textId="77777777" w:rsidR="004E7137" w:rsidRPr="004E7137" w:rsidRDefault="004E7137" w:rsidP="004E7137">
      <w:r w:rsidRPr="004E7137">
        <w:t>The distinction between </w:t>
      </w:r>
      <w:r w:rsidRPr="004E7137">
        <w:rPr>
          <w:b/>
          <w:bCs/>
        </w:rPr>
        <w:t>bolt-on</w:t>
      </w:r>
      <w:r w:rsidRPr="004E7137">
        <w:t> and </w:t>
      </w:r>
      <w:r w:rsidRPr="004E7137">
        <w:rPr>
          <w:b/>
          <w:bCs/>
        </w:rPr>
        <w:t>built-in</w:t>
      </w:r>
      <w:r w:rsidRPr="004E7137">
        <w:t> CSR is crucial for understanding how CSR contributes to corporate performance and stakeholder trust.</w:t>
      </w:r>
    </w:p>
    <w:p w14:paraId="4C939C2B" w14:textId="77777777" w:rsidR="004E7137" w:rsidRPr="004E7137" w:rsidRDefault="004E7137" w:rsidP="004E7137">
      <w:pPr>
        <w:numPr>
          <w:ilvl w:val="0"/>
          <w:numId w:val="5"/>
        </w:numPr>
      </w:pPr>
      <w:r w:rsidRPr="004E7137">
        <w:rPr>
          <w:b/>
          <w:bCs/>
        </w:rPr>
        <w:t>Bolt-On CSR</w:t>
      </w:r>
      <w:r w:rsidRPr="004E7137">
        <w:t> refers to initiatives that are </w:t>
      </w:r>
      <w:r w:rsidRPr="004E7137">
        <w:rPr>
          <w:b/>
          <w:bCs/>
        </w:rPr>
        <w:t>external to the business model</w:t>
      </w:r>
      <w:r w:rsidRPr="004E7137">
        <w:t>, such as one-off donations or event sponsorships. These efforts, while well-meaning, often lack strategic alignment and are easy for competitors to replicate (Dowling &amp; Moran, 2012).</w:t>
      </w:r>
    </w:p>
    <w:p w14:paraId="55DAFE0E" w14:textId="77777777" w:rsidR="004E7137" w:rsidRPr="004E7137" w:rsidRDefault="004E7137" w:rsidP="004E7137">
      <w:pPr>
        <w:numPr>
          <w:ilvl w:val="0"/>
          <w:numId w:val="5"/>
        </w:numPr>
      </w:pPr>
      <w:r w:rsidRPr="004E7137">
        <w:rPr>
          <w:b/>
          <w:bCs/>
        </w:rPr>
        <w:t>Built-In CSR</w:t>
      </w:r>
      <w:r w:rsidRPr="004E7137">
        <w:t> is </w:t>
      </w:r>
      <w:r w:rsidRPr="004E7137">
        <w:rPr>
          <w:b/>
          <w:bCs/>
        </w:rPr>
        <w:t>integrated into the company’s strategy and operations</w:t>
      </w:r>
      <w:r w:rsidRPr="004E7137">
        <w:t>. It influences product design, supply chain decisions, employee engagement, and customer relationships. Built-in CSR is harder to imitate and contributes to sustainable competitive advantage (Rahman &amp; Blake, 2021). </w:t>
      </w:r>
      <w:hyperlink r:id="rId5" w:history="1">
        <w:r w:rsidRPr="004E7137">
          <w:rPr>
            <w:rStyle w:val="Hyperlink"/>
          </w:rPr>
          <w:t>[www.researchgate.net]</w:t>
        </w:r>
      </w:hyperlink>
    </w:p>
    <w:p w14:paraId="4D513028" w14:textId="1A9A86B1" w:rsidR="004E7137" w:rsidRPr="004E7137" w:rsidRDefault="004E7137" w:rsidP="004E7137"/>
    <w:p w14:paraId="3EB15CE7" w14:textId="77777777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Strategic CSR: Real-World Examples</w:t>
      </w:r>
    </w:p>
    <w:p w14:paraId="3545D2C0" w14:textId="4C86E79C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Patagonia: Environmental Activism as Strategy </w:t>
      </w:r>
      <w:r w:rsidRPr="004E7137">
        <w:rPr>
          <w:b/>
          <w:bCs/>
        </w:rPr>
        <w:fldChar w:fldCharType="begin"/>
      </w:r>
      <w:r w:rsidRPr="004E7137">
        <w:rPr>
          <w:b/>
          <w:bCs/>
        </w:rPr>
        <w:instrText xml:space="preserve"> INCLUDEPICTURE "/Users/AzZedin01/Library/Group Containers/UBF8T346G9.ms/WebArchiveCopyPasteTempFiles/com.microsoft.Word/blobid0.jpg" \* MERGEFORMATINET </w:instrText>
      </w:r>
      <w:r w:rsidRPr="004E7137">
        <w:rPr>
          <w:b/>
          <w:bCs/>
        </w:rPr>
        <w:fldChar w:fldCharType="separate"/>
      </w:r>
      <w:r w:rsidRPr="004E7137">
        <w:rPr>
          <w:b/>
          <w:bCs/>
        </w:rPr>
        <w:drawing>
          <wp:inline distT="0" distB="0" distL="0" distR="0" wp14:anchorId="47A7E58A" wp14:editId="22770EFE">
            <wp:extent cx="3490595" cy="2320925"/>
            <wp:effectExtent l="0" t="0" r="1905" b="3175"/>
            <wp:docPr id="1966219538" name="Picture 9" descr="Patagonia Misses the Forest for the Tre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 descr="Patagonia Misses the Forest for the Tree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0595" cy="232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E7137">
        <w:fldChar w:fldCharType="end"/>
      </w:r>
    </w:p>
    <w:p w14:paraId="52B2D881" w14:textId="77777777" w:rsidR="004E7137" w:rsidRPr="004E7137" w:rsidRDefault="004E7137" w:rsidP="004E7137">
      <w:r w:rsidRPr="004E7137">
        <w:t>Patagonia exemplifies built-in CSR. Its mission</w:t>
      </w:r>
      <w:proofErr w:type="gramStart"/>
      <w:r w:rsidRPr="004E7137">
        <w:t>—</w:t>
      </w:r>
      <w:r w:rsidRPr="004E7137">
        <w:rPr>
          <w:i/>
          <w:iCs/>
        </w:rPr>
        <w:t>“</w:t>
      </w:r>
      <w:proofErr w:type="gramEnd"/>
      <w:r w:rsidRPr="004E7137">
        <w:rPr>
          <w:i/>
          <w:iCs/>
        </w:rPr>
        <w:t>We’re in business to save our home planet”</w:t>
      </w:r>
      <w:r w:rsidRPr="004E7137">
        <w:t>—guides every decision. The company:</w:t>
      </w:r>
    </w:p>
    <w:p w14:paraId="3228B504" w14:textId="77777777" w:rsidR="004E7137" w:rsidRPr="004E7137" w:rsidRDefault="004E7137" w:rsidP="004E7137">
      <w:pPr>
        <w:numPr>
          <w:ilvl w:val="0"/>
          <w:numId w:val="6"/>
        </w:numPr>
      </w:pPr>
      <w:r w:rsidRPr="004E7137">
        <w:t>Uses </w:t>
      </w:r>
      <w:r w:rsidRPr="004E7137">
        <w:rPr>
          <w:b/>
          <w:bCs/>
        </w:rPr>
        <w:t>87% recycled materials</w:t>
      </w:r>
      <w:r w:rsidRPr="004E7137">
        <w:t> across its product line, aiming for 100% by 2025.</w:t>
      </w:r>
    </w:p>
    <w:p w14:paraId="5EB5205C" w14:textId="77777777" w:rsidR="004E7137" w:rsidRPr="004E7137" w:rsidRDefault="004E7137" w:rsidP="004E7137">
      <w:pPr>
        <w:numPr>
          <w:ilvl w:val="0"/>
          <w:numId w:val="6"/>
        </w:numPr>
      </w:pPr>
      <w:r w:rsidRPr="004E7137">
        <w:t>Operates the </w:t>
      </w:r>
      <w:r w:rsidRPr="004E7137">
        <w:rPr>
          <w:b/>
          <w:bCs/>
        </w:rPr>
        <w:t>Worn Wear program</w:t>
      </w:r>
      <w:r w:rsidRPr="004E7137">
        <w:t>, promoting repair and reuse to extend product life.</w:t>
      </w:r>
    </w:p>
    <w:p w14:paraId="65A75551" w14:textId="77777777" w:rsidR="004E7137" w:rsidRPr="004E7137" w:rsidRDefault="004E7137" w:rsidP="004E7137">
      <w:pPr>
        <w:numPr>
          <w:ilvl w:val="0"/>
          <w:numId w:val="6"/>
        </w:numPr>
      </w:pPr>
      <w:r w:rsidRPr="004E7137">
        <w:t>Powers all facilities with </w:t>
      </w:r>
      <w:r w:rsidRPr="004E7137">
        <w:rPr>
          <w:b/>
          <w:bCs/>
        </w:rPr>
        <w:t>renewable energy</w:t>
      </w:r>
      <w:r w:rsidRPr="004E7137">
        <w:t> and invests in </w:t>
      </w:r>
      <w:r w:rsidRPr="004E7137">
        <w:rPr>
          <w:b/>
          <w:bCs/>
        </w:rPr>
        <w:t>zero-emission shipping</w:t>
      </w:r>
      <w:r w:rsidRPr="004E7137">
        <w:t>.</w:t>
      </w:r>
    </w:p>
    <w:p w14:paraId="5F80F3D8" w14:textId="77777777" w:rsidR="004E7137" w:rsidRPr="004E7137" w:rsidRDefault="004E7137" w:rsidP="004E7137">
      <w:pPr>
        <w:numPr>
          <w:ilvl w:val="0"/>
          <w:numId w:val="6"/>
        </w:numPr>
      </w:pPr>
      <w:r w:rsidRPr="004E7137">
        <w:lastRenderedPageBreak/>
        <w:t>Reorganized ownership so that </w:t>
      </w:r>
      <w:r w:rsidRPr="004E7137">
        <w:rPr>
          <w:b/>
          <w:bCs/>
        </w:rPr>
        <w:t>Earth is its sole shareholder</w:t>
      </w:r>
      <w:r w:rsidRPr="004E7137">
        <w:t>, with profits funding environmental causes (Patagonia, 2025). </w:t>
      </w:r>
      <w:hyperlink r:id="rId7" w:history="1">
        <w:r w:rsidRPr="004E7137">
          <w:rPr>
            <w:rStyle w:val="Hyperlink"/>
          </w:rPr>
          <w:t>[www.patagonia.com]</w:t>
        </w:r>
      </w:hyperlink>
      <w:r w:rsidRPr="004E7137">
        <w:t>, </w:t>
      </w:r>
      <w:hyperlink r:id="rId8" w:history="1">
        <w:r w:rsidRPr="004E7137">
          <w:rPr>
            <w:rStyle w:val="Hyperlink"/>
          </w:rPr>
          <w:t>[www.latterly.org]</w:t>
        </w:r>
      </w:hyperlink>
      <w:r w:rsidRPr="004E7137">
        <w:t>, </w:t>
      </w:r>
      <w:hyperlink r:id="rId9" w:history="1">
        <w:r w:rsidRPr="004E7137">
          <w:rPr>
            <w:rStyle w:val="Hyperlink"/>
          </w:rPr>
          <w:t>[thisrockesg.com]</w:t>
        </w:r>
      </w:hyperlink>
    </w:p>
    <w:p w14:paraId="71178320" w14:textId="77777777" w:rsidR="004E7137" w:rsidRPr="004E7137" w:rsidRDefault="004E7137" w:rsidP="004E7137">
      <w:r w:rsidRPr="004E7137">
        <w:t>These initiatives are not peripheral—they define Patagonia’s brand and business model.</w:t>
      </w:r>
    </w:p>
    <w:p w14:paraId="2E0E64C7" w14:textId="44179DD6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TOMS Shoes: Social Impact through Commerce</w:t>
      </w:r>
      <w:r w:rsidRPr="004E7137">
        <w:rPr>
          <w:b/>
          <w:bCs/>
        </w:rPr>
        <w:fldChar w:fldCharType="begin"/>
      </w:r>
      <w:r w:rsidRPr="004E7137">
        <w:rPr>
          <w:b/>
          <w:bCs/>
        </w:rPr>
        <w:instrText xml:space="preserve"> INCLUDEPICTURE "/Users/AzZedin01/Library/Group Containers/UBF8T346G9.ms/WebArchiveCopyPasteTempFiles/com.microsoft.Word/blobid1.jpg" \* MERGEFORMATINET </w:instrText>
      </w:r>
      <w:r w:rsidRPr="004E7137">
        <w:rPr>
          <w:b/>
          <w:bCs/>
        </w:rPr>
        <w:fldChar w:fldCharType="separate"/>
      </w:r>
      <w:r w:rsidRPr="004E7137">
        <w:rPr>
          <w:b/>
          <w:bCs/>
        </w:rPr>
        <w:drawing>
          <wp:inline distT="0" distB="0" distL="0" distR="0" wp14:anchorId="0F1DBEBF" wp14:editId="5B075A14">
            <wp:extent cx="3173730" cy="2541270"/>
            <wp:effectExtent l="0" t="0" r="1270" b="0"/>
            <wp:docPr id="114909216" name="Picture 8" descr="Toms Shoes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" descr="Toms Shoes - Wikipedia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3730" cy="2541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E7137">
        <w:fldChar w:fldCharType="end"/>
      </w:r>
    </w:p>
    <w:p w14:paraId="793CED66" w14:textId="77777777" w:rsidR="004E7137" w:rsidRPr="004E7137" w:rsidRDefault="004E7137" w:rsidP="004E7137">
      <w:r w:rsidRPr="004E7137">
        <w:t>TOMS pioneered the </w:t>
      </w:r>
      <w:r w:rsidRPr="004E7137">
        <w:rPr>
          <w:b/>
          <w:bCs/>
        </w:rPr>
        <w:t>One for One® model</w:t>
      </w:r>
      <w:r w:rsidRPr="004E7137">
        <w:t>, donating a pair of shoes for every pair sold. Over time, it evolved to:</w:t>
      </w:r>
    </w:p>
    <w:p w14:paraId="316C4A5B" w14:textId="77777777" w:rsidR="004E7137" w:rsidRPr="004E7137" w:rsidRDefault="004E7137" w:rsidP="004E7137">
      <w:pPr>
        <w:numPr>
          <w:ilvl w:val="0"/>
          <w:numId w:val="7"/>
        </w:numPr>
      </w:pPr>
      <w:r w:rsidRPr="004E7137">
        <w:t>Donate </w:t>
      </w:r>
      <w:r w:rsidRPr="004E7137">
        <w:rPr>
          <w:b/>
          <w:bCs/>
        </w:rPr>
        <w:t>one-third of profits</w:t>
      </w:r>
      <w:r w:rsidRPr="004E7137">
        <w:t> to social causes, including mental health and education.</w:t>
      </w:r>
    </w:p>
    <w:p w14:paraId="226D58E8" w14:textId="77777777" w:rsidR="004E7137" w:rsidRPr="004E7137" w:rsidRDefault="004E7137" w:rsidP="004E7137">
      <w:pPr>
        <w:numPr>
          <w:ilvl w:val="0"/>
          <w:numId w:val="7"/>
        </w:numPr>
      </w:pPr>
      <w:r w:rsidRPr="004E7137">
        <w:t>Partner with </w:t>
      </w:r>
      <w:r w:rsidRPr="004E7137">
        <w:rPr>
          <w:b/>
          <w:bCs/>
        </w:rPr>
        <w:t>32 Giving Partners</w:t>
      </w:r>
      <w:r w:rsidRPr="004E7137">
        <w:t> across 7 countries.</w:t>
      </w:r>
    </w:p>
    <w:p w14:paraId="57F87992" w14:textId="77777777" w:rsidR="004E7137" w:rsidRPr="004E7137" w:rsidRDefault="004E7137" w:rsidP="004E7137">
      <w:pPr>
        <w:numPr>
          <w:ilvl w:val="0"/>
          <w:numId w:val="7"/>
        </w:numPr>
      </w:pPr>
      <w:r w:rsidRPr="004E7137">
        <w:t>Achieve </w:t>
      </w:r>
      <w:r w:rsidRPr="004E7137">
        <w:rPr>
          <w:b/>
          <w:bCs/>
        </w:rPr>
        <w:t>Certified B Corporation™</w:t>
      </w:r>
      <w:r w:rsidRPr="004E7137">
        <w:t> status, reflecting high standards of social and environmental performance (TOMS, 2025). </w:t>
      </w:r>
      <w:hyperlink r:id="rId11" w:history="1">
        <w:r w:rsidRPr="004E7137">
          <w:rPr>
            <w:rStyle w:val="Hyperlink"/>
          </w:rPr>
          <w:t>[www.toms.com]</w:t>
        </w:r>
      </w:hyperlink>
      <w:r w:rsidRPr="004E7137">
        <w:t>, </w:t>
      </w:r>
      <w:hyperlink r:id="rId12" w:history="1">
        <w:r w:rsidRPr="004E7137">
          <w:rPr>
            <w:rStyle w:val="Hyperlink"/>
          </w:rPr>
          <w:t>[www.global...opment.com]</w:t>
        </w:r>
      </w:hyperlink>
      <w:r w:rsidRPr="004E7137">
        <w:t>, </w:t>
      </w:r>
      <w:hyperlink r:id="rId13" w:history="1">
        <w:r w:rsidRPr="004E7137">
          <w:rPr>
            <w:rStyle w:val="Hyperlink"/>
          </w:rPr>
          <w:t>[www.causeartist.com]</w:t>
        </w:r>
      </w:hyperlink>
    </w:p>
    <w:p w14:paraId="725CC634" w14:textId="77777777" w:rsidR="004E7137" w:rsidRPr="004E7137" w:rsidRDefault="004E7137" w:rsidP="004E7137">
      <w:r w:rsidRPr="004E7137">
        <w:t>TOMS’ CSR is embedded in its product offerings, marketing, and stakeholder relationships.</w:t>
      </w:r>
    </w:p>
    <w:p w14:paraId="6C2CB5DE" w14:textId="77777777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Interface: Carbon-Negative Innovation</w:t>
      </w:r>
    </w:p>
    <w:p w14:paraId="0A4A04F5" w14:textId="445E300C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fldChar w:fldCharType="begin"/>
      </w:r>
      <w:r w:rsidRPr="004E7137">
        <w:rPr>
          <w:b/>
          <w:bCs/>
        </w:rPr>
        <w:instrText xml:space="preserve"> INCLUDEPICTURE "/Users/AzZedin01/Library/Group Containers/UBF8T346G9.ms/WebArchiveCopyPasteTempFiles/com.microsoft.Word/blobid2.png" \* MERGEFORMATINET </w:instrText>
      </w:r>
      <w:r w:rsidRPr="004E7137">
        <w:rPr>
          <w:b/>
          <w:bCs/>
        </w:rPr>
        <w:fldChar w:fldCharType="separate"/>
      </w:r>
      <w:r w:rsidRPr="004E7137">
        <w:rPr>
          <w:b/>
          <w:bCs/>
        </w:rPr>
        <w:drawing>
          <wp:inline distT="0" distB="0" distL="0" distR="0" wp14:anchorId="032B502D" wp14:editId="69D25044">
            <wp:extent cx="3938905" cy="2057400"/>
            <wp:effectExtent l="0" t="0" r="0" b="0"/>
            <wp:docPr id="609378715" name="Picture 7" descr="Interface Launches New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0" descr="Interface Launches New Websit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8905" cy="205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E7137">
        <w:fldChar w:fldCharType="end"/>
      </w:r>
    </w:p>
    <w:p w14:paraId="54ACCF7E" w14:textId="77777777" w:rsidR="004E7137" w:rsidRPr="004E7137" w:rsidRDefault="004E7137" w:rsidP="004E7137">
      <w:r w:rsidRPr="004E7137">
        <w:t>Interface, a global flooring company, has committed to becoming </w:t>
      </w:r>
      <w:r w:rsidRPr="004E7137">
        <w:rPr>
          <w:b/>
          <w:bCs/>
        </w:rPr>
        <w:t>carbon negative by 2040</w:t>
      </w:r>
      <w:r w:rsidRPr="004E7137">
        <w:t>—without relying on offsets. Its strategy includes:</w:t>
      </w:r>
    </w:p>
    <w:p w14:paraId="04A10039" w14:textId="77777777" w:rsidR="004E7137" w:rsidRPr="004E7137" w:rsidRDefault="004E7137" w:rsidP="004E7137">
      <w:pPr>
        <w:numPr>
          <w:ilvl w:val="0"/>
          <w:numId w:val="8"/>
        </w:numPr>
      </w:pPr>
      <w:r w:rsidRPr="004E7137">
        <w:t>Developing </w:t>
      </w:r>
      <w:r w:rsidRPr="004E7137">
        <w:rPr>
          <w:b/>
          <w:bCs/>
        </w:rPr>
        <w:t>carbon-negative carpet tiles</w:t>
      </w:r>
      <w:r w:rsidRPr="004E7137">
        <w:t> and rubber flooring using bio-based materials.</w:t>
      </w:r>
    </w:p>
    <w:p w14:paraId="2F925051" w14:textId="77777777" w:rsidR="004E7137" w:rsidRPr="004E7137" w:rsidRDefault="004E7137" w:rsidP="004E7137">
      <w:pPr>
        <w:numPr>
          <w:ilvl w:val="0"/>
          <w:numId w:val="8"/>
        </w:numPr>
      </w:pPr>
      <w:r w:rsidRPr="004E7137">
        <w:t>Redirecting offset investments into </w:t>
      </w:r>
      <w:r w:rsidRPr="004E7137">
        <w:rPr>
          <w:b/>
          <w:bCs/>
        </w:rPr>
        <w:t>direct carbon reduction and storage</w:t>
      </w:r>
      <w:r w:rsidRPr="004E7137">
        <w:t>.</w:t>
      </w:r>
    </w:p>
    <w:p w14:paraId="1B200374" w14:textId="77777777" w:rsidR="004E7137" w:rsidRPr="004E7137" w:rsidRDefault="004E7137" w:rsidP="004E7137">
      <w:pPr>
        <w:numPr>
          <w:ilvl w:val="0"/>
          <w:numId w:val="8"/>
        </w:numPr>
      </w:pPr>
      <w:r w:rsidRPr="004E7137">
        <w:t>Achieving </w:t>
      </w:r>
      <w:r w:rsidRPr="004E7137">
        <w:rPr>
          <w:b/>
          <w:bCs/>
        </w:rPr>
        <w:t>26% reduction in carbon intensity</w:t>
      </w:r>
      <w:r w:rsidRPr="004E7137">
        <w:t> of its rubber portfolio since 2019.</w:t>
      </w:r>
    </w:p>
    <w:p w14:paraId="36312C51" w14:textId="77777777" w:rsidR="004E7137" w:rsidRPr="004E7137" w:rsidRDefault="004E7137" w:rsidP="004E7137">
      <w:pPr>
        <w:numPr>
          <w:ilvl w:val="0"/>
          <w:numId w:val="8"/>
        </w:numPr>
      </w:pPr>
      <w:r w:rsidRPr="004E7137">
        <w:lastRenderedPageBreak/>
        <w:t>Applying circular economy principles across its supply chain (Interface, 2025). </w:t>
      </w:r>
      <w:hyperlink r:id="rId15" w:history="1">
        <w:r w:rsidRPr="004E7137">
          <w:rPr>
            <w:rStyle w:val="Hyperlink"/>
          </w:rPr>
          <w:t>[www.interface.com]</w:t>
        </w:r>
      </w:hyperlink>
      <w:r w:rsidRPr="004E7137">
        <w:t>, </w:t>
      </w:r>
      <w:hyperlink r:id="rId16" w:history="1">
        <w:r w:rsidRPr="004E7137">
          <w:rPr>
            <w:rStyle w:val="Hyperlink"/>
          </w:rPr>
          <w:t>[www.workdesign.com]</w:t>
        </w:r>
      </w:hyperlink>
      <w:r w:rsidRPr="004E7137">
        <w:t>, </w:t>
      </w:r>
      <w:hyperlink r:id="rId17" w:history="1">
        <w:r w:rsidRPr="004E7137">
          <w:rPr>
            <w:rStyle w:val="Hyperlink"/>
          </w:rPr>
          <w:t>[stockhouse.com]</w:t>
        </w:r>
      </w:hyperlink>
    </w:p>
    <w:p w14:paraId="5729935D" w14:textId="4B387091" w:rsidR="004E7137" w:rsidRPr="004E7137" w:rsidRDefault="004E7137" w:rsidP="004E7137">
      <w:r w:rsidRPr="004E7137">
        <w:t>Interface’s sustainability goals are central to its innovation and competitive positioning.</w:t>
      </w:r>
    </w:p>
    <w:p w14:paraId="710749DF" w14:textId="77777777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Academic Perspective</w:t>
      </w:r>
    </w:p>
    <w:p w14:paraId="3FA9F037" w14:textId="77777777" w:rsidR="004E7137" w:rsidRPr="004E7137" w:rsidRDefault="004E7137" w:rsidP="004E7137">
      <w:r w:rsidRPr="004E7137">
        <w:t>Scholars emphasize that </w:t>
      </w:r>
      <w:r w:rsidRPr="004E7137">
        <w:rPr>
          <w:b/>
          <w:bCs/>
        </w:rPr>
        <w:t>built-in CSR</w:t>
      </w:r>
      <w:r w:rsidRPr="004E7137">
        <w:t> leads to stronger corporate social performance (CSP) and stakeholder recognition. Rahman &amp; Blake (2021) developed a framework to measure CSR integration, showing that built-in CSR correlates with </w:t>
      </w:r>
      <w:r w:rsidRPr="004E7137">
        <w:rPr>
          <w:b/>
          <w:bCs/>
        </w:rPr>
        <w:t>reputation, resilience, and financial performance</w:t>
      </w:r>
      <w:r w:rsidRPr="004E7137">
        <w:t>. </w:t>
      </w:r>
      <w:hyperlink r:id="rId18" w:history="1">
        <w:r w:rsidRPr="004E7137">
          <w:rPr>
            <w:rStyle w:val="Hyperlink"/>
          </w:rPr>
          <w:t>[www.researchgate.net]</w:t>
        </w:r>
      </w:hyperlink>
    </w:p>
    <w:p w14:paraId="14A6A2EE" w14:textId="64ECF380" w:rsidR="004E7137" w:rsidRPr="004E7137" w:rsidRDefault="004E7137" w:rsidP="004E7137">
      <w:r w:rsidRPr="004E7137">
        <w:t>Dowling &amp; Moran (2012) argue that bolt-on CSR lacks credibility and strategic value, while built-in CSR fosters </w:t>
      </w:r>
      <w:r w:rsidRPr="004E7137">
        <w:rPr>
          <w:b/>
          <w:bCs/>
        </w:rPr>
        <w:t>authenticity and differentiation</w:t>
      </w:r>
      <w:r w:rsidRPr="004E7137">
        <w:t>. </w:t>
      </w:r>
      <w:hyperlink r:id="rId19" w:history="1">
        <w:r w:rsidRPr="004E7137">
          <w:rPr>
            <w:rStyle w:val="Hyperlink"/>
          </w:rPr>
          <w:t>[hbsp.harvard.edu]</w:t>
        </w:r>
      </w:hyperlink>
    </w:p>
    <w:p w14:paraId="57C54EB7" w14:textId="77777777" w:rsidR="004E7137" w:rsidRPr="004E7137" w:rsidRDefault="004E7137" w:rsidP="004E7137">
      <w:pPr>
        <w:rPr>
          <w:b/>
          <w:bCs/>
        </w:rPr>
      </w:pPr>
      <w:r w:rsidRPr="004E7137">
        <w:rPr>
          <w:b/>
          <w:bCs/>
        </w:rPr>
        <w:t>Conclusion</w:t>
      </w:r>
    </w:p>
    <w:p w14:paraId="47699C8B" w14:textId="77777777" w:rsidR="004E7137" w:rsidRPr="004E7137" w:rsidRDefault="004E7137" w:rsidP="004E7137">
      <w:r w:rsidRPr="004E7137">
        <w:t>The transition from bolt-on to built-in CSR reflects a deeper commitment to responsible business. Companies like Patagonia, TOMS, and Interface demonstrate that CSR can be a </w:t>
      </w:r>
      <w:r w:rsidRPr="004E7137">
        <w:rPr>
          <w:b/>
          <w:bCs/>
        </w:rPr>
        <w:t>source of innovation, brand strength, and long-term value</w:t>
      </w:r>
      <w:r w:rsidRPr="004E7137">
        <w:t>. For students and future leaders, understanding this integration is essential to navigating the evolving landscape of stakeholder capitalism and ESG performance.</w:t>
      </w:r>
    </w:p>
    <w:p w14:paraId="03793B31" w14:textId="77777777" w:rsidR="004F2663" w:rsidRDefault="004F2663"/>
    <w:sectPr w:rsidR="004F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746640"/>
    <w:multiLevelType w:val="multilevel"/>
    <w:tmpl w:val="CFC06F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F32948"/>
    <w:multiLevelType w:val="multilevel"/>
    <w:tmpl w:val="C9020A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E4069D6"/>
    <w:multiLevelType w:val="multilevel"/>
    <w:tmpl w:val="18385D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D37573"/>
    <w:multiLevelType w:val="multilevel"/>
    <w:tmpl w:val="29F02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5BD591E"/>
    <w:multiLevelType w:val="multilevel"/>
    <w:tmpl w:val="312CBA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C7F1D6A"/>
    <w:multiLevelType w:val="multilevel"/>
    <w:tmpl w:val="5C8CC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0BC2AFE"/>
    <w:multiLevelType w:val="multilevel"/>
    <w:tmpl w:val="140205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18971DA"/>
    <w:multiLevelType w:val="multilevel"/>
    <w:tmpl w:val="07F6C0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34806520">
    <w:abstractNumId w:val="2"/>
  </w:num>
  <w:num w:numId="2" w16cid:durableId="1885285952">
    <w:abstractNumId w:val="5"/>
  </w:num>
  <w:num w:numId="3" w16cid:durableId="1121878013">
    <w:abstractNumId w:val="0"/>
  </w:num>
  <w:num w:numId="4" w16cid:durableId="987440863">
    <w:abstractNumId w:val="7"/>
  </w:num>
  <w:num w:numId="5" w16cid:durableId="9836613">
    <w:abstractNumId w:val="6"/>
  </w:num>
  <w:num w:numId="6" w16cid:durableId="1032996896">
    <w:abstractNumId w:val="3"/>
  </w:num>
  <w:num w:numId="7" w16cid:durableId="1142691923">
    <w:abstractNumId w:val="1"/>
  </w:num>
  <w:num w:numId="8" w16cid:durableId="11565330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137"/>
    <w:rsid w:val="00136289"/>
    <w:rsid w:val="004E7137"/>
    <w:rsid w:val="004F2663"/>
    <w:rsid w:val="00CA6F42"/>
    <w:rsid w:val="00E97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FC79A"/>
  <w15:chartTrackingRefBased/>
  <w15:docId w15:val="{2965FF7E-9DDA-C34A-9966-AC0C5F4F8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71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71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1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1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1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13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13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13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13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1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71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1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1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1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1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1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1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1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13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1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13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1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13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1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1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1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1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1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1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71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71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018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9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8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atterly.org/patagonia-marketing-strategy/" TargetMode="External"/><Relationship Id="rId13" Type="http://schemas.openxmlformats.org/officeDocument/2006/relationships/hyperlink" Target="https://www.causeartist.com/case-study-toms-shoes/" TargetMode="External"/><Relationship Id="rId18" Type="http://schemas.openxmlformats.org/officeDocument/2006/relationships/hyperlink" Target="https://www.researchgate.net/profile/Laura-Blake-4/publication/350889542_Business_Ethics_the_Environment_Responsibility_A_REVIEW_OF_CSR_CLASSIFICATION_SCHEMES_AND_THE_OPERATIONALIZATION_OF_BOLTED-ON_VS_BUILT-IN_CSR/links/615dc5a3fbd5153f47e9351f/Business-Ethics-the-Environment-Responsibility-A-REVIEW-OF-CSR-CLASSIFICATION-SCHEMES-AND-THE-OPERATIONALIZATION-OF-BOLTED-ON-VS-BUILT-IN-CSR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patagonia.com/our-responsibility-programs.html" TargetMode="External"/><Relationship Id="rId12" Type="http://schemas.openxmlformats.org/officeDocument/2006/relationships/hyperlink" Target="https://www.globalitedevelopment.com/blog/toms-shoes-sustainability" TargetMode="External"/><Relationship Id="rId17" Type="http://schemas.openxmlformats.org/officeDocument/2006/relationships/hyperlink" Target="https://stockhouse.com/news/press-releases/2025/01/13/interface-unveils-first-ever-carbon-negative-rubber-flooring-prototyp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workdesign.com/2025/04/interface-introduces-carbon-negative-products-yes-you-read-that-right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s://www.toms.com/en-us/impact" TargetMode="External"/><Relationship Id="rId5" Type="http://schemas.openxmlformats.org/officeDocument/2006/relationships/hyperlink" Target="https://www.researchgate.net/profile/Laura-Blake-4/publication/350889542_Business_Ethics_the_Environment_Responsibility_A_REVIEW_OF_CSR_CLASSIFICATION_SCHEMES_AND_THE_OPERATIONALIZATION_OF_BOLTED-ON_VS_BUILT-IN_CSR/links/615dc5a3fbd5153f47e9351f/Business-Ethics-the-Environment-Responsibility-A-REVIEW-OF-CSR-CLASSIFICATION-SCHEMES-AND-THE-OPERATIONALIZATION-OF-BOLTED-ON-VS-BUILT-IN-CSR.pdf" TargetMode="External"/><Relationship Id="rId15" Type="http://schemas.openxmlformats.org/officeDocument/2006/relationships/hyperlink" Target="https://www.interface.com/US/en-US/more-from-interface/press-room/interface-commits-to-absolute-emission-reduction-efforts.html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hbsp.harvard.edu/product/CMR500-PDF-E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hisrockesg.com/sustainability/patagonia-sustainability-report/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955</Words>
  <Characters>5446</Characters>
  <Application>Microsoft Office Word</Application>
  <DocSecurity>0</DocSecurity>
  <Lines>45</Lines>
  <Paragraphs>12</Paragraphs>
  <ScaleCrop>false</ScaleCrop>
  <Company/>
  <LinksUpToDate>false</LinksUpToDate>
  <CharactersWithSpaces>6389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2</cp:revision>
  <dcterms:created xsi:type="dcterms:W3CDTF">2026-05-27T12:10:00Z</dcterms:created>
  <dcterms:modified xsi:type="dcterms:W3CDTF">2026-05-27T12:14:00Z</dcterms:modified>
</cp:coreProperties>
</file>