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7338233"/>
        <w:docPartObj>
          <w:docPartGallery w:val="Cover Pages"/>
          <w:docPartUnique/>
        </w:docPartObj>
      </w:sdtPr>
      <w:sdtEndPr/>
      <w:sdtContent>
        <w:p w14:paraId="7779E3B2" w14:textId="60808F64" w:rsidR="009D7933" w:rsidRDefault="009D7933">
          <w:r>
            <w:rPr>
              <w:noProof/>
            </w:rPr>
            <mc:AlternateContent>
              <mc:Choice Requires="wpg">
                <w:drawing>
                  <wp:anchor distT="0" distB="0" distL="114300" distR="114300" simplePos="0" relativeHeight="251662336" behindDoc="0" locked="0" layoutInCell="1" allowOverlap="1" wp14:anchorId="1A212358" wp14:editId="0455AE3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FABB9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609B6F1" wp14:editId="1DBC2D8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525805" w14:textId="62365F72" w:rsidR="001A0C53" w:rsidRDefault="001A0C53">
                                    <w:pPr>
                                      <w:pStyle w:val="NoSpacing"/>
                                      <w:jc w:val="right"/>
                                      <w:rPr>
                                        <w:color w:val="595959" w:themeColor="text1" w:themeTint="A6"/>
                                        <w:sz w:val="28"/>
                                        <w:szCs w:val="28"/>
                                      </w:rPr>
                                    </w:pPr>
                                    <w:r>
                                      <w:rPr>
                                        <w:color w:val="595959" w:themeColor="text1" w:themeTint="A6"/>
                                        <w:sz w:val="28"/>
                                        <w:szCs w:val="28"/>
                                      </w:rPr>
                                      <w:t>Lucy Roche (1902211)</w:t>
                                    </w:r>
                                  </w:p>
                                </w:sdtContent>
                              </w:sdt>
                              <w:p w14:paraId="1507C3DC" w14:textId="6F928D0D" w:rsidR="001A0C53" w:rsidRDefault="000F0B6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A0C53">
                                      <w:rPr>
                                        <w:color w:val="595959" w:themeColor="text1" w:themeTint="A6"/>
                                        <w:sz w:val="18"/>
                                        <w:szCs w:val="18"/>
                                      </w:rPr>
                                      <w:t>1902211@student.uwtsd.ac.uk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09B6F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525805" w14:textId="62365F72" w:rsidR="001A0C53" w:rsidRDefault="001A0C53">
                              <w:pPr>
                                <w:pStyle w:val="NoSpacing"/>
                                <w:jc w:val="right"/>
                                <w:rPr>
                                  <w:color w:val="595959" w:themeColor="text1" w:themeTint="A6"/>
                                  <w:sz w:val="28"/>
                                  <w:szCs w:val="28"/>
                                </w:rPr>
                              </w:pPr>
                              <w:r>
                                <w:rPr>
                                  <w:color w:val="595959" w:themeColor="text1" w:themeTint="A6"/>
                                  <w:sz w:val="28"/>
                                  <w:szCs w:val="28"/>
                                </w:rPr>
                                <w:t>Lucy Roche (1902211)</w:t>
                              </w:r>
                            </w:p>
                          </w:sdtContent>
                        </w:sdt>
                        <w:p w14:paraId="1507C3DC" w14:textId="6F928D0D" w:rsidR="001A0C53" w:rsidRDefault="008D4C1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A0C53">
                                <w:rPr>
                                  <w:color w:val="595959" w:themeColor="text1" w:themeTint="A6"/>
                                  <w:sz w:val="18"/>
                                  <w:szCs w:val="18"/>
                                </w:rPr>
                                <w:t>1902211@student.uwtsd.ac.uk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2F8A7D8" wp14:editId="3F09C78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CC0018" w14:textId="32198476" w:rsidR="001A0C53" w:rsidRDefault="000F0B67">
                                <w:pPr>
                                  <w:jc w:val="right"/>
                                  <w:rPr>
                                    <w:color w:val="4472C4" w:themeColor="accent1"/>
                                    <w:sz w:val="64"/>
                                    <w:szCs w:val="6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A0C53" w:rsidRPr="009D7933">
                                      <w:rPr>
                                        <w:caps/>
                                        <w:color w:val="4472C4" w:themeColor="accent1"/>
                                        <w:sz w:val="44"/>
                                        <w:szCs w:val="44"/>
                                      </w:rPr>
                                      <w:t>The manchester stadium terrorist attack</w:t>
                                    </w:r>
                                  </w:sdtContent>
                                </w:sdt>
                              </w:p>
                              <w:sdt>
                                <w:sdtPr>
                                  <w:rPr>
                                    <w:color w:val="404040" w:themeColor="text1" w:themeTint="BF"/>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2C5616" w14:textId="2062A624" w:rsidR="001A0C53" w:rsidRPr="009D7933" w:rsidRDefault="001A0C53">
                                    <w:pPr>
                                      <w:jc w:val="right"/>
                                      <w:rPr>
                                        <w:smallCaps/>
                                        <w:color w:val="404040" w:themeColor="text1" w:themeTint="BF"/>
                                        <w:sz w:val="28"/>
                                        <w:szCs w:val="28"/>
                                      </w:rPr>
                                    </w:pPr>
                                    <w:r w:rsidRPr="009D7933">
                                      <w:rPr>
                                        <w:color w:val="404040" w:themeColor="text1" w:themeTint="BF"/>
                                        <w:sz w:val="24"/>
                                        <w:szCs w:val="24"/>
                                      </w:rPr>
                                      <w:t>An evaluation of the effectiveness of emergency service and partner agencies response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F8A7D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ECC0018" w14:textId="32198476" w:rsidR="001A0C53" w:rsidRDefault="008D4C1A">
                          <w:pPr>
                            <w:jc w:val="right"/>
                            <w:rPr>
                              <w:color w:val="4472C4" w:themeColor="accent1"/>
                              <w:sz w:val="64"/>
                              <w:szCs w:val="6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A0C53" w:rsidRPr="009D7933">
                                <w:rPr>
                                  <w:caps/>
                                  <w:color w:val="4472C4" w:themeColor="accent1"/>
                                  <w:sz w:val="44"/>
                                  <w:szCs w:val="44"/>
                                </w:rPr>
                                <w:t>The manchester stadium terrorist attack</w:t>
                              </w:r>
                            </w:sdtContent>
                          </w:sdt>
                        </w:p>
                        <w:sdt>
                          <w:sdtPr>
                            <w:rPr>
                              <w:color w:val="404040" w:themeColor="text1" w:themeTint="BF"/>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2C5616" w14:textId="2062A624" w:rsidR="001A0C53" w:rsidRPr="009D7933" w:rsidRDefault="001A0C53">
                              <w:pPr>
                                <w:jc w:val="right"/>
                                <w:rPr>
                                  <w:smallCaps/>
                                  <w:color w:val="404040" w:themeColor="text1" w:themeTint="BF"/>
                                  <w:sz w:val="28"/>
                                  <w:szCs w:val="28"/>
                                </w:rPr>
                              </w:pPr>
                              <w:r w:rsidRPr="009D7933">
                                <w:rPr>
                                  <w:color w:val="404040" w:themeColor="text1" w:themeTint="BF"/>
                                  <w:sz w:val="24"/>
                                  <w:szCs w:val="24"/>
                                </w:rPr>
                                <w:t>An evaluation of the effectiveness of emergency service and partner agencies response</w:t>
                              </w:r>
                            </w:p>
                          </w:sdtContent>
                        </w:sdt>
                      </w:txbxContent>
                    </v:textbox>
                    <w10:wrap type="square" anchorx="page" anchory="page"/>
                  </v:shape>
                </w:pict>
              </mc:Fallback>
            </mc:AlternateContent>
          </w:r>
        </w:p>
        <w:p w14:paraId="2C93F341" w14:textId="02C95A76" w:rsidR="009D7933" w:rsidRDefault="009D7933">
          <w:r>
            <w:br w:type="page"/>
          </w:r>
        </w:p>
      </w:sdtContent>
    </w:sdt>
    <w:p w14:paraId="11500287" w14:textId="393AAAEC" w:rsidR="009D7933" w:rsidRPr="00433849" w:rsidRDefault="009D7933">
      <w:pPr>
        <w:rPr>
          <w:rFonts w:ascii="Arial" w:hAnsi="Arial" w:cs="Arial"/>
          <w:b/>
          <w:bCs/>
          <w:sz w:val="24"/>
          <w:szCs w:val="24"/>
          <w:u w:val="single"/>
        </w:rPr>
      </w:pPr>
      <w:r w:rsidRPr="00433849">
        <w:rPr>
          <w:rFonts w:ascii="Arial" w:hAnsi="Arial" w:cs="Arial"/>
          <w:b/>
          <w:bCs/>
          <w:sz w:val="24"/>
          <w:szCs w:val="24"/>
          <w:u w:val="single"/>
        </w:rPr>
        <w:lastRenderedPageBreak/>
        <w:t xml:space="preserve">Table of contents </w:t>
      </w:r>
    </w:p>
    <w:p w14:paraId="1ABBEE6A" w14:textId="5B90E971" w:rsidR="009D7933" w:rsidRPr="00433849" w:rsidRDefault="009D7933">
      <w:pPr>
        <w:rPr>
          <w:rFonts w:ascii="Arial" w:hAnsi="Arial" w:cs="Arial"/>
          <w:sz w:val="24"/>
          <w:szCs w:val="24"/>
        </w:rPr>
      </w:pPr>
      <w:r w:rsidRPr="00433849">
        <w:rPr>
          <w:rFonts w:ascii="Arial" w:hAnsi="Arial" w:cs="Arial"/>
          <w:sz w:val="24"/>
          <w:szCs w:val="24"/>
        </w:rPr>
        <w:t>Executive Summary</w:t>
      </w:r>
    </w:p>
    <w:p w14:paraId="2AA3C809" w14:textId="3E636ECA" w:rsidR="00CF1A77" w:rsidRPr="00433849" w:rsidRDefault="009D7933">
      <w:pPr>
        <w:rPr>
          <w:rFonts w:ascii="Arial" w:hAnsi="Arial" w:cs="Arial"/>
          <w:sz w:val="24"/>
          <w:szCs w:val="24"/>
        </w:rPr>
      </w:pPr>
      <w:r w:rsidRPr="00433849">
        <w:rPr>
          <w:rFonts w:ascii="Arial" w:hAnsi="Arial" w:cs="Arial"/>
          <w:sz w:val="24"/>
          <w:szCs w:val="24"/>
        </w:rPr>
        <w:t>Introduction</w:t>
      </w:r>
    </w:p>
    <w:p w14:paraId="4CA1351B" w14:textId="77777777" w:rsidR="00CF1A77" w:rsidRPr="00433849" w:rsidRDefault="00CF1A77">
      <w:pPr>
        <w:rPr>
          <w:rFonts w:ascii="Arial" w:hAnsi="Arial" w:cs="Arial"/>
          <w:sz w:val="24"/>
          <w:szCs w:val="24"/>
        </w:rPr>
      </w:pPr>
      <w:r w:rsidRPr="00433849">
        <w:rPr>
          <w:rFonts w:ascii="Arial" w:hAnsi="Arial" w:cs="Arial"/>
          <w:sz w:val="24"/>
          <w:szCs w:val="24"/>
        </w:rPr>
        <w:t>Findings</w:t>
      </w:r>
    </w:p>
    <w:p w14:paraId="77B64731" w14:textId="58181F0A" w:rsidR="009D7933" w:rsidRPr="00433849" w:rsidRDefault="009D7933">
      <w:pPr>
        <w:rPr>
          <w:rFonts w:ascii="Arial" w:hAnsi="Arial" w:cs="Arial"/>
          <w:sz w:val="24"/>
          <w:szCs w:val="24"/>
        </w:rPr>
      </w:pPr>
      <w:r w:rsidRPr="00433849">
        <w:rPr>
          <w:rFonts w:ascii="Arial" w:hAnsi="Arial" w:cs="Arial"/>
          <w:sz w:val="24"/>
          <w:szCs w:val="24"/>
        </w:rPr>
        <w:t xml:space="preserve">Conclusion </w:t>
      </w:r>
      <w:r w:rsidR="00CF1A77" w:rsidRPr="00433849">
        <w:rPr>
          <w:rFonts w:ascii="Arial" w:hAnsi="Arial" w:cs="Arial"/>
          <w:sz w:val="24"/>
          <w:szCs w:val="24"/>
        </w:rPr>
        <w:t xml:space="preserve">and </w:t>
      </w:r>
      <w:r w:rsidRPr="00433849">
        <w:rPr>
          <w:rFonts w:ascii="Arial" w:hAnsi="Arial" w:cs="Arial"/>
          <w:sz w:val="24"/>
          <w:szCs w:val="24"/>
        </w:rPr>
        <w:t>Recommendations</w:t>
      </w:r>
    </w:p>
    <w:p w14:paraId="278E6B2F" w14:textId="7BA7B5F9" w:rsidR="009D7933" w:rsidRPr="00433849" w:rsidRDefault="009D7933">
      <w:pPr>
        <w:rPr>
          <w:rFonts w:ascii="Arial" w:hAnsi="Arial" w:cs="Arial"/>
          <w:sz w:val="24"/>
          <w:szCs w:val="24"/>
        </w:rPr>
      </w:pPr>
      <w:r w:rsidRPr="00433849">
        <w:rPr>
          <w:rFonts w:ascii="Arial" w:hAnsi="Arial" w:cs="Arial"/>
          <w:sz w:val="24"/>
          <w:szCs w:val="24"/>
        </w:rPr>
        <w:t>Reference</w:t>
      </w:r>
    </w:p>
    <w:p w14:paraId="6BFD15EE" w14:textId="673F2AB1" w:rsidR="009D7933" w:rsidRPr="00433849" w:rsidRDefault="009D7933" w:rsidP="009D7933">
      <w:pPr>
        <w:rPr>
          <w:rFonts w:ascii="Arial" w:hAnsi="Arial" w:cs="Arial"/>
          <w:sz w:val="24"/>
          <w:szCs w:val="24"/>
        </w:rPr>
      </w:pPr>
    </w:p>
    <w:p w14:paraId="7D55C368" w14:textId="5E365754" w:rsidR="009D7933" w:rsidRPr="00433849" w:rsidRDefault="009D7933" w:rsidP="009D7933">
      <w:pPr>
        <w:rPr>
          <w:rFonts w:ascii="Arial" w:hAnsi="Arial" w:cs="Arial"/>
          <w:sz w:val="24"/>
          <w:szCs w:val="24"/>
        </w:rPr>
      </w:pPr>
    </w:p>
    <w:p w14:paraId="65C116BE" w14:textId="3B926013" w:rsidR="009D7933" w:rsidRPr="00433849" w:rsidRDefault="009D7933" w:rsidP="009D7933">
      <w:pPr>
        <w:rPr>
          <w:rFonts w:ascii="Arial" w:hAnsi="Arial" w:cs="Arial"/>
          <w:sz w:val="24"/>
          <w:szCs w:val="24"/>
        </w:rPr>
      </w:pPr>
    </w:p>
    <w:p w14:paraId="797C85B3" w14:textId="39222B33" w:rsidR="009D7933" w:rsidRPr="00433849" w:rsidRDefault="009D7933" w:rsidP="009D7933">
      <w:pPr>
        <w:rPr>
          <w:rFonts w:ascii="Arial" w:hAnsi="Arial" w:cs="Arial"/>
          <w:sz w:val="24"/>
          <w:szCs w:val="24"/>
        </w:rPr>
      </w:pPr>
    </w:p>
    <w:p w14:paraId="6EE01113" w14:textId="24FC0608" w:rsidR="009D7933" w:rsidRPr="00433849" w:rsidRDefault="009D7933" w:rsidP="009D7933">
      <w:pPr>
        <w:rPr>
          <w:rFonts w:ascii="Arial" w:hAnsi="Arial" w:cs="Arial"/>
          <w:sz w:val="24"/>
          <w:szCs w:val="24"/>
        </w:rPr>
      </w:pPr>
    </w:p>
    <w:p w14:paraId="73802BC2" w14:textId="171B9CED" w:rsidR="009D7933" w:rsidRPr="00433849" w:rsidRDefault="009D7933" w:rsidP="009D7933">
      <w:pPr>
        <w:rPr>
          <w:rFonts w:ascii="Arial" w:hAnsi="Arial" w:cs="Arial"/>
          <w:sz w:val="24"/>
          <w:szCs w:val="24"/>
        </w:rPr>
      </w:pPr>
    </w:p>
    <w:p w14:paraId="195FF5DC" w14:textId="1167B086" w:rsidR="009D7933" w:rsidRPr="00433849" w:rsidRDefault="009D7933" w:rsidP="009D7933">
      <w:pPr>
        <w:rPr>
          <w:rFonts w:ascii="Arial" w:hAnsi="Arial" w:cs="Arial"/>
          <w:sz w:val="24"/>
          <w:szCs w:val="24"/>
        </w:rPr>
      </w:pPr>
    </w:p>
    <w:p w14:paraId="51EBAF9D" w14:textId="59BCF6F2" w:rsidR="009D7933" w:rsidRPr="00433849" w:rsidRDefault="009D7933" w:rsidP="009D7933">
      <w:pPr>
        <w:rPr>
          <w:rFonts w:ascii="Arial" w:hAnsi="Arial" w:cs="Arial"/>
          <w:sz w:val="24"/>
          <w:szCs w:val="24"/>
        </w:rPr>
      </w:pPr>
    </w:p>
    <w:p w14:paraId="415A84BF" w14:textId="48A35D44" w:rsidR="009D7933" w:rsidRPr="00433849" w:rsidRDefault="009D7933" w:rsidP="009D7933">
      <w:pPr>
        <w:rPr>
          <w:rFonts w:ascii="Arial" w:hAnsi="Arial" w:cs="Arial"/>
          <w:sz w:val="24"/>
          <w:szCs w:val="24"/>
        </w:rPr>
      </w:pPr>
    </w:p>
    <w:p w14:paraId="3E3DD74A" w14:textId="657906B3" w:rsidR="009D7933" w:rsidRPr="00433849" w:rsidRDefault="009D7933" w:rsidP="009D7933">
      <w:pPr>
        <w:rPr>
          <w:rFonts w:ascii="Arial" w:hAnsi="Arial" w:cs="Arial"/>
          <w:sz w:val="24"/>
          <w:szCs w:val="24"/>
        </w:rPr>
      </w:pPr>
    </w:p>
    <w:p w14:paraId="6F02F28B" w14:textId="5F1F9F74" w:rsidR="009D7933" w:rsidRPr="00433849" w:rsidRDefault="009D7933" w:rsidP="009D7933">
      <w:pPr>
        <w:rPr>
          <w:rFonts w:ascii="Arial" w:hAnsi="Arial" w:cs="Arial"/>
          <w:sz w:val="24"/>
          <w:szCs w:val="24"/>
        </w:rPr>
      </w:pPr>
    </w:p>
    <w:p w14:paraId="5B3500C7" w14:textId="1B6BB1C1" w:rsidR="009D7933" w:rsidRPr="00433849" w:rsidRDefault="009D7933" w:rsidP="009D7933">
      <w:pPr>
        <w:rPr>
          <w:rFonts w:ascii="Arial" w:hAnsi="Arial" w:cs="Arial"/>
          <w:sz w:val="24"/>
          <w:szCs w:val="24"/>
        </w:rPr>
      </w:pPr>
    </w:p>
    <w:p w14:paraId="0D8EFC54" w14:textId="4172D35E" w:rsidR="009D7933" w:rsidRPr="00433849" w:rsidRDefault="009D7933" w:rsidP="009D7933">
      <w:pPr>
        <w:rPr>
          <w:rFonts w:ascii="Arial" w:hAnsi="Arial" w:cs="Arial"/>
          <w:sz w:val="24"/>
          <w:szCs w:val="24"/>
        </w:rPr>
      </w:pPr>
    </w:p>
    <w:p w14:paraId="6D23A778" w14:textId="0BDC9D22" w:rsidR="009D7933" w:rsidRPr="00433849" w:rsidRDefault="009D7933" w:rsidP="009D7933">
      <w:pPr>
        <w:rPr>
          <w:rFonts w:ascii="Arial" w:hAnsi="Arial" w:cs="Arial"/>
          <w:sz w:val="24"/>
          <w:szCs w:val="24"/>
        </w:rPr>
      </w:pPr>
    </w:p>
    <w:p w14:paraId="2984E29E" w14:textId="31084736" w:rsidR="009D7933" w:rsidRPr="00433849" w:rsidRDefault="009D7933" w:rsidP="009D7933">
      <w:pPr>
        <w:tabs>
          <w:tab w:val="left" w:pos="5292"/>
        </w:tabs>
        <w:rPr>
          <w:rFonts w:ascii="Arial" w:hAnsi="Arial" w:cs="Arial"/>
          <w:sz w:val="24"/>
          <w:szCs w:val="24"/>
        </w:rPr>
      </w:pPr>
      <w:r w:rsidRPr="00433849">
        <w:rPr>
          <w:rFonts w:ascii="Arial" w:hAnsi="Arial" w:cs="Arial"/>
          <w:sz w:val="24"/>
          <w:szCs w:val="24"/>
        </w:rPr>
        <w:tab/>
      </w:r>
    </w:p>
    <w:p w14:paraId="25A0A90D" w14:textId="1F8227AC" w:rsidR="009D7933" w:rsidRPr="00433849" w:rsidRDefault="009D7933" w:rsidP="009D7933">
      <w:pPr>
        <w:tabs>
          <w:tab w:val="left" w:pos="5292"/>
        </w:tabs>
        <w:rPr>
          <w:rFonts w:ascii="Arial" w:hAnsi="Arial" w:cs="Arial"/>
          <w:sz w:val="24"/>
          <w:szCs w:val="24"/>
        </w:rPr>
      </w:pPr>
    </w:p>
    <w:p w14:paraId="5F38C40E" w14:textId="1FC62D5F" w:rsidR="009D7933" w:rsidRPr="00433849" w:rsidRDefault="009D7933" w:rsidP="009D7933">
      <w:pPr>
        <w:tabs>
          <w:tab w:val="left" w:pos="5292"/>
        </w:tabs>
        <w:rPr>
          <w:rFonts w:ascii="Arial" w:hAnsi="Arial" w:cs="Arial"/>
          <w:sz w:val="24"/>
          <w:szCs w:val="24"/>
        </w:rPr>
      </w:pPr>
    </w:p>
    <w:p w14:paraId="10C758A7" w14:textId="4AA0A88D" w:rsidR="009D7933" w:rsidRPr="00433849" w:rsidRDefault="009D7933" w:rsidP="009D7933">
      <w:pPr>
        <w:tabs>
          <w:tab w:val="left" w:pos="5292"/>
        </w:tabs>
        <w:rPr>
          <w:rFonts w:ascii="Arial" w:hAnsi="Arial" w:cs="Arial"/>
          <w:sz w:val="24"/>
          <w:szCs w:val="24"/>
        </w:rPr>
      </w:pPr>
    </w:p>
    <w:p w14:paraId="106F17AC" w14:textId="10EBCAEC" w:rsidR="009D7933" w:rsidRPr="00433849" w:rsidRDefault="009D7933" w:rsidP="009D7933">
      <w:pPr>
        <w:tabs>
          <w:tab w:val="left" w:pos="5292"/>
        </w:tabs>
        <w:rPr>
          <w:rFonts w:ascii="Arial" w:hAnsi="Arial" w:cs="Arial"/>
          <w:sz w:val="24"/>
          <w:szCs w:val="24"/>
        </w:rPr>
      </w:pPr>
    </w:p>
    <w:p w14:paraId="40D4845E" w14:textId="33E6F2AD" w:rsidR="009D7933" w:rsidRPr="00433849" w:rsidRDefault="009D7933" w:rsidP="009D7933">
      <w:pPr>
        <w:tabs>
          <w:tab w:val="left" w:pos="5292"/>
        </w:tabs>
        <w:rPr>
          <w:rFonts w:ascii="Arial" w:hAnsi="Arial" w:cs="Arial"/>
          <w:sz w:val="24"/>
          <w:szCs w:val="24"/>
        </w:rPr>
      </w:pPr>
    </w:p>
    <w:p w14:paraId="3DF8993C" w14:textId="051B6A18" w:rsidR="009D7933" w:rsidRPr="00433849" w:rsidRDefault="009D7933" w:rsidP="009D7933">
      <w:pPr>
        <w:tabs>
          <w:tab w:val="left" w:pos="5292"/>
        </w:tabs>
        <w:rPr>
          <w:rFonts w:ascii="Arial" w:hAnsi="Arial" w:cs="Arial"/>
          <w:sz w:val="24"/>
          <w:szCs w:val="24"/>
        </w:rPr>
      </w:pPr>
    </w:p>
    <w:p w14:paraId="07C1BF4A" w14:textId="2ED41F93" w:rsidR="009D7933" w:rsidRPr="00433849" w:rsidRDefault="009D7933" w:rsidP="009D7933">
      <w:pPr>
        <w:tabs>
          <w:tab w:val="left" w:pos="5292"/>
        </w:tabs>
        <w:rPr>
          <w:rFonts w:ascii="Arial" w:hAnsi="Arial" w:cs="Arial"/>
          <w:sz w:val="24"/>
          <w:szCs w:val="24"/>
        </w:rPr>
      </w:pPr>
    </w:p>
    <w:p w14:paraId="1ACC0BE4" w14:textId="20F0FA3A" w:rsidR="009D7933" w:rsidRPr="00433849" w:rsidRDefault="009D7933" w:rsidP="009D7933">
      <w:pPr>
        <w:tabs>
          <w:tab w:val="left" w:pos="5292"/>
        </w:tabs>
        <w:rPr>
          <w:rFonts w:ascii="Arial" w:hAnsi="Arial" w:cs="Arial"/>
          <w:sz w:val="24"/>
          <w:szCs w:val="24"/>
        </w:rPr>
      </w:pPr>
    </w:p>
    <w:p w14:paraId="57BC5916" w14:textId="6FB28EE9" w:rsidR="009D7933" w:rsidRPr="00433849" w:rsidRDefault="009D7933" w:rsidP="009D7933">
      <w:pPr>
        <w:tabs>
          <w:tab w:val="left" w:pos="5292"/>
        </w:tabs>
        <w:rPr>
          <w:rFonts w:ascii="Arial" w:hAnsi="Arial" w:cs="Arial"/>
          <w:sz w:val="24"/>
          <w:szCs w:val="24"/>
        </w:rPr>
      </w:pPr>
    </w:p>
    <w:p w14:paraId="30216C65" w14:textId="76745CFA" w:rsidR="009D7933" w:rsidRPr="00791331" w:rsidRDefault="009D7933" w:rsidP="009D7933">
      <w:pPr>
        <w:tabs>
          <w:tab w:val="left" w:pos="5292"/>
        </w:tabs>
        <w:rPr>
          <w:rFonts w:ascii="Arial" w:hAnsi="Arial" w:cs="Arial"/>
          <w:sz w:val="24"/>
          <w:szCs w:val="24"/>
          <w:u w:val="single"/>
        </w:rPr>
      </w:pPr>
      <w:r w:rsidRPr="00791331">
        <w:rPr>
          <w:rFonts w:ascii="Arial" w:hAnsi="Arial" w:cs="Arial"/>
          <w:sz w:val="24"/>
          <w:szCs w:val="24"/>
          <w:u w:val="single"/>
        </w:rPr>
        <w:lastRenderedPageBreak/>
        <w:t xml:space="preserve">Executive summary </w:t>
      </w:r>
    </w:p>
    <w:p w14:paraId="691FEC3D" w14:textId="2A5CF727" w:rsidR="00D11AB6" w:rsidRPr="00791331" w:rsidRDefault="00791331" w:rsidP="001D6402">
      <w:pPr>
        <w:tabs>
          <w:tab w:val="left" w:pos="5292"/>
        </w:tabs>
        <w:spacing w:line="480" w:lineRule="auto"/>
        <w:rPr>
          <w:rFonts w:ascii="Arial" w:hAnsi="Arial" w:cs="Arial"/>
          <w:sz w:val="24"/>
          <w:szCs w:val="24"/>
        </w:rPr>
      </w:pPr>
      <w:r>
        <w:rPr>
          <w:rFonts w:ascii="Arial" w:hAnsi="Arial" w:cs="Arial"/>
          <w:sz w:val="24"/>
          <w:szCs w:val="24"/>
        </w:rPr>
        <w:t xml:space="preserve">During the time of the Manchester of the Manchester bombing many things went wrong. There were issues of miscommunication between all the different </w:t>
      </w:r>
      <w:r w:rsidR="001D6402">
        <w:rPr>
          <w:rFonts w:ascii="Arial" w:hAnsi="Arial" w:cs="Arial"/>
          <w:sz w:val="24"/>
          <w:szCs w:val="24"/>
        </w:rPr>
        <w:t>emergency</w:t>
      </w:r>
      <w:r>
        <w:rPr>
          <w:rFonts w:ascii="Arial" w:hAnsi="Arial" w:cs="Arial"/>
          <w:sz w:val="24"/>
          <w:szCs w:val="24"/>
        </w:rPr>
        <w:t xml:space="preserve"> services. Because of this many things went wrong, and events occurred that could have been prevented. </w:t>
      </w:r>
      <w:r w:rsidR="001D6402">
        <w:rPr>
          <w:rFonts w:ascii="Arial" w:hAnsi="Arial" w:cs="Arial"/>
          <w:sz w:val="24"/>
          <w:szCs w:val="24"/>
        </w:rPr>
        <w:t xml:space="preserve">The emergency services response was delayed because of the faults of miscommunication, but after this attack there have been suggestions of what could be done differently and ways to prevent future attacks. </w:t>
      </w:r>
    </w:p>
    <w:p w14:paraId="65CDDAE0" w14:textId="2552B771" w:rsidR="00D11AB6" w:rsidRPr="00791331" w:rsidRDefault="00D11AB6" w:rsidP="009D7933">
      <w:pPr>
        <w:tabs>
          <w:tab w:val="left" w:pos="5292"/>
        </w:tabs>
        <w:rPr>
          <w:rFonts w:ascii="Arial" w:hAnsi="Arial" w:cs="Arial"/>
          <w:sz w:val="24"/>
          <w:szCs w:val="24"/>
          <w:u w:val="single"/>
        </w:rPr>
      </w:pPr>
    </w:p>
    <w:p w14:paraId="4647ECB8" w14:textId="50511C9E" w:rsidR="00D11AB6" w:rsidRPr="00791331" w:rsidRDefault="00D11AB6" w:rsidP="009D7933">
      <w:pPr>
        <w:tabs>
          <w:tab w:val="left" w:pos="5292"/>
        </w:tabs>
        <w:rPr>
          <w:rFonts w:ascii="Arial" w:hAnsi="Arial" w:cs="Arial"/>
          <w:sz w:val="24"/>
          <w:szCs w:val="24"/>
          <w:u w:val="single"/>
        </w:rPr>
      </w:pPr>
    </w:p>
    <w:p w14:paraId="52C3C811" w14:textId="3BDF18E1" w:rsidR="00D11AB6" w:rsidRPr="00791331" w:rsidRDefault="00D11AB6" w:rsidP="009D7933">
      <w:pPr>
        <w:tabs>
          <w:tab w:val="left" w:pos="5292"/>
        </w:tabs>
        <w:rPr>
          <w:rFonts w:ascii="Arial" w:hAnsi="Arial" w:cs="Arial"/>
          <w:sz w:val="24"/>
          <w:szCs w:val="24"/>
          <w:u w:val="single"/>
        </w:rPr>
      </w:pPr>
    </w:p>
    <w:p w14:paraId="78CA4E5F" w14:textId="042D7C2A" w:rsidR="00D11AB6" w:rsidRPr="00791331" w:rsidRDefault="00D11AB6" w:rsidP="009D7933">
      <w:pPr>
        <w:tabs>
          <w:tab w:val="left" w:pos="5292"/>
        </w:tabs>
        <w:rPr>
          <w:rFonts w:ascii="Arial" w:hAnsi="Arial" w:cs="Arial"/>
          <w:sz w:val="24"/>
          <w:szCs w:val="24"/>
          <w:u w:val="single"/>
        </w:rPr>
      </w:pPr>
    </w:p>
    <w:p w14:paraId="60010F3A" w14:textId="23B21836" w:rsidR="00D11AB6" w:rsidRPr="00791331" w:rsidRDefault="00D11AB6" w:rsidP="009D7933">
      <w:pPr>
        <w:tabs>
          <w:tab w:val="left" w:pos="5292"/>
        </w:tabs>
        <w:rPr>
          <w:rFonts w:ascii="Arial" w:hAnsi="Arial" w:cs="Arial"/>
          <w:sz w:val="24"/>
          <w:szCs w:val="24"/>
          <w:u w:val="single"/>
        </w:rPr>
      </w:pPr>
    </w:p>
    <w:p w14:paraId="025797ED" w14:textId="756C1D6F" w:rsidR="00D11AB6" w:rsidRPr="00791331" w:rsidRDefault="00D11AB6" w:rsidP="009D7933">
      <w:pPr>
        <w:tabs>
          <w:tab w:val="left" w:pos="5292"/>
        </w:tabs>
        <w:rPr>
          <w:rFonts w:ascii="Arial" w:hAnsi="Arial" w:cs="Arial"/>
          <w:sz w:val="24"/>
          <w:szCs w:val="24"/>
          <w:u w:val="single"/>
        </w:rPr>
      </w:pPr>
    </w:p>
    <w:p w14:paraId="4FB23053" w14:textId="01F4BA72" w:rsidR="00D11AB6" w:rsidRPr="00791331" w:rsidRDefault="00D11AB6" w:rsidP="009D7933">
      <w:pPr>
        <w:tabs>
          <w:tab w:val="left" w:pos="5292"/>
        </w:tabs>
        <w:rPr>
          <w:rFonts w:ascii="Arial" w:hAnsi="Arial" w:cs="Arial"/>
          <w:sz w:val="24"/>
          <w:szCs w:val="24"/>
          <w:u w:val="single"/>
        </w:rPr>
      </w:pPr>
    </w:p>
    <w:p w14:paraId="24A1562C" w14:textId="5C7396A6" w:rsidR="00D11AB6" w:rsidRPr="00791331" w:rsidRDefault="00D11AB6" w:rsidP="009D7933">
      <w:pPr>
        <w:tabs>
          <w:tab w:val="left" w:pos="5292"/>
        </w:tabs>
        <w:rPr>
          <w:rFonts w:ascii="Arial" w:hAnsi="Arial" w:cs="Arial"/>
          <w:sz w:val="24"/>
          <w:szCs w:val="24"/>
          <w:u w:val="single"/>
        </w:rPr>
      </w:pPr>
    </w:p>
    <w:p w14:paraId="596745C8" w14:textId="69ECDD93" w:rsidR="00D11AB6" w:rsidRPr="00791331" w:rsidRDefault="00D11AB6" w:rsidP="009D7933">
      <w:pPr>
        <w:tabs>
          <w:tab w:val="left" w:pos="5292"/>
        </w:tabs>
        <w:rPr>
          <w:rFonts w:ascii="Arial" w:hAnsi="Arial" w:cs="Arial"/>
          <w:sz w:val="24"/>
          <w:szCs w:val="24"/>
          <w:u w:val="single"/>
        </w:rPr>
      </w:pPr>
    </w:p>
    <w:p w14:paraId="3EFD3B07" w14:textId="13CE413B" w:rsidR="00D11AB6" w:rsidRPr="00791331" w:rsidRDefault="00D11AB6" w:rsidP="009D7933">
      <w:pPr>
        <w:tabs>
          <w:tab w:val="left" w:pos="5292"/>
        </w:tabs>
        <w:rPr>
          <w:rFonts w:ascii="Arial" w:hAnsi="Arial" w:cs="Arial"/>
          <w:sz w:val="24"/>
          <w:szCs w:val="24"/>
          <w:u w:val="single"/>
        </w:rPr>
      </w:pPr>
    </w:p>
    <w:p w14:paraId="6AA9250F" w14:textId="75FFAC3A" w:rsidR="00D11AB6" w:rsidRPr="00791331" w:rsidRDefault="00D11AB6" w:rsidP="009D7933">
      <w:pPr>
        <w:tabs>
          <w:tab w:val="left" w:pos="5292"/>
        </w:tabs>
        <w:rPr>
          <w:rFonts w:ascii="Arial" w:hAnsi="Arial" w:cs="Arial"/>
          <w:sz w:val="24"/>
          <w:szCs w:val="24"/>
          <w:u w:val="single"/>
        </w:rPr>
      </w:pPr>
    </w:p>
    <w:p w14:paraId="6C7F2FF8" w14:textId="66602385" w:rsidR="00D11AB6" w:rsidRPr="00791331" w:rsidRDefault="00D11AB6" w:rsidP="009D7933">
      <w:pPr>
        <w:tabs>
          <w:tab w:val="left" w:pos="5292"/>
        </w:tabs>
        <w:rPr>
          <w:rFonts w:ascii="Arial" w:hAnsi="Arial" w:cs="Arial"/>
          <w:sz w:val="24"/>
          <w:szCs w:val="24"/>
          <w:u w:val="single"/>
        </w:rPr>
      </w:pPr>
    </w:p>
    <w:p w14:paraId="113F8AD9" w14:textId="4DBE5F07" w:rsidR="00D11AB6" w:rsidRPr="00791331" w:rsidRDefault="00D11AB6" w:rsidP="009D7933">
      <w:pPr>
        <w:tabs>
          <w:tab w:val="left" w:pos="5292"/>
        </w:tabs>
        <w:rPr>
          <w:rFonts w:ascii="Arial" w:hAnsi="Arial" w:cs="Arial"/>
          <w:sz w:val="24"/>
          <w:szCs w:val="24"/>
          <w:u w:val="single"/>
        </w:rPr>
      </w:pPr>
    </w:p>
    <w:p w14:paraId="1B50723A" w14:textId="783AD703" w:rsidR="00D11AB6" w:rsidRPr="00791331" w:rsidRDefault="00D11AB6" w:rsidP="009D7933">
      <w:pPr>
        <w:tabs>
          <w:tab w:val="left" w:pos="5292"/>
        </w:tabs>
        <w:rPr>
          <w:rFonts w:ascii="Arial" w:hAnsi="Arial" w:cs="Arial"/>
          <w:sz w:val="24"/>
          <w:szCs w:val="24"/>
          <w:u w:val="single"/>
        </w:rPr>
      </w:pPr>
    </w:p>
    <w:p w14:paraId="045773EC" w14:textId="2A06D284" w:rsidR="00D11AB6" w:rsidRPr="00791331" w:rsidRDefault="00D11AB6" w:rsidP="009D7933">
      <w:pPr>
        <w:tabs>
          <w:tab w:val="left" w:pos="5292"/>
        </w:tabs>
        <w:rPr>
          <w:rFonts w:ascii="Arial" w:hAnsi="Arial" w:cs="Arial"/>
          <w:sz w:val="24"/>
          <w:szCs w:val="24"/>
          <w:u w:val="single"/>
        </w:rPr>
      </w:pPr>
    </w:p>
    <w:p w14:paraId="62C6EB1E" w14:textId="0436BD96" w:rsidR="00D11AB6" w:rsidRPr="00791331" w:rsidRDefault="00D11AB6" w:rsidP="009D7933">
      <w:pPr>
        <w:tabs>
          <w:tab w:val="left" w:pos="5292"/>
        </w:tabs>
        <w:rPr>
          <w:rFonts w:ascii="Arial" w:hAnsi="Arial" w:cs="Arial"/>
          <w:sz w:val="24"/>
          <w:szCs w:val="24"/>
          <w:u w:val="single"/>
        </w:rPr>
      </w:pPr>
    </w:p>
    <w:p w14:paraId="4313D53F" w14:textId="6AE89CBD" w:rsidR="00D11AB6" w:rsidRPr="00791331" w:rsidRDefault="00D11AB6" w:rsidP="009D7933">
      <w:pPr>
        <w:tabs>
          <w:tab w:val="left" w:pos="5292"/>
        </w:tabs>
        <w:rPr>
          <w:rFonts w:ascii="Arial" w:hAnsi="Arial" w:cs="Arial"/>
          <w:sz w:val="24"/>
          <w:szCs w:val="24"/>
          <w:u w:val="single"/>
        </w:rPr>
      </w:pPr>
    </w:p>
    <w:p w14:paraId="78D1EA1B" w14:textId="280EF9EF" w:rsidR="00D11AB6" w:rsidRPr="00791331" w:rsidRDefault="00D11AB6" w:rsidP="009D7933">
      <w:pPr>
        <w:tabs>
          <w:tab w:val="left" w:pos="5292"/>
        </w:tabs>
        <w:rPr>
          <w:rFonts w:ascii="Arial" w:hAnsi="Arial" w:cs="Arial"/>
          <w:sz w:val="24"/>
          <w:szCs w:val="24"/>
          <w:u w:val="single"/>
        </w:rPr>
      </w:pPr>
    </w:p>
    <w:p w14:paraId="6196FD7F" w14:textId="7887C966" w:rsidR="00D11AB6" w:rsidRPr="00791331" w:rsidRDefault="00D11AB6" w:rsidP="009D7933">
      <w:pPr>
        <w:tabs>
          <w:tab w:val="left" w:pos="5292"/>
        </w:tabs>
        <w:rPr>
          <w:rFonts w:ascii="Arial" w:hAnsi="Arial" w:cs="Arial"/>
          <w:sz w:val="24"/>
          <w:szCs w:val="24"/>
          <w:u w:val="single"/>
        </w:rPr>
      </w:pPr>
    </w:p>
    <w:p w14:paraId="0C464D36" w14:textId="000CCD8A" w:rsidR="00D11AB6" w:rsidRPr="00791331" w:rsidRDefault="00D11AB6" w:rsidP="009D7933">
      <w:pPr>
        <w:tabs>
          <w:tab w:val="left" w:pos="5292"/>
        </w:tabs>
        <w:rPr>
          <w:rFonts w:ascii="Arial" w:hAnsi="Arial" w:cs="Arial"/>
          <w:sz w:val="24"/>
          <w:szCs w:val="24"/>
          <w:u w:val="single"/>
        </w:rPr>
      </w:pPr>
    </w:p>
    <w:p w14:paraId="0635CE19" w14:textId="593059F1" w:rsidR="00D11AB6" w:rsidRPr="00791331" w:rsidRDefault="00D11AB6" w:rsidP="009D7933">
      <w:pPr>
        <w:tabs>
          <w:tab w:val="left" w:pos="5292"/>
        </w:tabs>
        <w:rPr>
          <w:rFonts w:ascii="Arial" w:hAnsi="Arial" w:cs="Arial"/>
          <w:sz w:val="24"/>
          <w:szCs w:val="24"/>
          <w:u w:val="single"/>
        </w:rPr>
      </w:pPr>
    </w:p>
    <w:p w14:paraId="2EF75746" w14:textId="61DBEF32" w:rsidR="00D11AB6" w:rsidRPr="00791331" w:rsidRDefault="00D11AB6" w:rsidP="009D7933">
      <w:pPr>
        <w:tabs>
          <w:tab w:val="left" w:pos="5292"/>
        </w:tabs>
        <w:rPr>
          <w:rFonts w:ascii="Arial" w:hAnsi="Arial" w:cs="Arial"/>
          <w:sz w:val="24"/>
          <w:szCs w:val="24"/>
          <w:u w:val="single"/>
        </w:rPr>
      </w:pPr>
    </w:p>
    <w:p w14:paraId="4D74380A" w14:textId="7E96C087" w:rsidR="00D11AB6" w:rsidRPr="00791331" w:rsidRDefault="00D11AB6" w:rsidP="009D7933">
      <w:pPr>
        <w:tabs>
          <w:tab w:val="left" w:pos="5292"/>
        </w:tabs>
        <w:rPr>
          <w:rFonts w:ascii="Arial" w:hAnsi="Arial" w:cs="Arial"/>
          <w:sz w:val="24"/>
          <w:szCs w:val="24"/>
          <w:u w:val="single"/>
        </w:rPr>
      </w:pPr>
    </w:p>
    <w:p w14:paraId="3E7BBB39" w14:textId="77777777" w:rsidR="00D11AB6" w:rsidRPr="00791331" w:rsidRDefault="00D11AB6" w:rsidP="009D7933">
      <w:pPr>
        <w:tabs>
          <w:tab w:val="left" w:pos="5292"/>
        </w:tabs>
        <w:rPr>
          <w:rFonts w:ascii="Arial" w:hAnsi="Arial" w:cs="Arial"/>
          <w:sz w:val="24"/>
          <w:szCs w:val="24"/>
          <w:u w:val="single"/>
        </w:rPr>
      </w:pPr>
    </w:p>
    <w:p w14:paraId="4147E634" w14:textId="2BCA5F3D" w:rsidR="009D7933" w:rsidRPr="00791331" w:rsidRDefault="009D7933" w:rsidP="009D7933">
      <w:pPr>
        <w:tabs>
          <w:tab w:val="left" w:pos="5292"/>
        </w:tabs>
        <w:rPr>
          <w:rFonts w:ascii="Arial" w:hAnsi="Arial" w:cs="Arial"/>
          <w:sz w:val="24"/>
          <w:szCs w:val="24"/>
          <w:u w:val="single"/>
        </w:rPr>
      </w:pPr>
      <w:r w:rsidRPr="00791331">
        <w:rPr>
          <w:rFonts w:ascii="Arial" w:hAnsi="Arial" w:cs="Arial"/>
          <w:sz w:val="24"/>
          <w:szCs w:val="24"/>
          <w:u w:val="single"/>
        </w:rPr>
        <w:t xml:space="preserve">Introduction </w:t>
      </w:r>
    </w:p>
    <w:p w14:paraId="0DB45F5C" w14:textId="77777777" w:rsidR="00D11AB6" w:rsidRPr="00791331" w:rsidRDefault="00D11AB6" w:rsidP="009D7933">
      <w:pPr>
        <w:tabs>
          <w:tab w:val="left" w:pos="5292"/>
        </w:tabs>
        <w:rPr>
          <w:rFonts w:ascii="Arial" w:hAnsi="Arial" w:cs="Arial"/>
          <w:sz w:val="24"/>
          <w:szCs w:val="24"/>
          <w:u w:val="single"/>
        </w:rPr>
      </w:pPr>
    </w:p>
    <w:p w14:paraId="3C4A793D" w14:textId="77777777" w:rsidR="00433849" w:rsidRPr="00791331" w:rsidRDefault="00433849" w:rsidP="00406FEF">
      <w:pPr>
        <w:spacing w:line="480" w:lineRule="auto"/>
        <w:rPr>
          <w:rFonts w:ascii="Arial" w:hAnsi="Arial" w:cs="Arial"/>
          <w:sz w:val="24"/>
          <w:szCs w:val="24"/>
        </w:rPr>
      </w:pPr>
      <w:r w:rsidRPr="00791331">
        <w:rPr>
          <w:rFonts w:ascii="Arial" w:hAnsi="Arial" w:cs="Arial"/>
          <w:sz w:val="24"/>
          <w:szCs w:val="24"/>
        </w:rPr>
        <w:t xml:space="preserve">Terrorism is not a specific party or ideology; rather, it is a political manoeuvre used by those who use aggression against non-combatants to obtain social reform. Terrorist campaigns are based on violence, but both terrorism and counterterrorism are essentially moral systems in which the perpetrators make moral statements to justify their violent actions and gain support for their cause. State counter-terrorism efforts, as well as the police forces that carry them out, are central to these arguments, putting them in a morally precarious situation (Theil, 2009). </w:t>
      </w:r>
    </w:p>
    <w:p w14:paraId="4EABB740" w14:textId="60106C46" w:rsidR="00433849" w:rsidRPr="00791331" w:rsidRDefault="00433849" w:rsidP="00406FEF">
      <w:pPr>
        <w:spacing w:line="480" w:lineRule="auto"/>
        <w:rPr>
          <w:rFonts w:ascii="Arial" w:hAnsi="Arial" w:cs="Arial"/>
          <w:sz w:val="24"/>
          <w:szCs w:val="24"/>
        </w:rPr>
      </w:pPr>
      <w:r w:rsidRPr="00791331">
        <w:rPr>
          <w:rFonts w:ascii="Arial" w:hAnsi="Arial" w:cs="Arial"/>
          <w:sz w:val="24"/>
          <w:szCs w:val="24"/>
        </w:rPr>
        <w:t xml:space="preserve">The use of suicide missions has been a significant part of militant Islamists. This </w:t>
      </w:r>
      <w:r w:rsidR="00681805" w:rsidRPr="00791331">
        <w:rPr>
          <w:rFonts w:ascii="Arial" w:hAnsi="Arial" w:cs="Arial"/>
          <w:sz w:val="24"/>
          <w:szCs w:val="24"/>
        </w:rPr>
        <w:t>tactic,</w:t>
      </w:r>
      <w:r w:rsidRPr="00791331">
        <w:rPr>
          <w:rFonts w:ascii="Arial" w:hAnsi="Arial" w:cs="Arial"/>
          <w:sz w:val="24"/>
          <w:szCs w:val="24"/>
        </w:rPr>
        <w:t xml:space="preserve"> however, is not recent, nor are they exclusive to Islam; they have existed in different forms throughout history and have been carried out under a variety of ideological and theological ideologies. Silke (2006, p. 40) cites the Old Testament account of Sampson's suicide, which is "presented as an act of repentance as well as revenge... [suggesting that] it is not just Islam that can have conflicting messages on the merits and appropriateness of violent suicide."</w:t>
      </w:r>
    </w:p>
    <w:p w14:paraId="59CE6CD4" w14:textId="5F31F2C1" w:rsidR="00433849" w:rsidRPr="00791331" w:rsidRDefault="00433849" w:rsidP="00406FEF">
      <w:pPr>
        <w:spacing w:line="480" w:lineRule="auto"/>
        <w:rPr>
          <w:rFonts w:ascii="Arial" w:hAnsi="Arial" w:cs="Arial"/>
          <w:sz w:val="24"/>
          <w:szCs w:val="24"/>
        </w:rPr>
      </w:pPr>
      <w:r w:rsidRPr="00791331">
        <w:rPr>
          <w:rFonts w:ascii="Arial" w:hAnsi="Arial" w:cs="Arial"/>
          <w:sz w:val="24"/>
          <w:szCs w:val="24"/>
        </w:rPr>
        <w:t xml:space="preserve">Suicide bombers, as members of extremist organisations in general, are more likely to be strongly politicised people who have experienced abuse, bigotry, and/or embarrassment at the hands of their peers (Richardson, 2006; Sarraj, 1997; Silke, 2006). </w:t>
      </w:r>
    </w:p>
    <w:p w14:paraId="09208D36" w14:textId="6D0C22C2" w:rsidR="00433849" w:rsidRPr="00791331" w:rsidRDefault="00433849" w:rsidP="00406FEF">
      <w:pPr>
        <w:spacing w:line="480" w:lineRule="auto"/>
        <w:rPr>
          <w:rFonts w:ascii="Arial" w:hAnsi="Arial" w:cs="Arial"/>
          <w:sz w:val="24"/>
          <w:szCs w:val="24"/>
        </w:rPr>
      </w:pPr>
      <w:r w:rsidRPr="00791331">
        <w:rPr>
          <w:rFonts w:ascii="Arial" w:hAnsi="Arial" w:cs="Arial"/>
          <w:sz w:val="24"/>
          <w:szCs w:val="24"/>
        </w:rPr>
        <w:t xml:space="preserve">The Manchester Arena attack on May 22, 2017, claimed the lives of twenty-two people and left hundreds more with mental and physical disabilities. Salman Abedi, </w:t>
      </w:r>
      <w:r w:rsidRPr="00791331">
        <w:rPr>
          <w:rFonts w:ascii="Arial" w:hAnsi="Arial" w:cs="Arial"/>
          <w:sz w:val="24"/>
          <w:szCs w:val="24"/>
        </w:rPr>
        <w:lastRenderedPageBreak/>
        <w:t>who stormed the foyer as the concert was ending, exploded a bomb hidden in a rucksack as the arena was hosting an Ariana Grande concert</w:t>
      </w:r>
      <w:r w:rsidR="004E2AE6" w:rsidRPr="00791331">
        <w:rPr>
          <w:rFonts w:ascii="Arial" w:hAnsi="Arial" w:cs="Arial"/>
          <w:sz w:val="24"/>
          <w:szCs w:val="24"/>
        </w:rPr>
        <w:t xml:space="preserve"> (Kerslake, 2018)</w:t>
      </w:r>
    </w:p>
    <w:p w14:paraId="7A504AA7" w14:textId="6B4BFC71" w:rsidR="00DE3F6E" w:rsidRPr="00791331" w:rsidRDefault="000C1595" w:rsidP="00406FEF">
      <w:pPr>
        <w:spacing w:line="480" w:lineRule="auto"/>
        <w:rPr>
          <w:rFonts w:ascii="Arial" w:hAnsi="Arial" w:cs="Arial"/>
          <w:sz w:val="24"/>
          <w:szCs w:val="24"/>
        </w:rPr>
      </w:pPr>
      <w:r w:rsidRPr="00791331">
        <w:rPr>
          <w:rFonts w:ascii="Arial" w:hAnsi="Arial" w:cs="Arial"/>
          <w:sz w:val="24"/>
          <w:szCs w:val="24"/>
        </w:rPr>
        <w:t>The attack was the first successful terrorist operation carried out using an Improvised Explosive Device (IED) in the UK, since the London bombings attack that took place on July 7</w:t>
      </w:r>
      <w:r w:rsidRPr="00791331">
        <w:rPr>
          <w:rFonts w:ascii="Arial" w:hAnsi="Arial" w:cs="Arial"/>
          <w:sz w:val="24"/>
          <w:szCs w:val="24"/>
          <w:vertAlign w:val="superscript"/>
        </w:rPr>
        <w:t>th</w:t>
      </w:r>
      <w:r w:rsidR="00406FEF" w:rsidRPr="00791331">
        <w:rPr>
          <w:rFonts w:ascii="Arial" w:hAnsi="Arial" w:cs="Arial"/>
          <w:sz w:val="24"/>
          <w:szCs w:val="24"/>
        </w:rPr>
        <w:t>, 2005</w:t>
      </w:r>
      <w:r w:rsidRPr="00791331">
        <w:rPr>
          <w:rFonts w:ascii="Arial" w:hAnsi="Arial" w:cs="Arial"/>
          <w:sz w:val="24"/>
          <w:szCs w:val="24"/>
        </w:rPr>
        <w:t>, killing 52 people and injuring over 700</w:t>
      </w:r>
      <w:r w:rsidR="00AE242C" w:rsidRPr="00791331">
        <w:rPr>
          <w:rFonts w:ascii="Arial" w:hAnsi="Arial" w:cs="Arial"/>
          <w:sz w:val="24"/>
          <w:szCs w:val="24"/>
        </w:rPr>
        <w:t xml:space="preserve"> (Lowe, 2020</w:t>
      </w:r>
      <w:r w:rsidR="00DE3F6E" w:rsidRPr="00791331">
        <w:rPr>
          <w:rFonts w:ascii="Arial" w:hAnsi="Arial" w:cs="Arial"/>
          <w:sz w:val="24"/>
          <w:szCs w:val="24"/>
        </w:rPr>
        <w:t>).</w:t>
      </w:r>
    </w:p>
    <w:p w14:paraId="1DFC96F0" w14:textId="1DFC92AC" w:rsidR="000C1595" w:rsidRDefault="00DE3F6E" w:rsidP="00406FEF">
      <w:pPr>
        <w:spacing w:line="480" w:lineRule="auto"/>
        <w:rPr>
          <w:rFonts w:ascii="Arial" w:hAnsi="Arial" w:cs="Arial"/>
          <w:sz w:val="24"/>
          <w:szCs w:val="24"/>
        </w:rPr>
      </w:pPr>
      <w:r w:rsidRPr="00791331">
        <w:rPr>
          <w:rFonts w:ascii="Arial" w:hAnsi="Arial" w:cs="Arial"/>
          <w:sz w:val="24"/>
          <w:szCs w:val="24"/>
        </w:rPr>
        <w:t xml:space="preserve">Salman Abedi was portrayed as "an unexpected jihadi" in a Guardian article: a quiet lad from a well-known family, a "fun boy" at school, who liked football and was decent at it, helped Manchester United, and enjoyed a game of cricket. According to extremism analysts, he was the kind of person who was susceptible to radicalisation, wandering or being tricked into holding militant terrorist views, and was a survivor to abuse who failed to contain his aggression, according to former classmates and </w:t>
      </w:r>
      <w:r w:rsidR="00406FEF" w:rsidRPr="00791331">
        <w:rPr>
          <w:rFonts w:ascii="Arial" w:hAnsi="Arial" w:cs="Arial"/>
          <w:sz w:val="24"/>
          <w:szCs w:val="24"/>
        </w:rPr>
        <w:t>instructors. When</w:t>
      </w:r>
      <w:r w:rsidRPr="00791331">
        <w:rPr>
          <w:rFonts w:ascii="Arial" w:hAnsi="Arial" w:cs="Arial"/>
          <w:sz w:val="24"/>
          <w:szCs w:val="24"/>
        </w:rPr>
        <w:t xml:space="preserve"> he was 17, his father abandoned him in Manchester, leaving him exposed to other pressures. Abedi's extremism was well-known. When peers called a police counter-terrorism hotline five years ago to voice alarm about his actions, he was only a teenager. At least four other times, city officials and family members were said to have warned him of his dangerous tendencies (Addley, et al, 2017)</w:t>
      </w:r>
      <w:r w:rsidR="00791331">
        <w:rPr>
          <w:rFonts w:ascii="Arial" w:hAnsi="Arial" w:cs="Arial"/>
          <w:sz w:val="24"/>
          <w:szCs w:val="24"/>
        </w:rPr>
        <w:t>.</w:t>
      </w:r>
    </w:p>
    <w:p w14:paraId="7D939A6F" w14:textId="7AA422AF" w:rsidR="00791331" w:rsidRPr="00791331" w:rsidRDefault="00791331" w:rsidP="00406FEF">
      <w:pPr>
        <w:spacing w:line="480" w:lineRule="auto"/>
        <w:rPr>
          <w:rFonts w:ascii="Arial" w:hAnsi="Arial" w:cs="Arial"/>
          <w:sz w:val="24"/>
          <w:szCs w:val="24"/>
        </w:rPr>
      </w:pPr>
      <w:r>
        <w:rPr>
          <w:rFonts w:ascii="Arial" w:hAnsi="Arial" w:cs="Arial"/>
          <w:sz w:val="24"/>
          <w:szCs w:val="24"/>
        </w:rPr>
        <w:t xml:space="preserve">The purpose of this report is </w:t>
      </w:r>
      <w:r w:rsidR="001D6402">
        <w:rPr>
          <w:rFonts w:ascii="Arial" w:hAnsi="Arial" w:cs="Arial"/>
          <w:sz w:val="24"/>
          <w:szCs w:val="24"/>
        </w:rPr>
        <w:t>to identify effectiveness of the emergency response during the Manchester Bombing, evaluating what went right and what went wrong.</w:t>
      </w:r>
      <w:r w:rsidR="009630FB">
        <w:rPr>
          <w:rFonts w:ascii="Arial" w:hAnsi="Arial" w:cs="Arial"/>
          <w:sz w:val="24"/>
          <w:szCs w:val="24"/>
        </w:rPr>
        <w:t xml:space="preserve"> During this report there has been a mixture of different sources used for this research.</w:t>
      </w:r>
    </w:p>
    <w:p w14:paraId="314B1CF8" w14:textId="77777777" w:rsidR="00D11AB6" w:rsidRPr="00791331" w:rsidRDefault="00D11AB6" w:rsidP="000C1595">
      <w:pPr>
        <w:pStyle w:val="css-1yqigsj"/>
        <w:shd w:val="clear" w:color="auto" w:fill="FFFFFF"/>
        <w:spacing w:before="0" w:beforeAutospacing="0" w:after="240" w:afterAutospacing="0"/>
        <w:textAlignment w:val="baseline"/>
        <w:rPr>
          <w:rFonts w:ascii="Arial" w:hAnsi="Arial" w:cs="Arial"/>
          <w:u w:val="single"/>
        </w:rPr>
      </w:pPr>
    </w:p>
    <w:p w14:paraId="50DE9BF8" w14:textId="77777777" w:rsidR="00D11AB6" w:rsidRPr="00791331" w:rsidRDefault="00D11AB6" w:rsidP="000C1595">
      <w:pPr>
        <w:pStyle w:val="css-1yqigsj"/>
        <w:shd w:val="clear" w:color="auto" w:fill="FFFFFF"/>
        <w:spacing w:before="0" w:beforeAutospacing="0" w:after="240" w:afterAutospacing="0"/>
        <w:textAlignment w:val="baseline"/>
        <w:rPr>
          <w:rFonts w:ascii="Arial" w:hAnsi="Arial" w:cs="Arial"/>
          <w:u w:val="single"/>
        </w:rPr>
      </w:pPr>
    </w:p>
    <w:p w14:paraId="65BF4417" w14:textId="77777777" w:rsidR="00D11AB6" w:rsidRPr="00791331" w:rsidRDefault="00D11AB6" w:rsidP="000C1595">
      <w:pPr>
        <w:pStyle w:val="css-1yqigsj"/>
        <w:shd w:val="clear" w:color="auto" w:fill="FFFFFF"/>
        <w:spacing w:before="0" w:beforeAutospacing="0" w:after="240" w:afterAutospacing="0"/>
        <w:textAlignment w:val="baseline"/>
        <w:rPr>
          <w:rFonts w:ascii="Arial" w:hAnsi="Arial" w:cs="Arial"/>
          <w:u w:val="single"/>
        </w:rPr>
      </w:pPr>
    </w:p>
    <w:p w14:paraId="726D9695" w14:textId="77777777" w:rsidR="00D11AB6" w:rsidRPr="00791331" w:rsidRDefault="00D11AB6" w:rsidP="000C1595">
      <w:pPr>
        <w:pStyle w:val="css-1yqigsj"/>
        <w:shd w:val="clear" w:color="auto" w:fill="FFFFFF"/>
        <w:spacing w:before="0" w:beforeAutospacing="0" w:after="240" w:afterAutospacing="0"/>
        <w:textAlignment w:val="baseline"/>
        <w:rPr>
          <w:rFonts w:ascii="Arial" w:hAnsi="Arial" w:cs="Arial"/>
          <w:u w:val="single"/>
        </w:rPr>
      </w:pPr>
    </w:p>
    <w:p w14:paraId="1468B393" w14:textId="5A2C5960" w:rsidR="000C1595" w:rsidRPr="00791331" w:rsidRDefault="000C1595" w:rsidP="000C1595">
      <w:pPr>
        <w:pStyle w:val="css-1yqigsj"/>
        <w:shd w:val="clear" w:color="auto" w:fill="FFFFFF"/>
        <w:spacing w:before="0" w:beforeAutospacing="0" w:after="240" w:afterAutospacing="0"/>
        <w:textAlignment w:val="baseline"/>
        <w:rPr>
          <w:rFonts w:ascii="Arial" w:hAnsi="Arial" w:cs="Arial"/>
          <w:u w:val="single"/>
        </w:rPr>
      </w:pPr>
      <w:r w:rsidRPr="00791331">
        <w:rPr>
          <w:rFonts w:ascii="Arial" w:hAnsi="Arial" w:cs="Arial"/>
          <w:u w:val="single"/>
        </w:rPr>
        <w:lastRenderedPageBreak/>
        <w:t>Findings</w:t>
      </w:r>
    </w:p>
    <w:p w14:paraId="2B10EDEF" w14:textId="46EB3774" w:rsidR="00D85A69" w:rsidRPr="00791331" w:rsidRDefault="00D85A69" w:rsidP="00406FEF">
      <w:pPr>
        <w:spacing w:line="480" w:lineRule="auto"/>
        <w:rPr>
          <w:rFonts w:ascii="Arial" w:hAnsi="Arial" w:cs="Arial"/>
          <w:sz w:val="24"/>
          <w:szCs w:val="24"/>
        </w:rPr>
      </w:pPr>
      <w:r w:rsidRPr="00791331">
        <w:rPr>
          <w:rFonts w:ascii="Arial" w:hAnsi="Arial" w:cs="Arial"/>
          <w:sz w:val="24"/>
          <w:szCs w:val="24"/>
        </w:rPr>
        <w:t xml:space="preserve">In the UK, emergency readiness, response and recovery are based on a multi-agency Integrated Emergency Management system. This is accomplished by a consultation, cooperation, and planning process involving agencies and organisations known as Category 1 and Category 2 Responders (3) under the Civil Contingencies Act 2004. These emergency responders collaborate through a statutory system known as the Local Resilience Forum; in Manchester, this collaborative process is referred to as the Great Manchester Resilience Forum. </w:t>
      </w:r>
    </w:p>
    <w:p w14:paraId="4384B953" w14:textId="3C71E45C" w:rsidR="00D85A69" w:rsidRPr="00791331" w:rsidRDefault="00D85A69" w:rsidP="00406FEF">
      <w:pPr>
        <w:spacing w:line="480" w:lineRule="auto"/>
        <w:rPr>
          <w:rFonts w:ascii="Arial" w:hAnsi="Arial" w:cs="Arial"/>
          <w:sz w:val="24"/>
          <w:szCs w:val="24"/>
        </w:rPr>
      </w:pPr>
      <w:r w:rsidRPr="00791331">
        <w:rPr>
          <w:rFonts w:ascii="Arial" w:hAnsi="Arial" w:cs="Arial"/>
          <w:sz w:val="24"/>
          <w:szCs w:val="24"/>
        </w:rPr>
        <w:t>As stipulated in the Civil Contingencies Act 2004, all agencies involved in the Greater Manchester Resilience Forum, are required by law, to collaborate, exchange information, identify risks in the area, prepare for crises, coordinate with the media and the public, maintain their own business continuity, and give business continuity advice to other businesses</w:t>
      </w:r>
      <w:r w:rsidR="006C1008" w:rsidRPr="00791331">
        <w:rPr>
          <w:rFonts w:ascii="Arial" w:hAnsi="Arial" w:cs="Arial"/>
          <w:sz w:val="24"/>
          <w:szCs w:val="24"/>
        </w:rPr>
        <w:t xml:space="preserve"> (Kerslake, 2018).</w:t>
      </w:r>
    </w:p>
    <w:p w14:paraId="6487FF73" w14:textId="1495D12C" w:rsidR="000C1595" w:rsidRPr="00791331" w:rsidRDefault="00D85A69" w:rsidP="006C1008">
      <w:pPr>
        <w:spacing w:line="480" w:lineRule="auto"/>
        <w:rPr>
          <w:rFonts w:ascii="Arial" w:hAnsi="Arial" w:cs="Arial"/>
          <w:sz w:val="24"/>
          <w:szCs w:val="24"/>
        </w:rPr>
      </w:pPr>
      <w:r w:rsidRPr="00791331">
        <w:rPr>
          <w:rFonts w:ascii="Arial" w:hAnsi="Arial" w:cs="Arial"/>
          <w:sz w:val="24"/>
          <w:szCs w:val="24"/>
        </w:rPr>
        <w:t xml:space="preserve">Where a multi-agency solution is required, the responder organisations should join forces to pool their management expertise and resources. Each of the emergency services use operational, tactical, and strategic levels of command, which are role-based rather than rank-based. These roles are </w:t>
      </w:r>
      <w:proofErr w:type="gramStart"/>
      <w:r w:rsidRPr="00791331">
        <w:rPr>
          <w:rFonts w:ascii="Arial" w:hAnsi="Arial" w:cs="Arial"/>
          <w:sz w:val="24"/>
          <w:szCs w:val="24"/>
        </w:rPr>
        <w:t>similar to</w:t>
      </w:r>
      <w:proofErr w:type="gramEnd"/>
      <w:r w:rsidRPr="00791331">
        <w:rPr>
          <w:rFonts w:ascii="Arial" w:hAnsi="Arial" w:cs="Arial"/>
          <w:sz w:val="24"/>
          <w:szCs w:val="24"/>
        </w:rPr>
        <w:t xml:space="preserve"> those identified as Bronze, Silver, and Gold in other emergency procedure records. Senior police officer usually chairs or coordinates the Strategic and Tactical Coordinating Groups during terrorism attacks. Organizations maintain ‘command' over their own agency as part of the coordination mechanism (</w:t>
      </w:r>
      <w:r w:rsidR="00681805" w:rsidRPr="00791331">
        <w:rPr>
          <w:rFonts w:ascii="Arial" w:hAnsi="Arial" w:cs="Arial"/>
          <w:sz w:val="24"/>
          <w:szCs w:val="24"/>
        </w:rPr>
        <w:t>e.g.,</w:t>
      </w:r>
      <w:r w:rsidRPr="00791331">
        <w:rPr>
          <w:rFonts w:ascii="Arial" w:hAnsi="Arial" w:cs="Arial"/>
          <w:sz w:val="24"/>
          <w:szCs w:val="24"/>
        </w:rPr>
        <w:t xml:space="preserve"> fire officers give orders to firefighters by utilising their rank structure and Gold, Silver and Bronze hierarchy). As a result, when working with these coordination units, the Chair does not command the organisation but rather serves as a focal point of coordination for the multi-agency response</w:t>
      </w:r>
      <w:r w:rsidR="006C1008" w:rsidRPr="00791331">
        <w:rPr>
          <w:rFonts w:ascii="Arial" w:hAnsi="Arial" w:cs="Arial"/>
          <w:sz w:val="24"/>
          <w:szCs w:val="24"/>
        </w:rPr>
        <w:t xml:space="preserve"> (Kerslake, 2018).</w:t>
      </w:r>
    </w:p>
    <w:p w14:paraId="7C0407DC" w14:textId="77777777" w:rsidR="000C1595" w:rsidRPr="00791331" w:rsidRDefault="000C1595" w:rsidP="00406FEF">
      <w:pPr>
        <w:pStyle w:val="NormalWeb"/>
        <w:shd w:val="clear" w:color="auto" w:fill="FFFFFF"/>
        <w:spacing w:before="240" w:beforeAutospacing="0" w:after="240" w:afterAutospacing="0" w:line="480" w:lineRule="auto"/>
        <w:rPr>
          <w:rFonts w:ascii="Arial" w:hAnsi="Arial" w:cs="Arial"/>
        </w:rPr>
      </w:pPr>
      <w:r w:rsidRPr="00791331">
        <w:rPr>
          <w:rFonts w:ascii="Arial" w:hAnsi="Arial" w:cs="Arial"/>
        </w:rPr>
        <w:lastRenderedPageBreak/>
        <w:t>Following the detonation of Abedi's IED in the Manchester Arena's foyer, the Greater Manchester Police (GMP) force control room received a call at 22.33 hours reporting an explosion at the Arena. The Arena is under the jurisdiction of the British Transport Police (BTP), and four BTP officers were sent to police the Ariana Grande concert since it is connected to Manchester's Victoria rail station. They became the first officers on the scene within 30 seconds of the blast. They were joined by more BTP officers in and around the foyer within ten minutes. GMP officers arrived quickly at the scene, where a GMP inspector was appointed as the police Bronze Commander. The emergency services deploy a Gold, Silver, and Bronze Command system in the event of a significant incident. Bronze Command Operations – Charged with commanding a group of forces and carrying out organisational and regional duties relevant to the operational strategy for the police.</w:t>
      </w:r>
    </w:p>
    <w:p w14:paraId="41AE7B55" w14:textId="77777777" w:rsidR="000C1595" w:rsidRPr="00791331" w:rsidRDefault="000C159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What these facts reveal is how complex the operation </w:t>
      </w:r>
    </w:p>
    <w:p w14:paraId="5DBE41D2" w14:textId="77777777" w:rsidR="000C1595" w:rsidRPr="00791331" w:rsidRDefault="000C159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carried out by the initial responders is and, amid the </w:t>
      </w:r>
    </w:p>
    <w:p w14:paraId="66EFFC3D" w14:textId="77777777" w:rsidR="000C1595" w:rsidRPr="00791331" w:rsidRDefault="000C159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chaotic scenes, how vital communications between </w:t>
      </w:r>
    </w:p>
    <w:p w14:paraId="1FACA008" w14:textId="77777777" w:rsidR="000C1595" w:rsidRPr="00791331" w:rsidRDefault="000C159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the various services’ responders are in providing an </w:t>
      </w:r>
    </w:p>
    <w:p w14:paraId="3C840DA7" w14:textId="77777777" w:rsidR="000C1595" w:rsidRPr="00791331" w:rsidRDefault="000C159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effective response. It also highlights how important </w:t>
      </w:r>
    </w:p>
    <w:p w14:paraId="310C82BB" w14:textId="77777777" w:rsidR="000C1595" w:rsidRPr="00791331" w:rsidRDefault="000C159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that information passed onto the command structure </w:t>
      </w:r>
    </w:p>
    <w:p w14:paraId="48000937" w14:textId="77777777" w:rsidR="000C1595" w:rsidRPr="00791331" w:rsidRDefault="000C159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is accurate, thereby enabling the various command </w:t>
      </w:r>
    </w:p>
    <w:p w14:paraId="446E4F2F" w14:textId="539C4767" w:rsidR="000C1595" w:rsidRPr="00791331" w:rsidRDefault="0068180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officers to make informed </w:t>
      </w:r>
      <w:proofErr w:type="gramStart"/>
      <w:r w:rsidRPr="00791331">
        <w:rPr>
          <w:rFonts w:ascii="Arial" w:eastAsia="Times New Roman" w:hAnsi="Arial" w:cs="Arial"/>
          <w:sz w:val="24"/>
          <w:szCs w:val="24"/>
          <w:lang w:eastAsia="en-GB"/>
        </w:rPr>
        <w:t>decisions</w:t>
      </w:r>
      <w:r w:rsidR="000C1595" w:rsidRPr="00791331">
        <w:rPr>
          <w:rFonts w:ascii="Arial" w:eastAsia="Times New Roman" w:hAnsi="Arial" w:cs="Arial"/>
          <w:sz w:val="24"/>
          <w:szCs w:val="24"/>
          <w:lang w:eastAsia="en-GB"/>
        </w:rPr>
        <w:t xml:space="preserve">  ensuring</w:t>
      </w:r>
      <w:proofErr w:type="gramEnd"/>
      <w:r w:rsidR="000C1595" w:rsidRPr="00791331">
        <w:rPr>
          <w:rFonts w:ascii="Arial" w:eastAsia="Times New Roman" w:hAnsi="Arial" w:cs="Arial"/>
          <w:sz w:val="24"/>
          <w:szCs w:val="24"/>
          <w:lang w:eastAsia="en-GB"/>
        </w:rPr>
        <w:t xml:space="preserve">  that </w:t>
      </w:r>
    </w:p>
    <w:p w14:paraId="56E08D7F" w14:textId="77777777" w:rsidR="000C1595" w:rsidRPr="00791331" w:rsidRDefault="000C159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responders’ actions are appropriate and more effective </w:t>
      </w:r>
    </w:p>
    <w:p w14:paraId="7FA12FA7" w14:textId="77777777" w:rsidR="000C1595" w:rsidRPr="00791331" w:rsidRDefault="000C159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to what they are facing. Communications were one of </w:t>
      </w:r>
    </w:p>
    <w:p w14:paraId="65AE16CC" w14:textId="77777777" w:rsidR="000C1595" w:rsidRPr="00791331" w:rsidRDefault="000C159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the important issues the Kerslake Review examined </w:t>
      </w:r>
    </w:p>
    <w:p w14:paraId="62AD7722" w14:textId="77777777" w:rsidR="000C1595" w:rsidRPr="00791331" w:rsidRDefault="000C1595" w:rsidP="000C1595">
      <w:pPr>
        <w:shd w:val="clear" w:color="auto" w:fill="FFFFFF"/>
        <w:spacing w:after="0" w:line="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and made </w:t>
      </w:r>
      <w:proofErr w:type="gramStart"/>
      <w:r w:rsidRPr="00791331">
        <w:rPr>
          <w:rFonts w:ascii="Arial" w:eastAsia="Times New Roman" w:hAnsi="Arial" w:cs="Arial"/>
          <w:sz w:val="24"/>
          <w:szCs w:val="24"/>
          <w:lang w:eastAsia="en-GB"/>
        </w:rPr>
        <w:t>a number of</w:t>
      </w:r>
      <w:proofErr w:type="gramEnd"/>
      <w:r w:rsidRPr="00791331">
        <w:rPr>
          <w:rFonts w:ascii="Arial" w:eastAsia="Times New Roman" w:hAnsi="Arial" w:cs="Arial"/>
          <w:sz w:val="24"/>
          <w:szCs w:val="24"/>
          <w:lang w:eastAsia="en-GB"/>
        </w:rPr>
        <w:t xml:space="preserve"> recommendations on.</w:t>
      </w:r>
    </w:p>
    <w:p w14:paraId="62C0EA5F" w14:textId="1F9BBD20" w:rsidR="000C1595" w:rsidRPr="00791331" w:rsidRDefault="000C1595" w:rsidP="00406FEF">
      <w:pPr>
        <w:spacing w:line="480" w:lineRule="auto"/>
        <w:rPr>
          <w:rFonts w:ascii="Arial" w:hAnsi="Arial" w:cs="Arial"/>
          <w:sz w:val="24"/>
          <w:szCs w:val="24"/>
        </w:rPr>
      </w:pPr>
      <w:r w:rsidRPr="00791331">
        <w:rPr>
          <w:rFonts w:ascii="Arial" w:hAnsi="Arial" w:cs="Arial"/>
          <w:sz w:val="24"/>
          <w:szCs w:val="24"/>
        </w:rPr>
        <w:t xml:space="preserve">However, emergency responders confessed to coordination delays and breaches of terror attack procedures. Neither the British Transport Police (BTP), who </w:t>
      </w:r>
      <w:r w:rsidR="00D6327B" w:rsidRPr="00791331">
        <w:rPr>
          <w:rFonts w:ascii="Arial" w:hAnsi="Arial" w:cs="Arial"/>
          <w:sz w:val="24"/>
          <w:szCs w:val="24"/>
        </w:rPr>
        <w:t>oversaw</w:t>
      </w:r>
      <w:r w:rsidRPr="00791331">
        <w:rPr>
          <w:rFonts w:ascii="Arial" w:hAnsi="Arial" w:cs="Arial"/>
          <w:sz w:val="24"/>
          <w:szCs w:val="24"/>
        </w:rPr>
        <w:t xml:space="preserve"> the City Room where the bomb had </w:t>
      </w:r>
      <w:r w:rsidR="006D04FF" w:rsidRPr="00791331">
        <w:rPr>
          <w:rFonts w:ascii="Arial" w:hAnsi="Arial" w:cs="Arial"/>
          <w:sz w:val="24"/>
          <w:szCs w:val="24"/>
        </w:rPr>
        <w:t>exploded,</w:t>
      </w:r>
      <w:r w:rsidRPr="00791331">
        <w:rPr>
          <w:rFonts w:ascii="Arial" w:hAnsi="Arial" w:cs="Arial"/>
          <w:sz w:val="24"/>
          <w:szCs w:val="24"/>
        </w:rPr>
        <w:t xml:space="preserve"> or the national counter-terrorism police had not obtained any information on Salman Abed</w:t>
      </w:r>
      <w:r w:rsidR="006D04FF" w:rsidRPr="00791331">
        <w:rPr>
          <w:rFonts w:ascii="Arial" w:hAnsi="Arial" w:cs="Arial"/>
          <w:sz w:val="24"/>
          <w:szCs w:val="24"/>
        </w:rPr>
        <w:t>i according to the hearing. This inquiry investigated the causes to why Salman Abedi committed these acts. T</w:t>
      </w:r>
      <w:r w:rsidRPr="00791331">
        <w:rPr>
          <w:rFonts w:ascii="Arial" w:hAnsi="Arial" w:cs="Arial"/>
          <w:sz w:val="24"/>
          <w:szCs w:val="24"/>
        </w:rPr>
        <w:t xml:space="preserve">he North West Emergency Service (NWAS) were able to acknowledge that the “inter-agency liaison, contact, and decision-making” between police, the ambulance service, and firefighters was insufficient after Abedi launched his assault. On behalf of NWAS, Lisa Roberts QC said that when the bomb went off, only eight ambulances were ready to be dispatched immediately in the area, </w:t>
      </w:r>
      <w:r w:rsidR="006B3A0D" w:rsidRPr="00791331">
        <w:rPr>
          <w:rFonts w:ascii="Arial" w:hAnsi="Arial" w:cs="Arial"/>
          <w:sz w:val="24"/>
          <w:szCs w:val="24"/>
        </w:rPr>
        <w:t>even though</w:t>
      </w:r>
      <w:r w:rsidRPr="00791331">
        <w:rPr>
          <w:rFonts w:ascii="Arial" w:hAnsi="Arial" w:cs="Arial"/>
          <w:sz w:val="24"/>
          <w:szCs w:val="24"/>
        </w:rPr>
        <w:t xml:space="preserve"> 75 were on duty. The NWAS announced a major event but did not share its decision with other organisations “as expected,” according to the inquiry. (Dearden,2020) However, the departure from protocol may have saved lives, according to the inquiry. Greater </w:t>
      </w:r>
      <w:r w:rsidRPr="00791331">
        <w:rPr>
          <w:rFonts w:ascii="Arial" w:hAnsi="Arial" w:cs="Arial"/>
          <w:sz w:val="24"/>
          <w:szCs w:val="24"/>
        </w:rPr>
        <w:lastRenderedPageBreak/>
        <w:t>Manchester Police (GMP) lawyer Richard Howell QC said: “When Operation Plato should have been announced, GMP's emergency response partners were not told. This was due to the FDO's intentional decision to not do so.” It was suggested that police should have made more of an attempt to call the fire department to the scene, which took more than two hours to arrive, to use their care and rescue capabilities. (Dearden, 2020)</w:t>
      </w:r>
    </w:p>
    <w:p w14:paraId="699D0DC1" w14:textId="77777777" w:rsidR="00D6327B" w:rsidRPr="00791331" w:rsidRDefault="00D85A69" w:rsidP="00406FEF">
      <w:pPr>
        <w:shd w:val="clear" w:color="auto" w:fill="FFFFFF"/>
        <w:spacing w:before="100" w:beforeAutospacing="1" w:after="100" w:afterAutospacing="1" w:line="480" w:lineRule="auto"/>
        <w:rPr>
          <w:rFonts w:ascii="Arial" w:hAnsi="Arial" w:cs="Arial"/>
          <w:sz w:val="24"/>
          <w:szCs w:val="24"/>
        </w:rPr>
      </w:pPr>
      <w:r w:rsidRPr="00791331">
        <w:rPr>
          <w:rFonts w:ascii="Arial" w:hAnsi="Arial" w:cs="Arial"/>
          <w:sz w:val="24"/>
          <w:szCs w:val="24"/>
        </w:rPr>
        <w:t>After a falling out with their superiors over the methods they employed on the night of the Manchester Arena attack, police commanders on duty on the night of the bombing have been given independent legal counsel. In interviews with the police inspectorate before the bombing, police commanders said they were "ill-equipped" to respond to a terrorism event, according to the inquiry. It was "well known," according to a senior weapons commander who helped plan the police response to an assault, that the police commander was a "potential single point of weakness</w:t>
      </w:r>
      <w:r w:rsidR="00D6327B" w:rsidRPr="00791331">
        <w:rPr>
          <w:rFonts w:ascii="Arial" w:hAnsi="Arial" w:cs="Arial"/>
          <w:sz w:val="24"/>
          <w:szCs w:val="24"/>
        </w:rPr>
        <w:t>” (Gardham, 2021)</w:t>
      </w:r>
    </w:p>
    <w:p w14:paraId="4E9693EE" w14:textId="39E002B4" w:rsidR="00AD155E" w:rsidRPr="00791331" w:rsidRDefault="00D6327B" w:rsidP="00FF383C">
      <w:pPr>
        <w:shd w:val="clear" w:color="auto" w:fill="FFFFFF"/>
        <w:spacing w:before="100" w:beforeAutospacing="1" w:after="100" w:afterAutospacing="1" w:line="480" w:lineRule="auto"/>
        <w:rPr>
          <w:rFonts w:ascii="Arial" w:hAnsi="Arial" w:cs="Arial"/>
          <w:sz w:val="24"/>
          <w:szCs w:val="24"/>
        </w:rPr>
      </w:pPr>
      <w:r w:rsidRPr="00791331">
        <w:rPr>
          <w:rFonts w:ascii="Arial" w:hAnsi="Arial" w:cs="Arial"/>
          <w:sz w:val="24"/>
          <w:szCs w:val="24"/>
        </w:rPr>
        <w:t>Gardham (2021) states that t</w:t>
      </w:r>
      <w:r w:rsidR="00D85A69" w:rsidRPr="00791331">
        <w:rPr>
          <w:rFonts w:ascii="Arial" w:hAnsi="Arial" w:cs="Arial"/>
          <w:sz w:val="24"/>
          <w:szCs w:val="24"/>
        </w:rPr>
        <w:t>he police duty officer in Manchester incorrectly called the bombing a marauding firearm attack that night, potentially delaying the ambulance and fire services' arrival. According to the investigation, he became "quickly exhausted" by the number of duties he had to do and had to rely on a junior officer to answer his phone, resulting in a loss of contact with the other services.</w:t>
      </w:r>
      <w:r w:rsidRPr="00791331">
        <w:rPr>
          <w:rFonts w:ascii="Arial" w:hAnsi="Arial" w:cs="Arial"/>
          <w:sz w:val="24"/>
          <w:szCs w:val="24"/>
        </w:rPr>
        <w:t xml:space="preserve"> </w:t>
      </w:r>
    </w:p>
    <w:p w14:paraId="5911A696" w14:textId="77777777" w:rsidR="00FF383C" w:rsidRPr="00791331" w:rsidRDefault="001A0C53" w:rsidP="00FF383C">
      <w:pPr>
        <w:shd w:val="clear" w:color="auto" w:fill="FFFFFF"/>
        <w:spacing w:after="0" w:line="480" w:lineRule="auto"/>
        <w:textAlignment w:val="baseline"/>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Many of the issues found in the Kerslake study stemmed from a lack of coordination. While some firefighters at Manchester Central fire station, which is about half a mile from the concert site, witnessed the blast, they were told to head three miles north of the city centre to another station. Owing to a lack of a radio connection, the fire service was unable to confirm the true situation and planned for an escalating </w:t>
      </w:r>
      <w:r w:rsidRPr="00791331">
        <w:rPr>
          <w:rFonts w:ascii="Arial" w:eastAsia="Times New Roman" w:hAnsi="Arial" w:cs="Arial"/>
          <w:sz w:val="24"/>
          <w:szCs w:val="24"/>
          <w:lang w:eastAsia="en-GB"/>
        </w:rPr>
        <w:lastRenderedPageBreak/>
        <w:t xml:space="preserve">jihadist weapons attack, </w:t>
      </w:r>
      <w:r w:rsidR="00FF383C" w:rsidRPr="00791331">
        <w:rPr>
          <w:rFonts w:ascii="Arial" w:eastAsia="Times New Roman" w:hAnsi="Arial" w:cs="Arial"/>
          <w:sz w:val="24"/>
          <w:szCs w:val="24"/>
          <w:lang w:eastAsia="en-GB"/>
        </w:rPr>
        <w:t>like</w:t>
      </w:r>
      <w:r w:rsidRPr="00791331">
        <w:rPr>
          <w:rFonts w:ascii="Arial" w:eastAsia="Times New Roman" w:hAnsi="Arial" w:cs="Arial"/>
          <w:sz w:val="24"/>
          <w:szCs w:val="24"/>
          <w:lang w:eastAsia="en-GB"/>
        </w:rPr>
        <w:t xml:space="preserve"> those seen in Paris. As a result, fire crews followed national guidelines, which state that in such cases, workers should stay 500 metres (1,600 feet) away from any danger zone. The Greater Manchester Fire and Rescue Service (GMFRS) and the North West Ambulance Service (NWAS) were not contacted or updated on the state of the operation due to connectivity issues. GMFRS did not arrive for nearly two hours, which meant that a vital resource was unable to assist on the scene, especially with the transport of wounded people from the foyer to a casualty clearing station set up on the railway station concourse (BBC News, 2018)</w:t>
      </w:r>
    </w:p>
    <w:p w14:paraId="604C6BE5"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5BB376FC"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0A78B81F"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220FEC64"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23C29194"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10094362"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7006DC36"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399EC89C"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0774EA8D"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3BED946B"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1C4D5952"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645C5E89"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0D6D7CA1"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515004F2"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2F6F2FC2"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14B156C0" w14:textId="77777777" w:rsidR="00D11AB6" w:rsidRPr="00791331" w:rsidRDefault="00D11AB6" w:rsidP="00FF383C">
      <w:pPr>
        <w:shd w:val="clear" w:color="auto" w:fill="FFFFFF"/>
        <w:spacing w:after="0" w:line="480" w:lineRule="auto"/>
        <w:textAlignment w:val="baseline"/>
        <w:rPr>
          <w:rFonts w:ascii="Arial" w:hAnsi="Arial" w:cs="Arial"/>
          <w:sz w:val="24"/>
          <w:szCs w:val="24"/>
          <w:u w:val="single"/>
        </w:rPr>
      </w:pPr>
    </w:p>
    <w:p w14:paraId="2C3B71E8" w14:textId="64B52C4F" w:rsidR="00450B72" w:rsidRPr="00791331" w:rsidRDefault="00450B72" w:rsidP="00FF383C">
      <w:pPr>
        <w:shd w:val="clear" w:color="auto" w:fill="FFFFFF"/>
        <w:spacing w:after="0" w:line="480" w:lineRule="auto"/>
        <w:textAlignment w:val="baseline"/>
        <w:rPr>
          <w:rFonts w:ascii="Arial" w:eastAsia="Times New Roman" w:hAnsi="Arial" w:cs="Arial"/>
          <w:sz w:val="24"/>
          <w:szCs w:val="24"/>
          <w:lang w:eastAsia="en-GB"/>
        </w:rPr>
      </w:pPr>
      <w:r w:rsidRPr="00791331">
        <w:rPr>
          <w:rFonts w:ascii="Arial" w:hAnsi="Arial" w:cs="Arial"/>
          <w:sz w:val="24"/>
          <w:szCs w:val="24"/>
          <w:u w:val="single"/>
        </w:rPr>
        <w:lastRenderedPageBreak/>
        <w:t xml:space="preserve">Conclusion and Recommendations </w:t>
      </w:r>
    </w:p>
    <w:p w14:paraId="6BC7EBB3" w14:textId="3E5E9EAF" w:rsidR="00FB0CB9" w:rsidRPr="00791331" w:rsidRDefault="00FB0CB9" w:rsidP="00FB0CB9">
      <w:pPr>
        <w:shd w:val="clear" w:color="auto" w:fill="FFFFFF"/>
        <w:spacing w:before="100" w:beforeAutospacing="1" w:after="100" w:afterAutospacing="1" w:line="480" w:lineRule="auto"/>
        <w:rPr>
          <w:rFonts w:ascii="Arial" w:hAnsi="Arial" w:cs="Arial"/>
          <w:sz w:val="24"/>
          <w:szCs w:val="24"/>
        </w:rPr>
      </w:pPr>
      <w:r w:rsidRPr="00791331">
        <w:rPr>
          <w:rFonts w:ascii="Arial" w:hAnsi="Arial" w:cs="Arial"/>
          <w:sz w:val="24"/>
          <w:szCs w:val="24"/>
        </w:rPr>
        <w:t>Simulation programmes are an integral aspect of the healthcare community's emergency preparedness plans, but there is no knowledge of their effect on the response to actual significant events. (Skryabina, 2020)</w:t>
      </w:r>
    </w:p>
    <w:p w14:paraId="05FF76DB" w14:textId="7EFA28C7" w:rsidR="00FB0CB9" w:rsidRPr="00791331" w:rsidRDefault="00FB0CB9" w:rsidP="00FB0CB9">
      <w:pPr>
        <w:shd w:val="clear" w:color="auto" w:fill="FFFFFF"/>
        <w:spacing w:before="100" w:beforeAutospacing="1" w:after="100" w:afterAutospacing="1" w:line="480" w:lineRule="auto"/>
        <w:rPr>
          <w:rFonts w:ascii="Arial" w:hAnsi="Arial" w:cs="Arial"/>
          <w:sz w:val="24"/>
          <w:szCs w:val="24"/>
        </w:rPr>
      </w:pPr>
      <w:r w:rsidRPr="00791331">
        <w:rPr>
          <w:rFonts w:ascii="Arial" w:hAnsi="Arial" w:cs="Arial"/>
          <w:sz w:val="24"/>
          <w:szCs w:val="24"/>
        </w:rPr>
        <w:t>Exercises of emergency preparedness are an integral aspect of the healthcare community's emergency preparedness programmes. NHS England EPRR (Emergency Preparedness, Readiness and Response) Core Standards (NHS, 2019) mandate that hospitals perform at least one training exercise every six months, a laptop exercise once a year, and a major live exercise and command post exercise every three years as part of their emergency preparedness, preparation, and response planning. As a result, health emergency management organisations engage in a series of health emergency preparedness drills (HEPEs), which are intended to assess and enhance human and organisational ability to respond in the event of a significant incident.</w:t>
      </w:r>
    </w:p>
    <w:p w14:paraId="6E1B6767" w14:textId="77777777" w:rsidR="00FB0CB9" w:rsidRPr="00791331" w:rsidRDefault="00FB0CB9" w:rsidP="00FB0CB9">
      <w:pPr>
        <w:shd w:val="clear" w:color="auto" w:fill="FFFFFF"/>
        <w:spacing w:before="100" w:beforeAutospacing="1" w:after="100" w:afterAutospacing="1" w:line="480" w:lineRule="auto"/>
        <w:rPr>
          <w:rFonts w:ascii="Arial" w:hAnsi="Arial" w:cs="Arial"/>
          <w:sz w:val="24"/>
          <w:szCs w:val="24"/>
        </w:rPr>
      </w:pPr>
      <w:r w:rsidRPr="00791331">
        <w:rPr>
          <w:rFonts w:ascii="Arial" w:hAnsi="Arial" w:cs="Arial"/>
          <w:sz w:val="24"/>
          <w:szCs w:val="24"/>
        </w:rPr>
        <w:t xml:space="preserve">The literature has outlined the possible benefits of participating in HEPEs for both individuals and organisations involved (Skryabina, 2017) Exercises are identified to help explain healthcare workforce positions and obligations, as well as recognise health system issues, on a global scale (Biddinger, 2010., Emery, 2009., Morris Jr, 2012). Despite mounting evidence of immediate (post-exercise) effects, longitudinal evidence on the effect of these frequently costly and nuanced training exercises on real-world major incident response is minimal (Skryabina, 2017., Khandker, 2013). This is due to the relative rarity and unpredictability of mass casualty incidents: it is difficult to research the relevance of planning or preparedness exercises to the success of a response. A few reports (Fowkes, 2010, Hirsch, 2015, Verni, 2012) </w:t>
      </w:r>
      <w:r w:rsidRPr="00791331">
        <w:rPr>
          <w:rFonts w:ascii="Arial" w:hAnsi="Arial" w:cs="Arial"/>
          <w:sz w:val="24"/>
          <w:szCs w:val="24"/>
        </w:rPr>
        <w:lastRenderedPageBreak/>
        <w:t>have looked at the effect of exercises on real-world major incident response, but they are mostly observational and lack analytical rigour in data collection and interpretation. Despite these challenges, disseminating exercise's effects will encourage health practitioners to continue participating in exercise programmes (Goniewicz, 2019) and maintain participation in exercise programmes (European Centre for Disease Prevention and Control (ECDC), 2014). Both the Manchester and London attacks in the United Kingdom in 2017 were preceded by previously scheduled health emergency preparedness drills (Moran, 2017). This allowed researchers to investigate the effects of the exercises on subsequent responses.</w:t>
      </w:r>
    </w:p>
    <w:p w14:paraId="5DFB6090" w14:textId="35891FCF" w:rsidR="00FB0CB9" w:rsidRPr="00791331" w:rsidRDefault="00FB0CB9" w:rsidP="00FB0CB9">
      <w:pPr>
        <w:shd w:val="clear" w:color="auto" w:fill="FFFFFF"/>
        <w:spacing w:before="100" w:beforeAutospacing="1" w:after="100" w:afterAutospacing="1" w:line="480" w:lineRule="auto"/>
        <w:rPr>
          <w:rFonts w:ascii="Arial" w:hAnsi="Arial" w:cs="Arial"/>
          <w:sz w:val="24"/>
          <w:szCs w:val="24"/>
        </w:rPr>
      </w:pPr>
      <w:r w:rsidRPr="00791331">
        <w:rPr>
          <w:rFonts w:ascii="Arial" w:hAnsi="Arial" w:cs="Arial"/>
          <w:sz w:val="24"/>
          <w:szCs w:val="24"/>
        </w:rPr>
        <w:t>Kerslake recommendation: While the GMP force duty officer is not to be blamed, the service should review its procedures to see if there are any opportunities to lighten the burden on the force duty officer during major accidents. This may entail assigning a committed incident response support unit to the force duty officer as soon as possible (Kerslake, 2018)</w:t>
      </w:r>
    </w:p>
    <w:p w14:paraId="22AA67C4" w14:textId="2835C83E" w:rsidR="00E330E9" w:rsidRPr="00791331" w:rsidRDefault="00FB0CB9" w:rsidP="00FF383C">
      <w:pPr>
        <w:spacing w:line="480" w:lineRule="auto"/>
        <w:rPr>
          <w:rFonts w:ascii="Arial" w:hAnsi="Arial" w:cs="Arial"/>
          <w:sz w:val="24"/>
          <w:szCs w:val="24"/>
        </w:rPr>
      </w:pPr>
      <w:r w:rsidRPr="00791331">
        <w:rPr>
          <w:rFonts w:ascii="Arial" w:hAnsi="Arial" w:cs="Arial"/>
          <w:sz w:val="24"/>
          <w:szCs w:val="24"/>
        </w:rPr>
        <w:t>Some topics of to take into consideration for future issues could include</w:t>
      </w:r>
      <w:r w:rsidR="00E330E9" w:rsidRPr="00791331">
        <w:rPr>
          <w:rFonts w:ascii="Arial" w:hAnsi="Arial" w:cs="Arial"/>
          <w:sz w:val="24"/>
          <w:szCs w:val="24"/>
        </w:rPr>
        <w:t xml:space="preserve"> </w:t>
      </w:r>
      <w:r w:rsidRPr="00791331">
        <w:rPr>
          <w:rFonts w:ascii="Arial" w:hAnsi="Arial" w:cs="Arial"/>
          <w:sz w:val="24"/>
          <w:szCs w:val="24"/>
        </w:rPr>
        <w:t>m</w:t>
      </w:r>
      <w:r w:rsidR="00E330E9" w:rsidRPr="00791331">
        <w:rPr>
          <w:rFonts w:ascii="Arial" w:hAnsi="Arial" w:cs="Arial"/>
          <w:sz w:val="24"/>
          <w:szCs w:val="24"/>
        </w:rPr>
        <w:t xml:space="preserve">ajor incident exercises are vital. </w:t>
      </w:r>
      <w:r w:rsidRPr="00791331">
        <w:rPr>
          <w:rFonts w:ascii="Arial" w:hAnsi="Arial" w:cs="Arial"/>
          <w:sz w:val="24"/>
          <w:szCs w:val="24"/>
        </w:rPr>
        <w:t xml:space="preserve">In the future the </w:t>
      </w:r>
      <w:r w:rsidR="00E330E9" w:rsidRPr="00791331">
        <w:rPr>
          <w:rFonts w:ascii="Arial" w:hAnsi="Arial" w:cs="Arial"/>
          <w:sz w:val="24"/>
          <w:szCs w:val="24"/>
        </w:rPr>
        <w:t>Emergency response plans should deal with what happens if things go to plan, and how people can exercise operational discretion when things do not.</w:t>
      </w:r>
      <w:r w:rsidRPr="00791331">
        <w:rPr>
          <w:rFonts w:ascii="Arial" w:hAnsi="Arial" w:cs="Arial"/>
          <w:sz w:val="24"/>
          <w:szCs w:val="24"/>
        </w:rPr>
        <w:t xml:space="preserve"> </w:t>
      </w:r>
      <w:r w:rsidR="00E330E9" w:rsidRPr="00791331">
        <w:rPr>
          <w:rFonts w:ascii="Arial" w:hAnsi="Arial" w:cs="Arial"/>
          <w:sz w:val="24"/>
          <w:szCs w:val="24"/>
        </w:rPr>
        <w:t>The</w:t>
      </w:r>
      <w:r w:rsidRPr="00791331">
        <w:rPr>
          <w:rFonts w:ascii="Arial" w:hAnsi="Arial" w:cs="Arial"/>
          <w:sz w:val="24"/>
          <w:szCs w:val="24"/>
        </w:rPr>
        <w:t>se</w:t>
      </w:r>
      <w:r w:rsidR="00E330E9" w:rsidRPr="00791331">
        <w:rPr>
          <w:rFonts w:ascii="Arial" w:hAnsi="Arial" w:cs="Arial"/>
          <w:sz w:val="24"/>
          <w:szCs w:val="24"/>
        </w:rPr>
        <w:t xml:space="preserve"> plan</w:t>
      </w:r>
      <w:r w:rsidRPr="00791331">
        <w:rPr>
          <w:rFonts w:ascii="Arial" w:hAnsi="Arial" w:cs="Arial"/>
          <w:sz w:val="24"/>
          <w:szCs w:val="24"/>
        </w:rPr>
        <w:t>s</w:t>
      </w:r>
      <w:r w:rsidR="00E330E9" w:rsidRPr="00791331">
        <w:rPr>
          <w:rFonts w:ascii="Arial" w:hAnsi="Arial" w:cs="Arial"/>
          <w:sz w:val="24"/>
          <w:szCs w:val="24"/>
        </w:rPr>
        <w:t xml:space="preserve"> should include dealing with the media and how to involve local press in the planning process. </w:t>
      </w:r>
      <w:r w:rsidRPr="00791331">
        <w:rPr>
          <w:rFonts w:ascii="Arial" w:hAnsi="Arial" w:cs="Arial"/>
          <w:sz w:val="24"/>
          <w:szCs w:val="24"/>
        </w:rPr>
        <w:t>There should a way to c</w:t>
      </w:r>
      <w:r w:rsidR="00E330E9" w:rsidRPr="00791331">
        <w:rPr>
          <w:rFonts w:ascii="Arial" w:hAnsi="Arial" w:cs="Arial"/>
          <w:sz w:val="24"/>
          <w:szCs w:val="24"/>
        </w:rPr>
        <w:t xml:space="preserve">onsider a way of managing the outside environment of the hospital with the press. </w:t>
      </w:r>
      <w:r w:rsidRPr="00791331">
        <w:rPr>
          <w:rFonts w:ascii="Arial" w:hAnsi="Arial" w:cs="Arial"/>
          <w:sz w:val="24"/>
          <w:szCs w:val="24"/>
        </w:rPr>
        <w:t>There should be a</w:t>
      </w:r>
      <w:r w:rsidR="00E330E9" w:rsidRPr="00791331">
        <w:rPr>
          <w:rFonts w:ascii="Arial" w:hAnsi="Arial" w:cs="Arial"/>
          <w:sz w:val="24"/>
          <w:szCs w:val="24"/>
        </w:rPr>
        <w:t xml:space="preserve"> th</w:t>
      </w:r>
      <w:r w:rsidRPr="00791331">
        <w:rPr>
          <w:rFonts w:ascii="Arial" w:hAnsi="Arial" w:cs="Arial"/>
          <w:sz w:val="24"/>
          <w:szCs w:val="24"/>
        </w:rPr>
        <w:t>o</w:t>
      </w:r>
      <w:r w:rsidR="00E330E9" w:rsidRPr="00791331">
        <w:rPr>
          <w:rFonts w:ascii="Arial" w:hAnsi="Arial" w:cs="Arial"/>
          <w:sz w:val="24"/>
          <w:szCs w:val="24"/>
        </w:rPr>
        <w:t>ugh</w:t>
      </w:r>
      <w:r w:rsidRPr="00791331">
        <w:rPr>
          <w:rFonts w:ascii="Arial" w:hAnsi="Arial" w:cs="Arial"/>
          <w:sz w:val="24"/>
          <w:szCs w:val="24"/>
        </w:rPr>
        <w:t>t</w:t>
      </w:r>
      <w:r w:rsidR="00FF383C" w:rsidRPr="00791331">
        <w:rPr>
          <w:rFonts w:ascii="Arial" w:hAnsi="Arial" w:cs="Arial"/>
          <w:sz w:val="24"/>
          <w:szCs w:val="24"/>
        </w:rPr>
        <w:t xml:space="preserve"> of how</w:t>
      </w:r>
      <w:r w:rsidR="00E330E9" w:rsidRPr="00791331">
        <w:rPr>
          <w:rFonts w:ascii="Arial" w:hAnsi="Arial" w:cs="Arial"/>
          <w:sz w:val="24"/>
          <w:szCs w:val="24"/>
        </w:rPr>
        <w:t xml:space="preserve"> to deal with the longer-term period, as well as the immediate aftermath. </w:t>
      </w:r>
      <w:r w:rsidR="00FF383C" w:rsidRPr="00791331">
        <w:rPr>
          <w:rFonts w:ascii="Arial" w:hAnsi="Arial" w:cs="Arial"/>
          <w:sz w:val="24"/>
          <w:szCs w:val="24"/>
        </w:rPr>
        <w:t>They should also u</w:t>
      </w:r>
      <w:r w:rsidR="00E330E9" w:rsidRPr="00791331">
        <w:rPr>
          <w:rFonts w:ascii="Arial" w:hAnsi="Arial" w:cs="Arial"/>
          <w:sz w:val="24"/>
          <w:szCs w:val="24"/>
        </w:rPr>
        <w:t xml:space="preserve">nderstand the full range of colleagues with which you could collaborate, particularly family liaison officers. </w:t>
      </w:r>
      <w:r w:rsidR="00FF383C" w:rsidRPr="00791331">
        <w:rPr>
          <w:rFonts w:ascii="Arial" w:hAnsi="Arial" w:cs="Arial"/>
          <w:sz w:val="24"/>
          <w:szCs w:val="24"/>
        </w:rPr>
        <w:t xml:space="preserve">And </w:t>
      </w:r>
      <w:proofErr w:type="gramStart"/>
      <w:r w:rsidR="00FF383C" w:rsidRPr="00791331">
        <w:rPr>
          <w:rFonts w:ascii="Arial" w:hAnsi="Arial" w:cs="Arial"/>
          <w:sz w:val="24"/>
          <w:szCs w:val="24"/>
        </w:rPr>
        <w:t>lastly</w:t>
      </w:r>
      <w:proofErr w:type="gramEnd"/>
      <w:r w:rsidR="00FF383C" w:rsidRPr="00791331">
        <w:rPr>
          <w:rFonts w:ascii="Arial" w:hAnsi="Arial" w:cs="Arial"/>
          <w:sz w:val="24"/>
          <w:szCs w:val="24"/>
        </w:rPr>
        <w:t xml:space="preserve"> they should c</w:t>
      </w:r>
      <w:r w:rsidR="00E330E9" w:rsidRPr="00791331">
        <w:rPr>
          <w:rFonts w:ascii="Arial" w:hAnsi="Arial" w:cs="Arial"/>
          <w:sz w:val="24"/>
          <w:szCs w:val="24"/>
        </w:rPr>
        <w:t xml:space="preserve">onsider how the differing cultures of all the organisations involved in a major </w:t>
      </w:r>
      <w:r w:rsidR="00E330E9" w:rsidRPr="00791331">
        <w:rPr>
          <w:rFonts w:ascii="Arial" w:hAnsi="Arial" w:cs="Arial"/>
          <w:sz w:val="24"/>
          <w:szCs w:val="24"/>
        </w:rPr>
        <w:lastRenderedPageBreak/>
        <w:t>incident might prove an obstacle to collaboration and how that might be overcome.</w:t>
      </w:r>
      <w:r w:rsidR="00FF383C" w:rsidRPr="00791331">
        <w:rPr>
          <w:rFonts w:ascii="Arial" w:hAnsi="Arial" w:cs="Arial"/>
          <w:sz w:val="24"/>
          <w:szCs w:val="24"/>
        </w:rPr>
        <w:t xml:space="preserve"> </w:t>
      </w:r>
      <w:r w:rsidR="00503FAC" w:rsidRPr="00791331">
        <w:rPr>
          <w:rFonts w:ascii="Arial" w:hAnsi="Arial" w:cs="Arial"/>
          <w:sz w:val="24"/>
          <w:szCs w:val="24"/>
        </w:rPr>
        <w:t xml:space="preserve">(NHS Confederation, 2018) </w:t>
      </w:r>
    </w:p>
    <w:p w14:paraId="324FC5C5" w14:textId="1635ACA9" w:rsidR="00FF383C" w:rsidRPr="00791331" w:rsidRDefault="00FF383C" w:rsidP="00FF383C">
      <w:pPr>
        <w:spacing w:line="480" w:lineRule="auto"/>
        <w:rPr>
          <w:rFonts w:ascii="Arial" w:hAnsi="Arial" w:cs="Arial"/>
          <w:sz w:val="24"/>
          <w:szCs w:val="24"/>
        </w:rPr>
      </w:pPr>
      <w:r w:rsidRPr="00791331">
        <w:rPr>
          <w:rFonts w:ascii="Arial" w:hAnsi="Arial" w:cs="Arial"/>
          <w:sz w:val="24"/>
          <w:szCs w:val="24"/>
        </w:rPr>
        <w:t>Health associates' support was critical and could not be overlooked. Medical staff found patients who should be discharged within the first hours of the Arena assault, freeing up hospital beds. They have extended regular assistance to all patients, enabling surgical staff to focus on their work. The major trauma rehabilitation lead of Greater Manchester's children's trauma service is a specialist paediatrician, and this consultant has conducted the tertiary surveys (Craigie, 2018).</w:t>
      </w:r>
    </w:p>
    <w:p w14:paraId="242D7A2E" w14:textId="6492B793" w:rsidR="00FF383C" w:rsidRPr="00791331" w:rsidRDefault="00FF383C" w:rsidP="00FF383C">
      <w:pPr>
        <w:spacing w:line="480" w:lineRule="auto"/>
        <w:rPr>
          <w:rFonts w:ascii="Arial" w:hAnsi="Arial" w:cs="Arial"/>
          <w:sz w:val="24"/>
          <w:szCs w:val="24"/>
        </w:rPr>
      </w:pPr>
      <w:r w:rsidRPr="00791331">
        <w:rPr>
          <w:rFonts w:ascii="Arial" w:hAnsi="Arial" w:cs="Arial"/>
          <w:sz w:val="24"/>
          <w:szCs w:val="24"/>
        </w:rPr>
        <w:t xml:space="preserve">Multiple departments are engaged in the treatment of </w:t>
      </w:r>
      <w:proofErr w:type="gramStart"/>
      <w:r w:rsidRPr="00791331">
        <w:rPr>
          <w:rFonts w:ascii="Arial" w:hAnsi="Arial" w:cs="Arial"/>
          <w:sz w:val="24"/>
          <w:szCs w:val="24"/>
        </w:rPr>
        <w:t>particular victims</w:t>
      </w:r>
      <w:proofErr w:type="gramEnd"/>
      <w:r w:rsidRPr="00791331">
        <w:rPr>
          <w:rFonts w:ascii="Arial" w:hAnsi="Arial" w:cs="Arial"/>
          <w:sz w:val="24"/>
          <w:szCs w:val="24"/>
        </w:rPr>
        <w:t xml:space="preserve"> due to the trends of injuries found in patients after a bomb explosion. Coordination of treatment is critical, and it is ideally accomplished by routine trauma sessions attended by all those concerned. Both surgical specialties, anaesthetics, emergency care, pain control, microbiology, audiology, infant and adolescent mental health services, the rehabilitation staff, and senior hospital management participated in twice-daily multidisciplinary teams at the Royal Manchester Children's Hospital. This conference also featured other major trauma patients in the hospital who were not part of the MCI (</w:t>
      </w:r>
      <w:r w:rsidRPr="00791331">
        <w:rPr>
          <w:rFonts w:ascii="Arial" w:hAnsi="Arial" w:cs="Arial"/>
          <w:sz w:val="24"/>
          <w:szCs w:val="24"/>
          <w:shd w:val="clear" w:color="auto" w:fill="FFFFFF"/>
        </w:rPr>
        <w:t>mild cognitive impairment)</w:t>
      </w:r>
      <w:r w:rsidRPr="00791331">
        <w:rPr>
          <w:rFonts w:ascii="Arial" w:hAnsi="Arial" w:cs="Arial"/>
          <w:sz w:val="24"/>
          <w:szCs w:val="24"/>
        </w:rPr>
        <w:t>. It is not advisable to limit the duration of these meetings too much (Craigie, 2018).</w:t>
      </w:r>
    </w:p>
    <w:p w14:paraId="6B9980CE" w14:textId="7AEF4915" w:rsidR="00FF383C" w:rsidRPr="00791331" w:rsidRDefault="00FF383C" w:rsidP="00FF383C">
      <w:pPr>
        <w:spacing w:line="480" w:lineRule="auto"/>
        <w:rPr>
          <w:rFonts w:ascii="Arial" w:hAnsi="Arial" w:cs="Arial"/>
          <w:color w:val="70AD47" w:themeColor="accent6"/>
          <w:sz w:val="24"/>
          <w:szCs w:val="24"/>
        </w:rPr>
      </w:pPr>
    </w:p>
    <w:p w14:paraId="158330EC" w14:textId="77777777" w:rsidR="008D4C1A" w:rsidRPr="00791331" w:rsidRDefault="008D4C1A" w:rsidP="00FF383C">
      <w:pPr>
        <w:spacing w:line="480" w:lineRule="auto"/>
        <w:rPr>
          <w:rFonts w:ascii="Arial" w:hAnsi="Arial" w:cs="Arial"/>
          <w:sz w:val="24"/>
          <w:szCs w:val="24"/>
        </w:rPr>
      </w:pPr>
    </w:p>
    <w:p w14:paraId="2D311E67" w14:textId="77777777" w:rsidR="008D4C1A" w:rsidRPr="00791331" w:rsidRDefault="008D4C1A" w:rsidP="00FF383C">
      <w:pPr>
        <w:spacing w:line="480" w:lineRule="auto"/>
        <w:rPr>
          <w:rFonts w:ascii="Arial" w:hAnsi="Arial" w:cs="Arial"/>
          <w:sz w:val="24"/>
          <w:szCs w:val="24"/>
        </w:rPr>
      </w:pPr>
    </w:p>
    <w:p w14:paraId="44AB0E06" w14:textId="77777777" w:rsidR="008D4C1A" w:rsidRPr="00791331" w:rsidRDefault="008D4C1A" w:rsidP="00FF383C">
      <w:pPr>
        <w:spacing w:line="480" w:lineRule="auto"/>
        <w:rPr>
          <w:rFonts w:ascii="Arial" w:hAnsi="Arial" w:cs="Arial"/>
          <w:sz w:val="24"/>
          <w:szCs w:val="24"/>
        </w:rPr>
      </w:pPr>
    </w:p>
    <w:p w14:paraId="1F612D4B" w14:textId="77777777" w:rsidR="008D4C1A" w:rsidRPr="00791331" w:rsidRDefault="008D4C1A" w:rsidP="00FF383C">
      <w:pPr>
        <w:spacing w:line="480" w:lineRule="auto"/>
        <w:rPr>
          <w:rFonts w:ascii="Arial" w:hAnsi="Arial" w:cs="Arial"/>
          <w:sz w:val="24"/>
          <w:szCs w:val="24"/>
        </w:rPr>
      </w:pPr>
    </w:p>
    <w:p w14:paraId="48D39A59" w14:textId="7145D74A" w:rsidR="00FF383C" w:rsidRPr="00791331" w:rsidRDefault="00FF383C" w:rsidP="00FF383C">
      <w:pPr>
        <w:spacing w:line="480" w:lineRule="auto"/>
        <w:rPr>
          <w:rFonts w:ascii="Arial" w:hAnsi="Arial" w:cs="Arial"/>
          <w:sz w:val="24"/>
          <w:szCs w:val="24"/>
        </w:rPr>
      </w:pPr>
      <w:r w:rsidRPr="00791331">
        <w:rPr>
          <w:rFonts w:ascii="Arial" w:hAnsi="Arial" w:cs="Arial"/>
          <w:sz w:val="24"/>
          <w:szCs w:val="24"/>
        </w:rPr>
        <w:lastRenderedPageBreak/>
        <w:t>Reference</w:t>
      </w:r>
    </w:p>
    <w:p w14:paraId="75155BCC"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at the time of the Arena attack, Salman </w:t>
      </w:r>
    </w:p>
    <w:p w14:paraId="4F6F8D01"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Abedi was not under close investigation. He had a </w:t>
      </w:r>
    </w:p>
    <w:p w14:paraId="05814EC9"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criminal record for theft and handling stolen goods, </w:t>
      </w:r>
    </w:p>
    <w:p w14:paraId="4CB82C51"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but nothing terrorist related. Based on supposed </w:t>
      </w:r>
    </w:p>
    <w:p w14:paraId="5088FB36" w14:textId="5BD0FA6A" w:rsidR="00433849" w:rsidRPr="00791331" w:rsidRDefault="00681805"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contact with an Islamic </w:t>
      </w:r>
      <w:proofErr w:type="gramStart"/>
      <w:r w:rsidRPr="00791331">
        <w:rPr>
          <w:rFonts w:ascii="Arial" w:eastAsia="Times New Roman" w:hAnsi="Arial" w:cs="Arial"/>
          <w:color w:val="231F20"/>
          <w:sz w:val="24"/>
          <w:szCs w:val="24"/>
          <w:lang w:eastAsia="en-GB"/>
        </w:rPr>
        <w:t>State</w:t>
      </w:r>
      <w:r w:rsidR="00433849" w:rsidRPr="00791331">
        <w:rPr>
          <w:rFonts w:ascii="Arial" w:eastAsia="Times New Roman" w:hAnsi="Arial" w:cs="Arial"/>
          <w:color w:val="231F20"/>
          <w:sz w:val="24"/>
          <w:szCs w:val="24"/>
          <w:lang w:eastAsia="en-GB"/>
        </w:rPr>
        <w:t xml:space="preserve">  </w:t>
      </w:r>
      <w:proofErr w:type="gramEnd"/>
      <w:r w:rsidR="00433849" w:rsidRPr="00791331">
        <w:rPr>
          <w:rFonts w:ascii="Arial" w:eastAsia="Times New Roman" w:hAnsi="Arial" w:cs="Arial"/>
          <w:color w:val="231F20"/>
          <w:sz w:val="24"/>
          <w:szCs w:val="24"/>
          <w:lang w:eastAsia="en-GB"/>
        </w:rPr>
        <w:t xml:space="preserve">gure,  in  October </w:t>
      </w:r>
    </w:p>
    <w:p w14:paraId="321A3403"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2015 he became an SOI, but as the contact was not </w:t>
      </w:r>
    </w:p>
    <w:p w14:paraId="324A386C"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direct, he became a closed SOI. In the months prior </w:t>
      </w:r>
    </w:p>
    <w:p w14:paraId="64635F33"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to the attack intelligence was received on Abedi, the </w:t>
      </w:r>
    </w:p>
    <w:p w14:paraId="53480ACE" w14:textId="1F748E5C"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signi</w:t>
      </w:r>
      <w:r w:rsidR="00681805" w:rsidRPr="00791331">
        <w:rPr>
          <w:rFonts w:ascii="Arial" w:eastAsia="Times New Roman" w:hAnsi="Arial" w:cs="Arial"/>
          <w:color w:val="231F20"/>
          <w:sz w:val="24"/>
          <w:szCs w:val="24"/>
          <w:lang w:eastAsia="en-GB"/>
        </w:rPr>
        <w:t xml:space="preserve">cance of which MI5 </w:t>
      </w:r>
      <w:proofErr w:type="gramStart"/>
      <w:r w:rsidR="00681805" w:rsidRPr="00791331">
        <w:rPr>
          <w:rFonts w:ascii="Arial" w:eastAsia="Times New Roman" w:hAnsi="Arial" w:cs="Arial"/>
          <w:color w:val="231F20"/>
          <w:sz w:val="24"/>
          <w:szCs w:val="24"/>
          <w:lang w:eastAsia="en-GB"/>
        </w:rPr>
        <w:t>did</w:t>
      </w:r>
      <w:r w:rsidRPr="00791331">
        <w:rPr>
          <w:rFonts w:ascii="Arial" w:eastAsia="Times New Roman" w:hAnsi="Arial" w:cs="Arial"/>
          <w:color w:val="231F20"/>
          <w:sz w:val="24"/>
          <w:szCs w:val="24"/>
          <w:lang w:eastAsia="en-GB"/>
        </w:rPr>
        <w:t xml:space="preserve">  not</w:t>
      </w:r>
      <w:proofErr w:type="gramEnd"/>
      <w:r w:rsidRPr="00791331">
        <w:rPr>
          <w:rFonts w:ascii="Arial" w:eastAsia="Times New Roman" w:hAnsi="Arial" w:cs="Arial"/>
          <w:color w:val="231F20"/>
          <w:sz w:val="24"/>
          <w:szCs w:val="24"/>
          <w:lang w:eastAsia="en-GB"/>
        </w:rPr>
        <w:t xml:space="preserve">  appreciate  at  the </w:t>
      </w:r>
    </w:p>
    <w:p w14:paraId="0DD37487"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time, but they arranged a meeting to be held on the </w:t>
      </w:r>
    </w:p>
    <w:p w14:paraId="042A23E8"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31st May 2017. Before they could make any decision </w:t>
      </w:r>
    </w:p>
    <w:p w14:paraId="5FB02BFC"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on Abedi, unfortunately, the attack happened on the </w:t>
      </w:r>
    </w:p>
    <w:p w14:paraId="04943EF0"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22nd May.</w:t>
      </w:r>
    </w:p>
    <w:p w14:paraId="6C7D246D"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at the time of the Arena attack, Salman </w:t>
      </w:r>
    </w:p>
    <w:p w14:paraId="17EB5C64"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Abedi was not under close investigation. He had a </w:t>
      </w:r>
    </w:p>
    <w:p w14:paraId="3B44264B"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criminal record for theft and handling stolen goods, </w:t>
      </w:r>
    </w:p>
    <w:p w14:paraId="407DED67"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but nothing terrorist related. Based on supposed </w:t>
      </w:r>
    </w:p>
    <w:p w14:paraId="3A09604F" w14:textId="568D89E5" w:rsidR="00433849" w:rsidRPr="00791331" w:rsidRDefault="00681805"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contact with an Islamic </w:t>
      </w:r>
      <w:proofErr w:type="gramStart"/>
      <w:r w:rsidRPr="00791331">
        <w:rPr>
          <w:rFonts w:ascii="Arial" w:eastAsia="Times New Roman" w:hAnsi="Arial" w:cs="Arial"/>
          <w:color w:val="231F20"/>
          <w:sz w:val="24"/>
          <w:szCs w:val="24"/>
          <w:lang w:eastAsia="en-GB"/>
        </w:rPr>
        <w:t>State</w:t>
      </w:r>
      <w:r w:rsidR="00433849" w:rsidRPr="00791331">
        <w:rPr>
          <w:rFonts w:ascii="Arial" w:eastAsia="Times New Roman" w:hAnsi="Arial" w:cs="Arial"/>
          <w:color w:val="231F20"/>
          <w:sz w:val="24"/>
          <w:szCs w:val="24"/>
          <w:lang w:eastAsia="en-GB"/>
        </w:rPr>
        <w:t xml:space="preserve">  </w:t>
      </w:r>
      <w:proofErr w:type="gramEnd"/>
      <w:r w:rsidR="00433849" w:rsidRPr="00791331">
        <w:rPr>
          <w:rFonts w:ascii="Arial" w:eastAsia="Times New Roman" w:hAnsi="Arial" w:cs="Arial"/>
          <w:color w:val="231F20"/>
          <w:sz w:val="24"/>
          <w:szCs w:val="24"/>
          <w:lang w:eastAsia="en-GB"/>
        </w:rPr>
        <w:t xml:space="preserve">gure,  in  October </w:t>
      </w:r>
    </w:p>
    <w:p w14:paraId="14C09304"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2015 he became an SOI, but as the contact was not </w:t>
      </w:r>
    </w:p>
    <w:p w14:paraId="3AD4AB8A"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direct, he became a closed SOI. In the months prior </w:t>
      </w:r>
    </w:p>
    <w:p w14:paraId="0BC5919F"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to the attack intelligence was received on Abedi, the </w:t>
      </w:r>
    </w:p>
    <w:p w14:paraId="357034FD" w14:textId="29A0E8FF"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signi</w:t>
      </w:r>
      <w:r w:rsidR="00681805" w:rsidRPr="00791331">
        <w:rPr>
          <w:rFonts w:ascii="Arial" w:eastAsia="Times New Roman" w:hAnsi="Arial" w:cs="Arial"/>
          <w:color w:val="231F20"/>
          <w:sz w:val="24"/>
          <w:szCs w:val="24"/>
          <w:lang w:eastAsia="en-GB"/>
        </w:rPr>
        <w:t xml:space="preserve">cance of which MI5 </w:t>
      </w:r>
      <w:proofErr w:type="gramStart"/>
      <w:r w:rsidR="00681805" w:rsidRPr="00791331">
        <w:rPr>
          <w:rFonts w:ascii="Arial" w:eastAsia="Times New Roman" w:hAnsi="Arial" w:cs="Arial"/>
          <w:color w:val="231F20"/>
          <w:sz w:val="24"/>
          <w:szCs w:val="24"/>
          <w:lang w:eastAsia="en-GB"/>
        </w:rPr>
        <w:t>did</w:t>
      </w:r>
      <w:r w:rsidRPr="00791331">
        <w:rPr>
          <w:rFonts w:ascii="Arial" w:eastAsia="Times New Roman" w:hAnsi="Arial" w:cs="Arial"/>
          <w:color w:val="231F20"/>
          <w:sz w:val="24"/>
          <w:szCs w:val="24"/>
          <w:lang w:eastAsia="en-GB"/>
        </w:rPr>
        <w:t xml:space="preserve">  not</w:t>
      </w:r>
      <w:proofErr w:type="gramEnd"/>
      <w:r w:rsidRPr="00791331">
        <w:rPr>
          <w:rFonts w:ascii="Arial" w:eastAsia="Times New Roman" w:hAnsi="Arial" w:cs="Arial"/>
          <w:color w:val="231F20"/>
          <w:sz w:val="24"/>
          <w:szCs w:val="24"/>
          <w:lang w:eastAsia="en-GB"/>
        </w:rPr>
        <w:t xml:space="preserve">  appreciate  at  the </w:t>
      </w:r>
    </w:p>
    <w:p w14:paraId="2CAD988A"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time, but they arranged a meeting to be held on the </w:t>
      </w:r>
    </w:p>
    <w:p w14:paraId="1AC1BCAD"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31st May 2017. Before they could make any decision </w:t>
      </w:r>
    </w:p>
    <w:p w14:paraId="15700AD2"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on Abedi, unfortunately, the attack happened on the </w:t>
      </w:r>
    </w:p>
    <w:p w14:paraId="065BE931"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22nd May.</w:t>
      </w:r>
    </w:p>
    <w:p w14:paraId="575009F5"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at the time of the Arena attack, Salman </w:t>
      </w:r>
    </w:p>
    <w:p w14:paraId="349AE042"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Abedi was not under close investigation. He had a </w:t>
      </w:r>
    </w:p>
    <w:p w14:paraId="349A1F2A"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criminal record for theft and handling stolen goods, </w:t>
      </w:r>
    </w:p>
    <w:p w14:paraId="17AA6A46"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but nothing terrorist related. Based on supposed </w:t>
      </w:r>
    </w:p>
    <w:p w14:paraId="7FBBB500" w14:textId="5A860094" w:rsidR="00433849" w:rsidRPr="00791331" w:rsidRDefault="00681805"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contact with an Islamic </w:t>
      </w:r>
      <w:proofErr w:type="gramStart"/>
      <w:r w:rsidRPr="00791331">
        <w:rPr>
          <w:rFonts w:ascii="Arial" w:eastAsia="Times New Roman" w:hAnsi="Arial" w:cs="Arial"/>
          <w:color w:val="231F20"/>
          <w:sz w:val="24"/>
          <w:szCs w:val="24"/>
          <w:lang w:eastAsia="en-GB"/>
        </w:rPr>
        <w:t>State</w:t>
      </w:r>
      <w:r w:rsidR="00433849" w:rsidRPr="00791331">
        <w:rPr>
          <w:rFonts w:ascii="Arial" w:eastAsia="Times New Roman" w:hAnsi="Arial" w:cs="Arial"/>
          <w:color w:val="231F20"/>
          <w:sz w:val="24"/>
          <w:szCs w:val="24"/>
          <w:lang w:eastAsia="en-GB"/>
        </w:rPr>
        <w:t xml:space="preserve">  </w:t>
      </w:r>
      <w:proofErr w:type="gramEnd"/>
      <w:r w:rsidR="00433849" w:rsidRPr="00791331">
        <w:rPr>
          <w:rFonts w:ascii="Arial" w:eastAsia="Times New Roman" w:hAnsi="Arial" w:cs="Arial"/>
          <w:color w:val="231F20"/>
          <w:sz w:val="24"/>
          <w:szCs w:val="24"/>
          <w:lang w:eastAsia="en-GB"/>
        </w:rPr>
        <w:t xml:space="preserve">gure,  in  October </w:t>
      </w:r>
    </w:p>
    <w:p w14:paraId="5F1BBC55"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2015 he became an SOI, but as the contact was not </w:t>
      </w:r>
    </w:p>
    <w:p w14:paraId="4614E21E"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direct, he became a closed SOI. In the months prior </w:t>
      </w:r>
    </w:p>
    <w:p w14:paraId="2A337F8D"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to the attack intelligence was received on Abedi, the </w:t>
      </w:r>
    </w:p>
    <w:p w14:paraId="14B11838" w14:textId="3A53F926"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signi</w:t>
      </w:r>
      <w:r w:rsidR="00681805" w:rsidRPr="00791331">
        <w:rPr>
          <w:rFonts w:ascii="Arial" w:eastAsia="Times New Roman" w:hAnsi="Arial" w:cs="Arial"/>
          <w:color w:val="231F20"/>
          <w:sz w:val="24"/>
          <w:szCs w:val="24"/>
          <w:lang w:eastAsia="en-GB"/>
        </w:rPr>
        <w:t>cance of which MI</w:t>
      </w:r>
      <w:proofErr w:type="gramStart"/>
      <w:r w:rsidRPr="00791331">
        <w:rPr>
          <w:rFonts w:ascii="Arial" w:eastAsia="Times New Roman" w:hAnsi="Arial" w:cs="Arial"/>
          <w:color w:val="231F20"/>
          <w:sz w:val="24"/>
          <w:szCs w:val="24"/>
          <w:lang w:eastAsia="en-GB"/>
        </w:rPr>
        <w:t>5  did</w:t>
      </w:r>
      <w:proofErr w:type="gramEnd"/>
      <w:r w:rsidRPr="00791331">
        <w:rPr>
          <w:rFonts w:ascii="Arial" w:eastAsia="Times New Roman" w:hAnsi="Arial" w:cs="Arial"/>
          <w:color w:val="231F20"/>
          <w:sz w:val="24"/>
          <w:szCs w:val="24"/>
          <w:lang w:eastAsia="en-GB"/>
        </w:rPr>
        <w:t xml:space="preserve">  not  appreciate  at  the </w:t>
      </w:r>
    </w:p>
    <w:p w14:paraId="68FAE792"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time, but they arranged a meeting to be held on the </w:t>
      </w:r>
    </w:p>
    <w:p w14:paraId="7C92B3F6"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31st May 2017. Before they could make any decision </w:t>
      </w:r>
    </w:p>
    <w:p w14:paraId="230EE219" w14:textId="77777777" w:rsidR="00433849" w:rsidRPr="00791331" w:rsidRDefault="00433849" w:rsidP="00433849">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on Abedi, unfortunately, the attack happened on the </w:t>
      </w:r>
    </w:p>
    <w:p w14:paraId="21739DB0" w14:textId="04798296" w:rsidR="000C1595" w:rsidRPr="00791331" w:rsidRDefault="00433849" w:rsidP="00FF383C">
      <w:pPr>
        <w:shd w:val="clear" w:color="auto" w:fill="FFFFFF"/>
        <w:spacing w:after="0" w:line="0" w:lineRule="auto"/>
        <w:rPr>
          <w:rFonts w:ascii="Arial" w:eastAsia="Times New Roman" w:hAnsi="Arial" w:cs="Arial"/>
          <w:color w:val="231F20"/>
          <w:sz w:val="24"/>
          <w:szCs w:val="24"/>
          <w:lang w:eastAsia="en-GB"/>
        </w:rPr>
      </w:pPr>
      <w:r w:rsidRPr="00791331">
        <w:rPr>
          <w:rFonts w:ascii="Arial" w:eastAsia="Times New Roman" w:hAnsi="Arial" w:cs="Arial"/>
          <w:color w:val="231F20"/>
          <w:sz w:val="24"/>
          <w:szCs w:val="24"/>
          <w:lang w:eastAsia="en-GB"/>
        </w:rPr>
        <w:t xml:space="preserve">22nd </w:t>
      </w:r>
      <w:r w:rsidR="00681805" w:rsidRPr="00791331">
        <w:rPr>
          <w:rFonts w:ascii="Arial" w:eastAsia="Times New Roman" w:hAnsi="Arial" w:cs="Arial"/>
          <w:color w:val="231F20"/>
          <w:sz w:val="24"/>
          <w:szCs w:val="24"/>
          <w:lang w:eastAsia="en-GB"/>
        </w:rPr>
        <w:t>May</w:t>
      </w:r>
      <w:r w:rsidR="00681805" w:rsidRPr="00791331">
        <w:rPr>
          <w:rFonts w:ascii="Arial" w:hAnsi="Arial" w:cs="Arial"/>
          <w:b/>
          <w:bCs/>
          <w:sz w:val="24"/>
          <w:szCs w:val="24"/>
        </w:rPr>
        <w:t xml:space="preserve"> Conclusions</w:t>
      </w:r>
      <w:r w:rsidR="00406FEF" w:rsidRPr="00791331">
        <w:rPr>
          <w:rFonts w:ascii="Arial" w:hAnsi="Arial" w:cs="Arial"/>
          <w:b/>
          <w:bCs/>
          <w:sz w:val="24"/>
          <w:szCs w:val="24"/>
        </w:rPr>
        <w:t xml:space="preserve"> and </w:t>
      </w:r>
      <w:proofErr w:type="spellStart"/>
      <w:r w:rsidR="000C1595" w:rsidRPr="00791331">
        <w:rPr>
          <w:rFonts w:ascii="Arial" w:hAnsi="Arial" w:cs="Arial"/>
          <w:b/>
          <w:bCs/>
          <w:sz w:val="24"/>
          <w:szCs w:val="24"/>
        </w:rPr>
        <w:t>Recom</w:t>
      </w:r>
      <w:r w:rsidR="000C1595" w:rsidRPr="00791331">
        <w:rPr>
          <w:rFonts w:ascii="Arial" w:hAnsi="Arial" w:cs="Arial"/>
          <w:sz w:val="24"/>
          <w:szCs w:val="24"/>
        </w:rPr>
        <w:t>References</w:t>
      </w:r>
      <w:proofErr w:type="spellEnd"/>
    </w:p>
    <w:p w14:paraId="6495504B" w14:textId="699E8574"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 xml:space="preserve">Addley, E., Parveen, N., Grierson, J &amp; Morris, S (2017). ‘Salman Abedi: from hot-headed party lover to suicide bomber.’ </w:t>
      </w:r>
      <w:r w:rsidRPr="00791331">
        <w:rPr>
          <w:rFonts w:ascii="Arial" w:hAnsi="Arial" w:cs="Arial"/>
          <w:i/>
          <w:iCs/>
          <w:sz w:val="24"/>
          <w:szCs w:val="24"/>
        </w:rPr>
        <w:t xml:space="preserve">The Guardian. </w:t>
      </w:r>
      <w:r w:rsidRPr="00791331">
        <w:rPr>
          <w:rFonts w:ascii="Arial" w:hAnsi="Arial" w:cs="Arial"/>
          <w:sz w:val="24"/>
          <w:szCs w:val="24"/>
        </w:rPr>
        <w:t>26</w:t>
      </w:r>
      <w:r w:rsidRPr="00791331">
        <w:rPr>
          <w:rFonts w:ascii="Arial" w:hAnsi="Arial" w:cs="Arial"/>
          <w:sz w:val="24"/>
          <w:szCs w:val="24"/>
          <w:vertAlign w:val="superscript"/>
        </w:rPr>
        <w:t>th</w:t>
      </w:r>
      <w:r w:rsidRPr="00791331">
        <w:rPr>
          <w:rFonts w:ascii="Arial" w:hAnsi="Arial" w:cs="Arial"/>
          <w:sz w:val="24"/>
          <w:szCs w:val="24"/>
        </w:rPr>
        <w:t xml:space="preserve"> May. Available at: </w:t>
      </w:r>
      <w:hyperlink r:id="rId8" w:history="1">
        <w:r w:rsidRPr="00791331">
          <w:rPr>
            <w:rStyle w:val="Hyperlink"/>
            <w:rFonts w:ascii="Arial" w:hAnsi="Arial" w:cs="Arial"/>
            <w:sz w:val="24"/>
            <w:szCs w:val="24"/>
          </w:rPr>
          <w:t>https://www.theguardian.com/uk-news/2017/may/26/salman-abedi-manchester-arena-attack-partying-suicide-bomber</w:t>
        </w:r>
      </w:hyperlink>
      <w:r w:rsidRPr="00791331">
        <w:rPr>
          <w:rFonts w:ascii="Arial" w:hAnsi="Arial" w:cs="Arial"/>
          <w:sz w:val="24"/>
          <w:szCs w:val="24"/>
        </w:rPr>
        <w:t xml:space="preserve"> (Accessed</w:t>
      </w:r>
      <w:r w:rsidR="00D11AB6" w:rsidRPr="00791331">
        <w:rPr>
          <w:rFonts w:ascii="Arial" w:hAnsi="Arial" w:cs="Arial"/>
          <w:sz w:val="24"/>
          <w:szCs w:val="24"/>
        </w:rPr>
        <w:t xml:space="preserve">: </w:t>
      </w:r>
      <w:r w:rsidRPr="00791331">
        <w:rPr>
          <w:rFonts w:ascii="Arial" w:hAnsi="Arial" w:cs="Arial"/>
          <w:sz w:val="24"/>
          <w:szCs w:val="24"/>
        </w:rPr>
        <w:t>29</w:t>
      </w:r>
      <w:r w:rsidRPr="00791331">
        <w:rPr>
          <w:rFonts w:ascii="Arial" w:hAnsi="Arial" w:cs="Arial"/>
          <w:sz w:val="24"/>
          <w:szCs w:val="24"/>
          <w:vertAlign w:val="superscript"/>
        </w:rPr>
        <w:t>th</w:t>
      </w:r>
      <w:r w:rsidRPr="00791331">
        <w:rPr>
          <w:rFonts w:ascii="Arial" w:hAnsi="Arial" w:cs="Arial"/>
          <w:sz w:val="24"/>
          <w:szCs w:val="24"/>
        </w:rPr>
        <w:t xml:space="preserve"> April 2021)</w:t>
      </w:r>
    </w:p>
    <w:p w14:paraId="4F1585BC" w14:textId="7DEEDB3F" w:rsidR="001A0C53" w:rsidRPr="00791331" w:rsidRDefault="001A0C53" w:rsidP="00FB0CB9">
      <w:pPr>
        <w:shd w:val="clear" w:color="auto" w:fill="FFFFFF"/>
        <w:spacing w:before="100" w:beforeAutospacing="1" w:after="100" w:afterAutospacing="1" w:line="480" w:lineRule="auto"/>
        <w:rPr>
          <w:rFonts w:ascii="Arial" w:hAnsi="Arial" w:cs="Arial"/>
          <w:color w:val="70AD47" w:themeColor="accent6"/>
          <w:sz w:val="24"/>
          <w:szCs w:val="24"/>
        </w:rPr>
      </w:pPr>
      <w:r w:rsidRPr="00791331">
        <w:rPr>
          <w:rFonts w:ascii="Arial" w:hAnsi="Arial" w:cs="Arial"/>
          <w:sz w:val="24"/>
          <w:szCs w:val="24"/>
        </w:rPr>
        <w:t>BBC News</w:t>
      </w:r>
      <w:r w:rsidR="00D11AB6" w:rsidRPr="00791331">
        <w:rPr>
          <w:rFonts w:ascii="Arial" w:hAnsi="Arial" w:cs="Arial"/>
          <w:sz w:val="24"/>
          <w:szCs w:val="24"/>
        </w:rPr>
        <w:t xml:space="preserve">. </w:t>
      </w:r>
      <w:r w:rsidRPr="00791331">
        <w:rPr>
          <w:rFonts w:ascii="Arial" w:hAnsi="Arial" w:cs="Arial"/>
          <w:sz w:val="24"/>
          <w:szCs w:val="24"/>
        </w:rPr>
        <w:t>(2018)</w:t>
      </w:r>
      <w:r w:rsidR="00FB0CB9" w:rsidRPr="00791331">
        <w:rPr>
          <w:rFonts w:ascii="Arial" w:hAnsi="Arial" w:cs="Arial"/>
          <w:sz w:val="24"/>
          <w:szCs w:val="24"/>
        </w:rPr>
        <w:t xml:space="preserve">. ‘Manchester Arena bombing: Key points from the official report.’ </w:t>
      </w:r>
      <w:r w:rsidR="00FB0CB9" w:rsidRPr="00791331">
        <w:rPr>
          <w:rFonts w:ascii="Arial" w:hAnsi="Arial" w:cs="Arial"/>
          <w:i/>
          <w:iCs/>
          <w:sz w:val="24"/>
          <w:szCs w:val="24"/>
        </w:rPr>
        <w:t xml:space="preserve">BBC News. </w:t>
      </w:r>
      <w:r w:rsidR="00FB0CB9" w:rsidRPr="00791331">
        <w:rPr>
          <w:rFonts w:ascii="Arial" w:hAnsi="Arial" w:cs="Arial"/>
          <w:sz w:val="24"/>
          <w:szCs w:val="24"/>
        </w:rPr>
        <w:t>27</w:t>
      </w:r>
      <w:r w:rsidR="00FB0CB9" w:rsidRPr="00791331">
        <w:rPr>
          <w:rFonts w:ascii="Arial" w:hAnsi="Arial" w:cs="Arial"/>
          <w:sz w:val="24"/>
          <w:szCs w:val="24"/>
          <w:vertAlign w:val="superscript"/>
        </w:rPr>
        <w:t>th</w:t>
      </w:r>
      <w:r w:rsidR="00FB0CB9" w:rsidRPr="00791331">
        <w:rPr>
          <w:rFonts w:ascii="Arial" w:hAnsi="Arial" w:cs="Arial"/>
          <w:sz w:val="24"/>
          <w:szCs w:val="24"/>
        </w:rPr>
        <w:t xml:space="preserve"> March. Available at: </w:t>
      </w:r>
      <w:hyperlink r:id="rId9" w:history="1">
        <w:r w:rsidR="00FB0CB9" w:rsidRPr="00791331">
          <w:rPr>
            <w:rStyle w:val="Hyperlink"/>
            <w:rFonts w:ascii="Arial" w:hAnsi="Arial" w:cs="Arial"/>
            <w:sz w:val="24"/>
            <w:szCs w:val="24"/>
          </w:rPr>
          <w:t>https://www.bbc.co.uk/news/uk-england-43554555</w:t>
        </w:r>
      </w:hyperlink>
      <w:r w:rsidR="00FB0CB9" w:rsidRPr="00791331">
        <w:rPr>
          <w:rFonts w:ascii="Arial" w:hAnsi="Arial" w:cs="Arial"/>
          <w:color w:val="70AD47" w:themeColor="accent6"/>
          <w:sz w:val="24"/>
          <w:szCs w:val="24"/>
        </w:rPr>
        <w:t xml:space="preserve"> </w:t>
      </w:r>
      <w:r w:rsidR="00FB0CB9" w:rsidRPr="00791331">
        <w:rPr>
          <w:rFonts w:ascii="Arial" w:hAnsi="Arial" w:cs="Arial"/>
          <w:sz w:val="24"/>
          <w:szCs w:val="24"/>
        </w:rPr>
        <w:t>(Accessed</w:t>
      </w:r>
      <w:r w:rsidR="00D11AB6" w:rsidRPr="00791331">
        <w:rPr>
          <w:rFonts w:ascii="Arial" w:hAnsi="Arial" w:cs="Arial"/>
          <w:sz w:val="24"/>
          <w:szCs w:val="24"/>
        </w:rPr>
        <w:t xml:space="preserve">: </w:t>
      </w:r>
      <w:r w:rsidR="00FB0CB9" w:rsidRPr="00791331">
        <w:rPr>
          <w:rFonts w:ascii="Arial" w:hAnsi="Arial" w:cs="Arial"/>
          <w:sz w:val="24"/>
          <w:szCs w:val="24"/>
        </w:rPr>
        <w:t>29</w:t>
      </w:r>
      <w:r w:rsidR="00FB0CB9" w:rsidRPr="00791331">
        <w:rPr>
          <w:rFonts w:ascii="Arial" w:hAnsi="Arial" w:cs="Arial"/>
          <w:sz w:val="24"/>
          <w:szCs w:val="24"/>
          <w:vertAlign w:val="superscript"/>
        </w:rPr>
        <w:t>th</w:t>
      </w:r>
      <w:r w:rsidR="00FB0CB9" w:rsidRPr="00791331">
        <w:rPr>
          <w:rFonts w:ascii="Arial" w:hAnsi="Arial" w:cs="Arial"/>
          <w:sz w:val="24"/>
          <w:szCs w:val="24"/>
        </w:rPr>
        <w:t xml:space="preserve"> April 2021)</w:t>
      </w:r>
      <w:r w:rsidR="00D11AB6" w:rsidRPr="00791331">
        <w:rPr>
          <w:rFonts w:ascii="Arial" w:hAnsi="Arial" w:cs="Arial"/>
          <w:sz w:val="24"/>
          <w:szCs w:val="24"/>
        </w:rPr>
        <w:t xml:space="preserve">. </w:t>
      </w:r>
    </w:p>
    <w:p w14:paraId="4F363253" w14:textId="49CFBC11"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Biddinger, P.D., Savoia, E., Massin-Short, S.B., Preston, J</w:t>
      </w:r>
      <w:r w:rsidR="00D11AB6" w:rsidRPr="00791331">
        <w:rPr>
          <w:rFonts w:ascii="Arial" w:hAnsi="Arial" w:cs="Arial"/>
          <w:sz w:val="24"/>
          <w:szCs w:val="24"/>
        </w:rPr>
        <w:t>.,</w:t>
      </w:r>
      <w:r w:rsidRPr="00791331">
        <w:rPr>
          <w:rFonts w:ascii="Arial" w:hAnsi="Arial" w:cs="Arial"/>
          <w:sz w:val="24"/>
          <w:szCs w:val="24"/>
        </w:rPr>
        <w:t xml:space="preserve"> &amp; Stoto, M.A</w:t>
      </w:r>
      <w:r w:rsidR="00D11AB6" w:rsidRPr="00791331">
        <w:rPr>
          <w:rFonts w:ascii="Arial" w:hAnsi="Arial" w:cs="Arial"/>
          <w:sz w:val="24"/>
          <w:szCs w:val="24"/>
        </w:rPr>
        <w:t xml:space="preserve">. </w:t>
      </w:r>
      <w:r w:rsidRPr="00791331">
        <w:rPr>
          <w:rFonts w:ascii="Arial" w:hAnsi="Arial" w:cs="Arial"/>
          <w:sz w:val="24"/>
          <w:szCs w:val="24"/>
        </w:rPr>
        <w:t>(2010</w:t>
      </w:r>
      <w:proofErr w:type="gramStart"/>
      <w:r w:rsidRPr="00791331">
        <w:rPr>
          <w:rFonts w:ascii="Arial" w:hAnsi="Arial" w:cs="Arial"/>
          <w:sz w:val="24"/>
          <w:szCs w:val="24"/>
        </w:rPr>
        <w:t>)</w:t>
      </w:r>
      <w:r w:rsidR="00D11AB6" w:rsidRPr="00791331">
        <w:rPr>
          <w:rFonts w:ascii="Arial" w:hAnsi="Arial" w:cs="Arial"/>
          <w:sz w:val="24"/>
          <w:szCs w:val="24"/>
        </w:rPr>
        <w:t>.</w:t>
      </w:r>
      <w:r w:rsidRPr="00791331">
        <w:rPr>
          <w:rFonts w:ascii="Arial" w:hAnsi="Arial" w:cs="Arial"/>
          <w:sz w:val="24"/>
          <w:szCs w:val="24"/>
        </w:rPr>
        <w:t>‘</w:t>
      </w:r>
      <w:proofErr w:type="gramEnd"/>
      <w:r w:rsidRPr="00791331">
        <w:rPr>
          <w:rFonts w:ascii="Arial" w:hAnsi="Arial" w:cs="Arial"/>
          <w:sz w:val="24"/>
          <w:szCs w:val="24"/>
        </w:rPr>
        <w:t xml:space="preserve">Public Health Emergency Preparedness Exercises: Lessons Learned.’ </w:t>
      </w:r>
      <w:r w:rsidRPr="00791331">
        <w:rPr>
          <w:rFonts w:ascii="Arial" w:hAnsi="Arial" w:cs="Arial"/>
          <w:i/>
          <w:iCs/>
          <w:sz w:val="24"/>
          <w:szCs w:val="24"/>
        </w:rPr>
        <w:t xml:space="preserve">Public Health Reports. </w:t>
      </w:r>
      <w:r w:rsidRPr="00791331">
        <w:rPr>
          <w:rFonts w:ascii="Arial" w:hAnsi="Arial" w:cs="Arial"/>
          <w:sz w:val="24"/>
          <w:szCs w:val="24"/>
        </w:rPr>
        <w:t xml:space="preserve">125(5), </w:t>
      </w:r>
      <w:r w:rsidR="00D11AB6" w:rsidRPr="00791331">
        <w:rPr>
          <w:rFonts w:ascii="Arial" w:hAnsi="Arial" w:cs="Arial"/>
          <w:sz w:val="24"/>
          <w:szCs w:val="24"/>
        </w:rPr>
        <w:t>pp.</w:t>
      </w:r>
      <w:r w:rsidRPr="00791331">
        <w:rPr>
          <w:rFonts w:ascii="Arial" w:hAnsi="Arial" w:cs="Arial"/>
          <w:sz w:val="24"/>
          <w:szCs w:val="24"/>
        </w:rPr>
        <w:t xml:space="preserve"> 100-106. DOI: </w:t>
      </w:r>
      <w:hyperlink r:id="rId10" w:history="1">
        <w:r w:rsidRPr="00791331">
          <w:rPr>
            <w:rStyle w:val="Hyperlink"/>
            <w:rFonts w:ascii="Arial" w:hAnsi="Arial" w:cs="Arial"/>
            <w:color w:val="006ACC"/>
            <w:sz w:val="24"/>
            <w:szCs w:val="24"/>
            <w:shd w:val="clear" w:color="auto" w:fill="FFFFFF"/>
          </w:rPr>
          <w:t>https://doi.org/10.1177/00333549101250S514</w:t>
        </w:r>
      </w:hyperlink>
    </w:p>
    <w:p w14:paraId="6D357543" w14:textId="077DCDD1" w:rsidR="00AD155E" w:rsidRPr="00791331" w:rsidRDefault="00AD155E" w:rsidP="00AD155E">
      <w:pPr>
        <w:spacing w:after="240" w:line="480" w:lineRule="auto"/>
        <w:rPr>
          <w:rFonts w:ascii="Arial" w:eastAsia="Times New Roman" w:hAnsi="Arial" w:cs="Arial"/>
          <w:sz w:val="24"/>
          <w:szCs w:val="24"/>
          <w:lang w:eastAsia="en-GB"/>
        </w:rPr>
      </w:pPr>
      <w:r w:rsidRPr="00791331">
        <w:rPr>
          <w:rFonts w:ascii="Arial" w:eastAsia="Times New Roman" w:hAnsi="Arial" w:cs="Arial"/>
          <w:sz w:val="24"/>
          <w:szCs w:val="24"/>
          <w:lang w:eastAsia="en-GB"/>
        </w:rPr>
        <w:t xml:space="preserve">Craigie, R.J., </w:t>
      </w:r>
      <w:proofErr w:type="spellStart"/>
      <w:r w:rsidRPr="00791331">
        <w:rPr>
          <w:rFonts w:ascii="Arial" w:eastAsia="Times New Roman" w:hAnsi="Arial" w:cs="Arial"/>
          <w:sz w:val="24"/>
          <w:szCs w:val="24"/>
          <w:lang w:eastAsia="en-GB"/>
        </w:rPr>
        <w:t>Farrelly</w:t>
      </w:r>
      <w:proofErr w:type="spellEnd"/>
      <w:r w:rsidRPr="00791331">
        <w:rPr>
          <w:rFonts w:ascii="Arial" w:eastAsia="Times New Roman" w:hAnsi="Arial" w:cs="Arial"/>
          <w:sz w:val="24"/>
          <w:szCs w:val="24"/>
          <w:lang w:eastAsia="en-GB"/>
        </w:rPr>
        <w:t>, P.J., Santos, R., Smith, S.R., Pollard, J.S.</w:t>
      </w:r>
      <w:r w:rsidR="00D11AB6" w:rsidRPr="00791331">
        <w:rPr>
          <w:rFonts w:ascii="Arial" w:eastAsia="Times New Roman" w:hAnsi="Arial" w:cs="Arial"/>
          <w:sz w:val="24"/>
          <w:szCs w:val="24"/>
          <w:lang w:eastAsia="en-GB"/>
        </w:rPr>
        <w:t xml:space="preserve">, &amp; </w:t>
      </w:r>
      <w:r w:rsidRPr="00791331">
        <w:rPr>
          <w:rFonts w:ascii="Arial" w:eastAsia="Times New Roman" w:hAnsi="Arial" w:cs="Arial"/>
          <w:sz w:val="24"/>
          <w:szCs w:val="24"/>
          <w:lang w:eastAsia="en-GB"/>
        </w:rPr>
        <w:t xml:space="preserve">Jones, D.J. (2018). </w:t>
      </w:r>
      <w:r w:rsidR="00D11AB6" w:rsidRPr="00791331">
        <w:rPr>
          <w:rFonts w:ascii="Arial" w:eastAsia="Times New Roman" w:hAnsi="Arial" w:cs="Arial"/>
          <w:sz w:val="24"/>
          <w:szCs w:val="24"/>
          <w:lang w:eastAsia="en-GB"/>
        </w:rPr>
        <w:t>‘</w:t>
      </w:r>
      <w:r w:rsidRPr="00791331">
        <w:rPr>
          <w:rFonts w:ascii="Arial" w:eastAsia="Times New Roman" w:hAnsi="Arial" w:cs="Arial"/>
          <w:sz w:val="24"/>
          <w:szCs w:val="24"/>
          <w:lang w:eastAsia="en-GB"/>
        </w:rPr>
        <w:t>Manchester Arena bombing: lessons learnt from a mass casualty incident.</w:t>
      </w:r>
      <w:r w:rsidR="00D11AB6" w:rsidRPr="00791331">
        <w:rPr>
          <w:rFonts w:ascii="Arial" w:eastAsia="Times New Roman" w:hAnsi="Arial" w:cs="Arial"/>
          <w:sz w:val="24"/>
          <w:szCs w:val="24"/>
          <w:lang w:eastAsia="en-GB"/>
        </w:rPr>
        <w:t>’</w:t>
      </w:r>
      <w:r w:rsidRPr="00791331">
        <w:rPr>
          <w:rFonts w:ascii="Arial" w:eastAsia="Times New Roman" w:hAnsi="Arial" w:cs="Arial"/>
          <w:sz w:val="24"/>
          <w:szCs w:val="24"/>
          <w:lang w:eastAsia="en-GB"/>
        </w:rPr>
        <w:t xml:space="preserve"> </w:t>
      </w:r>
      <w:r w:rsidRPr="00791331">
        <w:rPr>
          <w:rFonts w:ascii="Arial" w:eastAsia="Times New Roman" w:hAnsi="Arial" w:cs="Arial"/>
          <w:i/>
          <w:iCs/>
          <w:sz w:val="24"/>
          <w:szCs w:val="24"/>
          <w:lang w:eastAsia="en-GB"/>
        </w:rPr>
        <w:t>Journal of the Royal Army Medical Corps</w:t>
      </w:r>
      <w:r w:rsidRPr="00791331">
        <w:rPr>
          <w:rFonts w:ascii="Arial" w:eastAsia="Times New Roman" w:hAnsi="Arial" w:cs="Arial"/>
          <w:sz w:val="24"/>
          <w:szCs w:val="24"/>
          <w:lang w:eastAsia="en-GB"/>
        </w:rPr>
        <w:t xml:space="preserve">, 166(2). DOI: </w:t>
      </w:r>
      <w:hyperlink r:id="rId11" w:tgtFrame="_new" w:history="1">
        <w:r w:rsidRPr="00791331">
          <w:rPr>
            <w:rStyle w:val="Hyperlink"/>
            <w:rFonts w:ascii="Arial" w:hAnsi="Arial" w:cs="Arial"/>
            <w:color w:val="005A96"/>
            <w:sz w:val="24"/>
            <w:szCs w:val="24"/>
            <w:shd w:val="clear" w:color="auto" w:fill="FFFFFF"/>
          </w:rPr>
          <w:t>http://dx.doi.org/10.1136/jramc-2018-000930</w:t>
        </w:r>
      </w:hyperlink>
    </w:p>
    <w:p w14:paraId="36E086BF" w14:textId="3A1C9BAF"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 xml:space="preserve">Dearden, L (2020) ‘Manchester Arena bombing inquiry: Emergency services admit communication failures and protocol violations.’ </w:t>
      </w:r>
      <w:r w:rsidRPr="00791331">
        <w:rPr>
          <w:rFonts w:ascii="Arial" w:hAnsi="Arial" w:cs="Arial"/>
          <w:i/>
          <w:iCs/>
          <w:sz w:val="24"/>
          <w:szCs w:val="24"/>
        </w:rPr>
        <w:t xml:space="preserve">Independent, </w:t>
      </w:r>
      <w:r w:rsidRPr="00791331">
        <w:rPr>
          <w:rFonts w:ascii="Arial" w:hAnsi="Arial" w:cs="Arial"/>
          <w:sz w:val="24"/>
          <w:szCs w:val="24"/>
        </w:rPr>
        <w:t>30</w:t>
      </w:r>
      <w:r w:rsidRPr="00791331">
        <w:rPr>
          <w:rFonts w:ascii="Arial" w:hAnsi="Arial" w:cs="Arial"/>
          <w:sz w:val="24"/>
          <w:szCs w:val="24"/>
          <w:vertAlign w:val="superscript"/>
        </w:rPr>
        <w:t>th</w:t>
      </w:r>
      <w:r w:rsidRPr="00791331">
        <w:rPr>
          <w:rFonts w:ascii="Arial" w:hAnsi="Arial" w:cs="Arial"/>
          <w:sz w:val="24"/>
          <w:szCs w:val="24"/>
        </w:rPr>
        <w:t xml:space="preserve"> September. Available at: </w:t>
      </w:r>
      <w:hyperlink r:id="rId12" w:history="1">
        <w:r w:rsidRPr="00791331">
          <w:rPr>
            <w:rStyle w:val="Hyperlink"/>
            <w:rFonts w:ascii="Arial" w:hAnsi="Arial" w:cs="Arial"/>
            <w:sz w:val="24"/>
            <w:szCs w:val="24"/>
          </w:rPr>
          <w:t>https://www.independent.co.uk/news/uk/home-news/manchester-arena-bombing-attack-emergency-response-failures-communication-b698687.html</w:t>
        </w:r>
      </w:hyperlink>
      <w:r w:rsidRPr="00791331">
        <w:rPr>
          <w:rFonts w:ascii="Arial" w:hAnsi="Arial" w:cs="Arial"/>
          <w:sz w:val="24"/>
          <w:szCs w:val="24"/>
        </w:rPr>
        <w:t xml:space="preserve">   (Accessed</w:t>
      </w:r>
      <w:r w:rsidR="00D11AB6" w:rsidRPr="00791331">
        <w:rPr>
          <w:rFonts w:ascii="Arial" w:hAnsi="Arial" w:cs="Arial"/>
          <w:sz w:val="24"/>
          <w:szCs w:val="24"/>
        </w:rPr>
        <w:t>:</w:t>
      </w:r>
      <w:r w:rsidRPr="00791331">
        <w:rPr>
          <w:rFonts w:ascii="Arial" w:hAnsi="Arial" w:cs="Arial"/>
          <w:sz w:val="24"/>
          <w:szCs w:val="24"/>
        </w:rPr>
        <w:t xml:space="preserve"> 29 April 2021) </w:t>
      </w:r>
    </w:p>
    <w:p w14:paraId="5E9E2D85" w14:textId="4CC07E16"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Emery, R.J., Sprau, D.D., Morecook, R.C</w:t>
      </w:r>
      <w:r w:rsidR="00D11AB6" w:rsidRPr="00791331">
        <w:rPr>
          <w:rFonts w:ascii="Arial" w:hAnsi="Arial" w:cs="Arial"/>
          <w:sz w:val="24"/>
          <w:szCs w:val="24"/>
        </w:rPr>
        <w:t>.,</w:t>
      </w:r>
      <w:r w:rsidRPr="00791331">
        <w:rPr>
          <w:rFonts w:ascii="Arial" w:hAnsi="Arial" w:cs="Arial"/>
          <w:sz w:val="24"/>
          <w:szCs w:val="24"/>
        </w:rPr>
        <w:t xml:space="preserve"> &amp; Herbold, K</w:t>
      </w:r>
      <w:r w:rsidR="00D11AB6" w:rsidRPr="00791331">
        <w:rPr>
          <w:rFonts w:ascii="Arial" w:hAnsi="Arial" w:cs="Arial"/>
          <w:sz w:val="24"/>
          <w:szCs w:val="24"/>
        </w:rPr>
        <w:t>.</w:t>
      </w:r>
      <w:r w:rsidRPr="00791331">
        <w:rPr>
          <w:rFonts w:ascii="Arial" w:hAnsi="Arial" w:cs="Arial"/>
          <w:sz w:val="24"/>
          <w:szCs w:val="24"/>
        </w:rPr>
        <w:t xml:space="preserve"> (2009)</w:t>
      </w:r>
      <w:r w:rsidR="00D11AB6" w:rsidRPr="00791331">
        <w:rPr>
          <w:rFonts w:ascii="Arial" w:hAnsi="Arial" w:cs="Arial"/>
          <w:sz w:val="24"/>
          <w:szCs w:val="24"/>
        </w:rPr>
        <w:t>.</w:t>
      </w:r>
      <w:r w:rsidRPr="00791331">
        <w:rPr>
          <w:rFonts w:ascii="Arial" w:hAnsi="Arial" w:cs="Arial"/>
          <w:sz w:val="24"/>
          <w:szCs w:val="24"/>
        </w:rPr>
        <w:t xml:space="preserve"> ‘Surge capacity volunteer perspectives on a field training exercise specifically designed to emphasize </w:t>
      </w:r>
      <w:r w:rsidRPr="00791331">
        <w:rPr>
          <w:rFonts w:ascii="Arial" w:hAnsi="Arial" w:cs="Arial"/>
          <w:sz w:val="24"/>
          <w:szCs w:val="24"/>
        </w:rPr>
        <w:lastRenderedPageBreak/>
        <w:t>likely roles during a disaster response</w:t>
      </w:r>
      <w:r w:rsidR="00D11AB6" w:rsidRPr="00791331">
        <w:rPr>
          <w:rFonts w:ascii="Arial" w:hAnsi="Arial" w:cs="Arial"/>
          <w:sz w:val="24"/>
          <w:szCs w:val="24"/>
        </w:rPr>
        <w:t>.</w:t>
      </w:r>
      <w:r w:rsidRPr="00791331">
        <w:rPr>
          <w:rFonts w:ascii="Arial" w:hAnsi="Arial" w:cs="Arial"/>
          <w:sz w:val="24"/>
          <w:szCs w:val="24"/>
        </w:rPr>
        <w:t xml:space="preserve">’ </w:t>
      </w:r>
      <w:r w:rsidRPr="00791331">
        <w:rPr>
          <w:rFonts w:ascii="Arial" w:hAnsi="Arial" w:cs="Arial"/>
          <w:i/>
          <w:iCs/>
          <w:sz w:val="24"/>
          <w:szCs w:val="24"/>
        </w:rPr>
        <w:t>Health Physics.</w:t>
      </w:r>
      <w:r w:rsidRPr="00791331">
        <w:rPr>
          <w:rFonts w:ascii="Arial" w:hAnsi="Arial" w:cs="Arial"/>
          <w:sz w:val="24"/>
          <w:szCs w:val="24"/>
        </w:rPr>
        <w:t xml:space="preserve"> 97, </w:t>
      </w:r>
      <w:r w:rsidR="00D11AB6" w:rsidRPr="00791331">
        <w:rPr>
          <w:rFonts w:ascii="Arial" w:hAnsi="Arial" w:cs="Arial"/>
          <w:sz w:val="24"/>
          <w:szCs w:val="24"/>
        </w:rPr>
        <w:t>pp. 1</w:t>
      </w:r>
      <w:r w:rsidRPr="00791331">
        <w:rPr>
          <w:rFonts w:ascii="Arial" w:hAnsi="Arial" w:cs="Arial"/>
          <w:sz w:val="24"/>
          <w:szCs w:val="24"/>
        </w:rPr>
        <w:t xml:space="preserve">55-160. Available at: </w:t>
      </w:r>
      <w:hyperlink r:id="rId13" w:history="1">
        <w:r w:rsidRPr="00791331">
          <w:rPr>
            <w:rStyle w:val="Hyperlink"/>
            <w:rFonts w:ascii="Arial" w:hAnsi="Arial" w:cs="Arial"/>
            <w:sz w:val="24"/>
            <w:szCs w:val="24"/>
          </w:rPr>
          <w:t>https://pubmed.ncbi.nlm.nih.gov/19820470/</w:t>
        </w:r>
      </w:hyperlink>
      <w:r w:rsidRPr="00791331">
        <w:rPr>
          <w:rFonts w:ascii="Arial" w:hAnsi="Arial" w:cs="Arial"/>
          <w:sz w:val="24"/>
          <w:szCs w:val="24"/>
        </w:rPr>
        <w:t xml:space="preserve"> (Accessed</w:t>
      </w:r>
      <w:r w:rsidR="00D11AB6" w:rsidRPr="00791331">
        <w:rPr>
          <w:rFonts w:ascii="Arial" w:hAnsi="Arial" w:cs="Arial"/>
          <w:sz w:val="24"/>
          <w:szCs w:val="24"/>
        </w:rPr>
        <w:t>:</w:t>
      </w:r>
      <w:r w:rsidRPr="00791331">
        <w:rPr>
          <w:rFonts w:ascii="Arial" w:hAnsi="Arial" w:cs="Arial"/>
          <w:sz w:val="24"/>
          <w:szCs w:val="24"/>
        </w:rPr>
        <w:t xml:space="preserve"> 29 April 2021)</w:t>
      </w:r>
    </w:p>
    <w:p w14:paraId="754522E0" w14:textId="7908695C" w:rsidR="00AD155E" w:rsidRPr="00791331" w:rsidRDefault="00AD155E" w:rsidP="00AD155E">
      <w:pPr>
        <w:shd w:val="clear" w:color="auto" w:fill="FFFFFF"/>
        <w:spacing w:before="100" w:beforeAutospacing="1" w:after="100" w:afterAutospacing="1" w:line="480" w:lineRule="auto"/>
        <w:rPr>
          <w:rFonts w:ascii="Arial" w:hAnsi="Arial" w:cs="Arial"/>
          <w:sz w:val="24"/>
          <w:szCs w:val="24"/>
        </w:rPr>
      </w:pPr>
      <w:r w:rsidRPr="00791331">
        <w:rPr>
          <w:rFonts w:ascii="Arial" w:hAnsi="Arial" w:cs="Arial"/>
          <w:sz w:val="24"/>
          <w:szCs w:val="24"/>
        </w:rPr>
        <w:t xml:space="preserve">European Centre for Disease Prevention and Control (ECDC) (2014). </w:t>
      </w:r>
      <w:r w:rsidRPr="00791331">
        <w:rPr>
          <w:rFonts w:ascii="Arial" w:hAnsi="Arial" w:cs="Arial"/>
          <w:i/>
          <w:iCs/>
          <w:sz w:val="24"/>
          <w:szCs w:val="24"/>
        </w:rPr>
        <w:t xml:space="preserve">Handbook on simulation exercises in EU public health settings. </w:t>
      </w:r>
      <w:r w:rsidRPr="00791331">
        <w:rPr>
          <w:rFonts w:ascii="Arial" w:hAnsi="Arial" w:cs="Arial"/>
          <w:sz w:val="24"/>
          <w:szCs w:val="24"/>
        </w:rPr>
        <w:t xml:space="preserve">Available at: </w:t>
      </w:r>
      <w:hyperlink r:id="rId14" w:history="1">
        <w:r w:rsidRPr="00791331">
          <w:rPr>
            <w:rStyle w:val="Hyperlink"/>
            <w:rFonts w:ascii="Arial" w:hAnsi="Arial" w:cs="Arial"/>
            <w:sz w:val="24"/>
            <w:szCs w:val="24"/>
          </w:rPr>
          <w:t>https://www.ecdc.europa.eu/sites/default/files/documents/simulation-exercise-manual.pdf</w:t>
        </w:r>
      </w:hyperlink>
      <w:r w:rsidRPr="00791331">
        <w:rPr>
          <w:rFonts w:ascii="Arial" w:hAnsi="Arial" w:cs="Arial"/>
          <w:sz w:val="24"/>
          <w:szCs w:val="24"/>
        </w:rPr>
        <w:t xml:space="preserve">  (Accessed</w:t>
      </w:r>
      <w:r w:rsidR="00D11AB6" w:rsidRPr="00791331">
        <w:rPr>
          <w:rFonts w:ascii="Arial" w:hAnsi="Arial" w:cs="Arial"/>
          <w:sz w:val="24"/>
          <w:szCs w:val="24"/>
        </w:rPr>
        <w:t xml:space="preserve">: </w:t>
      </w:r>
      <w:r w:rsidRPr="00791331">
        <w:rPr>
          <w:rFonts w:ascii="Arial" w:hAnsi="Arial" w:cs="Arial"/>
          <w:sz w:val="24"/>
          <w:szCs w:val="24"/>
        </w:rPr>
        <w:t>29 April 2021)</w:t>
      </w:r>
    </w:p>
    <w:p w14:paraId="7857EA3A" w14:textId="7EB345E0"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 xml:space="preserve">Fowkes, V., Blossom, H.J., Sandrock, C., Mitchell, B &amp; Brandstein, K (2010) ‘Exercises in Emergency Preparedness for Health Professionals in Community Clinics.’ </w:t>
      </w:r>
      <w:r w:rsidRPr="00791331">
        <w:rPr>
          <w:rFonts w:ascii="Arial" w:hAnsi="Arial" w:cs="Arial"/>
          <w:i/>
          <w:iCs/>
          <w:sz w:val="24"/>
          <w:szCs w:val="24"/>
        </w:rPr>
        <w:t xml:space="preserve">Journal of Community Health. </w:t>
      </w:r>
      <w:r w:rsidRPr="00791331">
        <w:rPr>
          <w:rFonts w:ascii="Arial" w:hAnsi="Arial" w:cs="Arial"/>
          <w:sz w:val="24"/>
          <w:szCs w:val="24"/>
        </w:rPr>
        <w:t>35, p</w:t>
      </w:r>
      <w:r w:rsidR="00D11AB6" w:rsidRPr="00791331">
        <w:rPr>
          <w:rFonts w:ascii="Arial" w:hAnsi="Arial" w:cs="Arial"/>
          <w:sz w:val="24"/>
          <w:szCs w:val="24"/>
        </w:rPr>
        <w:t>p.</w:t>
      </w:r>
      <w:r w:rsidRPr="00791331">
        <w:rPr>
          <w:rFonts w:ascii="Arial" w:hAnsi="Arial" w:cs="Arial"/>
          <w:sz w:val="24"/>
          <w:szCs w:val="24"/>
        </w:rPr>
        <w:t xml:space="preserve"> 512-518. DOI: </w:t>
      </w:r>
      <w:hyperlink r:id="rId15" w:history="1">
        <w:r w:rsidRPr="00791331">
          <w:rPr>
            <w:rStyle w:val="Hyperlink"/>
            <w:rFonts w:ascii="Arial" w:hAnsi="Arial" w:cs="Arial"/>
            <w:color w:val="0061A9"/>
            <w:sz w:val="24"/>
            <w:szCs w:val="24"/>
            <w:shd w:val="clear" w:color="auto" w:fill="FCFCFC"/>
          </w:rPr>
          <w:t>https://doi.org/10.1007/s10900-010-9221-1</w:t>
        </w:r>
      </w:hyperlink>
    </w:p>
    <w:p w14:paraId="5FC1A0D7" w14:textId="54606A21"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Gardham, D</w:t>
      </w:r>
      <w:r w:rsidR="00D11AB6" w:rsidRPr="00791331">
        <w:rPr>
          <w:rFonts w:ascii="Arial" w:hAnsi="Arial" w:cs="Arial"/>
          <w:sz w:val="24"/>
          <w:szCs w:val="24"/>
        </w:rPr>
        <w:t xml:space="preserve">. </w:t>
      </w:r>
      <w:r w:rsidRPr="00791331">
        <w:rPr>
          <w:rFonts w:ascii="Arial" w:hAnsi="Arial" w:cs="Arial"/>
          <w:sz w:val="24"/>
          <w:szCs w:val="24"/>
        </w:rPr>
        <w:t>(2021)</w:t>
      </w:r>
      <w:r w:rsidR="00D11AB6" w:rsidRPr="00791331">
        <w:rPr>
          <w:rFonts w:ascii="Arial" w:hAnsi="Arial" w:cs="Arial"/>
          <w:sz w:val="24"/>
          <w:szCs w:val="24"/>
        </w:rPr>
        <w:t>.</w:t>
      </w:r>
      <w:r w:rsidRPr="00791331">
        <w:rPr>
          <w:rFonts w:ascii="Arial" w:hAnsi="Arial" w:cs="Arial"/>
          <w:sz w:val="24"/>
          <w:szCs w:val="24"/>
        </w:rPr>
        <w:t xml:space="preserve"> ‘Manchester Arena attack: Police commanders fall out with bosses over tactics used on night of bombing.’ </w:t>
      </w:r>
      <w:r w:rsidRPr="00791331">
        <w:rPr>
          <w:rFonts w:ascii="Arial" w:hAnsi="Arial" w:cs="Arial"/>
          <w:i/>
          <w:iCs/>
          <w:sz w:val="24"/>
          <w:szCs w:val="24"/>
        </w:rPr>
        <w:t xml:space="preserve">Sky News, </w:t>
      </w:r>
      <w:r w:rsidRPr="00791331">
        <w:rPr>
          <w:rFonts w:ascii="Arial" w:hAnsi="Arial" w:cs="Arial"/>
          <w:sz w:val="24"/>
          <w:szCs w:val="24"/>
        </w:rPr>
        <w:t>3</w:t>
      </w:r>
      <w:r w:rsidRPr="00791331">
        <w:rPr>
          <w:rFonts w:ascii="Arial" w:hAnsi="Arial" w:cs="Arial"/>
          <w:sz w:val="24"/>
          <w:szCs w:val="24"/>
          <w:vertAlign w:val="superscript"/>
        </w:rPr>
        <w:t>rd</w:t>
      </w:r>
      <w:r w:rsidRPr="00791331">
        <w:rPr>
          <w:rFonts w:ascii="Arial" w:hAnsi="Arial" w:cs="Arial"/>
          <w:sz w:val="24"/>
          <w:szCs w:val="24"/>
        </w:rPr>
        <w:t xml:space="preserve"> February. Available at: </w:t>
      </w:r>
      <w:hyperlink r:id="rId16" w:history="1">
        <w:r w:rsidRPr="00791331">
          <w:rPr>
            <w:rStyle w:val="Hyperlink"/>
            <w:rFonts w:ascii="Arial" w:hAnsi="Arial" w:cs="Arial"/>
            <w:sz w:val="24"/>
            <w:szCs w:val="24"/>
          </w:rPr>
          <w:t>https://news.sky.com/story/manchester-arena-attack-police-commanders-fall-out-with-bosses-over-tactics-used-on-night-of-bombing-12207717</w:t>
        </w:r>
      </w:hyperlink>
      <w:r w:rsidRPr="00791331">
        <w:rPr>
          <w:rFonts w:ascii="Arial" w:hAnsi="Arial" w:cs="Arial"/>
          <w:sz w:val="24"/>
          <w:szCs w:val="24"/>
        </w:rPr>
        <w:t xml:space="preserve"> (Accessed</w:t>
      </w:r>
      <w:r w:rsidR="00D11AB6" w:rsidRPr="00791331">
        <w:rPr>
          <w:rFonts w:ascii="Arial" w:hAnsi="Arial" w:cs="Arial"/>
          <w:sz w:val="24"/>
          <w:szCs w:val="24"/>
        </w:rPr>
        <w:t>:</w:t>
      </w:r>
      <w:r w:rsidRPr="00791331">
        <w:rPr>
          <w:rFonts w:ascii="Arial" w:hAnsi="Arial" w:cs="Arial"/>
          <w:sz w:val="24"/>
          <w:szCs w:val="24"/>
        </w:rPr>
        <w:t xml:space="preserve"> 29</w:t>
      </w:r>
      <w:r w:rsidR="00D11AB6" w:rsidRPr="00791331">
        <w:rPr>
          <w:rFonts w:ascii="Arial" w:hAnsi="Arial" w:cs="Arial"/>
          <w:sz w:val="24"/>
          <w:szCs w:val="24"/>
          <w:vertAlign w:val="superscript"/>
        </w:rPr>
        <w:t xml:space="preserve"> </w:t>
      </w:r>
      <w:r w:rsidRPr="00791331">
        <w:rPr>
          <w:rFonts w:ascii="Arial" w:hAnsi="Arial" w:cs="Arial"/>
          <w:sz w:val="24"/>
          <w:szCs w:val="24"/>
        </w:rPr>
        <w:t>April 2021)</w:t>
      </w:r>
    </w:p>
    <w:p w14:paraId="224435FE" w14:textId="1FA29848" w:rsidR="00AD155E" w:rsidRPr="00791331" w:rsidRDefault="00AD155E" w:rsidP="00AD155E">
      <w:pPr>
        <w:shd w:val="clear" w:color="auto" w:fill="FFFFFF"/>
        <w:spacing w:before="100" w:beforeAutospacing="1" w:after="100" w:afterAutospacing="1" w:line="480" w:lineRule="auto"/>
        <w:rPr>
          <w:rFonts w:ascii="Arial" w:hAnsi="Arial" w:cs="Arial"/>
          <w:sz w:val="24"/>
          <w:szCs w:val="24"/>
        </w:rPr>
      </w:pPr>
      <w:r w:rsidRPr="00791331">
        <w:rPr>
          <w:rFonts w:ascii="Arial" w:eastAsia="Times New Roman" w:hAnsi="Arial" w:cs="Arial"/>
          <w:color w:val="323232"/>
          <w:sz w:val="24"/>
          <w:szCs w:val="24"/>
          <w:lang w:eastAsia="en-GB"/>
        </w:rPr>
        <w:t>Goniewicz, K &amp;</w:t>
      </w:r>
      <w:r w:rsidR="00D11AB6" w:rsidRPr="00791331">
        <w:rPr>
          <w:rFonts w:ascii="Arial" w:eastAsia="Times New Roman" w:hAnsi="Arial" w:cs="Arial"/>
          <w:color w:val="323232"/>
          <w:sz w:val="24"/>
          <w:szCs w:val="24"/>
          <w:lang w:eastAsia="en-GB"/>
        </w:rPr>
        <w:t>.,</w:t>
      </w:r>
      <w:r w:rsidRPr="00791331">
        <w:rPr>
          <w:rFonts w:ascii="Arial" w:eastAsia="Times New Roman" w:hAnsi="Arial" w:cs="Arial"/>
          <w:color w:val="323232"/>
          <w:sz w:val="24"/>
          <w:szCs w:val="24"/>
          <w:lang w:eastAsia="en-GB"/>
        </w:rPr>
        <w:t xml:space="preserve"> </w:t>
      </w:r>
      <w:proofErr w:type="spellStart"/>
      <w:r w:rsidRPr="00791331">
        <w:rPr>
          <w:rFonts w:ascii="Arial" w:eastAsia="Times New Roman" w:hAnsi="Arial" w:cs="Arial"/>
          <w:color w:val="323232"/>
          <w:sz w:val="24"/>
          <w:szCs w:val="24"/>
          <w:lang w:eastAsia="en-GB"/>
        </w:rPr>
        <w:t>Burkle</w:t>
      </w:r>
      <w:proofErr w:type="spellEnd"/>
      <w:r w:rsidRPr="00791331">
        <w:rPr>
          <w:rFonts w:ascii="Arial" w:eastAsia="Times New Roman" w:hAnsi="Arial" w:cs="Arial"/>
          <w:color w:val="323232"/>
          <w:sz w:val="24"/>
          <w:szCs w:val="24"/>
          <w:lang w:eastAsia="en-GB"/>
        </w:rPr>
        <w:t xml:space="preserve"> Jr, F.M</w:t>
      </w:r>
      <w:r w:rsidR="00D11AB6" w:rsidRPr="00791331">
        <w:rPr>
          <w:rFonts w:ascii="Arial" w:eastAsia="Times New Roman" w:hAnsi="Arial" w:cs="Arial"/>
          <w:color w:val="323232"/>
          <w:sz w:val="24"/>
          <w:szCs w:val="24"/>
          <w:lang w:eastAsia="en-GB"/>
        </w:rPr>
        <w:t xml:space="preserve">. </w:t>
      </w:r>
      <w:r w:rsidRPr="00791331">
        <w:rPr>
          <w:rFonts w:ascii="Arial" w:eastAsia="Times New Roman" w:hAnsi="Arial" w:cs="Arial"/>
          <w:color w:val="323232"/>
          <w:sz w:val="24"/>
          <w:szCs w:val="24"/>
          <w:lang w:eastAsia="en-GB"/>
        </w:rPr>
        <w:t>(2019)</w:t>
      </w:r>
      <w:r w:rsidR="00D11AB6" w:rsidRPr="00791331">
        <w:rPr>
          <w:rFonts w:ascii="Arial" w:eastAsia="Times New Roman" w:hAnsi="Arial" w:cs="Arial"/>
          <w:color w:val="323232"/>
          <w:sz w:val="24"/>
          <w:szCs w:val="24"/>
          <w:lang w:eastAsia="en-GB"/>
        </w:rPr>
        <w:t>.</w:t>
      </w:r>
      <w:r w:rsidRPr="00791331">
        <w:rPr>
          <w:rFonts w:ascii="Arial" w:eastAsia="Times New Roman" w:hAnsi="Arial" w:cs="Arial"/>
          <w:color w:val="323232"/>
          <w:sz w:val="24"/>
          <w:szCs w:val="24"/>
          <w:lang w:eastAsia="en-GB"/>
        </w:rPr>
        <w:t xml:space="preserve"> ‘Challenges in Implementing Sendai Framework for Disaster Risk Reduction in Poland.’ </w:t>
      </w:r>
      <w:r w:rsidRPr="00791331">
        <w:rPr>
          <w:rFonts w:ascii="Arial" w:eastAsia="Times New Roman" w:hAnsi="Arial" w:cs="Arial"/>
          <w:i/>
          <w:iCs/>
          <w:color w:val="323232"/>
          <w:sz w:val="24"/>
          <w:szCs w:val="24"/>
          <w:lang w:eastAsia="en-GB"/>
        </w:rPr>
        <w:t xml:space="preserve">International Journal of Environment Research and Public Health. </w:t>
      </w:r>
      <w:r w:rsidRPr="00791331">
        <w:rPr>
          <w:rFonts w:ascii="Arial" w:eastAsia="Times New Roman" w:hAnsi="Arial" w:cs="Arial"/>
          <w:color w:val="323232"/>
          <w:sz w:val="24"/>
          <w:szCs w:val="24"/>
          <w:lang w:eastAsia="en-GB"/>
        </w:rPr>
        <w:t xml:space="preserve">16(14), </w:t>
      </w:r>
      <w:r w:rsidR="00D11AB6" w:rsidRPr="00791331">
        <w:rPr>
          <w:rFonts w:ascii="Arial" w:eastAsia="Times New Roman" w:hAnsi="Arial" w:cs="Arial"/>
          <w:color w:val="323232"/>
          <w:sz w:val="24"/>
          <w:szCs w:val="24"/>
          <w:lang w:eastAsia="en-GB"/>
        </w:rPr>
        <w:t xml:space="preserve">p. </w:t>
      </w:r>
      <w:r w:rsidRPr="00791331">
        <w:rPr>
          <w:rFonts w:ascii="Arial" w:eastAsia="Times New Roman" w:hAnsi="Arial" w:cs="Arial"/>
          <w:color w:val="323232"/>
          <w:sz w:val="24"/>
          <w:szCs w:val="24"/>
          <w:lang w:eastAsia="en-GB"/>
        </w:rPr>
        <w:t xml:space="preserve">2574. DOI: </w:t>
      </w:r>
      <w:hyperlink r:id="rId17" w:history="1">
        <w:r w:rsidRPr="00791331">
          <w:rPr>
            <w:rStyle w:val="Hyperlink"/>
            <w:rFonts w:ascii="Arial" w:hAnsi="Arial" w:cs="Arial"/>
            <w:sz w:val="24"/>
            <w:szCs w:val="24"/>
            <w:shd w:val="clear" w:color="auto" w:fill="FFFFFF"/>
          </w:rPr>
          <w:t>https://doi.org/10.3390/ijerph16142574</w:t>
        </w:r>
      </w:hyperlink>
      <w:r w:rsidRPr="00791331">
        <w:rPr>
          <w:rFonts w:ascii="Arial" w:hAnsi="Arial" w:cs="Arial"/>
          <w:sz w:val="24"/>
          <w:szCs w:val="24"/>
        </w:rPr>
        <w:t xml:space="preserve"> </w:t>
      </w:r>
    </w:p>
    <w:p w14:paraId="2DD81B9B" w14:textId="6D158F9A" w:rsidR="00AD155E" w:rsidRPr="00791331" w:rsidRDefault="00AD155E" w:rsidP="00AD155E">
      <w:pPr>
        <w:shd w:val="clear" w:color="auto" w:fill="FFFFFF"/>
        <w:spacing w:before="100" w:beforeAutospacing="1" w:after="100" w:afterAutospacing="1" w:line="480" w:lineRule="auto"/>
        <w:rPr>
          <w:rFonts w:ascii="Arial" w:hAnsi="Arial" w:cs="Arial"/>
          <w:color w:val="212121"/>
          <w:sz w:val="24"/>
          <w:szCs w:val="24"/>
        </w:rPr>
      </w:pPr>
      <w:r w:rsidRPr="00791331">
        <w:rPr>
          <w:rFonts w:ascii="Arial" w:hAnsi="Arial" w:cs="Arial"/>
          <w:sz w:val="24"/>
          <w:szCs w:val="24"/>
        </w:rPr>
        <w:t xml:space="preserve">Hirsch, M., Carli, P., Nizard, R., Riou, B., Baroudjian, B., Baubet, T., Chhor, V., Chollet-Xemard, C., Dantchev, N., </w:t>
      </w:r>
      <w:r w:rsidRPr="00791331">
        <w:rPr>
          <w:rFonts w:ascii="Arial" w:eastAsia="Times New Roman" w:hAnsi="Arial" w:cs="Arial"/>
          <w:color w:val="323232"/>
          <w:sz w:val="24"/>
          <w:szCs w:val="24"/>
          <w:lang w:eastAsia="en-GB"/>
        </w:rPr>
        <w:t>Fleury, N., Fontaine, J.-P., Yordanov, Y., Raphael, M., Burtz, C.P., &amp; Lafont, A. (2015) ‘</w:t>
      </w:r>
      <w:r w:rsidRPr="00791331">
        <w:rPr>
          <w:rFonts w:ascii="Arial" w:hAnsi="Arial" w:cs="Arial"/>
          <w:color w:val="323232"/>
          <w:sz w:val="24"/>
          <w:szCs w:val="24"/>
        </w:rPr>
        <w:t xml:space="preserve">The medical response to multisite </w:t>
      </w:r>
      <w:r w:rsidRPr="00791331">
        <w:rPr>
          <w:rFonts w:ascii="Arial" w:hAnsi="Arial" w:cs="Arial"/>
          <w:color w:val="323232"/>
          <w:sz w:val="24"/>
          <w:szCs w:val="24"/>
        </w:rPr>
        <w:lastRenderedPageBreak/>
        <w:t xml:space="preserve">terrorist attacks in Paris.’ </w:t>
      </w:r>
      <w:r w:rsidRPr="00791331">
        <w:rPr>
          <w:rFonts w:ascii="Arial" w:hAnsi="Arial" w:cs="Arial"/>
          <w:i/>
          <w:iCs/>
          <w:color w:val="323232"/>
          <w:sz w:val="24"/>
          <w:szCs w:val="24"/>
        </w:rPr>
        <w:t>The Lancet</w:t>
      </w:r>
      <w:r w:rsidRPr="00791331">
        <w:rPr>
          <w:rFonts w:ascii="Arial" w:hAnsi="Arial" w:cs="Arial"/>
          <w:color w:val="323232"/>
          <w:sz w:val="24"/>
          <w:szCs w:val="24"/>
        </w:rPr>
        <w:t xml:space="preserve">. 386(10012). </w:t>
      </w:r>
      <w:r w:rsidR="00D11AB6" w:rsidRPr="00791331">
        <w:rPr>
          <w:rFonts w:ascii="Arial" w:hAnsi="Arial" w:cs="Arial"/>
          <w:color w:val="323232"/>
          <w:sz w:val="24"/>
          <w:szCs w:val="24"/>
        </w:rPr>
        <w:t>pp.</w:t>
      </w:r>
      <w:r w:rsidRPr="00791331">
        <w:rPr>
          <w:rFonts w:ascii="Arial" w:hAnsi="Arial" w:cs="Arial"/>
          <w:color w:val="323232"/>
          <w:sz w:val="24"/>
          <w:szCs w:val="24"/>
        </w:rPr>
        <w:t xml:space="preserve">2535-2538. DOI: </w:t>
      </w:r>
      <w:hyperlink r:id="rId18" w:tgtFrame="_blank" w:history="1">
        <w:r w:rsidRPr="00791331">
          <w:rPr>
            <w:rStyle w:val="Hyperlink"/>
            <w:rFonts w:ascii="Arial" w:hAnsi="Arial" w:cs="Arial"/>
            <w:color w:val="205493"/>
            <w:sz w:val="24"/>
            <w:szCs w:val="24"/>
            <w:u w:val="none"/>
          </w:rPr>
          <w:t>10.1016/S0140-6736(15)01063-6</w:t>
        </w:r>
      </w:hyperlink>
    </w:p>
    <w:p w14:paraId="56A7C3FA" w14:textId="6FCF956C"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Kerslake, R</w:t>
      </w:r>
      <w:r w:rsidR="00D11AB6" w:rsidRPr="00791331">
        <w:rPr>
          <w:rFonts w:ascii="Arial" w:hAnsi="Arial" w:cs="Arial"/>
          <w:sz w:val="24"/>
          <w:szCs w:val="24"/>
        </w:rPr>
        <w:t xml:space="preserve">. </w:t>
      </w:r>
      <w:r w:rsidRPr="00791331">
        <w:rPr>
          <w:rFonts w:ascii="Arial" w:hAnsi="Arial" w:cs="Arial"/>
          <w:sz w:val="24"/>
          <w:szCs w:val="24"/>
        </w:rPr>
        <w:t>(2018)</w:t>
      </w:r>
      <w:r w:rsidR="00D11AB6" w:rsidRPr="00791331">
        <w:rPr>
          <w:rFonts w:ascii="Arial" w:hAnsi="Arial" w:cs="Arial"/>
          <w:sz w:val="24"/>
          <w:szCs w:val="24"/>
        </w:rPr>
        <w:t xml:space="preserve">. </w:t>
      </w:r>
      <w:r w:rsidRPr="00791331">
        <w:rPr>
          <w:rFonts w:ascii="Arial" w:hAnsi="Arial" w:cs="Arial"/>
          <w:i/>
          <w:iCs/>
          <w:sz w:val="24"/>
          <w:szCs w:val="24"/>
        </w:rPr>
        <w:t>The Kerslake Report: an Independent Review into the Preparedness for, and Emergency Response to, the Manchester Arena Attack on 22</w:t>
      </w:r>
      <w:r w:rsidRPr="00791331">
        <w:rPr>
          <w:rFonts w:ascii="Arial" w:hAnsi="Arial" w:cs="Arial"/>
          <w:i/>
          <w:iCs/>
          <w:sz w:val="24"/>
          <w:szCs w:val="24"/>
          <w:vertAlign w:val="superscript"/>
        </w:rPr>
        <w:t>nd</w:t>
      </w:r>
      <w:r w:rsidRPr="00791331">
        <w:rPr>
          <w:rFonts w:ascii="Arial" w:hAnsi="Arial" w:cs="Arial"/>
          <w:i/>
          <w:iCs/>
          <w:sz w:val="24"/>
          <w:szCs w:val="24"/>
        </w:rPr>
        <w:t xml:space="preserve"> May 2017. </w:t>
      </w:r>
      <w:r w:rsidRPr="00791331">
        <w:rPr>
          <w:rFonts w:ascii="Arial" w:hAnsi="Arial" w:cs="Arial"/>
          <w:sz w:val="24"/>
          <w:szCs w:val="24"/>
        </w:rPr>
        <w:t xml:space="preserve">Available at: </w:t>
      </w:r>
      <w:hyperlink r:id="rId19" w:history="1">
        <w:r w:rsidRPr="00791331">
          <w:rPr>
            <w:rStyle w:val="Hyperlink"/>
            <w:rFonts w:ascii="Arial" w:hAnsi="Arial" w:cs="Arial"/>
            <w:sz w:val="24"/>
            <w:szCs w:val="24"/>
          </w:rPr>
          <w:t>https://www.jesip.org.uk/uploads/media/Documents%20Products/Kerslake_Report_Manchester_Are.pdf</w:t>
        </w:r>
      </w:hyperlink>
      <w:r w:rsidRPr="00791331">
        <w:rPr>
          <w:rFonts w:ascii="Arial" w:hAnsi="Arial" w:cs="Arial"/>
          <w:sz w:val="24"/>
          <w:szCs w:val="24"/>
        </w:rPr>
        <w:t xml:space="preserve">  (Accessed</w:t>
      </w:r>
      <w:r w:rsidR="00D11AB6" w:rsidRPr="00791331">
        <w:rPr>
          <w:rFonts w:ascii="Arial" w:hAnsi="Arial" w:cs="Arial"/>
          <w:sz w:val="24"/>
          <w:szCs w:val="24"/>
        </w:rPr>
        <w:t xml:space="preserve">: </w:t>
      </w:r>
      <w:r w:rsidRPr="00791331">
        <w:rPr>
          <w:rFonts w:ascii="Arial" w:hAnsi="Arial" w:cs="Arial"/>
          <w:sz w:val="24"/>
          <w:szCs w:val="24"/>
        </w:rPr>
        <w:t xml:space="preserve">29 April 2021) </w:t>
      </w:r>
    </w:p>
    <w:p w14:paraId="7D163046" w14:textId="340F38A2"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Khandker, S., Koolwal, G.B</w:t>
      </w:r>
      <w:r w:rsidR="008D4C1A" w:rsidRPr="00791331">
        <w:rPr>
          <w:rFonts w:ascii="Arial" w:hAnsi="Arial" w:cs="Arial"/>
          <w:sz w:val="24"/>
          <w:szCs w:val="24"/>
        </w:rPr>
        <w:t>.,</w:t>
      </w:r>
      <w:r w:rsidRPr="00791331">
        <w:rPr>
          <w:rFonts w:ascii="Arial" w:hAnsi="Arial" w:cs="Arial"/>
          <w:sz w:val="24"/>
          <w:szCs w:val="24"/>
        </w:rPr>
        <w:t xml:space="preserve"> &amp; Samad, H</w:t>
      </w:r>
      <w:r w:rsidR="008D4C1A" w:rsidRPr="00791331">
        <w:rPr>
          <w:rFonts w:ascii="Arial" w:hAnsi="Arial" w:cs="Arial"/>
          <w:sz w:val="24"/>
          <w:szCs w:val="24"/>
        </w:rPr>
        <w:t xml:space="preserve">. </w:t>
      </w:r>
      <w:r w:rsidRPr="00791331">
        <w:rPr>
          <w:rFonts w:ascii="Arial" w:hAnsi="Arial" w:cs="Arial"/>
          <w:sz w:val="24"/>
          <w:szCs w:val="24"/>
        </w:rPr>
        <w:t>(2013)</w:t>
      </w:r>
      <w:r w:rsidR="008D4C1A" w:rsidRPr="00791331">
        <w:rPr>
          <w:rFonts w:ascii="Arial" w:hAnsi="Arial" w:cs="Arial"/>
          <w:sz w:val="24"/>
          <w:szCs w:val="24"/>
        </w:rPr>
        <w:t>.</w:t>
      </w:r>
      <w:r w:rsidRPr="00791331">
        <w:rPr>
          <w:rFonts w:ascii="Arial" w:hAnsi="Arial" w:cs="Arial"/>
          <w:sz w:val="24"/>
          <w:szCs w:val="24"/>
        </w:rPr>
        <w:t xml:space="preserve"> </w:t>
      </w:r>
      <w:r w:rsidRPr="00791331">
        <w:rPr>
          <w:rFonts w:ascii="Arial" w:hAnsi="Arial" w:cs="Arial"/>
          <w:i/>
          <w:iCs/>
          <w:sz w:val="24"/>
          <w:szCs w:val="24"/>
        </w:rPr>
        <w:t>Handbook on Impact Evaluations: Quantitative Methods and Practices.</w:t>
      </w:r>
      <w:r w:rsidRPr="00791331">
        <w:rPr>
          <w:rFonts w:ascii="Arial" w:hAnsi="Arial" w:cs="Arial"/>
          <w:sz w:val="24"/>
          <w:szCs w:val="24"/>
        </w:rPr>
        <w:t xml:space="preserve"> </w:t>
      </w:r>
      <w:r w:rsidR="008D4C1A" w:rsidRPr="00791331">
        <w:rPr>
          <w:rFonts w:ascii="Arial" w:hAnsi="Arial" w:cs="Arial"/>
          <w:sz w:val="24"/>
          <w:szCs w:val="24"/>
        </w:rPr>
        <w:t xml:space="preserve">The World Bank: Washington. </w:t>
      </w:r>
    </w:p>
    <w:p w14:paraId="5746E131" w14:textId="6E2E1279"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 xml:space="preserve">Lowe, D (2020) </w:t>
      </w:r>
      <w:r w:rsidRPr="00791331">
        <w:rPr>
          <w:rFonts w:ascii="Arial" w:hAnsi="Arial" w:cs="Arial"/>
          <w:i/>
          <w:iCs/>
          <w:sz w:val="24"/>
          <w:szCs w:val="24"/>
        </w:rPr>
        <w:t>Manchester Arena Bombing.</w:t>
      </w:r>
      <w:r w:rsidRPr="00791331">
        <w:rPr>
          <w:rFonts w:ascii="Arial" w:hAnsi="Arial" w:cs="Arial"/>
          <w:sz w:val="24"/>
          <w:szCs w:val="24"/>
        </w:rPr>
        <w:t xml:space="preserve"> Available at: </w:t>
      </w:r>
      <w:bookmarkStart w:id="0" w:name="_Hlk69658634"/>
      <w:r w:rsidRPr="00791331">
        <w:rPr>
          <w:rFonts w:ascii="Arial" w:hAnsi="Arial" w:cs="Arial"/>
          <w:sz w:val="24"/>
          <w:szCs w:val="24"/>
        </w:rPr>
        <w:fldChar w:fldCharType="begin"/>
      </w:r>
      <w:r w:rsidRPr="00791331">
        <w:rPr>
          <w:rFonts w:ascii="Arial" w:hAnsi="Arial" w:cs="Arial"/>
          <w:sz w:val="24"/>
          <w:szCs w:val="24"/>
        </w:rPr>
        <w:instrText xml:space="preserve"> HYPERLINK "https://www.researchgate.net/publication/345376831_MANCHESTER_ARENA_BOMBINGS/link/5fa5204892851cc28698f4f2/download" </w:instrText>
      </w:r>
      <w:r w:rsidRPr="00791331">
        <w:rPr>
          <w:rFonts w:ascii="Arial" w:hAnsi="Arial" w:cs="Arial"/>
          <w:sz w:val="24"/>
          <w:szCs w:val="24"/>
        </w:rPr>
        <w:fldChar w:fldCharType="separate"/>
      </w:r>
      <w:r w:rsidRPr="00791331">
        <w:rPr>
          <w:rStyle w:val="Hyperlink"/>
          <w:rFonts w:ascii="Arial" w:hAnsi="Arial" w:cs="Arial"/>
          <w:sz w:val="24"/>
          <w:szCs w:val="24"/>
        </w:rPr>
        <w:t>https://www.researchgate.net/publication/345376831_MANCHESTER_ARENA_BOMBINGS/link/5fa5204892851cc28698f4f2/download</w:t>
      </w:r>
      <w:r w:rsidRPr="00791331">
        <w:rPr>
          <w:rFonts w:ascii="Arial" w:hAnsi="Arial" w:cs="Arial"/>
          <w:sz w:val="24"/>
          <w:szCs w:val="24"/>
        </w:rPr>
        <w:fldChar w:fldCharType="end"/>
      </w:r>
      <w:bookmarkEnd w:id="0"/>
      <w:r w:rsidRPr="00791331">
        <w:rPr>
          <w:rFonts w:ascii="Arial" w:hAnsi="Arial" w:cs="Arial"/>
          <w:sz w:val="24"/>
          <w:szCs w:val="24"/>
        </w:rPr>
        <w:t xml:space="preserve"> (Accessed</w:t>
      </w:r>
      <w:r w:rsidR="008D4C1A" w:rsidRPr="00791331">
        <w:rPr>
          <w:rFonts w:ascii="Arial" w:hAnsi="Arial" w:cs="Arial"/>
          <w:sz w:val="24"/>
          <w:szCs w:val="24"/>
        </w:rPr>
        <w:t xml:space="preserve">: </w:t>
      </w:r>
      <w:r w:rsidRPr="00791331">
        <w:rPr>
          <w:rFonts w:ascii="Arial" w:hAnsi="Arial" w:cs="Arial"/>
          <w:sz w:val="24"/>
          <w:szCs w:val="24"/>
        </w:rPr>
        <w:t>29</w:t>
      </w:r>
      <w:r w:rsidR="008D4C1A" w:rsidRPr="00791331">
        <w:rPr>
          <w:rFonts w:ascii="Arial" w:hAnsi="Arial" w:cs="Arial"/>
          <w:sz w:val="24"/>
          <w:szCs w:val="24"/>
          <w:vertAlign w:val="superscript"/>
        </w:rPr>
        <w:t xml:space="preserve"> </w:t>
      </w:r>
      <w:r w:rsidRPr="00791331">
        <w:rPr>
          <w:rFonts w:ascii="Arial" w:hAnsi="Arial" w:cs="Arial"/>
          <w:sz w:val="24"/>
          <w:szCs w:val="24"/>
        </w:rPr>
        <w:t xml:space="preserve">April 2021) </w:t>
      </w:r>
    </w:p>
    <w:p w14:paraId="553A0711" w14:textId="0EF7D78F" w:rsidR="00AD155E" w:rsidRPr="00791331" w:rsidRDefault="00AD155E" w:rsidP="00AD155E">
      <w:pPr>
        <w:shd w:val="clear" w:color="auto" w:fill="FFFFFF"/>
        <w:spacing w:before="100" w:beforeAutospacing="1" w:after="100" w:afterAutospacing="1" w:line="480" w:lineRule="auto"/>
        <w:rPr>
          <w:rFonts w:ascii="Arial" w:hAnsi="Arial" w:cs="Arial"/>
          <w:sz w:val="24"/>
          <w:szCs w:val="24"/>
        </w:rPr>
      </w:pPr>
      <w:r w:rsidRPr="00791331">
        <w:rPr>
          <w:rFonts w:ascii="Arial" w:hAnsi="Arial" w:cs="Arial"/>
          <w:sz w:val="24"/>
          <w:szCs w:val="24"/>
        </w:rPr>
        <w:t xml:space="preserve">Moran, C.G., Webb, C., </w:t>
      </w:r>
      <w:proofErr w:type="spellStart"/>
      <w:r w:rsidRPr="00791331">
        <w:rPr>
          <w:rFonts w:ascii="Arial" w:hAnsi="Arial" w:cs="Arial"/>
          <w:sz w:val="24"/>
          <w:szCs w:val="24"/>
        </w:rPr>
        <w:t>Brohi</w:t>
      </w:r>
      <w:proofErr w:type="spellEnd"/>
      <w:r w:rsidRPr="00791331">
        <w:rPr>
          <w:rFonts w:ascii="Arial" w:hAnsi="Arial" w:cs="Arial"/>
          <w:sz w:val="24"/>
          <w:szCs w:val="24"/>
        </w:rPr>
        <w:t xml:space="preserve">, K., Smith, M., &amp; Willet, K (2017). ‘Lessons in planning from mass casualty events in UK.’ </w:t>
      </w:r>
      <w:r w:rsidR="008D4C1A" w:rsidRPr="00791331">
        <w:rPr>
          <w:rFonts w:ascii="Arial" w:hAnsi="Arial" w:cs="Arial"/>
          <w:i/>
          <w:iCs/>
          <w:sz w:val="24"/>
          <w:szCs w:val="24"/>
        </w:rPr>
        <w:t>British Medical Journal,</w:t>
      </w:r>
      <w:r w:rsidRPr="00791331">
        <w:rPr>
          <w:rFonts w:ascii="Arial" w:hAnsi="Arial" w:cs="Arial"/>
          <w:i/>
          <w:iCs/>
          <w:sz w:val="24"/>
          <w:szCs w:val="24"/>
        </w:rPr>
        <w:t xml:space="preserve"> </w:t>
      </w:r>
      <w:r w:rsidRPr="00791331">
        <w:rPr>
          <w:rFonts w:ascii="Arial" w:hAnsi="Arial" w:cs="Arial"/>
          <w:sz w:val="24"/>
          <w:szCs w:val="24"/>
        </w:rPr>
        <w:t xml:space="preserve">359. DOI: </w:t>
      </w:r>
      <w:hyperlink r:id="rId20" w:history="1">
        <w:r w:rsidRPr="00791331">
          <w:rPr>
            <w:rStyle w:val="Hyperlink"/>
            <w:rFonts w:ascii="Arial" w:hAnsi="Arial" w:cs="Arial"/>
            <w:color w:val="1C497D"/>
            <w:sz w:val="24"/>
            <w:szCs w:val="24"/>
            <w:bdr w:val="none" w:sz="0" w:space="0" w:color="auto" w:frame="1"/>
            <w:shd w:val="clear" w:color="auto" w:fill="FFFFFF"/>
          </w:rPr>
          <w:t>https://doi.org/10.1136/bmj.j4765</w:t>
        </w:r>
      </w:hyperlink>
    </w:p>
    <w:p w14:paraId="2E2DF117" w14:textId="33009472"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Morris Jr, J.G., Greenspan, A., Howell, K., Gargano, L.M., Mitchell, J., Jones, J.L., Potter, M., Isakov, A., Woods, C</w:t>
      </w:r>
      <w:r w:rsidR="008D4C1A" w:rsidRPr="00791331">
        <w:rPr>
          <w:rFonts w:ascii="Arial" w:hAnsi="Arial" w:cs="Arial"/>
          <w:sz w:val="24"/>
          <w:szCs w:val="24"/>
        </w:rPr>
        <w:t>.,</w:t>
      </w:r>
      <w:r w:rsidRPr="00791331">
        <w:rPr>
          <w:rFonts w:ascii="Arial" w:hAnsi="Arial" w:cs="Arial"/>
          <w:sz w:val="24"/>
          <w:szCs w:val="24"/>
        </w:rPr>
        <w:t xml:space="preserve"> &amp; Hughes, J.M</w:t>
      </w:r>
      <w:r w:rsidR="008D4C1A" w:rsidRPr="00791331">
        <w:rPr>
          <w:rFonts w:ascii="Arial" w:hAnsi="Arial" w:cs="Arial"/>
          <w:sz w:val="24"/>
          <w:szCs w:val="24"/>
        </w:rPr>
        <w:t xml:space="preserve">. </w:t>
      </w:r>
      <w:r w:rsidRPr="00791331">
        <w:rPr>
          <w:rFonts w:ascii="Arial" w:hAnsi="Arial" w:cs="Arial"/>
          <w:sz w:val="24"/>
          <w:szCs w:val="24"/>
        </w:rPr>
        <w:t>(2012)</w:t>
      </w:r>
      <w:r w:rsidR="008D4C1A" w:rsidRPr="00791331">
        <w:rPr>
          <w:rFonts w:ascii="Arial" w:hAnsi="Arial" w:cs="Arial"/>
          <w:sz w:val="24"/>
          <w:szCs w:val="24"/>
        </w:rPr>
        <w:t>.</w:t>
      </w:r>
      <w:r w:rsidRPr="00791331">
        <w:rPr>
          <w:rFonts w:ascii="Arial" w:hAnsi="Arial" w:cs="Arial"/>
          <w:sz w:val="24"/>
          <w:szCs w:val="24"/>
        </w:rPr>
        <w:t xml:space="preserve"> ‘South-eastern Centre for Emerging Biologic Threats Tabletop Exercise: Foodborne Toxoplasmosis Outbreak on College Campuses.’ </w:t>
      </w:r>
      <w:r w:rsidRPr="00791331">
        <w:rPr>
          <w:rFonts w:ascii="Arial" w:hAnsi="Arial" w:cs="Arial"/>
          <w:i/>
          <w:iCs/>
          <w:sz w:val="24"/>
          <w:szCs w:val="24"/>
        </w:rPr>
        <w:t xml:space="preserve">Biosecurity and Bioterrorism: Biodefense Strategy, Practice and Science. </w:t>
      </w:r>
      <w:r w:rsidRPr="00791331">
        <w:rPr>
          <w:rFonts w:ascii="Arial" w:hAnsi="Arial" w:cs="Arial"/>
          <w:sz w:val="24"/>
          <w:szCs w:val="24"/>
        </w:rPr>
        <w:t xml:space="preserve">10(1). DOI: </w:t>
      </w:r>
      <w:hyperlink r:id="rId21" w:history="1">
        <w:r w:rsidRPr="00791331">
          <w:rPr>
            <w:rStyle w:val="Hyperlink"/>
            <w:rFonts w:ascii="Arial" w:hAnsi="Arial" w:cs="Arial"/>
            <w:sz w:val="24"/>
            <w:szCs w:val="24"/>
            <w:shd w:val="clear" w:color="auto" w:fill="FFFFFF"/>
          </w:rPr>
          <w:t>https://doi.org/10.1089/bsp.2011.0040</w:t>
        </w:r>
      </w:hyperlink>
    </w:p>
    <w:p w14:paraId="1BD2A6E2" w14:textId="530B9B80" w:rsidR="00FF383C"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 xml:space="preserve">NHS (2019) </w:t>
      </w:r>
      <w:r w:rsidRPr="00791331">
        <w:rPr>
          <w:rFonts w:ascii="Arial" w:hAnsi="Arial" w:cs="Arial"/>
          <w:i/>
          <w:iCs/>
          <w:sz w:val="24"/>
          <w:szCs w:val="24"/>
        </w:rPr>
        <w:t xml:space="preserve">Emergency Preparedness, Resilience and Response. </w:t>
      </w:r>
      <w:r w:rsidRPr="00791331">
        <w:rPr>
          <w:rFonts w:ascii="Arial" w:hAnsi="Arial" w:cs="Arial"/>
          <w:sz w:val="24"/>
          <w:szCs w:val="24"/>
        </w:rPr>
        <w:t xml:space="preserve">Available at: </w:t>
      </w:r>
      <w:hyperlink r:id="rId22" w:history="1">
        <w:r w:rsidRPr="00791331">
          <w:rPr>
            <w:rStyle w:val="Hyperlink"/>
            <w:rFonts w:ascii="Arial" w:hAnsi="Arial" w:cs="Arial"/>
            <w:sz w:val="24"/>
            <w:szCs w:val="24"/>
          </w:rPr>
          <w:t>https://www.england.nhs.uk/wp-content/uploads/2019/07/core-standards-for-eprr-guidance-v5.0.pdf</w:t>
        </w:r>
      </w:hyperlink>
      <w:r w:rsidRPr="00791331">
        <w:rPr>
          <w:rFonts w:ascii="Arial" w:hAnsi="Arial" w:cs="Arial"/>
          <w:sz w:val="24"/>
          <w:szCs w:val="24"/>
        </w:rPr>
        <w:t xml:space="preserve"> (Accessed</w:t>
      </w:r>
      <w:r w:rsidR="008D4C1A" w:rsidRPr="00791331">
        <w:rPr>
          <w:rFonts w:ascii="Arial" w:hAnsi="Arial" w:cs="Arial"/>
          <w:sz w:val="24"/>
          <w:szCs w:val="24"/>
        </w:rPr>
        <w:t>:</w:t>
      </w:r>
      <w:r w:rsidRPr="00791331">
        <w:rPr>
          <w:rFonts w:ascii="Arial" w:hAnsi="Arial" w:cs="Arial"/>
          <w:sz w:val="24"/>
          <w:szCs w:val="24"/>
        </w:rPr>
        <w:t xml:space="preserve"> </w:t>
      </w:r>
      <w:r w:rsidR="008D4C1A" w:rsidRPr="00791331">
        <w:rPr>
          <w:rFonts w:ascii="Arial" w:hAnsi="Arial" w:cs="Arial"/>
          <w:sz w:val="24"/>
          <w:szCs w:val="24"/>
        </w:rPr>
        <w:t>19</w:t>
      </w:r>
      <w:r w:rsidRPr="00791331">
        <w:rPr>
          <w:rFonts w:ascii="Arial" w:hAnsi="Arial" w:cs="Arial"/>
          <w:sz w:val="24"/>
          <w:szCs w:val="24"/>
        </w:rPr>
        <w:t xml:space="preserve"> April 2021)</w:t>
      </w:r>
    </w:p>
    <w:p w14:paraId="6C1D1B21" w14:textId="6BE75C5F" w:rsidR="00FF383C" w:rsidRPr="00791331" w:rsidRDefault="00FF383C" w:rsidP="00AD155E">
      <w:pPr>
        <w:tabs>
          <w:tab w:val="left" w:pos="5292"/>
        </w:tabs>
        <w:spacing w:line="480" w:lineRule="auto"/>
        <w:rPr>
          <w:rFonts w:ascii="Arial" w:hAnsi="Arial" w:cs="Arial"/>
          <w:sz w:val="24"/>
          <w:szCs w:val="24"/>
        </w:rPr>
      </w:pPr>
      <w:r w:rsidRPr="00791331">
        <w:rPr>
          <w:rFonts w:ascii="Arial" w:hAnsi="Arial" w:cs="Arial"/>
          <w:sz w:val="24"/>
          <w:szCs w:val="24"/>
        </w:rPr>
        <w:lastRenderedPageBreak/>
        <w:t xml:space="preserve">NHS Confederation (2018) </w:t>
      </w:r>
      <w:r w:rsidRPr="00791331">
        <w:rPr>
          <w:rFonts w:ascii="Arial" w:hAnsi="Arial" w:cs="Arial"/>
          <w:i/>
          <w:iCs/>
          <w:sz w:val="24"/>
          <w:szCs w:val="24"/>
        </w:rPr>
        <w:t xml:space="preserve">When tragedy strikes Reflections on the NHS response to the Manchester Arena bombing and Grenfell Tower fire. </w:t>
      </w:r>
      <w:r w:rsidRPr="00791331">
        <w:rPr>
          <w:rFonts w:ascii="Arial" w:hAnsi="Arial" w:cs="Arial"/>
          <w:sz w:val="24"/>
          <w:szCs w:val="24"/>
        </w:rPr>
        <w:t xml:space="preserve">Available at: </w:t>
      </w:r>
      <w:hyperlink r:id="rId23" w:history="1">
        <w:r w:rsidRPr="00791331">
          <w:rPr>
            <w:rStyle w:val="Hyperlink"/>
            <w:rFonts w:ascii="Arial" w:hAnsi="Arial" w:cs="Arial"/>
            <w:sz w:val="24"/>
            <w:szCs w:val="24"/>
          </w:rPr>
          <w:t>https://www.nhsconfed.org/-/media/Confederation/Files/Publications/When-tragedy-strikes-report-June-2018-WEB.PDF</w:t>
        </w:r>
      </w:hyperlink>
      <w:r w:rsidRPr="00791331">
        <w:rPr>
          <w:rFonts w:ascii="Arial" w:hAnsi="Arial" w:cs="Arial"/>
          <w:sz w:val="24"/>
          <w:szCs w:val="24"/>
        </w:rPr>
        <w:t xml:space="preserve"> (Accessed</w:t>
      </w:r>
      <w:r w:rsidR="008D4C1A" w:rsidRPr="00791331">
        <w:rPr>
          <w:rFonts w:ascii="Arial" w:hAnsi="Arial" w:cs="Arial"/>
          <w:sz w:val="24"/>
          <w:szCs w:val="24"/>
        </w:rPr>
        <w:t>:</w:t>
      </w:r>
      <w:r w:rsidRPr="00791331">
        <w:rPr>
          <w:rFonts w:ascii="Arial" w:hAnsi="Arial" w:cs="Arial"/>
          <w:sz w:val="24"/>
          <w:szCs w:val="24"/>
        </w:rPr>
        <w:t xml:space="preserve"> 6 May 2021)</w:t>
      </w:r>
    </w:p>
    <w:p w14:paraId="571926E7" w14:textId="0086503B"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Richardson, L. (2006)</w:t>
      </w:r>
      <w:r w:rsidR="008D4C1A" w:rsidRPr="00791331">
        <w:rPr>
          <w:rFonts w:ascii="Arial" w:hAnsi="Arial" w:cs="Arial"/>
          <w:sz w:val="24"/>
          <w:szCs w:val="24"/>
        </w:rPr>
        <w:t>.</w:t>
      </w:r>
      <w:r w:rsidRPr="00791331">
        <w:rPr>
          <w:rFonts w:ascii="Arial" w:hAnsi="Arial" w:cs="Arial"/>
          <w:sz w:val="24"/>
          <w:szCs w:val="24"/>
        </w:rPr>
        <w:t xml:space="preserve"> </w:t>
      </w:r>
      <w:r w:rsidRPr="00791331">
        <w:rPr>
          <w:rFonts w:ascii="Arial" w:hAnsi="Arial" w:cs="Arial"/>
          <w:i/>
          <w:iCs/>
          <w:sz w:val="24"/>
          <w:szCs w:val="24"/>
        </w:rPr>
        <w:t>What Terrorists Want: Understanding the Terrorist Threat.</w:t>
      </w:r>
      <w:r w:rsidRPr="00791331">
        <w:rPr>
          <w:rFonts w:ascii="Arial" w:hAnsi="Arial" w:cs="Arial"/>
          <w:sz w:val="24"/>
          <w:szCs w:val="24"/>
        </w:rPr>
        <w:t xml:space="preserve"> </w:t>
      </w:r>
      <w:r w:rsidR="008D4C1A" w:rsidRPr="00791331">
        <w:rPr>
          <w:rFonts w:ascii="Arial" w:hAnsi="Arial" w:cs="Arial"/>
          <w:sz w:val="24"/>
          <w:szCs w:val="24"/>
        </w:rPr>
        <w:t xml:space="preserve">Londin: </w:t>
      </w:r>
      <w:r w:rsidRPr="00791331">
        <w:rPr>
          <w:rFonts w:ascii="Arial" w:hAnsi="Arial" w:cs="Arial"/>
          <w:sz w:val="24"/>
          <w:szCs w:val="24"/>
        </w:rPr>
        <w:t>John Murray</w:t>
      </w:r>
      <w:r w:rsidR="008D4C1A" w:rsidRPr="00791331">
        <w:rPr>
          <w:rFonts w:ascii="Arial" w:hAnsi="Arial" w:cs="Arial"/>
          <w:sz w:val="24"/>
          <w:szCs w:val="24"/>
        </w:rPr>
        <w:t xml:space="preserve">. </w:t>
      </w:r>
    </w:p>
    <w:p w14:paraId="7AF660E1" w14:textId="31E38587"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Sarraj, E. (1997)</w:t>
      </w:r>
      <w:r w:rsidR="008D4C1A" w:rsidRPr="00791331">
        <w:rPr>
          <w:rFonts w:ascii="Arial" w:hAnsi="Arial" w:cs="Arial"/>
          <w:sz w:val="24"/>
          <w:szCs w:val="24"/>
        </w:rPr>
        <w:t>.</w:t>
      </w:r>
      <w:r w:rsidRPr="00791331">
        <w:rPr>
          <w:rFonts w:ascii="Arial" w:hAnsi="Arial" w:cs="Arial"/>
          <w:sz w:val="24"/>
          <w:szCs w:val="24"/>
        </w:rPr>
        <w:t xml:space="preserve"> </w:t>
      </w:r>
      <w:r w:rsidRPr="00791331">
        <w:rPr>
          <w:rFonts w:ascii="Arial" w:hAnsi="Arial" w:cs="Arial"/>
          <w:i/>
          <w:iCs/>
          <w:sz w:val="24"/>
          <w:szCs w:val="24"/>
        </w:rPr>
        <w:t xml:space="preserve">Why We Have Become Suicide Bombers: Understanding Palestinian Terror. </w:t>
      </w:r>
      <w:r w:rsidRPr="00791331">
        <w:rPr>
          <w:rFonts w:ascii="Arial" w:hAnsi="Arial" w:cs="Arial"/>
          <w:sz w:val="24"/>
          <w:szCs w:val="24"/>
        </w:rPr>
        <w:t xml:space="preserve">Available at: </w:t>
      </w:r>
      <w:hyperlink r:id="rId24" w:history="1">
        <w:r w:rsidRPr="00791331">
          <w:rPr>
            <w:rStyle w:val="Hyperlink"/>
            <w:rFonts w:ascii="Arial" w:hAnsi="Arial" w:cs="Arial"/>
            <w:sz w:val="24"/>
            <w:szCs w:val="24"/>
          </w:rPr>
          <w:t>www.middleeast.org</w:t>
        </w:r>
      </w:hyperlink>
      <w:r w:rsidRPr="00791331">
        <w:rPr>
          <w:rFonts w:ascii="Arial" w:hAnsi="Arial" w:cs="Arial"/>
          <w:sz w:val="24"/>
          <w:szCs w:val="24"/>
        </w:rPr>
        <w:t xml:space="preserve"> (Accessed</w:t>
      </w:r>
      <w:r w:rsidR="008D4C1A" w:rsidRPr="00791331">
        <w:rPr>
          <w:rFonts w:ascii="Arial" w:hAnsi="Arial" w:cs="Arial"/>
          <w:sz w:val="24"/>
          <w:szCs w:val="24"/>
        </w:rPr>
        <w:t>:</w:t>
      </w:r>
      <w:r w:rsidRPr="00791331">
        <w:rPr>
          <w:rFonts w:ascii="Arial" w:hAnsi="Arial" w:cs="Arial"/>
          <w:sz w:val="24"/>
          <w:szCs w:val="24"/>
        </w:rPr>
        <w:t xml:space="preserve"> </w:t>
      </w:r>
      <w:r w:rsidR="008D4C1A" w:rsidRPr="00791331">
        <w:rPr>
          <w:rFonts w:ascii="Arial" w:hAnsi="Arial" w:cs="Arial"/>
          <w:sz w:val="24"/>
          <w:szCs w:val="24"/>
        </w:rPr>
        <w:t>1</w:t>
      </w:r>
      <w:r w:rsidRPr="00791331">
        <w:rPr>
          <w:rFonts w:ascii="Arial" w:hAnsi="Arial" w:cs="Arial"/>
          <w:sz w:val="24"/>
          <w:szCs w:val="24"/>
        </w:rPr>
        <w:t>9 April 2021)</w:t>
      </w:r>
    </w:p>
    <w:p w14:paraId="58EF8655" w14:textId="6CB74643"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Silke, A. (2006)</w:t>
      </w:r>
      <w:r w:rsidR="008D4C1A" w:rsidRPr="00791331">
        <w:rPr>
          <w:rFonts w:ascii="Arial" w:hAnsi="Arial" w:cs="Arial"/>
          <w:sz w:val="24"/>
          <w:szCs w:val="24"/>
        </w:rPr>
        <w:t>.</w:t>
      </w:r>
      <w:r w:rsidRPr="00791331">
        <w:rPr>
          <w:rFonts w:ascii="Arial" w:hAnsi="Arial" w:cs="Arial"/>
          <w:sz w:val="24"/>
          <w:szCs w:val="24"/>
        </w:rPr>
        <w:t xml:space="preserve"> ‘The Role of Suicide in Politics, Conflict and Terrorism’, </w:t>
      </w:r>
      <w:r w:rsidRPr="00791331">
        <w:rPr>
          <w:rFonts w:ascii="Arial" w:hAnsi="Arial" w:cs="Arial"/>
          <w:i/>
          <w:iCs/>
          <w:sz w:val="24"/>
          <w:szCs w:val="24"/>
        </w:rPr>
        <w:t xml:space="preserve">Terrorism and Political Violence </w:t>
      </w:r>
      <w:r w:rsidRPr="00791331">
        <w:rPr>
          <w:rFonts w:ascii="Arial" w:hAnsi="Arial" w:cs="Arial"/>
          <w:sz w:val="24"/>
          <w:szCs w:val="24"/>
        </w:rPr>
        <w:t>18</w:t>
      </w:r>
      <w:r w:rsidR="008D4C1A" w:rsidRPr="00791331">
        <w:rPr>
          <w:rFonts w:ascii="Arial" w:hAnsi="Arial" w:cs="Arial"/>
          <w:sz w:val="24"/>
          <w:szCs w:val="24"/>
        </w:rPr>
        <w:t xml:space="preserve">, pp. </w:t>
      </w:r>
      <w:r w:rsidRPr="00791331">
        <w:rPr>
          <w:rFonts w:ascii="Arial" w:hAnsi="Arial" w:cs="Arial"/>
          <w:sz w:val="24"/>
          <w:szCs w:val="24"/>
        </w:rPr>
        <w:t xml:space="preserve">35-46. DOI: </w:t>
      </w:r>
      <w:hyperlink r:id="rId25" w:history="1">
        <w:r w:rsidRPr="00791331">
          <w:rPr>
            <w:rStyle w:val="Hyperlink"/>
            <w:rFonts w:ascii="Arial" w:hAnsi="Arial" w:cs="Arial"/>
            <w:color w:val="006DB4"/>
            <w:sz w:val="24"/>
            <w:szCs w:val="24"/>
          </w:rPr>
          <w:t>https://doi.org/10.1080/09546550500383241</w:t>
        </w:r>
      </w:hyperlink>
    </w:p>
    <w:p w14:paraId="7801489C" w14:textId="6C6081A7"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Skryabina, E., Reedy, G., Amlôt, R., Jaye, P &amp;</w:t>
      </w:r>
      <w:r w:rsidR="008D4C1A" w:rsidRPr="00791331">
        <w:rPr>
          <w:rFonts w:ascii="Arial" w:hAnsi="Arial" w:cs="Arial"/>
          <w:sz w:val="24"/>
          <w:szCs w:val="24"/>
        </w:rPr>
        <w:t>.,</w:t>
      </w:r>
      <w:r w:rsidRPr="00791331">
        <w:rPr>
          <w:rFonts w:ascii="Arial" w:hAnsi="Arial" w:cs="Arial"/>
          <w:sz w:val="24"/>
          <w:szCs w:val="24"/>
        </w:rPr>
        <w:t xml:space="preserve"> Riley, P</w:t>
      </w:r>
      <w:r w:rsidR="008D4C1A" w:rsidRPr="00791331">
        <w:rPr>
          <w:rFonts w:ascii="Arial" w:hAnsi="Arial" w:cs="Arial"/>
          <w:sz w:val="24"/>
          <w:szCs w:val="24"/>
        </w:rPr>
        <w:t xml:space="preserve">. </w:t>
      </w:r>
      <w:r w:rsidRPr="00791331">
        <w:rPr>
          <w:rFonts w:ascii="Arial" w:hAnsi="Arial" w:cs="Arial"/>
          <w:sz w:val="24"/>
          <w:szCs w:val="24"/>
        </w:rPr>
        <w:t xml:space="preserve">(2017). ‘What is the value of health emergency preparedness exercise? A scoping review </w:t>
      </w:r>
      <w:proofErr w:type="gramStart"/>
      <w:r w:rsidRPr="00791331">
        <w:rPr>
          <w:rFonts w:ascii="Arial" w:hAnsi="Arial" w:cs="Arial"/>
          <w:sz w:val="24"/>
          <w:szCs w:val="24"/>
        </w:rPr>
        <w:t>study</w:t>
      </w:r>
      <w:proofErr w:type="gramEnd"/>
      <w:r w:rsidRPr="00791331">
        <w:rPr>
          <w:rFonts w:ascii="Arial" w:hAnsi="Arial" w:cs="Arial"/>
          <w:sz w:val="24"/>
          <w:szCs w:val="24"/>
        </w:rPr>
        <w:t xml:space="preserve">.’ </w:t>
      </w:r>
      <w:r w:rsidRPr="00791331">
        <w:rPr>
          <w:rFonts w:ascii="Arial" w:hAnsi="Arial" w:cs="Arial"/>
          <w:i/>
          <w:iCs/>
          <w:sz w:val="24"/>
          <w:szCs w:val="24"/>
        </w:rPr>
        <w:t xml:space="preserve">International Journal of Disaster Risk Reduction. </w:t>
      </w:r>
      <w:r w:rsidRPr="00791331">
        <w:rPr>
          <w:rFonts w:ascii="Arial" w:hAnsi="Arial" w:cs="Arial"/>
          <w:sz w:val="24"/>
          <w:szCs w:val="24"/>
        </w:rPr>
        <w:t>21, p</w:t>
      </w:r>
      <w:r w:rsidR="008D4C1A" w:rsidRPr="00791331">
        <w:rPr>
          <w:rFonts w:ascii="Arial" w:hAnsi="Arial" w:cs="Arial"/>
          <w:sz w:val="24"/>
          <w:szCs w:val="24"/>
        </w:rPr>
        <w:t>p.</w:t>
      </w:r>
      <w:r w:rsidRPr="00791331">
        <w:rPr>
          <w:rFonts w:ascii="Arial" w:hAnsi="Arial" w:cs="Arial"/>
          <w:sz w:val="24"/>
          <w:szCs w:val="24"/>
        </w:rPr>
        <w:t xml:space="preserve"> 274-283. DOI: </w:t>
      </w:r>
      <w:hyperlink r:id="rId26" w:tgtFrame="_blank" w:tooltip="Persistent link using digital object identifier" w:history="1">
        <w:r w:rsidRPr="00791331">
          <w:rPr>
            <w:rStyle w:val="Hyperlink"/>
            <w:rFonts w:ascii="Arial" w:hAnsi="Arial" w:cs="Arial"/>
            <w:color w:val="0C7DBB"/>
            <w:sz w:val="24"/>
            <w:szCs w:val="24"/>
          </w:rPr>
          <w:t>https://doi.org/10.1016/j.ijdrr.2016.12.010</w:t>
        </w:r>
      </w:hyperlink>
    </w:p>
    <w:p w14:paraId="644B91CA" w14:textId="2D5EC2F8" w:rsidR="00AD155E" w:rsidRPr="00791331" w:rsidRDefault="00AD155E" w:rsidP="00AD155E">
      <w:pPr>
        <w:shd w:val="clear" w:color="auto" w:fill="FFFFFF"/>
        <w:spacing w:before="100" w:beforeAutospacing="1" w:after="100" w:afterAutospacing="1" w:line="480" w:lineRule="auto"/>
        <w:rPr>
          <w:rFonts w:ascii="Arial" w:hAnsi="Arial" w:cs="Arial"/>
          <w:sz w:val="24"/>
          <w:szCs w:val="24"/>
        </w:rPr>
      </w:pPr>
      <w:r w:rsidRPr="00791331">
        <w:rPr>
          <w:rFonts w:ascii="Arial" w:eastAsia="Times New Roman" w:hAnsi="Arial" w:cs="Arial"/>
          <w:sz w:val="24"/>
          <w:szCs w:val="24"/>
          <w:lang w:eastAsia="en-GB"/>
        </w:rPr>
        <w:t>Skryabina, E.A., Betts, N., Reedy, G., Riley, P &amp;</w:t>
      </w:r>
      <w:r w:rsidR="008D4C1A" w:rsidRPr="00791331">
        <w:rPr>
          <w:rFonts w:ascii="Arial" w:eastAsia="Times New Roman" w:hAnsi="Arial" w:cs="Arial"/>
          <w:sz w:val="24"/>
          <w:szCs w:val="24"/>
          <w:lang w:eastAsia="en-GB"/>
        </w:rPr>
        <w:t>.,</w:t>
      </w:r>
      <w:r w:rsidRPr="00791331">
        <w:rPr>
          <w:rFonts w:ascii="Arial" w:eastAsia="Times New Roman" w:hAnsi="Arial" w:cs="Arial"/>
          <w:sz w:val="24"/>
          <w:szCs w:val="24"/>
          <w:lang w:eastAsia="en-GB"/>
        </w:rPr>
        <w:t xml:space="preserve"> Amlôt, </w:t>
      </w:r>
      <w:proofErr w:type="gramStart"/>
      <w:r w:rsidRPr="00791331">
        <w:rPr>
          <w:rFonts w:ascii="Arial" w:eastAsia="Times New Roman" w:hAnsi="Arial" w:cs="Arial"/>
          <w:sz w:val="24"/>
          <w:szCs w:val="24"/>
          <w:lang w:eastAsia="en-GB"/>
        </w:rPr>
        <w:t>R</w:t>
      </w:r>
      <w:r w:rsidR="008D4C1A" w:rsidRPr="00791331">
        <w:rPr>
          <w:rFonts w:ascii="Arial" w:eastAsia="Times New Roman" w:hAnsi="Arial" w:cs="Arial"/>
          <w:sz w:val="24"/>
          <w:szCs w:val="24"/>
          <w:lang w:eastAsia="en-GB"/>
        </w:rPr>
        <w:t>.,</w:t>
      </w:r>
      <w:r w:rsidRPr="00791331">
        <w:rPr>
          <w:rFonts w:ascii="Arial" w:eastAsia="Times New Roman" w:hAnsi="Arial" w:cs="Arial"/>
          <w:sz w:val="24"/>
          <w:szCs w:val="24"/>
          <w:lang w:eastAsia="en-GB"/>
        </w:rPr>
        <w:t>(</w:t>
      </w:r>
      <w:proofErr w:type="gramEnd"/>
      <w:r w:rsidRPr="00791331">
        <w:rPr>
          <w:rFonts w:ascii="Arial" w:eastAsia="Times New Roman" w:hAnsi="Arial" w:cs="Arial"/>
          <w:sz w:val="24"/>
          <w:szCs w:val="24"/>
          <w:lang w:eastAsia="en-GB"/>
        </w:rPr>
        <w:t>2020). ‘</w:t>
      </w:r>
      <w:r w:rsidRPr="00791331">
        <w:rPr>
          <w:rStyle w:val="title-text"/>
          <w:rFonts w:ascii="Arial" w:hAnsi="Arial" w:cs="Arial"/>
          <w:sz w:val="24"/>
          <w:szCs w:val="24"/>
        </w:rPr>
        <w:t xml:space="preserve">The role of emergency preparedness exercises in the response to a mass casualty terrorist incident: A mixed methods study.’ </w:t>
      </w:r>
      <w:r w:rsidRPr="00791331">
        <w:rPr>
          <w:rStyle w:val="title-text"/>
          <w:rFonts w:ascii="Arial" w:hAnsi="Arial" w:cs="Arial"/>
          <w:i/>
          <w:iCs/>
          <w:sz w:val="24"/>
          <w:szCs w:val="24"/>
        </w:rPr>
        <w:t xml:space="preserve">International Journal of Disaster Risk Reduction. </w:t>
      </w:r>
      <w:r w:rsidRPr="00791331">
        <w:rPr>
          <w:rStyle w:val="title-text"/>
          <w:rFonts w:ascii="Arial" w:hAnsi="Arial" w:cs="Arial"/>
          <w:sz w:val="24"/>
          <w:szCs w:val="24"/>
        </w:rPr>
        <w:t xml:space="preserve">46. DOI: </w:t>
      </w:r>
      <w:hyperlink r:id="rId27" w:tgtFrame="_blank" w:tooltip="Persistent link using digital object identifier" w:history="1">
        <w:r w:rsidRPr="00791331">
          <w:rPr>
            <w:rStyle w:val="Hyperlink"/>
            <w:rFonts w:ascii="Arial" w:hAnsi="Arial" w:cs="Arial"/>
            <w:color w:val="E9711C"/>
            <w:sz w:val="24"/>
            <w:szCs w:val="24"/>
          </w:rPr>
          <w:t>https://doi.org/10.1016/j.ijdrr.2020.101503</w:t>
        </w:r>
      </w:hyperlink>
      <w:r w:rsidRPr="00791331">
        <w:rPr>
          <w:rFonts w:ascii="Arial" w:hAnsi="Arial" w:cs="Arial"/>
          <w:sz w:val="24"/>
          <w:szCs w:val="24"/>
        </w:rPr>
        <w:t xml:space="preserve"> </w:t>
      </w:r>
    </w:p>
    <w:p w14:paraId="4224DBCF" w14:textId="62E308F5"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t>Thiel, D</w:t>
      </w:r>
      <w:r w:rsidR="008D4C1A" w:rsidRPr="00791331">
        <w:rPr>
          <w:rFonts w:ascii="Arial" w:hAnsi="Arial" w:cs="Arial"/>
          <w:sz w:val="24"/>
          <w:szCs w:val="24"/>
        </w:rPr>
        <w:t xml:space="preserve">. </w:t>
      </w:r>
      <w:r w:rsidRPr="00791331">
        <w:rPr>
          <w:rFonts w:ascii="Arial" w:hAnsi="Arial" w:cs="Arial"/>
          <w:sz w:val="24"/>
          <w:szCs w:val="24"/>
        </w:rPr>
        <w:t>(2009)</w:t>
      </w:r>
      <w:r w:rsidR="008D4C1A" w:rsidRPr="00791331">
        <w:rPr>
          <w:rFonts w:ascii="Arial" w:hAnsi="Arial" w:cs="Arial"/>
          <w:sz w:val="24"/>
          <w:szCs w:val="24"/>
        </w:rPr>
        <w:t>.</w:t>
      </w:r>
      <w:r w:rsidRPr="00791331">
        <w:rPr>
          <w:rFonts w:ascii="Arial" w:hAnsi="Arial" w:cs="Arial"/>
          <w:sz w:val="24"/>
          <w:szCs w:val="24"/>
        </w:rPr>
        <w:t xml:space="preserve"> </w:t>
      </w:r>
      <w:r w:rsidRPr="00791331">
        <w:rPr>
          <w:rFonts w:ascii="Arial" w:hAnsi="Arial" w:cs="Arial"/>
          <w:i/>
          <w:iCs/>
          <w:sz w:val="24"/>
          <w:szCs w:val="24"/>
        </w:rPr>
        <w:t xml:space="preserve">Policing Terrorism: A Review of the Evidence. </w:t>
      </w:r>
      <w:r w:rsidRPr="00791331">
        <w:rPr>
          <w:rFonts w:ascii="Arial" w:hAnsi="Arial" w:cs="Arial"/>
          <w:sz w:val="24"/>
          <w:szCs w:val="24"/>
        </w:rPr>
        <w:t xml:space="preserve">Available at: </w:t>
      </w:r>
      <w:hyperlink r:id="rId28" w:history="1">
        <w:r w:rsidRPr="00791331">
          <w:rPr>
            <w:rStyle w:val="Hyperlink"/>
            <w:rFonts w:ascii="Arial" w:hAnsi="Arial" w:cs="Arial"/>
            <w:sz w:val="24"/>
            <w:szCs w:val="24"/>
          </w:rPr>
          <w:t>http://www.police-foundation.org.uk/2017/wp-content/uploads/2017/06/terrorism_review.pdf</w:t>
        </w:r>
      </w:hyperlink>
      <w:r w:rsidRPr="00791331">
        <w:rPr>
          <w:rFonts w:ascii="Arial" w:hAnsi="Arial" w:cs="Arial"/>
          <w:sz w:val="24"/>
          <w:szCs w:val="24"/>
        </w:rPr>
        <w:t xml:space="preserve"> (Accessed</w:t>
      </w:r>
      <w:r w:rsidR="008D4C1A" w:rsidRPr="00791331">
        <w:rPr>
          <w:rFonts w:ascii="Arial" w:hAnsi="Arial" w:cs="Arial"/>
          <w:sz w:val="24"/>
          <w:szCs w:val="24"/>
        </w:rPr>
        <w:t>:</w:t>
      </w:r>
      <w:r w:rsidRPr="00791331">
        <w:rPr>
          <w:rFonts w:ascii="Arial" w:hAnsi="Arial" w:cs="Arial"/>
          <w:sz w:val="24"/>
          <w:szCs w:val="24"/>
        </w:rPr>
        <w:t xml:space="preserve"> 29</w:t>
      </w:r>
      <w:r w:rsidR="008D4C1A" w:rsidRPr="00791331">
        <w:rPr>
          <w:rFonts w:ascii="Arial" w:hAnsi="Arial" w:cs="Arial"/>
          <w:sz w:val="24"/>
          <w:szCs w:val="24"/>
          <w:vertAlign w:val="superscript"/>
        </w:rPr>
        <w:t xml:space="preserve"> </w:t>
      </w:r>
      <w:r w:rsidRPr="00791331">
        <w:rPr>
          <w:rFonts w:ascii="Arial" w:hAnsi="Arial" w:cs="Arial"/>
          <w:sz w:val="24"/>
          <w:szCs w:val="24"/>
        </w:rPr>
        <w:t>April 2021)</w:t>
      </w:r>
    </w:p>
    <w:p w14:paraId="1B115D7B" w14:textId="77777777" w:rsidR="00AD155E" w:rsidRPr="00791331" w:rsidRDefault="00AD155E" w:rsidP="00AD155E">
      <w:pPr>
        <w:tabs>
          <w:tab w:val="left" w:pos="5292"/>
        </w:tabs>
        <w:spacing w:line="480" w:lineRule="auto"/>
        <w:rPr>
          <w:rFonts w:ascii="Arial" w:hAnsi="Arial" w:cs="Arial"/>
          <w:sz w:val="24"/>
          <w:szCs w:val="24"/>
        </w:rPr>
      </w:pPr>
      <w:r w:rsidRPr="00791331">
        <w:rPr>
          <w:rFonts w:ascii="Arial" w:hAnsi="Arial" w:cs="Arial"/>
          <w:sz w:val="24"/>
          <w:szCs w:val="24"/>
        </w:rPr>
        <w:lastRenderedPageBreak/>
        <w:t xml:space="preserve">Verni, C (2012). ‘A Hospital System’s Response To A Hurricane Offers Lessons, Including The Need For Mandatory Interfacility Drills.’ </w:t>
      </w:r>
      <w:r w:rsidRPr="00791331">
        <w:rPr>
          <w:rFonts w:ascii="Arial" w:hAnsi="Arial" w:cs="Arial"/>
          <w:i/>
          <w:iCs/>
          <w:sz w:val="24"/>
          <w:szCs w:val="24"/>
        </w:rPr>
        <w:t xml:space="preserve">Health Affairs. </w:t>
      </w:r>
      <w:r w:rsidRPr="00791331">
        <w:rPr>
          <w:rFonts w:ascii="Arial" w:hAnsi="Arial" w:cs="Arial"/>
          <w:sz w:val="24"/>
          <w:szCs w:val="24"/>
        </w:rPr>
        <w:t xml:space="preserve">31(8). DOI: </w:t>
      </w:r>
      <w:hyperlink r:id="rId29" w:history="1">
        <w:r w:rsidRPr="00791331">
          <w:rPr>
            <w:rStyle w:val="Hyperlink"/>
            <w:rFonts w:ascii="Arial" w:hAnsi="Arial" w:cs="Arial"/>
            <w:sz w:val="24"/>
            <w:szCs w:val="24"/>
            <w:shd w:val="clear" w:color="auto" w:fill="FFFFFF"/>
          </w:rPr>
          <w:t>https://doi.org/10.1377/hlthaff.2012.0154</w:t>
        </w:r>
      </w:hyperlink>
      <w:r w:rsidRPr="00791331">
        <w:rPr>
          <w:rFonts w:ascii="Arial" w:hAnsi="Arial" w:cs="Arial"/>
          <w:sz w:val="24"/>
          <w:szCs w:val="24"/>
        </w:rPr>
        <w:t xml:space="preserve"> </w:t>
      </w:r>
    </w:p>
    <w:p w14:paraId="6096E2E5" w14:textId="5E746051" w:rsidR="00B6281B" w:rsidRPr="00791331" w:rsidRDefault="00B6281B" w:rsidP="00681805">
      <w:pPr>
        <w:tabs>
          <w:tab w:val="left" w:pos="5292"/>
        </w:tabs>
        <w:rPr>
          <w:rFonts w:ascii="Arial" w:hAnsi="Arial" w:cs="Arial"/>
          <w:sz w:val="24"/>
          <w:szCs w:val="24"/>
        </w:rPr>
      </w:pPr>
    </w:p>
    <w:p w14:paraId="5927E9AD" w14:textId="362C4848" w:rsidR="000B3DCE" w:rsidRPr="00791331" w:rsidRDefault="000B3DCE" w:rsidP="00681805">
      <w:pPr>
        <w:shd w:val="clear" w:color="auto" w:fill="FFFFFF"/>
        <w:spacing w:before="100" w:beforeAutospacing="1" w:after="100" w:afterAutospacing="1" w:line="240" w:lineRule="auto"/>
        <w:rPr>
          <w:rFonts w:ascii="Arial" w:eastAsia="Times New Roman" w:hAnsi="Arial" w:cs="Arial"/>
          <w:color w:val="323232"/>
          <w:sz w:val="24"/>
          <w:szCs w:val="24"/>
          <w:lang w:eastAsia="en-GB"/>
        </w:rPr>
      </w:pPr>
    </w:p>
    <w:sectPr w:rsidR="000B3DCE" w:rsidRPr="00791331" w:rsidSect="009D793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2633E"/>
    <w:multiLevelType w:val="hybridMultilevel"/>
    <w:tmpl w:val="F5545D7A"/>
    <w:lvl w:ilvl="0" w:tplc="7756924A">
      <w:start w:val="1"/>
      <w:numFmt w:val="bullet"/>
      <w:lvlText w:val="•"/>
      <w:lvlJc w:val="left"/>
      <w:pPr>
        <w:tabs>
          <w:tab w:val="num" w:pos="720"/>
        </w:tabs>
        <w:ind w:left="720" w:hanging="360"/>
      </w:pPr>
      <w:rPr>
        <w:rFonts w:ascii="Times New Roman" w:hAnsi="Times New Roman" w:hint="default"/>
      </w:rPr>
    </w:lvl>
    <w:lvl w:ilvl="1" w:tplc="9F1800F8" w:tentative="1">
      <w:start w:val="1"/>
      <w:numFmt w:val="bullet"/>
      <w:lvlText w:val="•"/>
      <w:lvlJc w:val="left"/>
      <w:pPr>
        <w:tabs>
          <w:tab w:val="num" w:pos="1440"/>
        </w:tabs>
        <w:ind w:left="1440" w:hanging="360"/>
      </w:pPr>
      <w:rPr>
        <w:rFonts w:ascii="Times New Roman" w:hAnsi="Times New Roman" w:hint="default"/>
      </w:rPr>
    </w:lvl>
    <w:lvl w:ilvl="2" w:tplc="6DACF196" w:tentative="1">
      <w:start w:val="1"/>
      <w:numFmt w:val="bullet"/>
      <w:lvlText w:val="•"/>
      <w:lvlJc w:val="left"/>
      <w:pPr>
        <w:tabs>
          <w:tab w:val="num" w:pos="2160"/>
        </w:tabs>
        <w:ind w:left="2160" w:hanging="360"/>
      </w:pPr>
      <w:rPr>
        <w:rFonts w:ascii="Times New Roman" w:hAnsi="Times New Roman" w:hint="default"/>
      </w:rPr>
    </w:lvl>
    <w:lvl w:ilvl="3" w:tplc="8692173C" w:tentative="1">
      <w:start w:val="1"/>
      <w:numFmt w:val="bullet"/>
      <w:lvlText w:val="•"/>
      <w:lvlJc w:val="left"/>
      <w:pPr>
        <w:tabs>
          <w:tab w:val="num" w:pos="2880"/>
        </w:tabs>
        <w:ind w:left="2880" w:hanging="360"/>
      </w:pPr>
      <w:rPr>
        <w:rFonts w:ascii="Times New Roman" w:hAnsi="Times New Roman" w:hint="default"/>
      </w:rPr>
    </w:lvl>
    <w:lvl w:ilvl="4" w:tplc="BE5EB4EA" w:tentative="1">
      <w:start w:val="1"/>
      <w:numFmt w:val="bullet"/>
      <w:lvlText w:val="•"/>
      <w:lvlJc w:val="left"/>
      <w:pPr>
        <w:tabs>
          <w:tab w:val="num" w:pos="3600"/>
        </w:tabs>
        <w:ind w:left="3600" w:hanging="360"/>
      </w:pPr>
      <w:rPr>
        <w:rFonts w:ascii="Times New Roman" w:hAnsi="Times New Roman" w:hint="default"/>
      </w:rPr>
    </w:lvl>
    <w:lvl w:ilvl="5" w:tplc="1444F008" w:tentative="1">
      <w:start w:val="1"/>
      <w:numFmt w:val="bullet"/>
      <w:lvlText w:val="•"/>
      <w:lvlJc w:val="left"/>
      <w:pPr>
        <w:tabs>
          <w:tab w:val="num" w:pos="4320"/>
        </w:tabs>
        <w:ind w:left="4320" w:hanging="360"/>
      </w:pPr>
      <w:rPr>
        <w:rFonts w:ascii="Times New Roman" w:hAnsi="Times New Roman" w:hint="default"/>
      </w:rPr>
    </w:lvl>
    <w:lvl w:ilvl="6" w:tplc="E84A1DE8" w:tentative="1">
      <w:start w:val="1"/>
      <w:numFmt w:val="bullet"/>
      <w:lvlText w:val="•"/>
      <w:lvlJc w:val="left"/>
      <w:pPr>
        <w:tabs>
          <w:tab w:val="num" w:pos="5040"/>
        </w:tabs>
        <w:ind w:left="5040" w:hanging="360"/>
      </w:pPr>
      <w:rPr>
        <w:rFonts w:ascii="Times New Roman" w:hAnsi="Times New Roman" w:hint="default"/>
      </w:rPr>
    </w:lvl>
    <w:lvl w:ilvl="7" w:tplc="BD84F4A4" w:tentative="1">
      <w:start w:val="1"/>
      <w:numFmt w:val="bullet"/>
      <w:lvlText w:val="•"/>
      <w:lvlJc w:val="left"/>
      <w:pPr>
        <w:tabs>
          <w:tab w:val="num" w:pos="5760"/>
        </w:tabs>
        <w:ind w:left="5760" w:hanging="360"/>
      </w:pPr>
      <w:rPr>
        <w:rFonts w:ascii="Times New Roman" w:hAnsi="Times New Roman" w:hint="default"/>
      </w:rPr>
    </w:lvl>
    <w:lvl w:ilvl="8" w:tplc="F2E01B8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A264C25"/>
    <w:multiLevelType w:val="multilevel"/>
    <w:tmpl w:val="CD446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3A0AAF"/>
    <w:multiLevelType w:val="multilevel"/>
    <w:tmpl w:val="018C9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B466CF"/>
    <w:multiLevelType w:val="hybridMultilevel"/>
    <w:tmpl w:val="A5B0C21A"/>
    <w:lvl w:ilvl="0" w:tplc="14E60C62">
      <w:start w:val="1"/>
      <w:numFmt w:val="bullet"/>
      <w:lvlText w:val="•"/>
      <w:lvlJc w:val="left"/>
      <w:pPr>
        <w:tabs>
          <w:tab w:val="num" w:pos="720"/>
        </w:tabs>
        <w:ind w:left="720" w:hanging="360"/>
      </w:pPr>
      <w:rPr>
        <w:rFonts w:ascii="Times New Roman" w:hAnsi="Times New Roman" w:hint="default"/>
      </w:rPr>
    </w:lvl>
    <w:lvl w:ilvl="1" w:tplc="7FFC8C66" w:tentative="1">
      <w:start w:val="1"/>
      <w:numFmt w:val="bullet"/>
      <w:lvlText w:val="•"/>
      <w:lvlJc w:val="left"/>
      <w:pPr>
        <w:tabs>
          <w:tab w:val="num" w:pos="1440"/>
        </w:tabs>
        <w:ind w:left="1440" w:hanging="360"/>
      </w:pPr>
      <w:rPr>
        <w:rFonts w:ascii="Times New Roman" w:hAnsi="Times New Roman" w:hint="default"/>
      </w:rPr>
    </w:lvl>
    <w:lvl w:ilvl="2" w:tplc="CB7CDC88" w:tentative="1">
      <w:start w:val="1"/>
      <w:numFmt w:val="bullet"/>
      <w:lvlText w:val="•"/>
      <w:lvlJc w:val="left"/>
      <w:pPr>
        <w:tabs>
          <w:tab w:val="num" w:pos="2160"/>
        </w:tabs>
        <w:ind w:left="2160" w:hanging="360"/>
      </w:pPr>
      <w:rPr>
        <w:rFonts w:ascii="Times New Roman" w:hAnsi="Times New Roman" w:hint="default"/>
      </w:rPr>
    </w:lvl>
    <w:lvl w:ilvl="3" w:tplc="DBA4C2E6" w:tentative="1">
      <w:start w:val="1"/>
      <w:numFmt w:val="bullet"/>
      <w:lvlText w:val="•"/>
      <w:lvlJc w:val="left"/>
      <w:pPr>
        <w:tabs>
          <w:tab w:val="num" w:pos="2880"/>
        </w:tabs>
        <w:ind w:left="2880" w:hanging="360"/>
      </w:pPr>
      <w:rPr>
        <w:rFonts w:ascii="Times New Roman" w:hAnsi="Times New Roman" w:hint="default"/>
      </w:rPr>
    </w:lvl>
    <w:lvl w:ilvl="4" w:tplc="62C46140" w:tentative="1">
      <w:start w:val="1"/>
      <w:numFmt w:val="bullet"/>
      <w:lvlText w:val="•"/>
      <w:lvlJc w:val="left"/>
      <w:pPr>
        <w:tabs>
          <w:tab w:val="num" w:pos="3600"/>
        </w:tabs>
        <w:ind w:left="3600" w:hanging="360"/>
      </w:pPr>
      <w:rPr>
        <w:rFonts w:ascii="Times New Roman" w:hAnsi="Times New Roman" w:hint="default"/>
      </w:rPr>
    </w:lvl>
    <w:lvl w:ilvl="5" w:tplc="5F687808" w:tentative="1">
      <w:start w:val="1"/>
      <w:numFmt w:val="bullet"/>
      <w:lvlText w:val="•"/>
      <w:lvlJc w:val="left"/>
      <w:pPr>
        <w:tabs>
          <w:tab w:val="num" w:pos="4320"/>
        </w:tabs>
        <w:ind w:left="4320" w:hanging="360"/>
      </w:pPr>
      <w:rPr>
        <w:rFonts w:ascii="Times New Roman" w:hAnsi="Times New Roman" w:hint="default"/>
      </w:rPr>
    </w:lvl>
    <w:lvl w:ilvl="6" w:tplc="4FBA0DB0" w:tentative="1">
      <w:start w:val="1"/>
      <w:numFmt w:val="bullet"/>
      <w:lvlText w:val="•"/>
      <w:lvlJc w:val="left"/>
      <w:pPr>
        <w:tabs>
          <w:tab w:val="num" w:pos="5040"/>
        </w:tabs>
        <w:ind w:left="5040" w:hanging="360"/>
      </w:pPr>
      <w:rPr>
        <w:rFonts w:ascii="Times New Roman" w:hAnsi="Times New Roman" w:hint="default"/>
      </w:rPr>
    </w:lvl>
    <w:lvl w:ilvl="7" w:tplc="967EF0FE" w:tentative="1">
      <w:start w:val="1"/>
      <w:numFmt w:val="bullet"/>
      <w:lvlText w:val="•"/>
      <w:lvlJc w:val="left"/>
      <w:pPr>
        <w:tabs>
          <w:tab w:val="num" w:pos="5760"/>
        </w:tabs>
        <w:ind w:left="5760" w:hanging="360"/>
      </w:pPr>
      <w:rPr>
        <w:rFonts w:ascii="Times New Roman" w:hAnsi="Times New Roman" w:hint="default"/>
      </w:rPr>
    </w:lvl>
    <w:lvl w:ilvl="8" w:tplc="DEB2F0EA"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933"/>
    <w:rsid w:val="00082C9F"/>
    <w:rsid w:val="000B3DCE"/>
    <w:rsid w:val="000C1595"/>
    <w:rsid w:val="000E59E3"/>
    <w:rsid w:val="000F0B67"/>
    <w:rsid w:val="00100864"/>
    <w:rsid w:val="00131341"/>
    <w:rsid w:val="001A0C53"/>
    <w:rsid w:val="001D6402"/>
    <w:rsid w:val="001E4253"/>
    <w:rsid w:val="00256F31"/>
    <w:rsid w:val="00292A57"/>
    <w:rsid w:val="002E387D"/>
    <w:rsid w:val="00405E11"/>
    <w:rsid w:val="00406FEF"/>
    <w:rsid w:val="00433849"/>
    <w:rsid w:val="00450B72"/>
    <w:rsid w:val="00484D07"/>
    <w:rsid w:val="004E2AE6"/>
    <w:rsid w:val="00503FAC"/>
    <w:rsid w:val="005634B9"/>
    <w:rsid w:val="005B7766"/>
    <w:rsid w:val="00647962"/>
    <w:rsid w:val="00681805"/>
    <w:rsid w:val="006B3A0D"/>
    <w:rsid w:val="006C1008"/>
    <w:rsid w:val="006D04FF"/>
    <w:rsid w:val="00791331"/>
    <w:rsid w:val="007E63C8"/>
    <w:rsid w:val="00836C0D"/>
    <w:rsid w:val="0085718A"/>
    <w:rsid w:val="008772EB"/>
    <w:rsid w:val="008D4C1A"/>
    <w:rsid w:val="009630FB"/>
    <w:rsid w:val="009B7486"/>
    <w:rsid w:val="009D7933"/>
    <w:rsid w:val="00A259DA"/>
    <w:rsid w:val="00A80B93"/>
    <w:rsid w:val="00AD155E"/>
    <w:rsid w:val="00AE242C"/>
    <w:rsid w:val="00B6281B"/>
    <w:rsid w:val="00CF1A77"/>
    <w:rsid w:val="00D11AB6"/>
    <w:rsid w:val="00D35E6B"/>
    <w:rsid w:val="00D6327B"/>
    <w:rsid w:val="00D85A69"/>
    <w:rsid w:val="00DE3F6E"/>
    <w:rsid w:val="00E330E9"/>
    <w:rsid w:val="00E62F71"/>
    <w:rsid w:val="00EA5E91"/>
    <w:rsid w:val="00EB6448"/>
    <w:rsid w:val="00EE03B5"/>
    <w:rsid w:val="00F21966"/>
    <w:rsid w:val="00FB0CB9"/>
    <w:rsid w:val="00FF3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CE340"/>
  <w15:chartTrackingRefBased/>
  <w15:docId w15:val="{BC86DC58-F169-4DFB-BE53-BDF060012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D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8180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E330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79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7933"/>
    <w:rPr>
      <w:rFonts w:eastAsiaTheme="minorEastAsia"/>
      <w:lang w:val="en-US"/>
    </w:rPr>
  </w:style>
  <w:style w:type="character" w:styleId="Hyperlink">
    <w:name w:val="Hyperlink"/>
    <w:basedOn w:val="DefaultParagraphFont"/>
    <w:uiPriority w:val="99"/>
    <w:unhideWhenUsed/>
    <w:rsid w:val="00256F31"/>
    <w:rPr>
      <w:color w:val="0563C1" w:themeColor="hyperlink"/>
      <w:u w:val="single"/>
    </w:rPr>
  </w:style>
  <w:style w:type="character" w:styleId="FollowedHyperlink">
    <w:name w:val="FollowedHyperlink"/>
    <w:basedOn w:val="DefaultParagraphFont"/>
    <w:uiPriority w:val="99"/>
    <w:semiHidden/>
    <w:unhideWhenUsed/>
    <w:rsid w:val="00256F31"/>
    <w:rPr>
      <w:color w:val="954F72" w:themeColor="followedHyperlink"/>
      <w:u w:val="single"/>
    </w:rPr>
  </w:style>
  <w:style w:type="character" w:styleId="UnresolvedMention">
    <w:name w:val="Unresolved Mention"/>
    <w:basedOn w:val="DefaultParagraphFont"/>
    <w:uiPriority w:val="99"/>
    <w:semiHidden/>
    <w:unhideWhenUsed/>
    <w:rsid w:val="00433849"/>
    <w:rPr>
      <w:color w:val="605E5C"/>
      <w:shd w:val="clear" w:color="auto" w:fill="E1DFDD"/>
    </w:rPr>
  </w:style>
  <w:style w:type="character" w:customStyle="1" w:styleId="a">
    <w:name w:val="_"/>
    <w:basedOn w:val="DefaultParagraphFont"/>
    <w:rsid w:val="00433849"/>
  </w:style>
  <w:style w:type="paragraph" w:customStyle="1" w:styleId="css-1yqigsj">
    <w:name w:val="css-1yqigsj"/>
    <w:basedOn w:val="Normal"/>
    <w:rsid w:val="004338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4338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0C1595"/>
    <w:rPr>
      <w:sz w:val="16"/>
      <w:szCs w:val="16"/>
    </w:rPr>
  </w:style>
  <w:style w:type="paragraph" w:styleId="CommentText">
    <w:name w:val="annotation text"/>
    <w:basedOn w:val="Normal"/>
    <w:link w:val="CommentTextChar"/>
    <w:uiPriority w:val="99"/>
    <w:unhideWhenUsed/>
    <w:rsid w:val="000C1595"/>
    <w:pPr>
      <w:spacing w:line="240" w:lineRule="auto"/>
    </w:pPr>
    <w:rPr>
      <w:sz w:val="20"/>
      <w:szCs w:val="20"/>
    </w:rPr>
  </w:style>
  <w:style w:type="character" w:customStyle="1" w:styleId="CommentTextChar">
    <w:name w:val="Comment Text Char"/>
    <w:basedOn w:val="DefaultParagraphFont"/>
    <w:link w:val="CommentText"/>
    <w:uiPriority w:val="99"/>
    <w:rsid w:val="000C1595"/>
    <w:rPr>
      <w:sz w:val="20"/>
      <w:szCs w:val="20"/>
    </w:rPr>
  </w:style>
  <w:style w:type="paragraph" w:styleId="CommentSubject">
    <w:name w:val="annotation subject"/>
    <w:basedOn w:val="CommentText"/>
    <w:next w:val="CommentText"/>
    <w:link w:val="CommentSubjectChar"/>
    <w:uiPriority w:val="99"/>
    <w:semiHidden/>
    <w:unhideWhenUsed/>
    <w:rsid w:val="000C1595"/>
    <w:rPr>
      <w:b/>
      <w:bCs/>
    </w:rPr>
  </w:style>
  <w:style w:type="character" w:customStyle="1" w:styleId="CommentSubjectChar">
    <w:name w:val="Comment Subject Char"/>
    <w:basedOn w:val="CommentTextChar"/>
    <w:link w:val="CommentSubject"/>
    <w:uiPriority w:val="99"/>
    <w:semiHidden/>
    <w:rsid w:val="000C1595"/>
    <w:rPr>
      <w:b/>
      <w:bCs/>
      <w:sz w:val="20"/>
      <w:szCs w:val="20"/>
    </w:rPr>
  </w:style>
  <w:style w:type="character" w:styleId="Strong">
    <w:name w:val="Strong"/>
    <w:basedOn w:val="DefaultParagraphFont"/>
    <w:uiPriority w:val="22"/>
    <w:qFormat/>
    <w:rsid w:val="00450B72"/>
    <w:rPr>
      <w:b/>
      <w:bCs/>
    </w:rPr>
  </w:style>
  <w:style w:type="character" w:customStyle="1" w:styleId="previewtxt">
    <w:name w:val="previewtxt"/>
    <w:basedOn w:val="DefaultParagraphFont"/>
    <w:rsid w:val="00681805"/>
  </w:style>
  <w:style w:type="character" w:customStyle="1" w:styleId="guestview">
    <w:name w:val="guestview"/>
    <w:basedOn w:val="DefaultParagraphFont"/>
    <w:rsid w:val="00681805"/>
  </w:style>
  <w:style w:type="character" w:customStyle="1" w:styleId="Heading2Char">
    <w:name w:val="Heading 2 Char"/>
    <w:basedOn w:val="DefaultParagraphFont"/>
    <w:link w:val="Heading2"/>
    <w:uiPriority w:val="9"/>
    <w:rsid w:val="00681805"/>
    <w:rPr>
      <w:rFonts w:ascii="Times New Roman" w:eastAsia="Times New Roman" w:hAnsi="Times New Roman" w:cs="Times New Roman"/>
      <w:b/>
      <w:bCs/>
      <w:sz w:val="36"/>
      <w:szCs w:val="36"/>
      <w:lang w:eastAsia="en-GB"/>
    </w:rPr>
  </w:style>
  <w:style w:type="character" w:customStyle="1" w:styleId="identifier">
    <w:name w:val="identifier"/>
    <w:basedOn w:val="DefaultParagraphFont"/>
    <w:rsid w:val="00681805"/>
  </w:style>
  <w:style w:type="character" w:customStyle="1" w:styleId="Heading1Char">
    <w:name w:val="Heading 1 Char"/>
    <w:basedOn w:val="DefaultParagraphFont"/>
    <w:link w:val="Heading1"/>
    <w:uiPriority w:val="9"/>
    <w:rsid w:val="000B3DCE"/>
    <w:rPr>
      <w:rFonts w:asciiTheme="majorHAnsi" w:eastAsiaTheme="majorEastAsia" w:hAnsiTheme="majorHAnsi" w:cstheme="majorBidi"/>
      <w:color w:val="2F5496" w:themeColor="accent1" w:themeShade="BF"/>
      <w:sz w:val="32"/>
      <w:szCs w:val="32"/>
    </w:rPr>
  </w:style>
  <w:style w:type="character" w:customStyle="1" w:styleId="title-text">
    <w:name w:val="title-text"/>
    <w:basedOn w:val="DefaultParagraphFont"/>
    <w:rsid w:val="000B3DCE"/>
  </w:style>
  <w:style w:type="character" w:customStyle="1" w:styleId="Heading3Char">
    <w:name w:val="Heading 3 Char"/>
    <w:basedOn w:val="DefaultParagraphFont"/>
    <w:link w:val="Heading3"/>
    <w:uiPriority w:val="9"/>
    <w:semiHidden/>
    <w:rsid w:val="00E330E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48911">
      <w:bodyDiv w:val="1"/>
      <w:marLeft w:val="0"/>
      <w:marRight w:val="0"/>
      <w:marTop w:val="0"/>
      <w:marBottom w:val="0"/>
      <w:divBdr>
        <w:top w:val="none" w:sz="0" w:space="0" w:color="auto"/>
        <w:left w:val="none" w:sz="0" w:space="0" w:color="auto"/>
        <w:bottom w:val="none" w:sz="0" w:space="0" w:color="auto"/>
        <w:right w:val="none" w:sz="0" w:space="0" w:color="auto"/>
      </w:divBdr>
      <w:divsChild>
        <w:div w:id="43336184">
          <w:marLeft w:val="0"/>
          <w:marRight w:val="0"/>
          <w:marTop w:val="0"/>
          <w:marBottom w:val="0"/>
          <w:divBdr>
            <w:top w:val="none" w:sz="0" w:space="0" w:color="auto"/>
            <w:left w:val="none" w:sz="0" w:space="0" w:color="auto"/>
            <w:bottom w:val="none" w:sz="0" w:space="0" w:color="auto"/>
            <w:right w:val="none" w:sz="0" w:space="0" w:color="auto"/>
          </w:divBdr>
          <w:divsChild>
            <w:div w:id="1255549808">
              <w:marLeft w:val="0"/>
              <w:marRight w:val="0"/>
              <w:marTop w:val="0"/>
              <w:marBottom w:val="0"/>
              <w:divBdr>
                <w:top w:val="none" w:sz="0" w:space="0" w:color="auto"/>
                <w:left w:val="none" w:sz="0" w:space="0" w:color="auto"/>
                <w:bottom w:val="none" w:sz="0" w:space="0" w:color="auto"/>
                <w:right w:val="none" w:sz="0" w:space="0" w:color="auto"/>
              </w:divBdr>
            </w:div>
          </w:divsChild>
        </w:div>
        <w:div w:id="183132541">
          <w:marLeft w:val="0"/>
          <w:marRight w:val="0"/>
          <w:marTop w:val="0"/>
          <w:marBottom w:val="0"/>
          <w:divBdr>
            <w:top w:val="none" w:sz="0" w:space="0" w:color="auto"/>
            <w:left w:val="none" w:sz="0" w:space="0" w:color="auto"/>
            <w:bottom w:val="none" w:sz="0" w:space="0" w:color="auto"/>
            <w:right w:val="none" w:sz="0" w:space="0" w:color="auto"/>
          </w:divBdr>
          <w:divsChild>
            <w:div w:id="1590191058">
              <w:marLeft w:val="0"/>
              <w:marRight w:val="0"/>
              <w:marTop w:val="0"/>
              <w:marBottom w:val="0"/>
              <w:divBdr>
                <w:top w:val="none" w:sz="0" w:space="0" w:color="auto"/>
                <w:left w:val="none" w:sz="0" w:space="0" w:color="auto"/>
                <w:bottom w:val="none" w:sz="0" w:space="0" w:color="auto"/>
                <w:right w:val="none" w:sz="0" w:space="0" w:color="auto"/>
              </w:divBdr>
            </w:div>
          </w:divsChild>
        </w:div>
        <w:div w:id="790367655">
          <w:marLeft w:val="0"/>
          <w:marRight w:val="0"/>
          <w:marTop w:val="0"/>
          <w:marBottom w:val="0"/>
          <w:divBdr>
            <w:top w:val="none" w:sz="0" w:space="0" w:color="auto"/>
            <w:left w:val="none" w:sz="0" w:space="0" w:color="auto"/>
            <w:bottom w:val="none" w:sz="0" w:space="0" w:color="auto"/>
            <w:right w:val="none" w:sz="0" w:space="0" w:color="auto"/>
          </w:divBdr>
          <w:divsChild>
            <w:div w:id="337663270">
              <w:marLeft w:val="0"/>
              <w:marRight w:val="0"/>
              <w:marTop w:val="0"/>
              <w:marBottom w:val="0"/>
              <w:divBdr>
                <w:top w:val="none" w:sz="0" w:space="0" w:color="auto"/>
                <w:left w:val="none" w:sz="0" w:space="0" w:color="auto"/>
                <w:bottom w:val="none" w:sz="0" w:space="0" w:color="auto"/>
                <w:right w:val="none" w:sz="0" w:space="0" w:color="auto"/>
              </w:divBdr>
            </w:div>
          </w:divsChild>
        </w:div>
        <w:div w:id="363019580">
          <w:marLeft w:val="0"/>
          <w:marRight w:val="0"/>
          <w:marTop w:val="0"/>
          <w:marBottom w:val="0"/>
          <w:divBdr>
            <w:top w:val="none" w:sz="0" w:space="0" w:color="auto"/>
            <w:left w:val="none" w:sz="0" w:space="0" w:color="auto"/>
            <w:bottom w:val="none" w:sz="0" w:space="0" w:color="auto"/>
            <w:right w:val="none" w:sz="0" w:space="0" w:color="auto"/>
          </w:divBdr>
          <w:divsChild>
            <w:div w:id="153769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056656">
      <w:bodyDiv w:val="1"/>
      <w:marLeft w:val="0"/>
      <w:marRight w:val="0"/>
      <w:marTop w:val="0"/>
      <w:marBottom w:val="0"/>
      <w:divBdr>
        <w:top w:val="none" w:sz="0" w:space="0" w:color="auto"/>
        <w:left w:val="none" w:sz="0" w:space="0" w:color="auto"/>
        <w:bottom w:val="none" w:sz="0" w:space="0" w:color="auto"/>
        <w:right w:val="none" w:sz="0" w:space="0" w:color="auto"/>
      </w:divBdr>
      <w:divsChild>
        <w:div w:id="555748221">
          <w:marLeft w:val="547"/>
          <w:marRight w:val="0"/>
          <w:marTop w:val="134"/>
          <w:marBottom w:val="0"/>
          <w:divBdr>
            <w:top w:val="none" w:sz="0" w:space="0" w:color="auto"/>
            <w:left w:val="none" w:sz="0" w:space="0" w:color="auto"/>
            <w:bottom w:val="none" w:sz="0" w:space="0" w:color="auto"/>
            <w:right w:val="none" w:sz="0" w:space="0" w:color="auto"/>
          </w:divBdr>
        </w:div>
        <w:div w:id="1044134313">
          <w:marLeft w:val="547"/>
          <w:marRight w:val="0"/>
          <w:marTop w:val="134"/>
          <w:marBottom w:val="0"/>
          <w:divBdr>
            <w:top w:val="none" w:sz="0" w:space="0" w:color="auto"/>
            <w:left w:val="none" w:sz="0" w:space="0" w:color="auto"/>
            <w:bottom w:val="none" w:sz="0" w:space="0" w:color="auto"/>
            <w:right w:val="none" w:sz="0" w:space="0" w:color="auto"/>
          </w:divBdr>
        </w:div>
      </w:divsChild>
    </w:div>
    <w:div w:id="732771942">
      <w:bodyDiv w:val="1"/>
      <w:marLeft w:val="0"/>
      <w:marRight w:val="0"/>
      <w:marTop w:val="0"/>
      <w:marBottom w:val="0"/>
      <w:divBdr>
        <w:top w:val="none" w:sz="0" w:space="0" w:color="auto"/>
        <w:left w:val="none" w:sz="0" w:space="0" w:color="auto"/>
        <w:bottom w:val="none" w:sz="0" w:space="0" w:color="auto"/>
        <w:right w:val="none" w:sz="0" w:space="0" w:color="auto"/>
      </w:divBdr>
    </w:div>
    <w:div w:id="800001608">
      <w:bodyDiv w:val="1"/>
      <w:marLeft w:val="0"/>
      <w:marRight w:val="0"/>
      <w:marTop w:val="0"/>
      <w:marBottom w:val="0"/>
      <w:divBdr>
        <w:top w:val="none" w:sz="0" w:space="0" w:color="auto"/>
        <w:left w:val="none" w:sz="0" w:space="0" w:color="auto"/>
        <w:bottom w:val="none" w:sz="0" w:space="0" w:color="auto"/>
        <w:right w:val="none" w:sz="0" w:space="0" w:color="auto"/>
      </w:divBdr>
      <w:divsChild>
        <w:div w:id="1774324261">
          <w:marLeft w:val="0"/>
          <w:marRight w:val="0"/>
          <w:marTop w:val="0"/>
          <w:marBottom w:val="0"/>
          <w:divBdr>
            <w:top w:val="none" w:sz="0" w:space="0" w:color="auto"/>
            <w:left w:val="none" w:sz="0" w:space="0" w:color="auto"/>
            <w:bottom w:val="none" w:sz="0" w:space="0" w:color="auto"/>
            <w:right w:val="none" w:sz="0" w:space="0" w:color="auto"/>
          </w:divBdr>
        </w:div>
      </w:divsChild>
    </w:div>
    <w:div w:id="870800849">
      <w:bodyDiv w:val="1"/>
      <w:marLeft w:val="0"/>
      <w:marRight w:val="0"/>
      <w:marTop w:val="0"/>
      <w:marBottom w:val="0"/>
      <w:divBdr>
        <w:top w:val="none" w:sz="0" w:space="0" w:color="auto"/>
        <w:left w:val="none" w:sz="0" w:space="0" w:color="auto"/>
        <w:bottom w:val="none" w:sz="0" w:space="0" w:color="auto"/>
        <w:right w:val="none" w:sz="0" w:space="0" w:color="auto"/>
      </w:divBdr>
    </w:div>
    <w:div w:id="957838718">
      <w:bodyDiv w:val="1"/>
      <w:marLeft w:val="0"/>
      <w:marRight w:val="0"/>
      <w:marTop w:val="0"/>
      <w:marBottom w:val="0"/>
      <w:divBdr>
        <w:top w:val="none" w:sz="0" w:space="0" w:color="auto"/>
        <w:left w:val="none" w:sz="0" w:space="0" w:color="auto"/>
        <w:bottom w:val="none" w:sz="0" w:space="0" w:color="auto"/>
        <w:right w:val="none" w:sz="0" w:space="0" w:color="auto"/>
      </w:divBdr>
    </w:div>
    <w:div w:id="1002777921">
      <w:bodyDiv w:val="1"/>
      <w:marLeft w:val="0"/>
      <w:marRight w:val="0"/>
      <w:marTop w:val="0"/>
      <w:marBottom w:val="0"/>
      <w:divBdr>
        <w:top w:val="none" w:sz="0" w:space="0" w:color="auto"/>
        <w:left w:val="none" w:sz="0" w:space="0" w:color="auto"/>
        <w:bottom w:val="none" w:sz="0" w:space="0" w:color="auto"/>
        <w:right w:val="none" w:sz="0" w:space="0" w:color="auto"/>
      </w:divBdr>
    </w:div>
    <w:div w:id="1005590341">
      <w:bodyDiv w:val="1"/>
      <w:marLeft w:val="0"/>
      <w:marRight w:val="0"/>
      <w:marTop w:val="0"/>
      <w:marBottom w:val="0"/>
      <w:divBdr>
        <w:top w:val="none" w:sz="0" w:space="0" w:color="auto"/>
        <w:left w:val="none" w:sz="0" w:space="0" w:color="auto"/>
        <w:bottom w:val="none" w:sz="0" w:space="0" w:color="auto"/>
        <w:right w:val="none" w:sz="0" w:space="0" w:color="auto"/>
      </w:divBdr>
      <w:divsChild>
        <w:div w:id="455874263">
          <w:marLeft w:val="0"/>
          <w:marRight w:val="0"/>
          <w:marTop w:val="0"/>
          <w:marBottom w:val="0"/>
          <w:divBdr>
            <w:top w:val="none" w:sz="0" w:space="0" w:color="auto"/>
            <w:left w:val="none" w:sz="0" w:space="0" w:color="auto"/>
            <w:bottom w:val="none" w:sz="0" w:space="0" w:color="auto"/>
            <w:right w:val="none" w:sz="0" w:space="0" w:color="auto"/>
          </w:divBdr>
          <w:divsChild>
            <w:div w:id="563561264">
              <w:marLeft w:val="0"/>
              <w:marRight w:val="0"/>
              <w:marTop w:val="0"/>
              <w:marBottom w:val="0"/>
              <w:divBdr>
                <w:top w:val="none" w:sz="0" w:space="0" w:color="auto"/>
                <w:left w:val="none" w:sz="0" w:space="0" w:color="auto"/>
                <w:bottom w:val="none" w:sz="0" w:space="0" w:color="auto"/>
                <w:right w:val="none" w:sz="0" w:space="0" w:color="auto"/>
              </w:divBdr>
            </w:div>
          </w:divsChild>
        </w:div>
        <w:div w:id="1097218370">
          <w:marLeft w:val="0"/>
          <w:marRight w:val="0"/>
          <w:marTop w:val="0"/>
          <w:marBottom w:val="0"/>
          <w:divBdr>
            <w:top w:val="none" w:sz="0" w:space="0" w:color="auto"/>
            <w:left w:val="none" w:sz="0" w:space="0" w:color="auto"/>
            <w:bottom w:val="none" w:sz="0" w:space="0" w:color="auto"/>
            <w:right w:val="none" w:sz="0" w:space="0" w:color="auto"/>
          </w:divBdr>
          <w:divsChild>
            <w:div w:id="124626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455260">
      <w:bodyDiv w:val="1"/>
      <w:marLeft w:val="0"/>
      <w:marRight w:val="0"/>
      <w:marTop w:val="0"/>
      <w:marBottom w:val="0"/>
      <w:divBdr>
        <w:top w:val="none" w:sz="0" w:space="0" w:color="auto"/>
        <w:left w:val="none" w:sz="0" w:space="0" w:color="auto"/>
        <w:bottom w:val="none" w:sz="0" w:space="0" w:color="auto"/>
        <w:right w:val="none" w:sz="0" w:space="0" w:color="auto"/>
      </w:divBdr>
      <w:divsChild>
        <w:div w:id="1751460094">
          <w:marLeft w:val="0"/>
          <w:marRight w:val="0"/>
          <w:marTop w:val="0"/>
          <w:marBottom w:val="0"/>
          <w:divBdr>
            <w:top w:val="none" w:sz="0" w:space="0" w:color="auto"/>
            <w:left w:val="none" w:sz="0" w:space="0" w:color="auto"/>
            <w:bottom w:val="none" w:sz="0" w:space="0" w:color="auto"/>
            <w:right w:val="none" w:sz="0" w:space="0" w:color="auto"/>
          </w:divBdr>
        </w:div>
      </w:divsChild>
    </w:div>
    <w:div w:id="1120808263">
      <w:bodyDiv w:val="1"/>
      <w:marLeft w:val="0"/>
      <w:marRight w:val="0"/>
      <w:marTop w:val="0"/>
      <w:marBottom w:val="0"/>
      <w:divBdr>
        <w:top w:val="none" w:sz="0" w:space="0" w:color="auto"/>
        <w:left w:val="none" w:sz="0" w:space="0" w:color="auto"/>
        <w:bottom w:val="none" w:sz="0" w:space="0" w:color="auto"/>
        <w:right w:val="none" w:sz="0" w:space="0" w:color="auto"/>
      </w:divBdr>
    </w:div>
    <w:div w:id="1289777272">
      <w:bodyDiv w:val="1"/>
      <w:marLeft w:val="0"/>
      <w:marRight w:val="0"/>
      <w:marTop w:val="0"/>
      <w:marBottom w:val="0"/>
      <w:divBdr>
        <w:top w:val="none" w:sz="0" w:space="0" w:color="auto"/>
        <w:left w:val="none" w:sz="0" w:space="0" w:color="auto"/>
        <w:bottom w:val="none" w:sz="0" w:space="0" w:color="auto"/>
        <w:right w:val="none" w:sz="0" w:space="0" w:color="auto"/>
      </w:divBdr>
    </w:div>
    <w:div w:id="1357807110">
      <w:bodyDiv w:val="1"/>
      <w:marLeft w:val="0"/>
      <w:marRight w:val="0"/>
      <w:marTop w:val="0"/>
      <w:marBottom w:val="0"/>
      <w:divBdr>
        <w:top w:val="none" w:sz="0" w:space="0" w:color="auto"/>
        <w:left w:val="none" w:sz="0" w:space="0" w:color="auto"/>
        <w:bottom w:val="none" w:sz="0" w:space="0" w:color="auto"/>
        <w:right w:val="none" w:sz="0" w:space="0" w:color="auto"/>
      </w:divBdr>
    </w:div>
    <w:div w:id="1404647774">
      <w:bodyDiv w:val="1"/>
      <w:marLeft w:val="0"/>
      <w:marRight w:val="0"/>
      <w:marTop w:val="0"/>
      <w:marBottom w:val="0"/>
      <w:divBdr>
        <w:top w:val="none" w:sz="0" w:space="0" w:color="auto"/>
        <w:left w:val="none" w:sz="0" w:space="0" w:color="auto"/>
        <w:bottom w:val="none" w:sz="0" w:space="0" w:color="auto"/>
        <w:right w:val="none" w:sz="0" w:space="0" w:color="auto"/>
      </w:divBdr>
    </w:div>
    <w:div w:id="1561403436">
      <w:bodyDiv w:val="1"/>
      <w:marLeft w:val="0"/>
      <w:marRight w:val="0"/>
      <w:marTop w:val="0"/>
      <w:marBottom w:val="0"/>
      <w:divBdr>
        <w:top w:val="none" w:sz="0" w:space="0" w:color="auto"/>
        <w:left w:val="none" w:sz="0" w:space="0" w:color="auto"/>
        <w:bottom w:val="none" w:sz="0" w:space="0" w:color="auto"/>
        <w:right w:val="none" w:sz="0" w:space="0" w:color="auto"/>
      </w:divBdr>
    </w:div>
    <w:div w:id="1629779358">
      <w:bodyDiv w:val="1"/>
      <w:marLeft w:val="0"/>
      <w:marRight w:val="0"/>
      <w:marTop w:val="0"/>
      <w:marBottom w:val="0"/>
      <w:divBdr>
        <w:top w:val="none" w:sz="0" w:space="0" w:color="auto"/>
        <w:left w:val="none" w:sz="0" w:space="0" w:color="auto"/>
        <w:bottom w:val="none" w:sz="0" w:space="0" w:color="auto"/>
        <w:right w:val="none" w:sz="0" w:space="0" w:color="auto"/>
      </w:divBdr>
    </w:div>
    <w:div w:id="1668170504">
      <w:bodyDiv w:val="1"/>
      <w:marLeft w:val="0"/>
      <w:marRight w:val="0"/>
      <w:marTop w:val="0"/>
      <w:marBottom w:val="0"/>
      <w:divBdr>
        <w:top w:val="none" w:sz="0" w:space="0" w:color="auto"/>
        <w:left w:val="none" w:sz="0" w:space="0" w:color="auto"/>
        <w:bottom w:val="none" w:sz="0" w:space="0" w:color="auto"/>
        <w:right w:val="none" w:sz="0" w:space="0" w:color="auto"/>
      </w:divBdr>
      <w:divsChild>
        <w:div w:id="968054919">
          <w:marLeft w:val="547"/>
          <w:marRight w:val="0"/>
          <w:marTop w:val="115"/>
          <w:marBottom w:val="0"/>
          <w:divBdr>
            <w:top w:val="none" w:sz="0" w:space="0" w:color="auto"/>
            <w:left w:val="none" w:sz="0" w:space="0" w:color="auto"/>
            <w:bottom w:val="none" w:sz="0" w:space="0" w:color="auto"/>
            <w:right w:val="none" w:sz="0" w:space="0" w:color="auto"/>
          </w:divBdr>
        </w:div>
        <w:div w:id="563486884">
          <w:marLeft w:val="547"/>
          <w:marRight w:val="0"/>
          <w:marTop w:val="115"/>
          <w:marBottom w:val="0"/>
          <w:divBdr>
            <w:top w:val="none" w:sz="0" w:space="0" w:color="auto"/>
            <w:left w:val="none" w:sz="0" w:space="0" w:color="auto"/>
            <w:bottom w:val="none" w:sz="0" w:space="0" w:color="auto"/>
            <w:right w:val="none" w:sz="0" w:space="0" w:color="auto"/>
          </w:divBdr>
        </w:div>
        <w:div w:id="157162874">
          <w:marLeft w:val="547"/>
          <w:marRight w:val="0"/>
          <w:marTop w:val="115"/>
          <w:marBottom w:val="0"/>
          <w:divBdr>
            <w:top w:val="none" w:sz="0" w:space="0" w:color="auto"/>
            <w:left w:val="none" w:sz="0" w:space="0" w:color="auto"/>
            <w:bottom w:val="none" w:sz="0" w:space="0" w:color="auto"/>
            <w:right w:val="none" w:sz="0" w:space="0" w:color="auto"/>
          </w:divBdr>
        </w:div>
      </w:divsChild>
    </w:div>
    <w:div w:id="1757701531">
      <w:bodyDiv w:val="1"/>
      <w:marLeft w:val="0"/>
      <w:marRight w:val="0"/>
      <w:marTop w:val="0"/>
      <w:marBottom w:val="0"/>
      <w:divBdr>
        <w:top w:val="none" w:sz="0" w:space="0" w:color="auto"/>
        <w:left w:val="none" w:sz="0" w:space="0" w:color="auto"/>
        <w:bottom w:val="none" w:sz="0" w:space="0" w:color="auto"/>
        <w:right w:val="none" w:sz="0" w:space="0" w:color="auto"/>
      </w:divBdr>
    </w:div>
    <w:div w:id="1781991313">
      <w:bodyDiv w:val="1"/>
      <w:marLeft w:val="0"/>
      <w:marRight w:val="0"/>
      <w:marTop w:val="0"/>
      <w:marBottom w:val="0"/>
      <w:divBdr>
        <w:top w:val="none" w:sz="0" w:space="0" w:color="auto"/>
        <w:left w:val="none" w:sz="0" w:space="0" w:color="auto"/>
        <w:bottom w:val="none" w:sz="0" w:space="0" w:color="auto"/>
        <w:right w:val="none" w:sz="0" w:space="0" w:color="auto"/>
      </w:divBdr>
      <w:divsChild>
        <w:div w:id="184904527">
          <w:marLeft w:val="0"/>
          <w:marRight w:val="0"/>
          <w:marTop w:val="0"/>
          <w:marBottom w:val="0"/>
          <w:divBdr>
            <w:top w:val="none" w:sz="0" w:space="0" w:color="auto"/>
            <w:left w:val="none" w:sz="0" w:space="0" w:color="auto"/>
            <w:bottom w:val="none" w:sz="0" w:space="0" w:color="auto"/>
            <w:right w:val="none" w:sz="0" w:space="0" w:color="auto"/>
          </w:divBdr>
          <w:divsChild>
            <w:div w:id="1722286637">
              <w:marLeft w:val="0"/>
              <w:marRight w:val="0"/>
              <w:marTop w:val="0"/>
              <w:marBottom w:val="0"/>
              <w:divBdr>
                <w:top w:val="none" w:sz="0" w:space="0" w:color="auto"/>
                <w:left w:val="none" w:sz="0" w:space="0" w:color="auto"/>
                <w:bottom w:val="none" w:sz="0" w:space="0" w:color="auto"/>
                <w:right w:val="none" w:sz="0" w:space="0" w:color="auto"/>
              </w:divBdr>
            </w:div>
          </w:divsChild>
        </w:div>
        <w:div w:id="1491867586">
          <w:marLeft w:val="0"/>
          <w:marRight w:val="0"/>
          <w:marTop w:val="0"/>
          <w:marBottom w:val="0"/>
          <w:divBdr>
            <w:top w:val="none" w:sz="0" w:space="0" w:color="auto"/>
            <w:left w:val="none" w:sz="0" w:space="0" w:color="auto"/>
            <w:bottom w:val="none" w:sz="0" w:space="0" w:color="auto"/>
            <w:right w:val="none" w:sz="0" w:space="0" w:color="auto"/>
          </w:divBdr>
        </w:div>
        <w:div w:id="1787309251">
          <w:marLeft w:val="0"/>
          <w:marRight w:val="0"/>
          <w:marTop w:val="0"/>
          <w:marBottom w:val="0"/>
          <w:divBdr>
            <w:top w:val="none" w:sz="0" w:space="0" w:color="auto"/>
            <w:left w:val="none" w:sz="0" w:space="0" w:color="auto"/>
            <w:bottom w:val="none" w:sz="0" w:space="0" w:color="auto"/>
            <w:right w:val="none" w:sz="0" w:space="0" w:color="auto"/>
          </w:divBdr>
        </w:div>
        <w:div w:id="1065295667">
          <w:marLeft w:val="0"/>
          <w:marRight w:val="0"/>
          <w:marTop w:val="0"/>
          <w:marBottom w:val="0"/>
          <w:divBdr>
            <w:top w:val="none" w:sz="0" w:space="0" w:color="auto"/>
            <w:left w:val="none" w:sz="0" w:space="0" w:color="auto"/>
            <w:bottom w:val="none" w:sz="0" w:space="0" w:color="auto"/>
            <w:right w:val="none" w:sz="0" w:space="0" w:color="auto"/>
          </w:divBdr>
        </w:div>
      </w:divsChild>
    </w:div>
    <w:div w:id="1900480142">
      <w:bodyDiv w:val="1"/>
      <w:marLeft w:val="0"/>
      <w:marRight w:val="0"/>
      <w:marTop w:val="0"/>
      <w:marBottom w:val="0"/>
      <w:divBdr>
        <w:top w:val="none" w:sz="0" w:space="0" w:color="auto"/>
        <w:left w:val="none" w:sz="0" w:space="0" w:color="auto"/>
        <w:bottom w:val="none" w:sz="0" w:space="0" w:color="auto"/>
        <w:right w:val="none" w:sz="0" w:space="0" w:color="auto"/>
      </w:divBdr>
    </w:div>
    <w:div w:id="2049799617">
      <w:bodyDiv w:val="1"/>
      <w:marLeft w:val="0"/>
      <w:marRight w:val="0"/>
      <w:marTop w:val="0"/>
      <w:marBottom w:val="0"/>
      <w:divBdr>
        <w:top w:val="none" w:sz="0" w:space="0" w:color="auto"/>
        <w:left w:val="none" w:sz="0" w:space="0" w:color="auto"/>
        <w:bottom w:val="none" w:sz="0" w:space="0" w:color="auto"/>
        <w:right w:val="none" w:sz="0" w:space="0" w:color="auto"/>
      </w:divBdr>
    </w:div>
    <w:div w:id="2053189252">
      <w:bodyDiv w:val="1"/>
      <w:marLeft w:val="0"/>
      <w:marRight w:val="0"/>
      <w:marTop w:val="0"/>
      <w:marBottom w:val="0"/>
      <w:divBdr>
        <w:top w:val="none" w:sz="0" w:space="0" w:color="auto"/>
        <w:left w:val="none" w:sz="0" w:space="0" w:color="auto"/>
        <w:bottom w:val="none" w:sz="0" w:space="0" w:color="auto"/>
        <w:right w:val="none" w:sz="0" w:space="0" w:color="auto"/>
      </w:divBdr>
    </w:div>
    <w:div w:id="2083865929">
      <w:bodyDiv w:val="1"/>
      <w:marLeft w:val="0"/>
      <w:marRight w:val="0"/>
      <w:marTop w:val="0"/>
      <w:marBottom w:val="0"/>
      <w:divBdr>
        <w:top w:val="none" w:sz="0" w:space="0" w:color="auto"/>
        <w:left w:val="none" w:sz="0" w:space="0" w:color="auto"/>
        <w:bottom w:val="none" w:sz="0" w:space="0" w:color="auto"/>
        <w:right w:val="none" w:sz="0" w:space="0" w:color="auto"/>
      </w:divBdr>
    </w:div>
    <w:div w:id="2096514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17/may/26/salman-abedi-manchester-arena-attack-partying-suicide-bomber" TargetMode="External"/><Relationship Id="rId13" Type="http://schemas.openxmlformats.org/officeDocument/2006/relationships/hyperlink" Target="https://pubmed.ncbi.nlm.nih.gov/19820470/" TargetMode="External"/><Relationship Id="rId18" Type="http://schemas.openxmlformats.org/officeDocument/2006/relationships/hyperlink" Target="https://doi.org/10.1016/s0140-6736(15)01063-6" TargetMode="External"/><Relationship Id="rId26" Type="http://schemas.openxmlformats.org/officeDocument/2006/relationships/hyperlink" Target="https://doi.org/10.1016/j.ijdrr.2016.12.010" TargetMode="External"/><Relationship Id="rId3" Type="http://schemas.openxmlformats.org/officeDocument/2006/relationships/styles" Target="styles.xml"/><Relationship Id="rId21" Type="http://schemas.openxmlformats.org/officeDocument/2006/relationships/hyperlink" Target="https://doi.org/10.1089/bsp.2011.0040" TargetMode="External"/><Relationship Id="rId7" Type="http://schemas.openxmlformats.org/officeDocument/2006/relationships/image" Target="media/image2.png"/><Relationship Id="rId12" Type="http://schemas.openxmlformats.org/officeDocument/2006/relationships/hyperlink" Target="https://www.independent.co.uk/news/uk/home-news/manchester-arena-bombing-attack-emergency-response-failures-communication-b698687.html" TargetMode="External"/><Relationship Id="rId17" Type="http://schemas.openxmlformats.org/officeDocument/2006/relationships/hyperlink" Target="https://doi.org/10.3390/ijerph16142574" TargetMode="External"/><Relationship Id="rId25" Type="http://schemas.openxmlformats.org/officeDocument/2006/relationships/hyperlink" Target="https://doi.org/10.1080/09546550500383241" TargetMode="External"/><Relationship Id="rId2" Type="http://schemas.openxmlformats.org/officeDocument/2006/relationships/numbering" Target="numbering.xml"/><Relationship Id="rId16" Type="http://schemas.openxmlformats.org/officeDocument/2006/relationships/hyperlink" Target="https://news.sky.com/story/manchester-arena-attack-police-commanders-fall-out-with-bosses-over-tactics-used-on-night-of-bombing-12207717" TargetMode="External"/><Relationship Id="rId20" Type="http://schemas.openxmlformats.org/officeDocument/2006/relationships/hyperlink" Target="https://doi.org/10.1136/bmj.j4765" TargetMode="External"/><Relationship Id="rId29" Type="http://schemas.openxmlformats.org/officeDocument/2006/relationships/hyperlink" Target="https://doi.org/10.1377/hlthaff.2012.015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dx.doi.org/10.1136/jramc-2018-000930" TargetMode="External"/><Relationship Id="rId24" Type="http://schemas.openxmlformats.org/officeDocument/2006/relationships/hyperlink" Target="http://www.middleeast.org" TargetMode="External"/><Relationship Id="rId5" Type="http://schemas.openxmlformats.org/officeDocument/2006/relationships/webSettings" Target="webSettings.xml"/><Relationship Id="rId15" Type="http://schemas.openxmlformats.org/officeDocument/2006/relationships/hyperlink" Target="https://doi.org/10.1007/s10900-010-9221-1" TargetMode="External"/><Relationship Id="rId23" Type="http://schemas.openxmlformats.org/officeDocument/2006/relationships/hyperlink" Target="https://www.nhsconfed.org/-/media/Confederation/Files/Publications/When-tragedy-strikes-report-June-2018-WEB.PDF" TargetMode="External"/><Relationship Id="rId28" Type="http://schemas.openxmlformats.org/officeDocument/2006/relationships/hyperlink" Target="http://www.police-foundation.org.uk/2017/wp-content/uploads/2017/06/terrorism_review.pdf" TargetMode="External"/><Relationship Id="rId10" Type="http://schemas.openxmlformats.org/officeDocument/2006/relationships/hyperlink" Target="https://doi.org/10.1177%2F00333549101250S514" TargetMode="External"/><Relationship Id="rId19" Type="http://schemas.openxmlformats.org/officeDocument/2006/relationships/hyperlink" Target="https://www.jesip.org.uk/uploads/media/Documents%20Products/Kerslake_Report_Manchester_Are.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uk-england-43554555" TargetMode="External"/><Relationship Id="rId14" Type="http://schemas.openxmlformats.org/officeDocument/2006/relationships/hyperlink" Target="https://www.ecdc.europa.eu/sites/default/files/documents/simulation-exercise-manual.pdf" TargetMode="External"/><Relationship Id="rId22" Type="http://schemas.openxmlformats.org/officeDocument/2006/relationships/hyperlink" Target="https://www.england.nhs.uk/wp-content/uploads/2019/07/core-standards-for-eprr-guidance-v5.0.pdf" TargetMode="External"/><Relationship Id="rId27" Type="http://schemas.openxmlformats.org/officeDocument/2006/relationships/hyperlink" Target="https://doi.org/10.1016/j.ijdrr.2020.10150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1902211@student.uwtsd.ac.uk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3884</Words>
  <Characters>22143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The manchester stadium terrorist attack</vt:lpstr>
    </vt:vector>
  </TitlesOfParts>
  <Company/>
  <LinksUpToDate>false</LinksUpToDate>
  <CharactersWithSpaces>25976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manchester stadium terrorist attack</dc:title>
  <dc:subject>An evaluation of the effectiveness of emergency service and partner agencies response</dc:subject>
  <dc:creator>Lucy Roche (1902211)</dc:creator>
  <cp:keywords/>
  <dc:description/>
  <cp:lastModifiedBy>Lucy Roche (1902211)</cp:lastModifiedBy>
  <cp:revision>2</cp:revision>
  <dcterms:created xsi:type="dcterms:W3CDTF">2021-05-07T19:29:00Z</dcterms:created>
  <dcterms:modified xsi:type="dcterms:W3CDTF">2021-05-07T19:29:00Z</dcterms:modified>
</cp:coreProperties>
</file>