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E692F4" w14:textId="1BF136AF" w:rsidR="00274E4A" w:rsidRDefault="003A6107">
      <w:pPr>
        <w:rPr>
          <w:b/>
          <w:bCs/>
          <w:i/>
          <w:iCs/>
          <w:u w:val="single"/>
        </w:rPr>
      </w:pPr>
      <w:r w:rsidRPr="003A6107">
        <w:rPr>
          <w:b/>
          <w:bCs/>
          <w:i/>
          <w:iCs/>
          <w:u w:val="single"/>
        </w:rPr>
        <w:t>Research Methodology and Planning.</w:t>
      </w:r>
    </w:p>
    <w:p w14:paraId="12B5B474" w14:textId="77777777" w:rsidR="003A6107" w:rsidRDefault="003A6107">
      <w:pPr>
        <w:rPr>
          <w:b/>
          <w:bCs/>
          <w:i/>
          <w:iCs/>
          <w:u w:val="single"/>
        </w:rPr>
      </w:pPr>
    </w:p>
    <w:p w14:paraId="0EB5D476" w14:textId="57D7E95A" w:rsidR="003A6107" w:rsidRDefault="003A6107">
      <w:r>
        <w:t>3.1: Introduction.</w:t>
      </w:r>
    </w:p>
    <w:p w14:paraId="14071CAD" w14:textId="0C050F05" w:rsidR="003A6107" w:rsidRDefault="003A6107">
      <w:r>
        <w:t>The aim of this research is to identify how to prepare probationary police officers for their involvement in incidents of sudden unexpected death. This chapter will plan the method that will be used to conduct the research. In completing this task, use has been made of the sample project provided (Elliott, 2021) and a textbook by Saunders et al (2023)</w:t>
      </w:r>
      <w:r w:rsidR="001427F8">
        <w:t xml:space="preserve">. This chapter will consider how research can be planned to achieve the first two objectives of this project. Based upon the experience of the author and the literature review, the challenges associated with policing the initial stages of sudden unexpected death will be explored. The knowledge provided will be used to design and produce a questionnaire to be distributed to identify the challenges involved. This chapter also considers the research philosophy and approach used, and the procedure used to design the survey. It then briefly considers the method to be used for analysing the data acquired and finally considers reviews ethical considerations. </w:t>
      </w:r>
    </w:p>
    <w:p w14:paraId="4A5525B6" w14:textId="77777777" w:rsidR="001427F8" w:rsidRDefault="001427F8"/>
    <w:p w14:paraId="43390547" w14:textId="53FA6983" w:rsidR="001427F8" w:rsidRDefault="001427F8">
      <w:r>
        <w:t>3.2: Research Philosophy.</w:t>
      </w:r>
    </w:p>
    <w:p w14:paraId="6D8FCD2B" w14:textId="574458AE" w:rsidR="001427F8" w:rsidRDefault="001427F8">
      <w:r>
        <w:t xml:space="preserve">In this project, knowledge will be gained by gathering the thoughts and experiences of Probationary Police Officers during their involvement with cases of sudden unexpected death. This information will be used to identify opportunities for improving the training provided to these officers. The experiences of the author and the understanding gained during such incidents will be used to interpret answers provided to qualitative </w:t>
      </w:r>
      <w:r w:rsidR="00E969CF">
        <w:t xml:space="preserve">questions. It is likely that these will not be written using the same words, but they could contain similar meaning. This approach will use interpretivism to produce information from the answers given in the survey (Saunders et al 2016). The survey will also ask quantitative questions. The answers to these questions will be analysed to further explore the responses from Probationary Police Officers. This means that an inductive approach will be used to explore these answers and analyse the data collected (Saunders et al 2016). </w:t>
      </w:r>
      <w:r w:rsidR="00D84118">
        <w:t>Both</w:t>
      </w:r>
      <w:r w:rsidR="00E969CF">
        <w:t xml:space="preserve"> research philosophies have been previously applied to investigate the measurement of stress in police officers (</w:t>
      </w:r>
      <w:proofErr w:type="spellStart"/>
      <w:r w:rsidR="00E969CF">
        <w:t>Rabbing</w:t>
      </w:r>
      <w:proofErr w:type="spellEnd"/>
      <w:r w:rsidR="00E969CF">
        <w:t xml:space="preserve"> et al 2022). This paper suggests that over 120 different measures of stress have been recorded. Most of these are deemed to be reliable. The suggestion stated in the paper is that these measurements should be designed to match the topic of the research and should be kept simple. </w:t>
      </w:r>
      <w:r w:rsidR="00D84118">
        <w:t>Both</w:t>
      </w:r>
      <w:r w:rsidR="00E969CF">
        <w:t xml:space="preserve"> recommendations have been used in this project. </w:t>
      </w:r>
    </w:p>
    <w:p w14:paraId="0B7168E3" w14:textId="77777777" w:rsidR="00E969CF" w:rsidRDefault="00E969CF"/>
    <w:p w14:paraId="360F6A47" w14:textId="2BC9BB40" w:rsidR="00E969CF" w:rsidRDefault="00E969CF">
      <w:r>
        <w:t xml:space="preserve">3.3: Research </w:t>
      </w:r>
      <w:r w:rsidR="00D73406">
        <w:t>A</w:t>
      </w:r>
      <w:r>
        <w:t>pproach</w:t>
      </w:r>
    </w:p>
    <w:p w14:paraId="123D5577" w14:textId="5B1EAF76" w:rsidR="00E969CF" w:rsidRDefault="00E969CF">
      <w:r>
        <w:t>Saunders et al (2016)</w:t>
      </w:r>
      <w:r w:rsidR="00D73406">
        <w:t xml:space="preserve"> suggests that there is no such thing as the best research approach. It is however important that the one chosen is appropriate. This is mentioned in the critical review of research by Foley et al (2022) which was cited in the literature review. The approach used in this research will be a mixed methods survey. This is a sensible and versatile approach (Saunders et al 2016). This will need a design of an online questionnaire that contains both types of questions. Open questions will be used to get qualitive written answers. Multiple choice questions will be used to provide quantitative answers. It is suggested that all questions are kept short and are written in a way that can be easily understood by the person taking the survey (Foley et al 2022). The survey target sample will be probationary and recently graduated police </w:t>
      </w:r>
      <w:r w:rsidR="00D73406">
        <w:lastRenderedPageBreak/>
        <w:t xml:space="preserve">officers, these will be within South Wales Police. This will result in a relatively young group with possibly an imbalance between genders. In this project, the intention is to explore the responses of the </w:t>
      </w:r>
      <w:r w:rsidR="00D84118">
        <w:t>group, rather</w:t>
      </w:r>
      <w:r w:rsidR="00D73406">
        <w:t xml:space="preserve"> than explore differences between the responses provided by different genders. The responses provided will be anonymous and confidential. </w:t>
      </w:r>
    </w:p>
    <w:p w14:paraId="55BCAB5A" w14:textId="77777777" w:rsidR="00D73406" w:rsidRDefault="00D73406"/>
    <w:p w14:paraId="0D2576F4" w14:textId="1B003009" w:rsidR="00D73406" w:rsidRDefault="00D73406">
      <w:r>
        <w:t>3.4: Survey Design.</w:t>
      </w:r>
    </w:p>
    <w:p w14:paraId="19F6A075" w14:textId="77EFD92B" w:rsidR="002D6B4A" w:rsidRDefault="002D6B4A">
      <w:r>
        <w:t>Designing a survey is challenging. In some cases, researchers have used standard methods (Foley et al 2022). These include the perceived stress scale (Cohen and Williamson, 1988), the operational and organisational police stress questionnaires (McCreary and Thompson, 2006) and the international trauma questionnaire (</w:t>
      </w:r>
      <w:proofErr w:type="spellStart"/>
      <w:r>
        <w:t>Cloitre</w:t>
      </w:r>
      <w:proofErr w:type="spellEnd"/>
      <w:r>
        <w:t xml:space="preserve"> et al 2018). The benefit of this approach is that small sections of data can be compared to previously analysed results (Brewin et al 2019). Each of these questionnaires have been examined in preparation for the design of the survey used in this project</w:t>
      </w:r>
      <w:r w:rsidR="003A1D8D">
        <w:t xml:space="preserve"> and a</w:t>
      </w:r>
      <w:r>
        <w:t xml:space="preserve">s such, the survey will use three separate short sections. </w:t>
      </w:r>
      <w:r w:rsidR="003A1D8D">
        <w:t xml:space="preserve">Each section will contain one qualitative question. Each multiple-choice question will require an answer using a scale of one to five. The survey will also include a short introduction to the author and the study as shown by Elliott (2021). The survey (which is included as appendix one) is based on the first three phases of the Gibbs reflective cycle (Gibbs, </w:t>
      </w:r>
      <w:r w:rsidR="00E84EE4">
        <w:t xml:space="preserve">2020). </w:t>
      </w:r>
      <w:r w:rsidR="002D0F23">
        <w:t xml:space="preserve">The survey will make it clear that the responders can provide an answer relating to an incident of sudden unexpected death that they attended during their tutorship/probation. </w:t>
      </w:r>
      <w:r w:rsidR="00E84EE4">
        <w:t>The first section will ask for a short description of the chosen initial experience of an incident of sudden unexpected death. It then asks four questions related to their actions at the scene. These cover the initial presentation of the body, dealing with relatives and/or next of kin, searching of and tagging of the body and the completion of the sudden death form/and or a coroner’s case file. The second section asks a question about their feelings and thoughts about the experience. There will be four questions asking about the level of trauma or emotion felt, follow up de-briefs with colleagues</w:t>
      </w:r>
      <w:r w:rsidR="002D0F23">
        <w:t>, debrief with tutors and</w:t>
      </w:r>
      <w:r w:rsidR="00E84EE4">
        <w:t xml:space="preserve"> accessing professional support such as </w:t>
      </w:r>
      <w:r w:rsidR="002D0F23">
        <w:t>counselling</w:t>
      </w:r>
      <w:r w:rsidR="00E84EE4">
        <w:t xml:space="preserve"> or TRIM (Trauma</w:t>
      </w:r>
      <w:r w:rsidR="002D0F23">
        <w:t xml:space="preserve"> Risk Management). The third section is going to evaluate their reflections on the training they had undertaken. A brief comment will be requested outlining their coping mechanisms. They will then be asked about procedural training, dealing with the public, reflective practices and continuing professional development. A final comment will be requested regarding their suggestions for future developments. </w:t>
      </w:r>
    </w:p>
    <w:p w14:paraId="57E22115" w14:textId="77777777" w:rsidR="002D0F23" w:rsidRDefault="002D0F23"/>
    <w:p w14:paraId="6329E852" w14:textId="023785BB" w:rsidR="002D0F23" w:rsidRDefault="002D0F23">
      <w:r>
        <w:t xml:space="preserve">3.4: Analysis of the Data. </w:t>
      </w:r>
    </w:p>
    <w:p w14:paraId="7879E316" w14:textId="24FE25C0" w:rsidR="002D0F23" w:rsidRDefault="002D0F23">
      <w:r>
        <w:t xml:space="preserve">The analysis of the data provided by the survey will explore the information contained in the answers by following the final three stages of the Gibbs reflective cycle (Gibbs, 2020). This analysis will consider the information contained about their reactions. From this, conclusions will be developed relating to what could be added to the training undertaken by the group. This will in turn support suggestions of what could be done to enhance future training. </w:t>
      </w:r>
    </w:p>
    <w:p w14:paraId="7A1897EE" w14:textId="77777777" w:rsidR="002D0F23" w:rsidRDefault="002D0F23"/>
    <w:p w14:paraId="61B189C0" w14:textId="6DCF0464" w:rsidR="002D0F23" w:rsidRDefault="002D0F23">
      <w:r>
        <w:t>3.5: Ethical considerations.</w:t>
      </w:r>
    </w:p>
    <w:p w14:paraId="23BC33F8" w14:textId="1999E58B" w:rsidR="002D0F23" w:rsidRDefault="002D0F23">
      <w:r>
        <w:t>No ethical issues should arise in the completion of this research, the standard UWTSD ethics report has been completed. No</w:t>
      </w:r>
      <w:r w:rsidR="00D84118">
        <w:t>-one</w:t>
      </w:r>
      <w:r>
        <w:t xml:space="preserve"> undertaken this survey will be caused or unintended harm. All participants will be volunteers, and it will be made clear that they should not answer </w:t>
      </w:r>
      <w:r>
        <w:lastRenderedPageBreak/>
        <w:t xml:space="preserve">questions that could cause them to become distressed. All return questionnaires will be anonymous and will be securely stored. </w:t>
      </w:r>
    </w:p>
    <w:p w14:paraId="631E5D14" w14:textId="77777777" w:rsidR="00D84118" w:rsidRDefault="00D84118"/>
    <w:p w14:paraId="6F1D82B7" w14:textId="287C9743" w:rsidR="00D84118" w:rsidRDefault="00D84118">
      <w:r>
        <w:t>Words: 1100</w:t>
      </w:r>
    </w:p>
    <w:p w14:paraId="4B1B2F3D" w14:textId="77777777" w:rsidR="00697746" w:rsidRDefault="00697746"/>
    <w:p w14:paraId="325E633F" w14:textId="77777777" w:rsidR="00FC0363" w:rsidRDefault="00FC0363"/>
    <w:p w14:paraId="5656F1EF" w14:textId="77777777" w:rsidR="00FC0363" w:rsidRDefault="00FC0363"/>
    <w:p w14:paraId="6A40BF02" w14:textId="77777777" w:rsidR="00697746" w:rsidRPr="001D6CC4" w:rsidRDefault="00697746" w:rsidP="00697746">
      <w:pPr>
        <w:rPr>
          <w:b/>
          <w:bCs/>
          <w:i/>
          <w:iCs/>
          <w:u w:val="single"/>
        </w:rPr>
      </w:pPr>
      <w:r w:rsidRPr="001D6CC4">
        <w:rPr>
          <w:b/>
          <w:bCs/>
          <w:i/>
          <w:iCs/>
          <w:u w:val="single"/>
        </w:rPr>
        <w:t>References:</w:t>
      </w:r>
    </w:p>
    <w:p w14:paraId="17561DA1" w14:textId="25935558" w:rsidR="00697746" w:rsidRDefault="00697746" w:rsidP="00697746">
      <w:r w:rsidRPr="00F309BF">
        <w:t>Brewin</w:t>
      </w:r>
      <w:r>
        <w:t>,</w:t>
      </w:r>
      <w:r w:rsidRPr="00F309BF">
        <w:t xml:space="preserve"> CR</w:t>
      </w:r>
      <w:r>
        <w:t>.</w:t>
      </w:r>
      <w:r w:rsidRPr="00F309BF">
        <w:t>, Miller</w:t>
      </w:r>
      <w:r>
        <w:t>,</w:t>
      </w:r>
      <w:r w:rsidRPr="00F309BF">
        <w:t xml:space="preserve"> JK</w:t>
      </w:r>
      <w:r>
        <w:t>.</w:t>
      </w:r>
      <w:r w:rsidRPr="00F309BF">
        <w:t>, Soffia</w:t>
      </w:r>
      <w:r>
        <w:t>,</w:t>
      </w:r>
      <w:r w:rsidRPr="00F309BF">
        <w:t xml:space="preserve"> M</w:t>
      </w:r>
      <w:r>
        <w:t>.</w:t>
      </w:r>
      <w:r w:rsidRPr="00F309BF">
        <w:t>, Peart</w:t>
      </w:r>
      <w:r>
        <w:t>,</w:t>
      </w:r>
      <w:r w:rsidRPr="00F309BF">
        <w:t xml:space="preserve"> A</w:t>
      </w:r>
      <w:r>
        <w:t>. and</w:t>
      </w:r>
      <w:r w:rsidRPr="00F309BF">
        <w:t xml:space="preserve"> Burchell</w:t>
      </w:r>
      <w:r>
        <w:t>,</w:t>
      </w:r>
      <w:r w:rsidRPr="00F309BF">
        <w:t xml:space="preserve"> B. </w:t>
      </w:r>
      <w:r>
        <w:t>(2020) ‘</w:t>
      </w:r>
      <w:proofErr w:type="gramStart"/>
      <w:r w:rsidRPr="00F309BF">
        <w:t>Posttraumatic stress disorder</w:t>
      </w:r>
      <w:proofErr w:type="gramEnd"/>
      <w:r w:rsidRPr="00F309BF">
        <w:t xml:space="preserve"> and complex posttraumatic stress disorder in UK police officers</w:t>
      </w:r>
      <w:r>
        <w:t>’,</w:t>
      </w:r>
      <w:r w:rsidRPr="00F309BF">
        <w:t> </w:t>
      </w:r>
      <w:r w:rsidRPr="00F309BF">
        <w:rPr>
          <w:i/>
          <w:iCs/>
        </w:rPr>
        <w:t>Psychological Medicine</w:t>
      </w:r>
      <w:r>
        <w:t>,</w:t>
      </w:r>
      <w:r w:rsidRPr="00F309BF">
        <w:t xml:space="preserve"> 2022;52(7):1287-1295. doi:10.1017/S0033291720003025</w:t>
      </w:r>
    </w:p>
    <w:p w14:paraId="7990CE63" w14:textId="77777777" w:rsidR="00697746" w:rsidRDefault="00697746" w:rsidP="00697746"/>
    <w:p w14:paraId="434AB3BC" w14:textId="44A5BEBE" w:rsidR="00697746" w:rsidRDefault="00697746" w:rsidP="00697746">
      <w:proofErr w:type="spellStart"/>
      <w:r w:rsidRPr="00610B18">
        <w:t>Cloitre</w:t>
      </w:r>
      <w:proofErr w:type="spellEnd"/>
      <w:r w:rsidRPr="00610B18">
        <w:t xml:space="preserve">, M., Shevlin, M., Brewin, C. R., Bisson, J. I., Roberts, N. P., </w:t>
      </w:r>
      <w:proofErr w:type="spellStart"/>
      <w:r w:rsidRPr="00610B18">
        <w:t>Maercker</w:t>
      </w:r>
      <w:proofErr w:type="spellEnd"/>
      <w:r w:rsidRPr="00610B18">
        <w:t xml:space="preserve">, A., </w:t>
      </w:r>
      <w:proofErr w:type="spellStart"/>
      <w:r w:rsidRPr="00610B18">
        <w:t>Karatzias</w:t>
      </w:r>
      <w:proofErr w:type="spellEnd"/>
      <w:r w:rsidRPr="00610B18">
        <w:t xml:space="preserve">, T., &amp; Hyland, P. (2018). </w:t>
      </w:r>
      <w:r>
        <w:t>“</w:t>
      </w:r>
      <w:r w:rsidRPr="00610B18">
        <w:t>The International Trauma Questionnaire: development of a self-report measure of ICD-11 PTSD and complex PTSD.</w:t>
      </w:r>
      <w:r>
        <w:t xml:space="preserve">” </w:t>
      </w:r>
      <w:r w:rsidRPr="00610B18">
        <w:rPr>
          <w:i/>
          <w:iCs/>
        </w:rPr>
        <w:t xml:space="preserve">Acta </w:t>
      </w:r>
      <w:proofErr w:type="spellStart"/>
      <w:r w:rsidRPr="00610B18">
        <w:rPr>
          <w:i/>
          <w:iCs/>
        </w:rPr>
        <w:t>Psychiatrica</w:t>
      </w:r>
      <w:proofErr w:type="spellEnd"/>
      <w:r w:rsidRPr="00610B18">
        <w:rPr>
          <w:i/>
          <w:iCs/>
        </w:rPr>
        <w:t xml:space="preserve"> Scandinavica, 138</w:t>
      </w:r>
      <w:r w:rsidRPr="00610B18">
        <w:t>(6), 536–546. </w:t>
      </w:r>
      <w:hyperlink r:id="rId4" w:tgtFrame="_blank" w:history="1">
        <w:r w:rsidRPr="00610B18">
          <w:rPr>
            <w:rStyle w:val="Hyperlink"/>
            <w:rFonts w:cstheme="minorBidi"/>
          </w:rPr>
          <w:t>https://doi.org/10.1111/acps.12956</w:t>
        </w:r>
      </w:hyperlink>
    </w:p>
    <w:p w14:paraId="23DE123C" w14:textId="77777777" w:rsidR="00697746" w:rsidRDefault="00697746" w:rsidP="00697746"/>
    <w:p w14:paraId="1E575C88" w14:textId="147A1CE0" w:rsidR="00697746" w:rsidRDefault="00697746" w:rsidP="00697746">
      <w:r w:rsidRPr="00CB778F">
        <w:t xml:space="preserve">Cohen, S., &amp; Williamson, G. (1988). Perceived stress in a probability sample of the United States. In S. </w:t>
      </w:r>
      <w:proofErr w:type="spellStart"/>
      <w:r w:rsidRPr="00CB778F">
        <w:t>Spacapan</w:t>
      </w:r>
      <w:proofErr w:type="spellEnd"/>
      <w:r w:rsidRPr="00CB778F">
        <w:t xml:space="preserve"> &amp; S. </w:t>
      </w:r>
      <w:proofErr w:type="spellStart"/>
      <w:r w:rsidRPr="00CB778F">
        <w:t>Oskamp</w:t>
      </w:r>
      <w:proofErr w:type="spellEnd"/>
      <w:r w:rsidRPr="00CB778F">
        <w:t xml:space="preserve"> (Eds.), The social psychology of health: Claremont Symposium on applied social psychology. Newbury Park, CA: Sage.</w:t>
      </w:r>
      <w:r>
        <w:t xml:space="preserve"> Accessed on 28/05/2025. Available at: </w:t>
      </w:r>
      <w:hyperlink r:id="rId5" w:history="1">
        <w:r w:rsidRPr="007C3AE6">
          <w:rPr>
            <w:rStyle w:val="Hyperlink"/>
            <w:rFonts w:cstheme="minorBidi"/>
          </w:rPr>
          <w:t>https://novopsych.com/assessments/well-being/perceived-stress-scale-pss-10/</w:t>
        </w:r>
      </w:hyperlink>
    </w:p>
    <w:p w14:paraId="765E3B59" w14:textId="77777777" w:rsidR="00FC0363" w:rsidRDefault="00FC0363" w:rsidP="00697746"/>
    <w:p w14:paraId="18859B8F" w14:textId="1817C649" w:rsidR="00697746" w:rsidRDefault="00697746" w:rsidP="00697746">
      <w:r>
        <w:t>Elliott, A.V. (2021) Rough Sleepers Lifestyle; a critical evaluation into provisions in Swansea that are accessible to assist rough sleepers obtain stable housing. Project Report. University of Wales Trinity Saint David</w:t>
      </w:r>
    </w:p>
    <w:p w14:paraId="05DED834" w14:textId="77777777" w:rsidR="00697746" w:rsidRDefault="00697746" w:rsidP="00697746"/>
    <w:p w14:paraId="5118F491" w14:textId="490D09E6" w:rsidR="00697746" w:rsidRDefault="00697746" w:rsidP="00697746">
      <w:r w:rsidRPr="00A5745D">
        <w:t>Foley, J., Hassett, A. &amp; Williams, E. (2022). ‘Getting on with the job’: A systematised literature review of secondary trauma and post-traumatic stress disorder (PTSD) in policing within the United Kingdom (UK)</w:t>
      </w:r>
      <w:r>
        <w:t>’,</w:t>
      </w:r>
      <w:r w:rsidRPr="00A5745D">
        <w:t xml:space="preserve"> </w:t>
      </w:r>
      <w:r w:rsidRPr="00A5745D">
        <w:rPr>
          <w:i/>
          <w:iCs/>
        </w:rPr>
        <w:t>The Police Journal</w:t>
      </w:r>
      <w:r w:rsidRPr="00A5745D">
        <w:t xml:space="preserve">, 95(1), 224-252. </w:t>
      </w:r>
      <w:hyperlink r:id="rId6" w:history="1">
        <w:r w:rsidRPr="00992F46">
          <w:rPr>
            <w:rStyle w:val="Hyperlink"/>
          </w:rPr>
          <w:t>https://doi.org/10.1177/0032258X21990412</w:t>
        </w:r>
      </w:hyperlink>
    </w:p>
    <w:p w14:paraId="688B2EF6" w14:textId="77777777" w:rsidR="00697746" w:rsidRDefault="00697746" w:rsidP="00697746"/>
    <w:p w14:paraId="2ACD2985" w14:textId="3A076727" w:rsidR="00697746" w:rsidRDefault="00697746" w:rsidP="00697746">
      <w:r w:rsidRPr="00CB778F">
        <w:t>McCreary, D</w:t>
      </w:r>
      <w:r>
        <w:t>.</w:t>
      </w:r>
      <w:r w:rsidRPr="00CB778F">
        <w:t xml:space="preserve"> R</w:t>
      </w:r>
      <w:r>
        <w:t>. and</w:t>
      </w:r>
      <w:r w:rsidRPr="00CB778F">
        <w:t xml:space="preserve"> Thompson, M</w:t>
      </w:r>
      <w:r>
        <w:t>.</w:t>
      </w:r>
      <w:r w:rsidRPr="00CB778F">
        <w:t xml:space="preserve"> M. (2006). Development of Two Reliable and Valid Measures of Stressors in Policing: The Operational and Organizational Police Stress Questionnaires. </w:t>
      </w:r>
      <w:r w:rsidRPr="00CB778F">
        <w:rPr>
          <w:i/>
          <w:iCs/>
        </w:rPr>
        <w:t>International Journal of Stress Management, Vol 13(4).</w:t>
      </w:r>
      <w:r>
        <w:t xml:space="preserve"> Accessed on 28/05/2025. Available at: </w:t>
      </w:r>
      <w:hyperlink r:id="rId7" w:history="1">
        <w:r w:rsidRPr="007C3AE6">
          <w:rPr>
            <w:rStyle w:val="Hyperlink"/>
            <w:rFonts w:cstheme="minorBidi"/>
          </w:rPr>
          <w:t>https://www.statisticssolutions.com/wp-content/uploads/kalins-pdf/singles/operational-police-stress-questionnaire-psq-op.pdf</w:t>
        </w:r>
      </w:hyperlink>
    </w:p>
    <w:p w14:paraId="2C23AB32" w14:textId="77777777" w:rsidR="00FC0363" w:rsidRDefault="00FC0363" w:rsidP="00697746"/>
    <w:p w14:paraId="1BBEABA9" w14:textId="072BE546" w:rsidR="00697746" w:rsidRDefault="00697746" w:rsidP="00697746">
      <w:proofErr w:type="spellStart"/>
      <w:r w:rsidRPr="00DF31FB">
        <w:lastRenderedPageBreak/>
        <w:t>Rabbing</w:t>
      </w:r>
      <w:proofErr w:type="spellEnd"/>
      <w:r w:rsidRPr="00DF31FB">
        <w:t xml:space="preserve">, L., </w:t>
      </w:r>
      <w:proofErr w:type="spellStart"/>
      <w:r w:rsidRPr="00DF31FB">
        <w:t>Bjørkelo</w:t>
      </w:r>
      <w:proofErr w:type="spellEnd"/>
      <w:r w:rsidRPr="00DF31FB">
        <w:t>, B., Fostervold, K.I. </w:t>
      </w:r>
      <w:r w:rsidRPr="00DF31FB">
        <w:rPr>
          <w:i/>
          <w:iCs/>
        </w:rPr>
        <w:t>et al.</w:t>
      </w:r>
      <w:r w:rsidRPr="00DF31FB">
        <w:t> A Scoping Review of Stress Measurements and Psychometry in Police Research. </w:t>
      </w:r>
      <w:r w:rsidRPr="00DF31FB">
        <w:rPr>
          <w:i/>
          <w:iCs/>
        </w:rPr>
        <w:t>J Police Crim Psych</w:t>
      </w:r>
      <w:r w:rsidRPr="00DF31FB">
        <w:t> </w:t>
      </w:r>
      <w:r w:rsidRPr="00DF31FB">
        <w:rPr>
          <w:b/>
          <w:bCs/>
        </w:rPr>
        <w:t>37</w:t>
      </w:r>
      <w:r w:rsidRPr="00DF31FB">
        <w:t xml:space="preserve">, 457–482 (2022). </w:t>
      </w:r>
      <w:r>
        <w:t xml:space="preserve">Available at: </w:t>
      </w:r>
      <w:hyperlink r:id="rId8" w:history="1">
        <w:r w:rsidRPr="007C3AE6">
          <w:rPr>
            <w:rStyle w:val="Hyperlink"/>
            <w:rFonts w:cstheme="minorBidi"/>
          </w:rPr>
          <w:t>https://doi.org/10.1007/s11896-022-094</w:t>
        </w:r>
        <w:r w:rsidRPr="00DF31FB">
          <w:rPr>
            <w:rStyle w:val="Hyperlink"/>
            <w:rFonts w:cstheme="minorBidi"/>
          </w:rPr>
          <w:t>Rabbing, L., Bjørkelo, B., Fostervold, K.I. et al. A Scoping Review of Stress Measurements and Psychometry in Police Research. J Police Crim Psych 37, 457–482 (2022). https://doi.org/10.1007/s11896-022-09498-7</w:t>
        </w:r>
        <w:r w:rsidRPr="007C3AE6">
          <w:rPr>
            <w:rStyle w:val="Hyperlink"/>
            <w:rFonts w:cstheme="minorBidi"/>
          </w:rPr>
          <w:t>98-7</w:t>
        </w:r>
      </w:hyperlink>
    </w:p>
    <w:p w14:paraId="7CCC2BC9" w14:textId="77777777" w:rsidR="00697746" w:rsidRDefault="00697746" w:rsidP="00697746"/>
    <w:p w14:paraId="3FB8C378" w14:textId="6F6B6C70" w:rsidR="00697746" w:rsidRDefault="00697746" w:rsidP="00697746">
      <w:r>
        <w:t xml:space="preserve">Saunders, M., Lewis, P. and Thornhill, A. (2016). </w:t>
      </w:r>
      <w:r w:rsidRPr="008E346A">
        <w:rPr>
          <w:i/>
          <w:iCs/>
        </w:rPr>
        <w:t>Research Methods for Business Students.</w:t>
      </w:r>
      <w:r>
        <w:t xml:space="preserve"> Seventh edition. Nueva York: Peason Education ISBN: 978-1-292-01662-7</w:t>
      </w:r>
    </w:p>
    <w:p w14:paraId="58F5B80E" w14:textId="77777777" w:rsidR="00697746" w:rsidRDefault="00697746" w:rsidP="00697746"/>
    <w:p w14:paraId="65A2D869" w14:textId="77777777" w:rsidR="00697746" w:rsidRPr="008B7D4D" w:rsidRDefault="00697746" w:rsidP="00697746"/>
    <w:p w14:paraId="5A2C22D2" w14:textId="77777777" w:rsidR="00697746" w:rsidRPr="00697746" w:rsidRDefault="00697746">
      <w:pPr>
        <w:rPr>
          <w:b/>
          <w:bCs/>
          <w:i/>
          <w:iCs/>
          <w:u w:val="single"/>
        </w:rPr>
      </w:pPr>
    </w:p>
    <w:sectPr w:rsidR="00697746" w:rsidRPr="006977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107"/>
    <w:rsid w:val="001427F8"/>
    <w:rsid w:val="00274E4A"/>
    <w:rsid w:val="002D0F23"/>
    <w:rsid w:val="002D6B4A"/>
    <w:rsid w:val="003A1D8D"/>
    <w:rsid w:val="003A6107"/>
    <w:rsid w:val="00697746"/>
    <w:rsid w:val="00BA25E0"/>
    <w:rsid w:val="00BA30B0"/>
    <w:rsid w:val="00CA2564"/>
    <w:rsid w:val="00D73406"/>
    <w:rsid w:val="00D84118"/>
    <w:rsid w:val="00E84EE4"/>
    <w:rsid w:val="00E969CF"/>
    <w:rsid w:val="00EA27EC"/>
    <w:rsid w:val="00FC0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BEEAB"/>
  <w15:chartTrackingRefBased/>
  <w15:docId w15:val="{25FB78F6-9E8B-4121-810E-003CB4BE7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61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61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61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61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61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61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61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61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61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1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61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61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61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61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61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61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61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6107"/>
    <w:rPr>
      <w:rFonts w:eastAsiaTheme="majorEastAsia" w:cstheme="majorBidi"/>
      <w:color w:val="272727" w:themeColor="text1" w:themeTint="D8"/>
    </w:rPr>
  </w:style>
  <w:style w:type="paragraph" w:styleId="Title">
    <w:name w:val="Title"/>
    <w:basedOn w:val="Normal"/>
    <w:next w:val="Normal"/>
    <w:link w:val="TitleChar"/>
    <w:uiPriority w:val="10"/>
    <w:qFormat/>
    <w:rsid w:val="003A61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61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61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61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6107"/>
    <w:pPr>
      <w:spacing w:before="160"/>
      <w:jc w:val="center"/>
    </w:pPr>
    <w:rPr>
      <w:i/>
      <w:iCs/>
      <w:color w:val="404040" w:themeColor="text1" w:themeTint="BF"/>
    </w:rPr>
  </w:style>
  <w:style w:type="character" w:customStyle="1" w:styleId="QuoteChar">
    <w:name w:val="Quote Char"/>
    <w:basedOn w:val="DefaultParagraphFont"/>
    <w:link w:val="Quote"/>
    <w:uiPriority w:val="29"/>
    <w:rsid w:val="003A6107"/>
    <w:rPr>
      <w:i/>
      <w:iCs/>
      <w:color w:val="404040" w:themeColor="text1" w:themeTint="BF"/>
    </w:rPr>
  </w:style>
  <w:style w:type="paragraph" w:styleId="ListParagraph">
    <w:name w:val="List Paragraph"/>
    <w:basedOn w:val="Normal"/>
    <w:uiPriority w:val="34"/>
    <w:qFormat/>
    <w:rsid w:val="003A6107"/>
    <w:pPr>
      <w:ind w:left="720"/>
      <w:contextualSpacing/>
    </w:pPr>
  </w:style>
  <w:style w:type="character" w:styleId="IntenseEmphasis">
    <w:name w:val="Intense Emphasis"/>
    <w:basedOn w:val="DefaultParagraphFont"/>
    <w:uiPriority w:val="21"/>
    <w:qFormat/>
    <w:rsid w:val="003A6107"/>
    <w:rPr>
      <w:i/>
      <w:iCs/>
      <w:color w:val="0F4761" w:themeColor="accent1" w:themeShade="BF"/>
    </w:rPr>
  </w:style>
  <w:style w:type="paragraph" w:styleId="IntenseQuote">
    <w:name w:val="Intense Quote"/>
    <w:basedOn w:val="Normal"/>
    <w:next w:val="Normal"/>
    <w:link w:val="IntenseQuoteChar"/>
    <w:uiPriority w:val="30"/>
    <w:qFormat/>
    <w:rsid w:val="003A61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6107"/>
    <w:rPr>
      <w:i/>
      <w:iCs/>
      <w:color w:val="0F4761" w:themeColor="accent1" w:themeShade="BF"/>
    </w:rPr>
  </w:style>
  <w:style w:type="character" w:styleId="IntenseReference">
    <w:name w:val="Intense Reference"/>
    <w:basedOn w:val="DefaultParagraphFont"/>
    <w:uiPriority w:val="32"/>
    <w:qFormat/>
    <w:rsid w:val="003A6107"/>
    <w:rPr>
      <w:b/>
      <w:bCs/>
      <w:smallCaps/>
      <w:color w:val="0F4761" w:themeColor="accent1" w:themeShade="BF"/>
      <w:spacing w:val="5"/>
    </w:rPr>
  </w:style>
  <w:style w:type="character" w:styleId="Hyperlink">
    <w:name w:val="Hyperlink"/>
    <w:uiPriority w:val="99"/>
    <w:rsid w:val="00697746"/>
    <w:rPr>
      <w:rFonts w:cs="Times New Roman"/>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896-022-09498-7" TargetMode="External"/><Relationship Id="rId3" Type="http://schemas.openxmlformats.org/officeDocument/2006/relationships/webSettings" Target="webSettings.xml"/><Relationship Id="rId7" Type="http://schemas.openxmlformats.org/officeDocument/2006/relationships/hyperlink" Target="https://www.statisticssolutions.com/wp-content/uploads/kalins-pdf/singles/operational-police-stress-questionnaire-psq-op.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77/0032258X21990412" TargetMode="External"/><Relationship Id="rId5" Type="http://schemas.openxmlformats.org/officeDocument/2006/relationships/hyperlink" Target="https://novopsych.com/assessments/well-being/perceived-stress-scale-pss-10/" TargetMode="External"/><Relationship Id="rId10" Type="http://schemas.openxmlformats.org/officeDocument/2006/relationships/theme" Target="theme/theme1.xml"/><Relationship Id="rId4" Type="http://schemas.openxmlformats.org/officeDocument/2006/relationships/hyperlink" Target="https://doi.org/10.1111/acps.12956"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4</Pages>
  <Words>1471</Words>
  <Characters>8389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Hartley,Maisie swp8546</dc:creator>
  <cp:keywords/>
  <dc:description/>
  <cp:lastModifiedBy>Hartley,Maisie swp8546</cp:lastModifiedBy>
  <cp:revision>2</cp:revision>
  <dcterms:created xsi:type="dcterms:W3CDTF">2025-05-28T12:59:00Z</dcterms:created>
  <dcterms:modified xsi:type="dcterms:W3CDTF">2025-06-08T15:26:00Z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2025-05-28T14:25:16Z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a7c971a3-5d42-4cc7-a49e-53283b33381b</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