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b w:val="1"/>
          <w:bCs w:val="1"/>
          <w:sz w:val="32"/>
          <w:szCs w:val="32"/>
        </w:rPr>
      </w:pPr>
      <w:r w:rsidDel="00000000" w:rsidR="00000000" w:rsidRPr="00000000">
        <w:rPr>
          <w:b w:val="1"/>
          <w:bCs w:val="1"/>
          <w:sz w:val="32"/>
          <w:szCs w:val="32"/>
        </w:rPr>
        <w:drawing>
          <wp:inline distB="114300" distT="114300" distL="114300" distR="114300">
            <wp:extent cx="3349645" cy="152876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49645" cy="1528763"/>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3">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04">
      <w:pPr>
        <w:spacing w:line="360" w:lineRule="auto"/>
        <w:jc w:val="center"/>
        <w:rPr>
          <w:b w:val="1"/>
          <w:bCs w:val="1"/>
          <w:sz w:val="32"/>
          <w:szCs w:val="32"/>
        </w:rPr>
      </w:pPr>
      <w:r w:rsidDel="00000000" w:rsidR="00000000" w:rsidRPr="00000000">
        <w:rPr>
          <w:b w:val="1"/>
          <w:bCs w:val="1"/>
          <w:sz w:val="32"/>
          <w:szCs w:val="32"/>
          <w:rtl w:val="0"/>
        </w:rPr>
        <w:t xml:space="preserve">STUDENT NAME: ABDULSAMAD MALEK </w:t>
      </w:r>
    </w:p>
    <w:p w:rsidR="00000000" w:rsidDel="00000000" w:rsidP="00000000" w:rsidRDefault="00000000" w:rsidRPr="00000000" w14:paraId="00000005">
      <w:pPr>
        <w:spacing w:line="360" w:lineRule="auto"/>
        <w:jc w:val="center"/>
        <w:rPr>
          <w:b w:val="1"/>
          <w:bCs w:val="1"/>
          <w:sz w:val="32"/>
          <w:szCs w:val="32"/>
        </w:rPr>
      </w:pPr>
      <w:r w:rsidDel="00000000" w:rsidR="00000000" w:rsidRPr="00000000">
        <w:rPr>
          <w:b w:val="1"/>
          <w:bCs w:val="1"/>
          <w:sz w:val="32"/>
          <w:szCs w:val="32"/>
          <w:rtl w:val="0"/>
        </w:rPr>
        <w:t xml:space="preserve">PROGRAMME: MASTER OF BUSINESS ADMINISTRATION</w:t>
      </w:r>
    </w:p>
    <w:p w:rsidR="00000000" w:rsidDel="00000000" w:rsidP="00000000" w:rsidRDefault="00000000" w:rsidRPr="00000000" w14:paraId="00000006">
      <w:pPr>
        <w:spacing w:line="360" w:lineRule="auto"/>
        <w:jc w:val="center"/>
        <w:rPr>
          <w:b w:val="1"/>
          <w:bCs w:val="1"/>
          <w:sz w:val="32"/>
          <w:szCs w:val="32"/>
        </w:rPr>
      </w:pPr>
      <w:r w:rsidDel="00000000" w:rsidR="00000000" w:rsidRPr="00000000">
        <w:rPr>
          <w:b w:val="1"/>
          <w:bCs w:val="1"/>
          <w:sz w:val="32"/>
          <w:szCs w:val="32"/>
          <w:rtl w:val="0"/>
        </w:rPr>
        <w:t xml:space="preserve">MODULE: MARKETING MANAGEMENT</w:t>
      </w:r>
    </w:p>
    <w:p w:rsidR="00000000" w:rsidDel="00000000" w:rsidP="00000000" w:rsidRDefault="00000000" w:rsidRPr="00000000" w14:paraId="00000007">
      <w:pPr>
        <w:spacing w:line="360" w:lineRule="auto"/>
        <w:jc w:val="center"/>
        <w:rPr>
          <w:b w:val="1"/>
          <w:bCs w:val="1"/>
          <w:sz w:val="32"/>
          <w:szCs w:val="32"/>
        </w:rPr>
      </w:pPr>
      <w:r w:rsidDel="00000000" w:rsidR="00000000" w:rsidRPr="00000000">
        <w:rPr>
          <w:b w:val="1"/>
          <w:bCs w:val="1"/>
          <w:sz w:val="32"/>
          <w:szCs w:val="32"/>
          <w:rtl w:val="0"/>
        </w:rPr>
        <w:t xml:space="preserve">MODULE CODE: LCMB7024</w:t>
      </w:r>
    </w:p>
    <w:p w:rsidR="00000000" w:rsidDel="00000000" w:rsidP="00000000" w:rsidRDefault="00000000" w:rsidRPr="00000000" w14:paraId="00000008">
      <w:pPr>
        <w:spacing w:line="360" w:lineRule="auto"/>
        <w:jc w:val="center"/>
        <w:rPr>
          <w:b w:val="1"/>
          <w:bCs w:val="1"/>
          <w:sz w:val="32"/>
          <w:szCs w:val="32"/>
        </w:rPr>
      </w:pPr>
      <w:r w:rsidDel="00000000" w:rsidR="00000000" w:rsidRPr="00000000">
        <w:rPr>
          <w:b w:val="1"/>
          <w:bCs w:val="1"/>
          <w:sz w:val="32"/>
          <w:szCs w:val="32"/>
          <w:rtl w:val="0"/>
        </w:rPr>
        <w:t xml:space="preserve">LECTURER: DR LAILA MAAZOUZ (LONDON)</w:t>
      </w:r>
    </w:p>
    <w:p w:rsidR="00000000" w:rsidDel="00000000" w:rsidP="00000000" w:rsidRDefault="00000000" w:rsidRPr="00000000" w14:paraId="00000009">
      <w:pPr>
        <w:spacing w:line="360" w:lineRule="auto"/>
        <w:jc w:val="center"/>
        <w:rPr>
          <w:b w:val="1"/>
          <w:bCs w:val="1"/>
          <w:sz w:val="32"/>
          <w:szCs w:val="32"/>
        </w:rPr>
      </w:pPr>
      <w:r w:rsidDel="00000000" w:rsidR="00000000" w:rsidRPr="00000000">
        <w:rPr>
          <w:b w:val="1"/>
          <w:bCs w:val="1"/>
          <w:sz w:val="32"/>
          <w:szCs w:val="32"/>
          <w:rtl w:val="0"/>
        </w:rPr>
        <w:t xml:space="preserve">WORK COUNT: 2569</w:t>
      </w:r>
    </w:p>
    <w:p w:rsidR="00000000" w:rsidDel="00000000" w:rsidP="00000000" w:rsidRDefault="00000000" w:rsidRPr="00000000" w14:paraId="0000000A">
      <w:pPr>
        <w:spacing w:line="360" w:lineRule="auto"/>
        <w:jc w:val="center"/>
        <w:rPr>
          <w:b w:val="1"/>
          <w:bCs w:val="1"/>
          <w:sz w:val="32"/>
          <w:szCs w:val="32"/>
        </w:rPr>
      </w:pPr>
      <w:r w:rsidDel="00000000" w:rsidR="00000000" w:rsidRPr="00000000">
        <w:rPr>
          <w:b w:val="1"/>
          <w:bCs w:val="1"/>
          <w:sz w:val="32"/>
          <w:szCs w:val="32"/>
          <w:rtl w:val="0"/>
        </w:rPr>
        <w:t xml:space="preserve">TERM 1</w:t>
      </w:r>
    </w:p>
    <w:p w:rsidR="00000000" w:rsidDel="00000000" w:rsidP="00000000" w:rsidRDefault="00000000" w:rsidRPr="00000000" w14:paraId="0000000B">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C">
      <w:pPr>
        <w:spacing w:line="360" w:lineRule="auto"/>
        <w:jc w:val="center"/>
        <w:rPr>
          <w:b w:val="1"/>
          <w:bCs w:val="1"/>
          <w:sz w:val="24"/>
          <w:szCs w:val="24"/>
        </w:rPr>
      </w:pPr>
      <w:r w:rsidDel="00000000" w:rsidR="00000000" w:rsidRPr="00000000">
        <w:rPr>
          <w:b w:val="1"/>
          <w:bCs w:val="1"/>
          <w:sz w:val="24"/>
          <w:szCs w:val="24"/>
          <w:rtl w:val="0"/>
        </w:rPr>
        <w:t xml:space="preserve">Executive summary </w:t>
      </w:r>
    </w:p>
    <w:p w:rsidR="00000000" w:rsidDel="00000000" w:rsidP="00000000" w:rsidRDefault="00000000" w:rsidRPr="00000000" w14:paraId="0000000D">
      <w:pPr>
        <w:spacing w:line="360" w:lineRule="auto"/>
        <w:jc w:val="both"/>
        <w:rPr>
          <w:sz w:val="24"/>
          <w:szCs w:val="24"/>
        </w:rPr>
      </w:pPr>
      <w:r w:rsidDel="00000000" w:rsidR="00000000" w:rsidRPr="00000000">
        <w:rPr>
          <w:sz w:val="24"/>
          <w:szCs w:val="24"/>
          <w:rtl w:val="0"/>
        </w:rPr>
        <w:t xml:space="preserve">This report is focusing on the market analysis of Netflix and YouTube as pioneer and Amazon prime video and Disney+ as follower organisation. Adopting the concept of such tools, the intensive growth strategy of Netflix has helped in selling existing products to existing markets. YouTube's market penetration strategy focuses on retaining and expanding its user base through a multi-pronged approach. Amazon and Disney + sustains its competitiveness through focusing on customer-centric innovation as well as operational efficiency.</w:t>
      </w:r>
    </w:p>
    <w:p w:rsidR="00000000" w:rsidDel="00000000" w:rsidP="00000000" w:rsidRDefault="00000000" w:rsidRPr="00000000" w14:paraId="0000000E">
      <w:pP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0F">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76"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Table of Contents</w:t>
      </w:r>
    </w:p>
    <w:sdt>
      <w:sdtPr>
        <w:id w:val="-733978654"/>
        <w:docPartObj>
          <w:docPartGallery w:val="Table of Contents"/>
          <w:docPartUnique w:val="1"/>
        </w:docPartObj>
      </w:sdtPr>
      <w:sdtContent>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8s9utkecwcev">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6igx83l1coz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 Task 1: Critical Analysis of the Macro Marketing Environment</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fyjjybsp26vw">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2.1 Overview of the Macro Marketing Environment</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7iitrfhcx9ob">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2.2 Selection of Two External Macro Marketing Actors</w:t>
              <w:tab/>
              <w:t xml:space="preserve">6</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1k3glqa2sio4">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2.3 Critical Analysis of Each Actor</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mgktg1n54v3e">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 Task 2: Strategic Responses of Pioneering and Follower Organisations</w:t>
              <w:tab/>
              <w:t xml:space="preserve">8</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o4qm5z44je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3.1 Pioneering Organisations’ Strategic Responses</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22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p9cpauuc7a7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3.3 Follower Organisations’ Strategic Responses</w:t>
              <w:tab/>
              <w:t xml:space="preserve">10</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ntxhk4tgpcvt">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4. Conclusion</w:t>
              <w:tab/>
              <w:t xml:space="preserve">12</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9"/>
            </w:tabs>
            <w:spacing w:after="0" w:before="0" w:line="360" w:lineRule="auto"/>
            <w:ind w:left="0" w:right="0" w:firstLine="0"/>
            <w:jc w:val="both"/>
            <w:rPr>
              <w:rFonts w:ascii="Cambria" w:cs="Cambria" w:eastAsia="Cambria" w:hAnsi="Cambria"/>
              <w:b w:val="0"/>
              <w:bCs w:val="0"/>
              <w:i w:val="0"/>
              <w:iCs w:val="0"/>
              <w:smallCaps w:val="0"/>
              <w:strike w:val="0"/>
              <w:color w:val="000000"/>
              <w:sz w:val="24"/>
              <w:szCs w:val="24"/>
              <w:u w:val="none"/>
              <w:shd w:fill="auto" w:val="clear"/>
              <w:vertAlign w:val="baseline"/>
            </w:rPr>
          </w:pPr>
          <w:hyperlink w:anchor="_22rgj3801jz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References</w:t>
              <w:tab/>
              <w:t xml:space="preserve">14</w:t>
            </w:r>
          </w:hyperlink>
          <w:r w:rsidDel="00000000" w:rsidR="00000000" w:rsidRPr="00000000">
            <w:rPr>
              <w:rtl w:val="0"/>
            </w:rPr>
          </w:r>
        </w:p>
        <w:p w:rsidR="00000000" w:rsidDel="00000000" w:rsidP="00000000" w:rsidRDefault="00000000" w:rsidRPr="00000000" w14:paraId="0000001A">
          <w:pPr>
            <w:spacing w:line="360" w:lineRule="auto"/>
            <w:jc w:val="both"/>
            <w:rPr>
              <w:color w:val="000000"/>
              <w:sz w:val="24"/>
              <w:szCs w:val="24"/>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B">
      <w:pPr>
        <w:spacing w:line="360" w:lineRule="auto"/>
        <w:jc w:val="center"/>
        <w:rPr>
          <w:b w:val="1"/>
          <w:bCs w:val="1"/>
          <w:sz w:val="32"/>
          <w:szCs w:val="32"/>
        </w:rPr>
      </w:pPr>
      <w:r w:rsidDel="00000000" w:rsidR="00000000" w:rsidRPr="00000000">
        <w:rPr>
          <w:rtl w:val="0"/>
        </w:rPr>
      </w:r>
    </w:p>
    <w:p w:rsidR="00000000" w:rsidDel="00000000" w:rsidP="00000000" w:rsidRDefault="00000000" w:rsidRPr="00000000" w14:paraId="0000001C">
      <w:pPr>
        <w:spacing w:line="360" w:lineRule="auto"/>
        <w:jc w:val="both"/>
        <w:rPr>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D">
      <w:pPr>
        <w:pStyle w:val="Heading1"/>
        <w:rPr/>
      </w:pPr>
      <w:bookmarkStart w:colFirst="0" w:colLast="0" w:name="_8s9utkecwcev" w:id="0"/>
      <w:bookmarkEnd w:id="0"/>
      <w:r w:rsidDel="00000000" w:rsidR="00000000" w:rsidRPr="00000000">
        <w:rPr>
          <w:rtl w:val="0"/>
        </w:rPr>
        <w:t xml:space="preserve">1. Introduction</w:t>
      </w:r>
    </w:p>
    <w:p w:rsidR="00000000" w:rsidDel="00000000" w:rsidP="00000000" w:rsidRDefault="00000000" w:rsidRPr="00000000" w14:paraId="0000001E">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Introduction and purpose of the report  </w:t>
      </w:r>
    </w:p>
    <w:p w:rsidR="00000000" w:rsidDel="00000000" w:rsidP="00000000" w:rsidRDefault="00000000" w:rsidRPr="00000000" w14:paraId="0000001F">
      <w:pPr>
        <w:spacing w:line="360" w:lineRule="auto"/>
        <w:jc w:val="both"/>
        <w:rPr>
          <w:b w:val="1"/>
          <w:bCs w:val="1"/>
          <w:sz w:val="24"/>
          <w:szCs w:val="24"/>
        </w:rPr>
      </w:pPr>
      <w:r w:rsidDel="00000000" w:rsidR="00000000" w:rsidRPr="00000000">
        <w:rPr>
          <w:sz w:val="24"/>
          <w:szCs w:val="24"/>
          <w:rtl w:val="0"/>
        </w:rPr>
        <w:t xml:space="preserve">The definition of marketing environment analysis is related to a strategic tool that helps in analysing the internal and external environment of an organisation. Market analysis provides an opportunity to identify new market conditions along with impactful engagement of developmental strategies as well. The purpose of this study is to analyse the marketing environment of pioneer organisations Netflix and YouTube considering the follower organisations Amazon prime video and Disney+. </w:t>
      </w:r>
      <w:r w:rsidDel="00000000" w:rsidR="00000000" w:rsidRPr="00000000">
        <w:rPr>
          <w:rtl w:val="0"/>
        </w:rPr>
      </w:r>
    </w:p>
    <w:p w:rsidR="00000000" w:rsidDel="00000000" w:rsidP="00000000" w:rsidRDefault="00000000" w:rsidRPr="00000000" w14:paraId="00000020">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Importance of analysing the macro marketing environment </w:t>
      </w:r>
    </w:p>
    <w:p w:rsidR="00000000" w:rsidDel="00000000" w:rsidP="00000000" w:rsidRDefault="00000000" w:rsidRPr="00000000" w14:paraId="00000021">
      <w:pPr>
        <w:spacing w:line="360" w:lineRule="auto"/>
        <w:jc w:val="both"/>
        <w:rPr>
          <w:b w:val="1"/>
          <w:bCs w:val="1"/>
          <w:sz w:val="24"/>
          <w:szCs w:val="24"/>
        </w:rPr>
      </w:pPr>
      <w:r w:rsidDel="00000000" w:rsidR="00000000" w:rsidRPr="00000000">
        <w:rPr>
          <w:sz w:val="24"/>
          <w:szCs w:val="24"/>
          <w:rtl w:val="0"/>
        </w:rPr>
        <w:t xml:space="preserve">Macro marketing analysis is crucial for integrating strategic decision making for an organisation. It provides the understanding of recent marketing shifts aligning with diversified decision making approaches based on requirements of the market. As per the analysis of Sałek (2024), macro environment analysis in business helps in structuring the scenario of competitive business growth over the market. It also opens the possible opportunity for strategic business integration in the planning and developmental process. In this study macro environment analysis of the pioneer organisations Netflix and YouTube considering the follower organisations Amazon prime video and Disney+ helps in understanding the broader approaches of decision-making.     </w:t>
      </w:r>
      <w:r w:rsidDel="00000000" w:rsidR="00000000" w:rsidRPr="00000000">
        <w:rPr>
          <w:rtl w:val="0"/>
        </w:rPr>
      </w:r>
    </w:p>
    <w:p w:rsidR="00000000" w:rsidDel="00000000" w:rsidP="00000000" w:rsidRDefault="00000000" w:rsidRPr="00000000" w14:paraId="00000022">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Focusing on structure and scope of the report</w:t>
      </w:r>
    </w:p>
    <w:p w:rsidR="00000000" w:rsidDel="00000000" w:rsidP="00000000" w:rsidRDefault="00000000" w:rsidRPr="00000000" w14:paraId="00000023">
      <w:pPr>
        <w:spacing w:line="360" w:lineRule="auto"/>
        <w:jc w:val="both"/>
        <w:rPr>
          <w:sz w:val="24"/>
          <w:szCs w:val="24"/>
        </w:rPr>
      </w:pPr>
      <w:r w:rsidDel="00000000" w:rsidR="00000000" w:rsidRPr="00000000">
        <w:rPr>
          <w:sz w:val="24"/>
          <w:szCs w:val="24"/>
          <w:rtl w:val="0"/>
        </w:rPr>
        <w:t xml:space="preserve">The structure of this report is related with macro environment analysis of global marketing situations and analysing the impact of two external marketing factors for strategic decision making of Netflix and YouTube as pioneer and Amazon prime video and Disney+ as follower organisation. The scope of marketing environment analysis aligns with strategic marketing implications that ensure in adapting quality driven approaches over the market.   </w:t>
      </w:r>
    </w:p>
    <w:p w:rsidR="00000000" w:rsidDel="00000000" w:rsidP="00000000" w:rsidRDefault="00000000" w:rsidRPr="00000000" w14:paraId="00000024">
      <w:pPr>
        <w:pStyle w:val="Heading1"/>
        <w:rPr/>
      </w:pPr>
      <w:bookmarkStart w:colFirst="0" w:colLast="0" w:name="_s7br3b5j54p6" w:id="1"/>
      <w:bookmarkEnd w:id="1"/>
      <w:r w:rsidDel="00000000" w:rsidR="00000000" w:rsidRPr="00000000">
        <w:rPr>
          <w:rtl w:val="0"/>
        </w:rPr>
        <w:t xml:space="preserve">2. Task 1: Critical Analysis of the Macro Marketing Environment</w:t>
      </w:r>
    </w:p>
    <w:p w:rsidR="00000000" w:rsidDel="00000000" w:rsidP="00000000" w:rsidRDefault="00000000" w:rsidRPr="00000000" w14:paraId="00000025">
      <w:pPr>
        <w:pStyle w:val="Heading2"/>
        <w:rPr/>
      </w:pPr>
      <w:bookmarkStart w:colFirst="0" w:colLast="0" w:name="_vjgiy4dg0nza" w:id="2"/>
      <w:bookmarkEnd w:id="2"/>
      <w:r w:rsidDel="00000000" w:rsidR="00000000" w:rsidRPr="00000000">
        <w:rPr>
          <w:rtl w:val="0"/>
        </w:rPr>
        <w:t xml:space="preserve">2.1 Overview of the Macro Marketing Environment</w:t>
      </w:r>
    </w:p>
    <w:p w:rsidR="00000000" w:rsidDel="00000000" w:rsidP="00000000" w:rsidRDefault="00000000" w:rsidRPr="00000000" w14:paraId="00000026">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Overview of the macro environment and its relevance to marketing strategy</w:t>
      </w:r>
    </w:p>
    <w:p w:rsidR="00000000" w:rsidDel="00000000" w:rsidP="00000000" w:rsidRDefault="00000000" w:rsidRPr="00000000" w14:paraId="00000027">
      <w:pPr>
        <w:spacing w:line="360" w:lineRule="auto"/>
        <w:jc w:val="both"/>
        <w:rPr>
          <w:b w:val="1"/>
          <w:bCs w:val="1"/>
          <w:sz w:val="24"/>
          <w:szCs w:val="24"/>
        </w:rPr>
      </w:pPr>
      <w:r w:rsidDel="00000000" w:rsidR="00000000" w:rsidRPr="00000000">
        <w:rPr>
          <w:b w:val="1"/>
          <w:bCs w:val="1"/>
          <w:sz w:val="24"/>
          <w:szCs w:val="24"/>
          <w:rtl w:val="0"/>
        </w:rPr>
        <w:t xml:space="preserve">PESTLE ANALYSIS </w:t>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470"/>
        <w:gridCol w:w="6450"/>
        <w:gridCol w:w="1080"/>
        <w:tblGridChange w:id="0">
          <w:tblGrid>
            <w:gridCol w:w="1470"/>
            <w:gridCol w:w="6450"/>
            <w:gridCol w:w="10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8">
            <w:pPr>
              <w:widowControl w:val="0"/>
              <w:pBdr>
                <w:top w:space="0" w:sz="0" w:val="nil"/>
                <w:left w:space="0" w:sz="0" w:val="nil"/>
                <w:bottom w:space="0" w:sz="0" w:val="nil"/>
                <w:right w:space="0" w:sz="0" w:val="nil"/>
                <w:between w:space="0" w:sz="0" w:val="nil"/>
              </w:pBdr>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Factors</w:t>
            </w:r>
          </w:p>
        </w:tc>
        <w:tc>
          <w:tcPr>
            <w:shd w:fill="auto" w:val="clear"/>
            <w:tcMar>
              <w:top w:w="100.0" w:type="dxa"/>
              <w:left w:w="100.0" w:type="dxa"/>
              <w:bottom w:w="100.0" w:type="dxa"/>
              <w:right w:w="100.0" w:type="dxa"/>
            </w:tcMar>
          </w:tcPr>
          <w:p w:rsidR="00000000" w:rsidDel="00000000" w:rsidP="00000000" w:rsidRDefault="00000000" w:rsidRPr="00000000" w14:paraId="00000029">
            <w:pPr>
              <w:widowControl w:val="0"/>
              <w:pBdr>
                <w:top w:space="0" w:sz="0" w:val="nil"/>
                <w:left w:space="0" w:sz="0" w:val="nil"/>
                <w:bottom w:space="0" w:sz="0" w:val="nil"/>
                <w:right w:space="0" w:sz="0" w:val="nil"/>
                <w:between w:space="0" w:sz="0" w:val="nil"/>
              </w:pBdr>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Attributes</w:t>
            </w:r>
          </w:p>
        </w:tc>
        <w:tc>
          <w:tcPr>
            <w:shd w:fill="auto" w:val="clear"/>
            <w:tcMar>
              <w:top w:w="100.0" w:type="dxa"/>
              <w:left w:w="100.0" w:type="dxa"/>
              <w:bottom w:w="100.0" w:type="dxa"/>
              <w:right w:w="100.0" w:type="dxa"/>
            </w:tcMar>
          </w:tcPr>
          <w:p w:rsidR="00000000" w:rsidDel="00000000" w:rsidP="00000000" w:rsidRDefault="00000000" w:rsidRPr="00000000" w14:paraId="0000002A">
            <w:pPr>
              <w:widowControl w:val="0"/>
              <w:pBdr>
                <w:top w:space="0" w:sz="0" w:val="nil"/>
                <w:left w:space="0" w:sz="0" w:val="nil"/>
                <w:bottom w:space="0" w:sz="0" w:val="nil"/>
                <w:right w:space="0" w:sz="0" w:val="nil"/>
                <w:between w:space="0" w:sz="0" w:val="nil"/>
              </w:pBdr>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Impact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B">
            <w:pPr>
              <w:widowControl w:val="0"/>
              <w:pBdr>
                <w:top w:space="0" w:sz="0" w:val="nil"/>
                <w:left w:space="0" w:sz="0" w:val="nil"/>
                <w:bottom w:space="0" w:sz="0" w:val="nil"/>
                <w:right w:space="0" w:sz="0" w:val="nil"/>
                <w:between w:space="0" w:sz="0" w:val="nil"/>
              </w:pBdr>
              <w:spacing w:line="360" w:lineRule="auto"/>
              <w:rPr>
                <w:b w:val="1"/>
                <w:bCs w:val="1"/>
                <w:sz w:val="24"/>
                <w:szCs w:val="24"/>
              </w:rPr>
            </w:pPr>
            <w:r w:rsidDel="00000000" w:rsidR="00000000" w:rsidRPr="00000000">
              <w:rPr>
                <w:b w:val="1"/>
                <w:bCs w:val="1"/>
                <w:sz w:val="24"/>
                <w:szCs w:val="24"/>
                <w:rtl w:val="0"/>
              </w:rPr>
              <w:t xml:space="preserve">Political</w:t>
            </w:r>
          </w:p>
        </w:tc>
        <w:tc>
          <w:tcPr>
            <w:shd w:fill="auto" w:val="clear"/>
            <w:tcMar>
              <w:top w:w="100.0" w:type="dxa"/>
              <w:left w:w="100.0" w:type="dxa"/>
              <w:bottom w:w="100.0" w:type="dxa"/>
              <w:right w:w="100.0" w:type="dxa"/>
            </w:tcMar>
          </w:tcPr>
          <w:p w:rsidR="00000000" w:rsidDel="00000000" w:rsidP="00000000" w:rsidRDefault="00000000" w:rsidRPr="00000000" w14:paraId="0000002C">
            <w:pPr>
              <w:widowControl w:val="0"/>
              <w:numPr>
                <w:ilvl w:val="0"/>
                <w:numId w:val="8"/>
              </w:numPr>
              <w:pBdr>
                <w:top w:space="0" w:sz="0" w:val="nil"/>
                <w:left w:space="0" w:sz="0" w:val="nil"/>
                <w:bottom w:space="0" w:sz="0" w:val="nil"/>
                <w:right w:space="0" w:sz="0" w:val="nil"/>
                <w:between w:space="0" w:sz="0" w:val="nil"/>
              </w:pBdr>
              <w:spacing w:line="360" w:lineRule="auto"/>
              <w:ind w:left="720" w:hanging="360"/>
              <w:jc w:val="both"/>
              <w:rPr>
                <w:b w:val="1"/>
                <w:bCs w:val="1"/>
                <w:i w:val="1"/>
                <w:iCs w:val="1"/>
                <w:sz w:val="24"/>
                <w:szCs w:val="24"/>
              </w:rPr>
            </w:pPr>
            <w:r w:rsidDel="00000000" w:rsidR="00000000" w:rsidRPr="00000000">
              <w:rPr>
                <w:b w:val="1"/>
                <w:bCs w:val="1"/>
                <w:i w:val="1"/>
                <w:iCs w:val="1"/>
                <w:sz w:val="24"/>
                <w:szCs w:val="24"/>
                <w:rtl w:val="0"/>
              </w:rPr>
              <w:t xml:space="preserve">Identification of global issues:</w:t>
            </w:r>
          </w:p>
          <w:p w:rsidR="00000000" w:rsidDel="00000000" w:rsidP="00000000" w:rsidRDefault="00000000" w:rsidRPr="00000000" w14:paraId="0000002D">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The United Nations has played the foremost role in addressing transcend national boundaries and adjacent issues over the market (un, 2025).  </w:t>
            </w:r>
          </w:p>
          <w:p w:rsidR="00000000" w:rsidDel="00000000" w:rsidP="00000000" w:rsidRDefault="00000000" w:rsidRPr="00000000" w14:paraId="0000002E">
            <w:pPr>
              <w:widowControl w:val="0"/>
              <w:numPr>
                <w:ilvl w:val="0"/>
                <w:numId w:val="18"/>
              </w:numPr>
              <w:pBdr>
                <w:top w:space="0" w:sz="0" w:val="nil"/>
                <w:left w:space="0" w:sz="0" w:val="nil"/>
                <w:bottom w:space="0" w:sz="0" w:val="nil"/>
                <w:right w:space="0" w:sz="0" w:val="nil"/>
                <w:between w:space="0" w:sz="0" w:val="nil"/>
              </w:pBdr>
              <w:spacing w:line="360" w:lineRule="auto"/>
              <w:ind w:left="720" w:hanging="360"/>
              <w:jc w:val="both"/>
              <w:rPr>
                <w:b w:val="1"/>
                <w:bCs w:val="1"/>
                <w:i w:val="1"/>
                <w:iCs w:val="1"/>
                <w:sz w:val="24"/>
                <w:szCs w:val="24"/>
              </w:rPr>
            </w:pPr>
            <w:r w:rsidDel="00000000" w:rsidR="00000000" w:rsidRPr="00000000">
              <w:rPr>
                <w:b w:val="1"/>
                <w:bCs w:val="1"/>
                <w:i w:val="1"/>
                <w:iCs w:val="1"/>
                <w:sz w:val="24"/>
                <w:szCs w:val="24"/>
                <w:rtl w:val="0"/>
              </w:rPr>
              <w:t xml:space="preserve">Score of Political stability index</w:t>
            </w:r>
          </w:p>
          <w:p w:rsidR="00000000" w:rsidDel="00000000" w:rsidP="00000000" w:rsidRDefault="00000000" w:rsidRPr="00000000" w14:paraId="0000002F">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According to the value of 2023, political stability index score of USA was 0.03 where in the UK the value was 0.51 (theglobaleconomy, 2025) </w:t>
            </w:r>
          </w:p>
        </w:tc>
        <w:tc>
          <w:tcPr>
            <w:shd w:fill="ff0000" w:val="clear"/>
            <w:tcMar>
              <w:top w:w="100.0" w:type="dxa"/>
              <w:left w:w="100.0" w:type="dxa"/>
              <w:bottom w:w="100.0" w:type="dxa"/>
              <w:right w:w="100.0" w:type="dxa"/>
            </w:tcMar>
          </w:tcPr>
          <w:p w:rsidR="00000000" w:rsidDel="00000000" w:rsidP="00000000" w:rsidRDefault="00000000" w:rsidRPr="00000000" w14:paraId="00000030">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tl w:val="0"/>
              </w:rPr>
              <w:t xml:space="preserve">High</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1">
            <w:pPr>
              <w:widowControl w:val="0"/>
              <w:pBdr>
                <w:top w:space="0" w:sz="0" w:val="nil"/>
                <w:left w:space="0" w:sz="0" w:val="nil"/>
                <w:bottom w:space="0" w:sz="0" w:val="nil"/>
                <w:right w:space="0" w:sz="0" w:val="nil"/>
                <w:between w:space="0" w:sz="0" w:val="nil"/>
              </w:pBdr>
              <w:spacing w:line="360" w:lineRule="auto"/>
              <w:rPr>
                <w:b w:val="1"/>
                <w:bCs w:val="1"/>
                <w:sz w:val="24"/>
                <w:szCs w:val="24"/>
              </w:rPr>
            </w:pPr>
            <w:r w:rsidDel="00000000" w:rsidR="00000000" w:rsidRPr="00000000">
              <w:rPr>
                <w:b w:val="1"/>
                <w:bCs w:val="1"/>
                <w:sz w:val="24"/>
                <w:szCs w:val="24"/>
                <w:rtl w:val="0"/>
              </w:rPr>
              <w:t xml:space="preserve">Economic </w:t>
            </w:r>
          </w:p>
        </w:tc>
        <w:tc>
          <w:tcPr>
            <w:shd w:fill="auto" w:val="clear"/>
            <w:tcMar>
              <w:top w:w="100.0" w:type="dxa"/>
              <w:left w:w="100.0" w:type="dxa"/>
              <w:bottom w:w="100.0" w:type="dxa"/>
              <w:right w:w="100.0" w:type="dxa"/>
            </w:tcMar>
          </w:tcPr>
          <w:p w:rsidR="00000000" w:rsidDel="00000000" w:rsidP="00000000" w:rsidRDefault="00000000" w:rsidRPr="00000000" w14:paraId="00000032">
            <w:pPr>
              <w:widowControl w:val="0"/>
              <w:numPr>
                <w:ilvl w:val="0"/>
                <w:numId w:val="3"/>
              </w:numPr>
              <w:pBdr>
                <w:top w:space="0" w:sz="0" w:val="nil"/>
                <w:left w:space="0" w:sz="0" w:val="nil"/>
                <w:bottom w:space="0" w:sz="0" w:val="nil"/>
                <w:right w:space="0" w:sz="0" w:val="nil"/>
                <w:between w:space="0" w:sz="0" w:val="nil"/>
              </w:pBdr>
              <w:spacing w:line="360" w:lineRule="auto"/>
              <w:ind w:left="720" w:hanging="360"/>
              <w:jc w:val="both"/>
              <w:rPr>
                <w:b w:val="1"/>
                <w:bCs w:val="1"/>
                <w:i w:val="1"/>
                <w:iCs w:val="1"/>
                <w:sz w:val="24"/>
                <w:szCs w:val="24"/>
              </w:rPr>
            </w:pPr>
            <w:r w:rsidDel="00000000" w:rsidR="00000000" w:rsidRPr="00000000">
              <w:rPr>
                <w:b w:val="1"/>
                <w:bCs w:val="1"/>
                <w:i w:val="1"/>
                <w:iCs w:val="1"/>
                <w:sz w:val="24"/>
                <w:szCs w:val="24"/>
                <w:rtl w:val="0"/>
              </w:rPr>
              <w:t xml:space="preserve">GDP Growth rate </w:t>
            </w:r>
          </w:p>
          <w:p w:rsidR="00000000" w:rsidDel="00000000" w:rsidP="00000000" w:rsidRDefault="00000000" w:rsidRPr="00000000" w14:paraId="00000033">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As per the analysis of the value of 2025, the global GDP rate has slowed down 3.2% in comparison based on the previous year (tradingeconomics, 2025). </w:t>
            </w:r>
          </w:p>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Pr>
              <w:drawing>
                <wp:inline distB="114300" distT="114300" distL="114300" distR="114300">
                  <wp:extent cx="2586038" cy="1049287"/>
                  <wp:effectExtent b="25400" l="25400" r="25400" t="2540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2586038" cy="1049287"/>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5">
            <w:pPr>
              <w:widowControl w:val="0"/>
              <w:pBdr>
                <w:top w:space="0" w:sz="0" w:val="nil"/>
                <w:left w:space="0" w:sz="0" w:val="nil"/>
                <w:bottom w:space="0" w:sz="0" w:val="nil"/>
                <w:right w:space="0" w:sz="0" w:val="nil"/>
                <w:between w:space="0" w:sz="0" w:val="nil"/>
              </w:pBdr>
              <w:spacing w:line="360" w:lineRule="auto"/>
              <w:jc w:val="center"/>
              <w:rPr>
                <w:b w:val="1"/>
                <w:bCs w:val="1"/>
                <w:sz w:val="24"/>
                <w:szCs w:val="24"/>
              </w:rPr>
            </w:pPr>
            <w:r w:rsidDel="00000000" w:rsidR="00000000" w:rsidRPr="00000000">
              <w:rPr>
                <w:b w:val="1"/>
                <w:bCs w:val="1"/>
                <w:sz w:val="24"/>
                <w:szCs w:val="24"/>
                <w:rtl w:val="0"/>
              </w:rPr>
              <w:t xml:space="preserve">Figure 1: Global analysis of GDP growth rate </w:t>
            </w:r>
          </w:p>
          <w:p w:rsidR="00000000" w:rsidDel="00000000" w:rsidP="00000000" w:rsidRDefault="00000000" w:rsidRPr="00000000" w14:paraId="00000036">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tl w:val="0"/>
              </w:rPr>
              <w:t xml:space="preserve">(Source: tradingeconomics, 2025)</w:t>
            </w:r>
          </w:p>
          <w:p w:rsidR="00000000" w:rsidDel="00000000" w:rsidP="00000000" w:rsidRDefault="00000000" w:rsidRPr="00000000" w14:paraId="00000037">
            <w:pPr>
              <w:widowControl w:val="0"/>
              <w:numPr>
                <w:ilvl w:val="0"/>
                <w:numId w:val="26"/>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b w:val="1"/>
                <w:bCs w:val="1"/>
                <w:i w:val="1"/>
                <w:iCs w:val="1"/>
                <w:sz w:val="24"/>
                <w:szCs w:val="24"/>
                <w:rtl w:val="0"/>
              </w:rPr>
              <w:t xml:space="preserve">Global Inflation Rate</w:t>
            </w:r>
            <w:r w:rsidDel="00000000" w:rsidR="00000000" w:rsidRPr="00000000">
              <w:rPr>
                <w:sz w:val="24"/>
                <w:szCs w:val="24"/>
                <w:rtl w:val="0"/>
              </w:rPr>
              <w:t xml:space="preserve"> </w:t>
            </w:r>
          </w:p>
          <w:p w:rsidR="00000000" w:rsidDel="00000000" w:rsidP="00000000" w:rsidRDefault="00000000" w:rsidRPr="00000000" w14:paraId="00000038">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Considering the global economic condition inflation rate has indicated the value of 4.29% fall in the year 2025 (statista, 2025).</w:t>
            </w:r>
          </w:p>
          <w:p w:rsidR="00000000" w:rsidDel="00000000" w:rsidP="00000000" w:rsidRDefault="00000000" w:rsidRPr="00000000" w14:paraId="00000039">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Pr>
              <w:drawing>
                <wp:inline distB="114300" distT="114300" distL="114300" distR="114300">
                  <wp:extent cx="2795588" cy="1723797"/>
                  <wp:effectExtent b="25400" l="25400" r="25400" t="2540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795588" cy="1723797"/>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3A">
            <w:pPr>
              <w:widowControl w:val="0"/>
              <w:pBdr>
                <w:top w:space="0" w:sz="0" w:val="nil"/>
                <w:left w:space="0" w:sz="0" w:val="nil"/>
                <w:bottom w:space="0" w:sz="0" w:val="nil"/>
                <w:right w:space="0" w:sz="0" w:val="nil"/>
                <w:between w:space="0" w:sz="0" w:val="nil"/>
              </w:pBdr>
              <w:spacing w:line="360" w:lineRule="auto"/>
              <w:jc w:val="center"/>
              <w:rPr>
                <w:b w:val="1"/>
                <w:bCs w:val="1"/>
                <w:sz w:val="24"/>
                <w:szCs w:val="24"/>
              </w:rPr>
            </w:pPr>
            <w:r w:rsidDel="00000000" w:rsidR="00000000" w:rsidRPr="00000000">
              <w:rPr>
                <w:b w:val="1"/>
                <w:bCs w:val="1"/>
                <w:sz w:val="24"/>
                <w:szCs w:val="24"/>
                <w:rtl w:val="0"/>
              </w:rPr>
              <w:t xml:space="preserve">Figure 2: Global inflation rate analysis </w:t>
            </w:r>
          </w:p>
          <w:p w:rsidR="00000000" w:rsidDel="00000000" w:rsidP="00000000" w:rsidRDefault="00000000" w:rsidRPr="00000000" w14:paraId="0000003B">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tl w:val="0"/>
              </w:rPr>
              <w:t xml:space="preserve">(Source: statista, 2025)</w:t>
            </w:r>
          </w:p>
        </w:tc>
        <w:tc>
          <w:tcPr>
            <w:shd w:fill="ff0000" w:val="clear"/>
            <w:tcMar>
              <w:top w:w="100.0" w:type="dxa"/>
              <w:left w:w="100.0" w:type="dxa"/>
              <w:bottom w:w="100.0" w:type="dxa"/>
              <w:right w:w="100.0" w:type="dxa"/>
            </w:tcMar>
          </w:tcPr>
          <w:p w:rsidR="00000000" w:rsidDel="00000000" w:rsidP="00000000" w:rsidRDefault="00000000" w:rsidRPr="00000000" w14:paraId="0000003C">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tl w:val="0"/>
              </w:rPr>
              <w:t xml:space="preserve">High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D">
            <w:pPr>
              <w:widowControl w:val="0"/>
              <w:pBdr>
                <w:top w:space="0" w:sz="0" w:val="nil"/>
                <w:left w:space="0" w:sz="0" w:val="nil"/>
                <w:bottom w:space="0" w:sz="0" w:val="nil"/>
                <w:right w:space="0" w:sz="0" w:val="nil"/>
                <w:between w:space="0" w:sz="0" w:val="nil"/>
              </w:pBdr>
              <w:spacing w:line="360" w:lineRule="auto"/>
              <w:rPr>
                <w:b w:val="1"/>
                <w:bCs w:val="1"/>
                <w:sz w:val="24"/>
                <w:szCs w:val="24"/>
              </w:rPr>
            </w:pPr>
            <w:r w:rsidDel="00000000" w:rsidR="00000000" w:rsidRPr="00000000">
              <w:rPr>
                <w:b w:val="1"/>
                <w:bCs w:val="1"/>
                <w:sz w:val="24"/>
                <w:szCs w:val="24"/>
                <w:rtl w:val="0"/>
              </w:rPr>
              <w:t xml:space="preserve">Social </w:t>
            </w:r>
          </w:p>
        </w:tc>
        <w:tc>
          <w:tcPr>
            <w:shd w:fill="auto" w:val="clear"/>
            <w:tcMar>
              <w:top w:w="100.0" w:type="dxa"/>
              <w:left w:w="100.0" w:type="dxa"/>
              <w:bottom w:w="100.0" w:type="dxa"/>
              <w:right w:w="100.0" w:type="dxa"/>
            </w:tcMar>
          </w:tcPr>
          <w:p w:rsidR="00000000" w:rsidDel="00000000" w:rsidP="00000000" w:rsidRDefault="00000000" w:rsidRPr="00000000" w14:paraId="0000003E">
            <w:pPr>
              <w:widowControl w:val="0"/>
              <w:numPr>
                <w:ilvl w:val="0"/>
                <w:numId w:val="12"/>
              </w:numPr>
              <w:pBdr>
                <w:top w:space="0" w:sz="0" w:val="nil"/>
                <w:left w:space="0" w:sz="0" w:val="nil"/>
                <w:bottom w:space="0" w:sz="0" w:val="nil"/>
                <w:right w:space="0" w:sz="0" w:val="nil"/>
                <w:between w:space="0" w:sz="0" w:val="nil"/>
              </w:pBdr>
              <w:spacing w:line="360" w:lineRule="auto"/>
              <w:ind w:left="720" w:hanging="360"/>
              <w:jc w:val="both"/>
              <w:rPr>
                <w:b w:val="1"/>
                <w:bCs w:val="1"/>
                <w:i w:val="1"/>
                <w:iCs w:val="1"/>
                <w:sz w:val="24"/>
                <w:szCs w:val="24"/>
              </w:rPr>
            </w:pPr>
            <w:r w:rsidDel="00000000" w:rsidR="00000000" w:rsidRPr="00000000">
              <w:rPr>
                <w:b w:val="1"/>
                <w:bCs w:val="1"/>
                <w:i w:val="1"/>
                <w:iCs w:val="1"/>
                <w:sz w:val="24"/>
                <w:szCs w:val="24"/>
                <w:rtl w:val="0"/>
              </w:rPr>
              <w:t xml:space="preserve">Increasing aspects of global population rate</w:t>
            </w:r>
          </w:p>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Considering the data of 2025, global population rate has increased 0.85% (worldometers, 2025)</w:t>
            </w:r>
          </w:p>
          <w:p w:rsidR="00000000" w:rsidDel="00000000" w:rsidP="00000000" w:rsidRDefault="00000000" w:rsidRPr="00000000" w14:paraId="00000040">
            <w:pPr>
              <w:widowControl w:val="0"/>
              <w:numPr>
                <w:ilvl w:val="0"/>
                <w:numId w:val="10"/>
              </w:numPr>
              <w:pBdr>
                <w:top w:space="0" w:sz="0" w:val="nil"/>
                <w:left w:space="0" w:sz="0" w:val="nil"/>
                <w:bottom w:space="0" w:sz="0" w:val="nil"/>
                <w:right w:space="0" w:sz="0" w:val="nil"/>
                <w:between w:space="0" w:sz="0" w:val="nil"/>
              </w:pBdr>
              <w:spacing w:line="360" w:lineRule="auto"/>
              <w:ind w:left="720" w:hanging="360"/>
              <w:jc w:val="both"/>
              <w:rPr>
                <w:b w:val="1"/>
                <w:bCs w:val="1"/>
                <w:i w:val="1"/>
                <w:iCs w:val="1"/>
                <w:sz w:val="24"/>
                <w:szCs w:val="24"/>
              </w:rPr>
            </w:pPr>
            <w:r w:rsidDel="00000000" w:rsidR="00000000" w:rsidRPr="00000000">
              <w:rPr>
                <w:b w:val="1"/>
                <w:bCs w:val="1"/>
                <w:i w:val="1"/>
                <w:iCs w:val="1"/>
                <w:sz w:val="24"/>
                <w:szCs w:val="24"/>
                <w:rtl w:val="0"/>
              </w:rPr>
              <w:t xml:space="preserve">World employment rate</w:t>
            </w:r>
          </w:p>
          <w:p w:rsidR="00000000" w:rsidDel="00000000" w:rsidP="00000000" w:rsidRDefault="00000000" w:rsidRPr="00000000" w14:paraId="00000041">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In the year 2024, the value of world employment rate has indicated number 4.91% (oecd, 2025)</w:t>
            </w:r>
          </w:p>
          <w:p w:rsidR="00000000" w:rsidDel="00000000" w:rsidP="00000000" w:rsidRDefault="00000000" w:rsidRPr="00000000" w14:paraId="00000042">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Pr>
              <w:drawing>
                <wp:inline distB="114300" distT="114300" distL="114300" distR="114300">
                  <wp:extent cx="2681288" cy="1228725"/>
                  <wp:effectExtent b="25400" l="25400" r="25400" t="25400"/>
                  <wp:docPr id="5"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681288" cy="1228725"/>
                          </a:xfrm>
                          <a:prstGeom prst="rect"/>
                          <a:ln w="254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43">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b w:val="1"/>
                <w:bCs w:val="1"/>
                <w:sz w:val="24"/>
                <w:szCs w:val="24"/>
                <w:rtl w:val="0"/>
              </w:rPr>
              <w:t xml:space="preserve">Figure 3: World Employment Rate</w:t>
            </w:r>
            <w:r w:rsidDel="00000000" w:rsidR="00000000" w:rsidRPr="00000000">
              <w:rPr>
                <w:sz w:val="24"/>
                <w:szCs w:val="24"/>
                <w:rtl w:val="0"/>
              </w:rPr>
              <w:t xml:space="preserve"> </w:t>
            </w:r>
          </w:p>
          <w:p w:rsidR="00000000" w:rsidDel="00000000" w:rsidP="00000000" w:rsidRDefault="00000000" w:rsidRPr="00000000" w14:paraId="00000044">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tl w:val="0"/>
              </w:rPr>
              <w:t xml:space="preserve">(Source: oecd, 2025)</w:t>
            </w:r>
          </w:p>
        </w:tc>
        <w:tc>
          <w:tcPr>
            <w:shd w:fill="ffff00" w:val="clear"/>
            <w:tcMar>
              <w:top w:w="100.0" w:type="dxa"/>
              <w:left w:w="100.0" w:type="dxa"/>
              <w:bottom w:w="100.0" w:type="dxa"/>
              <w:right w:w="100.0" w:type="dxa"/>
            </w:tcMar>
          </w:tcPr>
          <w:p w:rsidR="00000000" w:rsidDel="00000000" w:rsidP="00000000" w:rsidRDefault="00000000" w:rsidRPr="00000000" w14:paraId="00000045">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tl w:val="0"/>
              </w:rPr>
              <w:t xml:space="preserve">Moderate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6">
            <w:pPr>
              <w:widowControl w:val="0"/>
              <w:pBdr>
                <w:top w:space="0" w:sz="0" w:val="nil"/>
                <w:left w:space="0" w:sz="0" w:val="nil"/>
                <w:bottom w:space="0" w:sz="0" w:val="nil"/>
                <w:right w:space="0" w:sz="0" w:val="nil"/>
                <w:between w:space="0" w:sz="0" w:val="nil"/>
              </w:pBdr>
              <w:spacing w:line="360" w:lineRule="auto"/>
              <w:rPr>
                <w:b w:val="1"/>
                <w:bCs w:val="1"/>
                <w:sz w:val="24"/>
                <w:szCs w:val="24"/>
              </w:rPr>
            </w:pPr>
            <w:r w:rsidDel="00000000" w:rsidR="00000000" w:rsidRPr="00000000">
              <w:rPr>
                <w:b w:val="1"/>
                <w:bCs w:val="1"/>
                <w:sz w:val="24"/>
                <w:szCs w:val="24"/>
                <w:rtl w:val="0"/>
              </w:rPr>
              <w:t xml:space="preserve">Technology </w:t>
            </w:r>
          </w:p>
        </w:tc>
        <w:tc>
          <w:tcPr>
            <w:shd w:fill="auto" w:val="clear"/>
            <w:tcMar>
              <w:top w:w="100.0" w:type="dxa"/>
              <w:left w:w="100.0" w:type="dxa"/>
              <w:bottom w:w="100.0" w:type="dxa"/>
              <w:right w:w="100.0" w:type="dxa"/>
            </w:tcMar>
          </w:tcPr>
          <w:p w:rsidR="00000000" w:rsidDel="00000000" w:rsidP="00000000" w:rsidRDefault="00000000" w:rsidRPr="00000000" w14:paraId="00000047">
            <w:pPr>
              <w:widowControl w:val="0"/>
              <w:numPr>
                <w:ilvl w:val="0"/>
                <w:numId w:val="19"/>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b w:val="1"/>
                <w:bCs w:val="1"/>
                <w:i w:val="1"/>
                <w:iCs w:val="1"/>
                <w:sz w:val="24"/>
                <w:szCs w:val="24"/>
                <w:rtl w:val="0"/>
              </w:rPr>
              <w:t xml:space="preserve">Digitalisation in Global economy</w:t>
            </w:r>
            <w:r w:rsidDel="00000000" w:rsidR="00000000" w:rsidRPr="00000000">
              <w:rPr>
                <w:sz w:val="24"/>
                <w:szCs w:val="24"/>
                <w:rtl w:val="0"/>
              </w:rPr>
              <w:t xml:space="preserve"> </w:t>
            </w:r>
          </w:p>
          <w:p w:rsidR="00000000" w:rsidDel="00000000" w:rsidP="00000000" w:rsidRDefault="00000000" w:rsidRPr="00000000" w14:paraId="00000048">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Digital economy and e-commerce aspects has enhanced the economic reach up to $27 trillion, resulted in increasing market competition (Unctad, 2025)</w:t>
            </w:r>
          </w:p>
        </w:tc>
        <w:tc>
          <w:tcPr>
            <w:shd w:fill="ff0000" w:val="clear"/>
            <w:tcMar>
              <w:top w:w="100.0" w:type="dxa"/>
              <w:left w:w="100.0" w:type="dxa"/>
              <w:bottom w:w="100.0" w:type="dxa"/>
              <w:right w:w="100.0" w:type="dxa"/>
            </w:tcMar>
          </w:tcPr>
          <w:p w:rsidR="00000000" w:rsidDel="00000000" w:rsidP="00000000" w:rsidRDefault="00000000" w:rsidRPr="00000000" w14:paraId="00000049">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tl w:val="0"/>
              </w:rPr>
              <w:t xml:space="preserve">High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A">
            <w:pPr>
              <w:widowControl w:val="0"/>
              <w:pBdr>
                <w:top w:space="0" w:sz="0" w:val="nil"/>
                <w:left w:space="0" w:sz="0" w:val="nil"/>
                <w:bottom w:space="0" w:sz="0" w:val="nil"/>
                <w:right w:space="0" w:sz="0" w:val="nil"/>
                <w:between w:space="0" w:sz="0" w:val="nil"/>
              </w:pBdr>
              <w:spacing w:line="360" w:lineRule="auto"/>
              <w:rPr>
                <w:b w:val="1"/>
                <w:bCs w:val="1"/>
                <w:sz w:val="24"/>
                <w:szCs w:val="24"/>
              </w:rPr>
            </w:pPr>
            <w:r w:rsidDel="00000000" w:rsidR="00000000" w:rsidRPr="00000000">
              <w:rPr>
                <w:b w:val="1"/>
                <w:bCs w:val="1"/>
                <w:sz w:val="24"/>
                <w:szCs w:val="24"/>
                <w:rtl w:val="0"/>
              </w:rPr>
              <w:t xml:space="preserve">Legal </w:t>
            </w:r>
          </w:p>
        </w:tc>
        <w:tc>
          <w:tcPr>
            <w:shd w:fill="auto" w:val="clear"/>
            <w:tcMar>
              <w:top w:w="100.0" w:type="dxa"/>
              <w:left w:w="100.0" w:type="dxa"/>
              <w:bottom w:w="100.0" w:type="dxa"/>
              <w:right w:w="100.0" w:type="dxa"/>
            </w:tcMar>
          </w:tcPr>
          <w:p w:rsidR="00000000" w:rsidDel="00000000" w:rsidP="00000000" w:rsidRDefault="00000000" w:rsidRPr="00000000" w14:paraId="0000004B">
            <w:pPr>
              <w:widowControl w:val="0"/>
              <w:numPr>
                <w:ilvl w:val="0"/>
                <w:numId w:val="7"/>
              </w:numPr>
              <w:pBdr>
                <w:top w:space="0" w:sz="0" w:val="nil"/>
                <w:left w:space="0" w:sz="0" w:val="nil"/>
                <w:bottom w:space="0" w:sz="0" w:val="nil"/>
                <w:right w:space="0" w:sz="0" w:val="nil"/>
                <w:between w:space="0" w:sz="0" w:val="nil"/>
              </w:pBdr>
              <w:spacing w:line="360" w:lineRule="auto"/>
              <w:ind w:left="720" w:hanging="360"/>
              <w:jc w:val="both"/>
              <w:rPr>
                <w:b w:val="1"/>
                <w:bCs w:val="1"/>
                <w:i w:val="1"/>
                <w:iCs w:val="1"/>
                <w:sz w:val="24"/>
                <w:szCs w:val="24"/>
              </w:rPr>
            </w:pPr>
            <w:r w:rsidDel="00000000" w:rsidR="00000000" w:rsidRPr="00000000">
              <w:rPr>
                <w:b w:val="1"/>
                <w:bCs w:val="1"/>
                <w:i w:val="1"/>
                <w:iCs w:val="1"/>
                <w:sz w:val="24"/>
                <w:szCs w:val="24"/>
                <w:rtl w:val="0"/>
              </w:rPr>
              <w:t xml:space="preserve">Employment Act 2002</w:t>
            </w:r>
          </w:p>
          <w:p w:rsidR="00000000" w:rsidDel="00000000" w:rsidP="00000000" w:rsidRDefault="00000000" w:rsidRPr="00000000" w14:paraId="0000004C">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It helps in managing equal opportunity and employability aspects for employees of the UK(legislation, 2025)</w:t>
            </w:r>
          </w:p>
          <w:p w:rsidR="00000000" w:rsidDel="00000000" w:rsidP="00000000" w:rsidRDefault="00000000" w:rsidRPr="00000000" w14:paraId="0000004D">
            <w:pPr>
              <w:widowControl w:val="0"/>
              <w:numPr>
                <w:ilvl w:val="0"/>
                <w:numId w:val="14"/>
              </w:numPr>
              <w:pBdr>
                <w:top w:space="0" w:sz="0" w:val="nil"/>
                <w:left w:space="0" w:sz="0" w:val="nil"/>
                <w:bottom w:space="0" w:sz="0" w:val="nil"/>
                <w:right w:space="0" w:sz="0" w:val="nil"/>
                <w:between w:space="0" w:sz="0" w:val="nil"/>
              </w:pBdr>
              <w:spacing w:line="360" w:lineRule="auto"/>
              <w:ind w:left="720" w:hanging="360"/>
              <w:jc w:val="both"/>
              <w:rPr>
                <w:b w:val="1"/>
                <w:bCs w:val="1"/>
                <w:i w:val="1"/>
                <w:iCs w:val="1"/>
                <w:sz w:val="24"/>
                <w:szCs w:val="24"/>
              </w:rPr>
            </w:pPr>
            <w:r w:rsidDel="00000000" w:rsidR="00000000" w:rsidRPr="00000000">
              <w:rPr>
                <w:b w:val="1"/>
                <w:bCs w:val="1"/>
                <w:i w:val="1"/>
                <w:iCs w:val="1"/>
                <w:sz w:val="24"/>
                <w:szCs w:val="24"/>
                <w:rtl w:val="0"/>
              </w:rPr>
              <w:t xml:space="preserve">Employment Act of 1946</w:t>
            </w:r>
          </w:p>
          <w:p w:rsidR="00000000" w:rsidDel="00000000" w:rsidP="00000000" w:rsidRDefault="00000000" w:rsidRPr="00000000" w14:paraId="0000004E">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It has provided the rights of equal economic transactions among employees for the people of US (dol, 2025)</w:t>
            </w:r>
          </w:p>
          <w:p w:rsidR="00000000" w:rsidDel="00000000" w:rsidP="00000000" w:rsidRDefault="00000000" w:rsidRPr="00000000" w14:paraId="0000004F">
            <w:pPr>
              <w:widowControl w:val="0"/>
              <w:numPr>
                <w:ilvl w:val="0"/>
                <w:numId w:val="9"/>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b w:val="1"/>
                <w:bCs w:val="1"/>
                <w:i w:val="1"/>
                <w:iCs w:val="1"/>
                <w:sz w:val="24"/>
                <w:szCs w:val="24"/>
                <w:rtl w:val="0"/>
              </w:rPr>
              <w:t xml:space="preserve">International labour opportunity</w:t>
            </w:r>
            <w:r w:rsidDel="00000000" w:rsidR="00000000" w:rsidRPr="00000000">
              <w:rPr>
                <w:sz w:val="24"/>
                <w:szCs w:val="24"/>
                <w:rtl w:val="0"/>
              </w:rPr>
              <w:t xml:space="preserve"> </w:t>
            </w:r>
          </w:p>
          <w:p w:rsidR="00000000" w:rsidDel="00000000" w:rsidP="00000000" w:rsidRDefault="00000000" w:rsidRPr="00000000" w14:paraId="00000050">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International Labour Standards has managed productive work and ensured workplace equality as well as security in the market (ilo, 2025). </w:t>
            </w:r>
          </w:p>
        </w:tc>
        <w:tc>
          <w:tcPr>
            <w:shd w:fill="ff0000" w:val="clear"/>
            <w:tcMar>
              <w:top w:w="100.0" w:type="dxa"/>
              <w:left w:w="100.0" w:type="dxa"/>
              <w:bottom w:w="100.0" w:type="dxa"/>
              <w:right w:w="100.0" w:type="dxa"/>
            </w:tcMar>
          </w:tcPr>
          <w:p w:rsidR="00000000" w:rsidDel="00000000" w:rsidP="00000000" w:rsidRDefault="00000000" w:rsidRPr="00000000" w14:paraId="00000051">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tl w:val="0"/>
              </w:rPr>
              <w:t xml:space="preserve">High </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2">
            <w:pPr>
              <w:widowControl w:val="0"/>
              <w:pBdr>
                <w:top w:space="0" w:sz="0" w:val="nil"/>
                <w:left w:space="0" w:sz="0" w:val="nil"/>
                <w:bottom w:space="0" w:sz="0" w:val="nil"/>
                <w:right w:space="0" w:sz="0" w:val="nil"/>
                <w:between w:space="0" w:sz="0" w:val="nil"/>
              </w:pBdr>
              <w:spacing w:line="360" w:lineRule="auto"/>
              <w:rPr>
                <w:b w:val="1"/>
                <w:bCs w:val="1"/>
                <w:sz w:val="24"/>
                <w:szCs w:val="24"/>
              </w:rPr>
            </w:pPr>
            <w:r w:rsidDel="00000000" w:rsidR="00000000" w:rsidRPr="00000000">
              <w:rPr>
                <w:b w:val="1"/>
                <w:bCs w:val="1"/>
                <w:sz w:val="24"/>
                <w:szCs w:val="24"/>
                <w:rtl w:val="0"/>
              </w:rPr>
              <w:t xml:space="preserve">Environmental </w:t>
            </w:r>
          </w:p>
        </w:tc>
        <w:tc>
          <w:tcPr>
            <w:shd w:fill="auto" w:val="clear"/>
            <w:tcMar>
              <w:top w:w="100.0" w:type="dxa"/>
              <w:left w:w="100.0" w:type="dxa"/>
              <w:bottom w:w="100.0" w:type="dxa"/>
              <w:right w:w="100.0" w:type="dxa"/>
            </w:tcMar>
          </w:tcPr>
          <w:p w:rsidR="00000000" w:rsidDel="00000000" w:rsidP="00000000" w:rsidRDefault="00000000" w:rsidRPr="00000000" w14:paraId="00000053">
            <w:pPr>
              <w:widowControl w:val="0"/>
              <w:numPr>
                <w:ilvl w:val="0"/>
                <w:numId w:val="20"/>
              </w:numPr>
              <w:pBdr>
                <w:top w:space="0" w:sz="0" w:val="nil"/>
                <w:left w:space="0" w:sz="0" w:val="nil"/>
                <w:bottom w:space="0" w:sz="0" w:val="nil"/>
                <w:right w:space="0" w:sz="0" w:val="nil"/>
                <w:between w:space="0" w:sz="0" w:val="nil"/>
              </w:pBdr>
              <w:spacing w:line="360" w:lineRule="auto"/>
              <w:ind w:left="720" w:hanging="360"/>
              <w:jc w:val="both"/>
              <w:rPr>
                <w:sz w:val="24"/>
                <w:szCs w:val="24"/>
              </w:rPr>
            </w:pPr>
            <w:r w:rsidDel="00000000" w:rsidR="00000000" w:rsidRPr="00000000">
              <w:rPr>
                <w:b w:val="1"/>
                <w:bCs w:val="1"/>
                <w:i w:val="1"/>
                <w:iCs w:val="1"/>
                <w:sz w:val="24"/>
                <w:szCs w:val="24"/>
                <w:rtl w:val="0"/>
              </w:rPr>
              <w:t xml:space="preserve">Global carbon emission rate</w:t>
            </w:r>
            <w:r w:rsidDel="00000000" w:rsidR="00000000" w:rsidRPr="00000000">
              <w:rPr>
                <w:sz w:val="24"/>
                <w:szCs w:val="24"/>
                <w:rtl w:val="0"/>
              </w:rPr>
              <w:t xml:space="preserve"> </w:t>
            </w:r>
          </w:p>
          <w:p w:rsidR="00000000" w:rsidDel="00000000" w:rsidP="00000000" w:rsidRDefault="00000000" w:rsidRPr="00000000" w14:paraId="00000054">
            <w:pPr>
              <w:widowControl w:val="0"/>
              <w:pBdr>
                <w:top w:space="0" w:sz="0" w:val="nil"/>
                <w:left w:space="0" w:sz="0" w:val="nil"/>
                <w:bottom w:space="0" w:sz="0" w:val="nil"/>
                <w:right w:space="0" w:sz="0" w:val="nil"/>
                <w:between w:space="0" w:sz="0" w:val="nil"/>
              </w:pBdr>
              <w:spacing w:line="360" w:lineRule="auto"/>
              <w:jc w:val="both"/>
              <w:rPr>
                <w:sz w:val="24"/>
                <w:szCs w:val="24"/>
              </w:rPr>
            </w:pPr>
            <w:r w:rsidDel="00000000" w:rsidR="00000000" w:rsidRPr="00000000">
              <w:rPr>
                <w:sz w:val="24"/>
                <w:szCs w:val="24"/>
                <w:rtl w:val="0"/>
              </w:rPr>
              <w:t xml:space="preserve">As per the analysis of the year 2024, global carbon emission rate has enhanced 0.8% and enhanced concentration 50% higher in pre-industrial level (iea, 2025). </w:t>
            </w:r>
          </w:p>
        </w:tc>
        <w:tc>
          <w:tcPr>
            <w:shd w:fill="ffff00" w:val="clear"/>
            <w:tcMar>
              <w:top w:w="100.0" w:type="dxa"/>
              <w:left w:w="100.0" w:type="dxa"/>
              <w:bottom w:w="100.0" w:type="dxa"/>
              <w:right w:w="100.0" w:type="dxa"/>
            </w:tcMar>
          </w:tcPr>
          <w:p w:rsidR="00000000" w:rsidDel="00000000" w:rsidP="00000000" w:rsidRDefault="00000000" w:rsidRPr="00000000" w14:paraId="00000055">
            <w:pPr>
              <w:widowControl w:val="0"/>
              <w:pBdr>
                <w:top w:space="0" w:sz="0" w:val="nil"/>
                <w:left w:space="0" w:sz="0" w:val="nil"/>
                <w:bottom w:space="0" w:sz="0" w:val="nil"/>
                <w:right w:space="0" w:sz="0" w:val="nil"/>
                <w:between w:space="0" w:sz="0" w:val="nil"/>
              </w:pBdr>
              <w:spacing w:line="360" w:lineRule="auto"/>
              <w:jc w:val="center"/>
              <w:rPr>
                <w:sz w:val="24"/>
                <w:szCs w:val="24"/>
              </w:rPr>
            </w:pPr>
            <w:r w:rsidDel="00000000" w:rsidR="00000000" w:rsidRPr="00000000">
              <w:rPr>
                <w:sz w:val="24"/>
                <w:szCs w:val="24"/>
                <w:rtl w:val="0"/>
              </w:rPr>
              <w:t xml:space="preserve">Moderate </w:t>
            </w:r>
          </w:p>
        </w:tc>
      </w:tr>
    </w:tbl>
    <w:p w:rsidR="00000000" w:rsidDel="00000000" w:rsidP="00000000" w:rsidRDefault="00000000" w:rsidRPr="00000000" w14:paraId="00000056">
      <w:pPr>
        <w:spacing w:line="360" w:lineRule="auto"/>
        <w:jc w:val="center"/>
        <w:rPr>
          <w:b w:val="1"/>
          <w:bCs w:val="1"/>
          <w:sz w:val="24"/>
          <w:szCs w:val="24"/>
        </w:rPr>
      </w:pPr>
      <w:r w:rsidDel="00000000" w:rsidR="00000000" w:rsidRPr="00000000">
        <w:rPr>
          <w:b w:val="1"/>
          <w:bCs w:val="1"/>
          <w:sz w:val="24"/>
          <w:szCs w:val="24"/>
          <w:rtl w:val="0"/>
        </w:rPr>
        <w:t xml:space="preserve">Table 1: PESTLE analysis </w:t>
      </w:r>
    </w:p>
    <w:p w:rsidR="00000000" w:rsidDel="00000000" w:rsidP="00000000" w:rsidRDefault="00000000" w:rsidRPr="00000000" w14:paraId="00000057">
      <w:pPr>
        <w:spacing w:line="360" w:lineRule="auto"/>
        <w:jc w:val="center"/>
        <w:rPr>
          <w:sz w:val="24"/>
          <w:szCs w:val="24"/>
        </w:rPr>
      </w:pPr>
      <w:r w:rsidDel="00000000" w:rsidR="00000000" w:rsidRPr="00000000">
        <w:rPr>
          <w:sz w:val="24"/>
          <w:szCs w:val="24"/>
          <w:rtl w:val="0"/>
        </w:rPr>
        <w:t xml:space="preserve">(Source: Self-created)</w:t>
      </w:r>
    </w:p>
    <w:p w:rsidR="00000000" w:rsidDel="00000000" w:rsidP="00000000" w:rsidRDefault="00000000" w:rsidRPr="00000000" w14:paraId="00000058">
      <w:pPr>
        <w:pStyle w:val="Heading2"/>
        <w:rPr/>
      </w:pPr>
      <w:bookmarkStart w:colFirst="0" w:colLast="0" w:name="_rg26lnt11ymd" w:id="3"/>
      <w:bookmarkEnd w:id="3"/>
      <w:r w:rsidDel="00000000" w:rsidR="00000000" w:rsidRPr="00000000">
        <w:rPr>
          <w:rtl w:val="0"/>
        </w:rPr>
        <w:t xml:space="preserve">2.2 Selection of Two External Macro Marketing Actors</w:t>
      </w:r>
    </w:p>
    <w:p w:rsidR="00000000" w:rsidDel="00000000" w:rsidP="00000000" w:rsidRDefault="00000000" w:rsidRPr="00000000" w14:paraId="00000059">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Identifying and justifying the selection </w:t>
      </w:r>
    </w:p>
    <w:p w:rsidR="00000000" w:rsidDel="00000000" w:rsidP="00000000" w:rsidRDefault="00000000" w:rsidRPr="00000000" w14:paraId="0000005A">
      <w:pPr>
        <w:spacing w:line="360" w:lineRule="auto"/>
        <w:jc w:val="both"/>
        <w:rPr>
          <w:sz w:val="24"/>
          <w:szCs w:val="24"/>
        </w:rPr>
      </w:pPr>
      <w:r w:rsidDel="00000000" w:rsidR="00000000" w:rsidRPr="00000000">
        <w:rPr>
          <w:sz w:val="24"/>
          <w:szCs w:val="24"/>
          <w:rtl w:val="0"/>
        </w:rPr>
        <w:t xml:space="preserve">Two external factors that are considered for analysing the strategic business environment of follower and pioneer organisations are political and economic conditions. These two factors have a severe impact over competitive market positioning and developmental aspects.  </w:t>
      </w:r>
    </w:p>
    <w:p w:rsidR="00000000" w:rsidDel="00000000" w:rsidP="00000000" w:rsidRDefault="00000000" w:rsidRPr="00000000" w14:paraId="0000005B">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Explaining the selected actors’ relevance and current influence </w:t>
      </w:r>
    </w:p>
    <w:p w:rsidR="00000000" w:rsidDel="00000000" w:rsidP="00000000" w:rsidRDefault="00000000" w:rsidRPr="00000000" w14:paraId="0000005C">
      <w:pPr>
        <w:spacing w:line="360" w:lineRule="auto"/>
        <w:jc w:val="both"/>
        <w:rPr>
          <w:sz w:val="24"/>
          <w:szCs w:val="24"/>
        </w:rPr>
      </w:pPr>
      <w:r w:rsidDel="00000000" w:rsidR="00000000" w:rsidRPr="00000000">
        <w:rPr>
          <w:sz w:val="24"/>
          <w:szCs w:val="24"/>
          <w:rtl w:val="0"/>
        </w:rPr>
        <w:t xml:space="preserve">The live streaming market has increased its marketing position day by day by using innovative approaches in practices. It has been reported that considering the year 2024, global reach of streaming platforms has enhanced USD 113.21 billion (finance.yahoo, 2025). Rising approaches of internet penetration and application of smartphones is responsible for enhancing the number of viewers in streaming platforms. Political stability and social integration are responsible for managing operational growth of nations. Therefore, a secure economic integration in the market delivering with political stability would be responsible for improving quality aspects of the streaming platforms. </w:t>
      </w:r>
    </w:p>
    <w:p w:rsidR="00000000" w:rsidDel="00000000" w:rsidP="00000000" w:rsidRDefault="00000000" w:rsidRPr="00000000" w14:paraId="0000005D">
      <w:pPr>
        <w:spacing w:line="360" w:lineRule="auto"/>
        <w:jc w:val="both"/>
        <w:rPr>
          <w:i w:val="1"/>
          <w:iCs w:val="1"/>
          <w:sz w:val="24"/>
          <w:szCs w:val="24"/>
        </w:rPr>
      </w:pPr>
      <w:r w:rsidDel="00000000" w:rsidR="00000000" w:rsidRPr="00000000">
        <w:rPr>
          <w:i w:val="1"/>
          <w:iCs w:val="1"/>
          <w:sz w:val="24"/>
          <w:szCs w:val="24"/>
          <w:rtl w:val="0"/>
        </w:rPr>
        <w:t xml:space="preserve">Netflix </w:t>
      </w:r>
    </w:p>
    <w:p w:rsidR="00000000" w:rsidDel="00000000" w:rsidP="00000000" w:rsidRDefault="00000000" w:rsidRPr="00000000" w14:paraId="0000005E">
      <w:pPr>
        <w:spacing w:line="360" w:lineRule="auto"/>
        <w:jc w:val="both"/>
        <w:rPr>
          <w:sz w:val="24"/>
          <w:szCs w:val="24"/>
        </w:rPr>
      </w:pPr>
      <w:r w:rsidDel="00000000" w:rsidR="00000000" w:rsidRPr="00000000">
        <w:rPr>
          <w:sz w:val="24"/>
          <w:szCs w:val="24"/>
          <w:rtl w:val="0"/>
        </w:rPr>
        <w:t xml:space="preserve">Considering the global political condition Netflix is shaping itself according to specific regulations, values, beliefs and cultures in content. As per the analysis of Eke and Ikebude (2025), area specific content creation helps attract local viewers of the market that are dealing with quality driven business growth. It also focuses on managing digital sovereignty for managing geographical tensions in local regions. The packaging systems and discounts rates are also the economic approaches that align with the business developmental aspects of Netflix.     </w:t>
      </w:r>
    </w:p>
    <w:p w:rsidR="00000000" w:rsidDel="00000000" w:rsidP="00000000" w:rsidRDefault="00000000" w:rsidRPr="00000000" w14:paraId="0000005F">
      <w:pPr>
        <w:spacing w:line="360" w:lineRule="auto"/>
        <w:jc w:val="both"/>
        <w:rPr>
          <w:i w:val="1"/>
          <w:iCs w:val="1"/>
          <w:sz w:val="24"/>
          <w:szCs w:val="24"/>
        </w:rPr>
      </w:pPr>
      <w:r w:rsidDel="00000000" w:rsidR="00000000" w:rsidRPr="00000000">
        <w:rPr>
          <w:i w:val="1"/>
          <w:iCs w:val="1"/>
          <w:sz w:val="24"/>
          <w:szCs w:val="24"/>
          <w:rtl w:val="0"/>
        </w:rPr>
        <w:t xml:space="preserve">YouTube</w:t>
      </w:r>
    </w:p>
    <w:p w:rsidR="00000000" w:rsidDel="00000000" w:rsidP="00000000" w:rsidRDefault="00000000" w:rsidRPr="00000000" w14:paraId="00000060">
      <w:pPr>
        <w:spacing w:line="360" w:lineRule="auto"/>
        <w:jc w:val="both"/>
        <w:rPr>
          <w:i w:val="1"/>
          <w:iCs w:val="1"/>
          <w:sz w:val="24"/>
          <w:szCs w:val="24"/>
        </w:rPr>
      </w:pPr>
      <w:r w:rsidDel="00000000" w:rsidR="00000000" w:rsidRPr="00000000">
        <w:rPr>
          <w:sz w:val="24"/>
          <w:szCs w:val="24"/>
          <w:rtl w:val="0"/>
        </w:rPr>
        <w:t xml:space="preserve">The business agenda of YouTube focusing on the geo-political concepts that enhance communication and interaction level with its customers respectively. According to Nursilah and Jayadi (2023), YouTube is a space where local issues are streamed by taking various viewpoints. Therefore, transparency in the operational process helps in delivering economically profitable services. Based on the analysis of the PESTLE table, economic growth in the global economic condition ensures the operational scalability in services.    </w:t>
      </w:r>
      <w:r w:rsidDel="00000000" w:rsidR="00000000" w:rsidRPr="00000000">
        <w:rPr>
          <w:i w:val="1"/>
          <w:iCs w:val="1"/>
          <w:sz w:val="24"/>
          <w:szCs w:val="24"/>
          <w:rtl w:val="0"/>
        </w:rPr>
        <w:t xml:space="preserve">   </w:t>
      </w:r>
    </w:p>
    <w:p w:rsidR="00000000" w:rsidDel="00000000" w:rsidP="00000000" w:rsidRDefault="00000000" w:rsidRPr="00000000" w14:paraId="00000061">
      <w:pPr>
        <w:spacing w:line="360" w:lineRule="auto"/>
        <w:jc w:val="both"/>
        <w:rPr>
          <w:i w:val="1"/>
          <w:iCs w:val="1"/>
          <w:sz w:val="24"/>
          <w:szCs w:val="24"/>
        </w:rPr>
      </w:pPr>
      <w:r w:rsidDel="00000000" w:rsidR="00000000" w:rsidRPr="00000000">
        <w:rPr>
          <w:i w:val="1"/>
          <w:iCs w:val="1"/>
          <w:sz w:val="24"/>
          <w:szCs w:val="24"/>
          <w:rtl w:val="0"/>
        </w:rPr>
        <w:t xml:space="preserve">Amazon prime</w:t>
      </w:r>
    </w:p>
    <w:p w:rsidR="00000000" w:rsidDel="00000000" w:rsidP="00000000" w:rsidRDefault="00000000" w:rsidRPr="00000000" w14:paraId="00000062">
      <w:pPr>
        <w:spacing w:line="360" w:lineRule="auto"/>
        <w:jc w:val="both"/>
        <w:rPr>
          <w:sz w:val="24"/>
          <w:szCs w:val="24"/>
        </w:rPr>
      </w:pPr>
      <w:r w:rsidDel="00000000" w:rsidR="00000000" w:rsidRPr="00000000">
        <w:rPr>
          <w:sz w:val="24"/>
          <w:szCs w:val="24"/>
          <w:rtl w:val="0"/>
        </w:rPr>
        <w:t xml:space="preserve">Fast growing economic cognition of the global market has created a significant growth in the streaming platform of Amazon Platform. As per the report of global market, 200 million viewers engagement has been observed per week in the year 2024 (hollywoodreporter, 2025). Economically it has settled a transformative milestone in global market conditions. </w:t>
      </w:r>
    </w:p>
    <w:p w:rsidR="00000000" w:rsidDel="00000000" w:rsidP="00000000" w:rsidRDefault="00000000" w:rsidRPr="00000000" w14:paraId="00000063">
      <w:pPr>
        <w:spacing w:line="360" w:lineRule="auto"/>
        <w:jc w:val="both"/>
        <w:rPr>
          <w:i w:val="1"/>
          <w:iCs w:val="1"/>
          <w:sz w:val="24"/>
          <w:szCs w:val="24"/>
        </w:rPr>
      </w:pPr>
      <w:r w:rsidDel="00000000" w:rsidR="00000000" w:rsidRPr="00000000">
        <w:rPr>
          <w:i w:val="1"/>
          <w:iCs w:val="1"/>
          <w:sz w:val="24"/>
          <w:szCs w:val="24"/>
          <w:rtl w:val="0"/>
        </w:rPr>
        <w:t xml:space="preserve">Disney +</w:t>
      </w:r>
    </w:p>
    <w:p w:rsidR="00000000" w:rsidDel="00000000" w:rsidP="00000000" w:rsidRDefault="00000000" w:rsidRPr="00000000" w14:paraId="00000064">
      <w:pPr>
        <w:spacing w:line="360" w:lineRule="auto"/>
        <w:jc w:val="both"/>
        <w:rPr>
          <w:i w:val="1"/>
          <w:iCs w:val="1"/>
          <w:sz w:val="24"/>
          <w:szCs w:val="24"/>
        </w:rPr>
      </w:pPr>
      <w:r w:rsidDel="00000000" w:rsidR="00000000" w:rsidRPr="00000000">
        <w:rPr>
          <w:sz w:val="24"/>
          <w:szCs w:val="24"/>
          <w:rtl w:val="0"/>
        </w:rPr>
        <w:t xml:space="preserve">For the aspects of the streaming platform Disney+, economic and political conditions are effective for analysing sustainable growth to ensure competitive market conditions. Considering the table of analysis, Disney+ needs to focus on the aspects of creative content creation that will strategically improve the quality emerging aspects for delivering supportive contents.  </w:t>
      </w:r>
      <w:r w:rsidDel="00000000" w:rsidR="00000000" w:rsidRPr="00000000">
        <w:rPr>
          <w:i w:val="1"/>
          <w:iCs w:val="1"/>
          <w:sz w:val="24"/>
          <w:szCs w:val="24"/>
          <w:rtl w:val="0"/>
        </w:rPr>
        <w:t xml:space="preserve">  </w:t>
      </w:r>
    </w:p>
    <w:p w:rsidR="00000000" w:rsidDel="00000000" w:rsidP="00000000" w:rsidRDefault="00000000" w:rsidRPr="00000000" w14:paraId="00000065">
      <w:pPr>
        <w:pStyle w:val="Heading2"/>
        <w:rPr/>
      </w:pPr>
      <w:bookmarkStart w:colFirst="0" w:colLast="0" w:name="_k6uubqjaqsh8" w:id="4"/>
      <w:bookmarkEnd w:id="4"/>
      <w:r w:rsidDel="00000000" w:rsidR="00000000" w:rsidRPr="00000000">
        <w:rPr>
          <w:rtl w:val="0"/>
        </w:rPr>
        <w:t xml:space="preserve">2.3 Critical Analysis of Each Actor</w:t>
      </w:r>
    </w:p>
    <w:p w:rsidR="00000000" w:rsidDel="00000000" w:rsidP="00000000" w:rsidRDefault="00000000" w:rsidRPr="00000000" w14:paraId="00000066">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Political</w:t>
      </w:r>
    </w:p>
    <w:p w:rsidR="00000000" w:rsidDel="00000000" w:rsidP="00000000" w:rsidRDefault="00000000" w:rsidRPr="00000000" w14:paraId="00000067">
      <w:pPr>
        <w:spacing w:line="360" w:lineRule="auto"/>
        <w:jc w:val="both"/>
        <w:rPr>
          <w:b w:val="1"/>
          <w:bCs w:val="1"/>
          <w:sz w:val="24"/>
          <w:szCs w:val="24"/>
        </w:rPr>
      </w:pPr>
      <w:r w:rsidDel="00000000" w:rsidR="00000000" w:rsidRPr="00000000">
        <w:rPr>
          <w:b w:val="1"/>
          <w:bCs w:val="1"/>
          <w:sz w:val="24"/>
          <w:szCs w:val="24"/>
          <w:rtl w:val="0"/>
        </w:rPr>
        <w:t xml:space="preserve">Changes impact pioneering and follower organisations differently and creating opportunities and threats within the industry</w:t>
      </w:r>
    </w:p>
    <w:p w:rsidR="00000000" w:rsidDel="00000000" w:rsidP="00000000" w:rsidRDefault="00000000" w:rsidRPr="00000000" w14:paraId="00000068">
      <w:pPr>
        <w:spacing w:line="360" w:lineRule="auto"/>
        <w:jc w:val="both"/>
        <w:rPr>
          <w:sz w:val="24"/>
          <w:szCs w:val="24"/>
        </w:rPr>
      </w:pPr>
      <w:r w:rsidDel="00000000" w:rsidR="00000000" w:rsidRPr="00000000">
        <w:rPr>
          <w:sz w:val="24"/>
          <w:szCs w:val="24"/>
          <w:rtl w:val="0"/>
        </w:rPr>
        <w:t xml:space="preserve">For both the followers and pioneer organisations, political changes have created a great impact over sustainable business growth. As per the analysis of </w:t>
      </w:r>
      <w:r w:rsidDel="00000000" w:rsidR="00000000" w:rsidRPr="00000000">
        <w:rPr>
          <w:sz w:val="24"/>
          <w:szCs w:val="24"/>
          <w:highlight w:val="white"/>
          <w:rtl w:val="0"/>
        </w:rPr>
        <w:t xml:space="preserve">Rahman </w:t>
      </w:r>
      <w:r w:rsidDel="00000000" w:rsidR="00000000" w:rsidRPr="00000000">
        <w:rPr>
          <w:sz w:val="24"/>
          <w:szCs w:val="24"/>
          <w:rtl w:val="0"/>
        </w:rPr>
        <w:t xml:space="preserve">(2023), regulations and restrictions due to political changes have created an impact on the streaming platforms for content creation and viewing approaches.  Along with that, partnership with location media houses was also impacted for both the followers and pioneer organisations based on the challenges faced due to political conditions.  </w:t>
      </w:r>
    </w:p>
    <w:p w:rsidR="00000000" w:rsidDel="00000000" w:rsidP="00000000" w:rsidRDefault="00000000" w:rsidRPr="00000000" w14:paraId="00000069">
      <w:pPr>
        <w:spacing w:line="360" w:lineRule="auto"/>
        <w:jc w:val="both"/>
        <w:rPr>
          <w:b w:val="1"/>
          <w:bCs w:val="1"/>
          <w:sz w:val="24"/>
          <w:szCs w:val="24"/>
        </w:rPr>
      </w:pPr>
      <w:r w:rsidDel="00000000" w:rsidR="00000000" w:rsidRPr="00000000">
        <w:rPr>
          <w:b w:val="1"/>
          <w:bCs w:val="1"/>
          <w:sz w:val="24"/>
          <w:szCs w:val="24"/>
          <w:rtl w:val="0"/>
        </w:rPr>
        <w:t xml:space="preserve">Key strategic implications </w:t>
      </w:r>
    </w:p>
    <w:p w:rsidR="00000000" w:rsidDel="00000000" w:rsidP="00000000" w:rsidRDefault="00000000" w:rsidRPr="00000000" w14:paraId="0000006A">
      <w:pPr>
        <w:spacing w:line="360" w:lineRule="auto"/>
        <w:jc w:val="both"/>
        <w:rPr>
          <w:sz w:val="24"/>
          <w:szCs w:val="24"/>
        </w:rPr>
      </w:pPr>
      <w:r w:rsidDel="00000000" w:rsidR="00000000" w:rsidRPr="00000000">
        <w:rPr>
          <w:sz w:val="24"/>
          <w:szCs w:val="24"/>
          <w:rtl w:val="0"/>
        </w:rPr>
        <w:t xml:space="preserve">Collaborations with the local government and adoption of respective cultures could be a solution for both the pioneers and followers. It helps in improving market integration and customer engagement rates supportively over the competitive condition. Supportive brand positioning and diversification strategies would require for planning conceptual growth of those business in competitive business conditions.   </w:t>
      </w:r>
    </w:p>
    <w:p w:rsidR="00000000" w:rsidDel="00000000" w:rsidP="00000000" w:rsidRDefault="00000000" w:rsidRPr="00000000" w14:paraId="0000006B">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Economic </w:t>
      </w:r>
    </w:p>
    <w:p w:rsidR="00000000" w:rsidDel="00000000" w:rsidP="00000000" w:rsidRDefault="00000000" w:rsidRPr="00000000" w14:paraId="0000006C">
      <w:pPr>
        <w:spacing w:line="360" w:lineRule="auto"/>
        <w:jc w:val="both"/>
        <w:rPr>
          <w:b w:val="1"/>
          <w:bCs w:val="1"/>
          <w:sz w:val="24"/>
          <w:szCs w:val="24"/>
        </w:rPr>
      </w:pPr>
      <w:r w:rsidDel="00000000" w:rsidR="00000000" w:rsidRPr="00000000">
        <w:rPr>
          <w:b w:val="1"/>
          <w:bCs w:val="1"/>
          <w:sz w:val="24"/>
          <w:szCs w:val="24"/>
          <w:rtl w:val="0"/>
        </w:rPr>
        <w:t xml:space="preserve">Changes impact pioneering and follower organisations differently and creating opportunities and threats within the industry</w:t>
      </w:r>
    </w:p>
    <w:p w:rsidR="00000000" w:rsidDel="00000000" w:rsidP="00000000" w:rsidRDefault="00000000" w:rsidRPr="00000000" w14:paraId="0000006D">
      <w:pPr>
        <w:spacing w:line="360" w:lineRule="auto"/>
        <w:jc w:val="both"/>
        <w:rPr>
          <w:sz w:val="24"/>
          <w:szCs w:val="24"/>
        </w:rPr>
      </w:pPr>
      <w:r w:rsidDel="00000000" w:rsidR="00000000" w:rsidRPr="00000000">
        <w:rPr>
          <w:sz w:val="24"/>
          <w:szCs w:val="24"/>
          <w:rtl w:val="0"/>
        </w:rPr>
        <w:t xml:space="preserve">Economic degradation and fluctuations in inflation rate can be the casualties of the marketing management and planning process. According to Wibowo (2023), operational costs aligning with production costs has been impacted due to economic downturn in strategic business conditions. Economic changes among streaming platforms on a global scale shape in managing the subscription rates, pricing, content production, and strategic management process respectively. </w:t>
      </w:r>
    </w:p>
    <w:p w:rsidR="00000000" w:rsidDel="00000000" w:rsidP="00000000" w:rsidRDefault="00000000" w:rsidRPr="00000000" w14:paraId="0000006E">
      <w:pPr>
        <w:spacing w:line="360" w:lineRule="auto"/>
        <w:jc w:val="both"/>
        <w:rPr>
          <w:b w:val="1"/>
          <w:bCs w:val="1"/>
          <w:sz w:val="24"/>
          <w:szCs w:val="24"/>
        </w:rPr>
      </w:pPr>
      <w:r w:rsidDel="00000000" w:rsidR="00000000" w:rsidRPr="00000000">
        <w:rPr>
          <w:b w:val="1"/>
          <w:bCs w:val="1"/>
          <w:sz w:val="24"/>
          <w:szCs w:val="24"/>
          <w:rtl w:val="0"/>
        </w:rPr>
        <w:t xml:space="preserve">Key strategic implications </w:t>
      </w:r>
    </w:p>
    <w:p w:rsidR="00000000" w:rsidDel="00000000" w:rsidP="00000000" w:rsidRDefault="00000000" w:rsidRPr="00000000" w14:paraId="0000006F">
      <w:pPr>
        <w:spacing w:line="360" w:lineRule="auto"/>
        <w:jc w:val="both"/>
        <w:rPr>
          <w:sz w:val="24"/>
          <w:szCs w:val="24"/>
        </w:rPr>
      </w:pPr>
      <w:bookmarkStart w:colFirst="0" w:colLast="0" w:name="_wgari3ulypzi" w:id="5"/>
      <w:bookmarkEnd w:id="5"/>
      <w:r w:rsidDel="00000000" w:rsidR="00000000" w:rsidRPr="00000000">
        <w:rPr>
          <w:sz w:val="24"/>
          <w:szCs w:val="24"/>
          <w:rtl w:val="0"/>
        </w:rPr>
        <w:t xml:space="preserve">Dynamic pricing models along with the key scope of subscriptions are the key specific areas that could improve operational efficiencies of streaming platforms. The future growth of these platforms are ensure strategic aspects of diversified market management and potential scope for streaming and management.   </w:t>
      </w:r>
    </w:p>
    <w:p w:rsidR="00000000" w:rsidDel="00000000" w:rsidP="00000000" w:rsidRDefault="00000000" w:rsidRPr="00000000" w14:paraId="00000070">
      <w:pPr>
        <w:pStyle w:val="Heading1"/>
        <w:rPr/>
      </w:pPr>
      <w:bookmarkStart w:colFirst="0" w:colLast="0" w:name="_1legetat5jye" w:id="6"/>
      <w:bookmarkEnd w:id="6"/>
      <w:r w:rsidDel="00000000" w:rsidR="00000000" w:rsidRPr="00000000">
        <w:rPr>
          <w:rtl w:val="0"/>
        </w:rPr>
        <w:t xml:space="preserve">3. Task 2: Strategic Responses of Pioneering and Follower Organisations </w:t>
      </w:r>
    </w:p>
    <w:p w:rsidR="00000000" w:rsidDel="00000000" w:rsidP="00000000" w:rsidRDefault="00000000" w:rsidRPr="00000000" w14:paraId="00000071">
      <w:pPr>
        <w:pStyle w:val="Heading2"/>
        <w:rPr/>
      </w:pPr>
      <w:bookmarkStart w:colFirst="0" w:colLast="0" w:name="_tv4gq2vgw95m" w:id="7"/>
      <w:bookmarkEnd w:id="7"/>
      <w:r w:rsidDel="00000000" w:rsidR="00000000" w:rsidRPr="00000000">
        <w:rPr>
          <w:rtl w:val="0"/>
        </w:rPr>
        <w:t xml:space="preserve">3.1 Pioneering Organisations’ Strategic Responses</w:t>
      </w:r>
    </w:p>
    <w:p w:rsidR="00000000" w:rsidDel="00000000" w:rsidP="00000000" w:rsidRDefault="00000000" w:rsidRPr="00000000" w14:paraId="00000072">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Evaluating the approach the pioneering firms respond to external challenges and opportunities</w:t>
      </w:r>
    </w:p>
    <w:p w:rsidR="00000000" w:rsidDel="00000000" w:rsidP="00000000" w:rsidRDefault="00000000" w:rsidRPr="00000000" w14:paraId="00000073">
      <w:pPr>
        <w:numPr>
          <w:ilvl w:val="0"/>
          <w:numId w:val="17"/>
        </w:numPr>
        <w:spacing w:line="360" w:lineRule="auto"/>
        <w:ind w:left="720" w:hanging="360"/>
        <w:jc w:val="both"/>
        <w:rPr>
          <w:b w:val="1"/>
          <w:bCs w:val="1"/>
          <w:i w:val="1"/>
          <w:iCs w:val="1"/>
          <w:sz w:val="24"/>
          <w:szCs w:val="24"/>
        </w:rPr>
      </w:pPr>
      <w:r w:rsidDel="00000000" w:rsidR="00000000" w:rsidRPr="00000000">
        <w:rPr>
          <w:b w:val="1"/>
          <w:bCs w:val="1"/>
          <w:i w:val="1"/>
          <w:iCs w:val="1"/>
          <w:sz w:val="24"/>
          <w:szCs w:val="24"/>
          <w:rtl w:val="0"/>
        </w:rPr>
        <w:t xml:space="preserve">Netflix</w:t>
      </w:r>
    </w:p>
    <w:p w:rsidR="00000000" w:rsidDel="00000000" w:rsidP="00000000" w:rsidRDefault="00000000" w:rsidRPr="00000000" w14:paraId="00000074">
      <w:pPr>
        <w:spacing w:line="360" w:lineRule="auto"/>
        <w:jc w:val="both"/>
        <w:rPr>
          <w:sz w:val="24"/>
          <w:szCs w:val="24"/>
        </w:rPr>
      </w:pPr>
      <w:r w:rsidDel="00000000" w:rsidR="00000000" w:rsidRPr="00000000">
        <w:rPr>
          <w:sz w:val="24"/>
          <w:szCs w:val="24"/>
          <w:rtl w:val="0"/>
        </w:rPr>
        <w:t xml:space="preserve">The pioneering firms such as Netflix responded to the external challenges such as global political tension due to tariffs imposed by the US president through developing administrative change for global media distribution. Streaming giant Netflix has witnessed a global market setback due to the falling of the shares by 4% in the global market (Economictimes, 2025). Netflix has faced over $20.4 billion loss in the global market capitalization due to the company's heavy dependency on international production. More than 70% of the paid subscribers of Netflix are located outside the US and Canada, therefore Netflix’s popularity is hampered due to production loss. However, Netflix’s macroeconomic subscription strategy has helped the company to respond quickly to the global political tension and achieve global revenue of $10.5 billion in the first quarter of 2025 (Maglio, 2025). Netflix’s own ambitious plan to create a studio can help the company to respond to the global political crisis. On the other hand, other macro factors and global external challenges of world economic output have changed the operational strategy of the company. In 2025, Netflix responded to the global economic opportunity through generating new profitability schemes by revenue generation from the multilayer production system. The lower price segment and ad-supported tier helps the company to gain 55% new sign up in the countries Netflix operated (Communicationstoday, 2025). Below mentioned figure has illustrated that Netflix is evolving in the global market through 300M plus paid subscribers (Medium, 2025). The increasing average revenue per user is the main factor that helps to expand the user base. </w:t>
      </w:r>
    </w:p>
    <w:p w:rsidR="00000000" w:rsidDel="00000000" w:rsidP="00000000" w:rsidRDefault="00000000" w:rsidRPr="00000000" w14:paraId="00000075">
      <w:pPr>
        <w:spacing w:line="360" w:lineRule="auto"/>
        <w:jc w:val="both"/>
        <w:rPr>
          <w:sz w:val="24"/>
          <w:szCs w:val="24"/>
        </w:rPr>
      </w:pPr>
      <w:r w:rsidDel="00000000" w:rsidR="00000000" w:rsidRPr="00000000">
        <w:rPr>
          <w:sz w:val="24"/>
          <w:szCs w:val="24"/>
        </w:rPr>
        <w:drawing>
          <wp:inline distB="114300" distT="114300" distL="114300" distR="114300">
            <wp:extent cx="5731200" cy="2159000"/>
            <wp:effectExtent b="12700" l="12700" r="12700" t="12700"/>
            <wp:docPr id="4"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731200" cy="2159000"/>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6">
      <w:pPr>
        <w:spacing w:line="360" w:lineRule="auto"/>
        <w:jc w:val="center"/>
        <w:rPr>
          <w:b w:val="1"/>
          <w:bCs w:val="1"/>
          <w:sz w:val="24"/>
          <w:szCs w:val="24"/>
        </w:rPr>
      </w:pPr>
      <w:r w:rsidDel="00000000" w:rsidR="00000000" w:rsidRPr="00000000">
        <w:rPr>
          <w:b w:val="1"/>
          <w:bCs w:val="1"/>
          <w:sz w:val="24"/>
          <w:szCs w:val="24"/>
          <w:rtl w:val="0"/>
        </w:rPr>
        <w:t xml:space="preserve">Figure 4: Netflix responds to the global challenges and opportunity</w:t>
      </w:r>
    </w:p>
    <w:p w:rsidR="00000000" w:rsidDel="00000000" w:rsidP="00000000" w:rsidRDefault="00000000" w:rsidRPr="00000000" w14:paraId="00000077">
      <w:pPr>
        <w:spacing w:line="360" w:lineRule="auto"/>
        <w:jc w:val="center"/>
        <w:rPr>
          <w:sz w:val="24"/>
          <w:szCs w:val="24"/>
        </w:rPr>
      </w:pPr>
      <w:r w:rsidDel="00000000" w:rsidR="00000000" w:rsidRPr="00000000">
        <w:rPr>
          <w:sz w:val="24"/>
          <w:szCs w:val="24"/>
          <w:rtl w:val="0"/>
        </w:rPr>
        <w:t xml:space="preserve">(Source: Equityanalysthub.medium, 2025)</w:t>
      </w:r>
    </w:p>
    <w:p w:rsidR="00000000" w:rsidDel="00000000" w:rsidP="00000000" w:rsidRDefault="00000000" w:rsidRPr="00000000" w14:paraId="00000078">
      <w:pPr>
        <w:numPr>
          <w:ilvl w:val="0"/>
          <w:numId w:val="15"/>
        </w:numPr>
        <w:spacing w:line="360" w:lineRule="auto"/>
        <w:ind w:left="720" w:hanging="360"/>
        <w:jc w:val="both"/>
        <w:rPr>
          <w:b w:val="1"/>
          <w:bCs w:val="1"/>
          <w:i w:val="1"/>
          <w:iCs w:val="1"/>
          <w:sz w:val="24"/>
          <w:szCs w:val="24"/>
        </w:rPr>
      </w:pPr>
      <w:r w:rsidDel="00000000" w:rsidR="00000000" w:rsidRPr="00000000">
        <w:rPr>
          <w:b w:val="1"/>
          <w:bCs w:val="1"/>
          <w:i w:val="1"/>
          <w:iCs w:val="1"/>
          <w:sz w:val="24"/>
          <w:szCs w:val="24"/>
          <w:rtl w:val="0"/>
        </w:rPr>
        <w:t xml:space="preserve">YouTube</w:t>
      </w:r>
    </w:p>
    <w:p w:rsidR="00000000" w:rsidDel="00000000" w:rsidP="00000000" w:rsidRDefault="00000000" w:rsidRPr="00000000" w14:paraId="00000079">
      <w:pPr>
        <w:spacing w:line="360" w:lineRule="auto"/>
        <w:jc w:val="both"/>
        <w:rPr>
          <w:sz w:val="24"/>
          <w:szCs w:val="24"/>
        </w:rPr>
      </w:pPr>
      <w:r w:rsidDel="00000000" w:rsidR="00000000" w:rsidRPr="00000000">
        <w:rPr>
          <w:sz w:val="24"/>
          <w:szCs w:val="24"/>
          <w:rtl w:val="0"/>
        </w:rPr>
        <w:t xml:space="preserve">The pioneering firm YouTube responded to the global political challenges through imposing a new monetization policy through changing the payment system from July 2025. YouTube has created a broad range of perspectives that help to develop an ad friendly community and increase subscriber’s collaboration. You tube’s long term incentive scheme has supported the creators to test new ways of generating content in the social media. The hyper scale social video platforms are becoming the dominant force in the streaming media channel (Widener </w:t>
      </w:r>
      <w:r w:rsidDel="00000000" w:rsidR="00000000" w:rsidRPr="00000000">
        <w:rPr>
          <w:i w:val="1"/>
          <w:iCs w:val="1"/>
          <w:sz w:val="24"/>
          <w:szCs w:val="24"/>
          <w:rtl w:val="0"/>
        </w:rPr>
        <w:t xml:space="preserve">et al. </w:t>
      </w:r>
      <w:r w:rsidDel="00000000" w:rsidR="00000000" w:rsidRPr="00000000">
        <w:rPr>
          <w:sz w:val="24"/>
          <w:szCs w:val="24"/>
          <w:rtl w:val="0"/>
        </w:rPr>
        <w:t xml:space="preserve">2025). Thus, YouTube has adopted a strategic and resilient approach that involves anticipating change, fostering a growth mindset as well as utilizing systems thinking in terms of addressing the internal and external challenges. </w:t>
      </w:r>
    </w:p>
    <w:p w:rsidR="00000000" w:rsidDel="00000000" w:rsidP="00000000" w:rsidRDefault="00000000" w:rsidRPr="00000000" w14:paraId="0000007A">
      <w:pPr>
        <w:spacing w:line="360" w:lineRule="auto"/>
        <w:jc w:val="both"/>
        <w:rPr>
          <w:b w:val="1"/>
          <w:bCs w:val="1"/>
          <w:sz w:val="24"/>
          <w:szCs w:val="24"/>
        </w:rPr>
      </w:pPr>
      <w:r w:rsidDel="00000000" w:rsidR="00000000" w:rsidRPr="00000000">
        <w:rPr>
          <w:b w:val="1"/>
          <w:bCs w:val="1"/>
          <w:sz w:val="24"/>
          <w:szCs w:val="24"/>
          <w:rtl w:val="0"/>
        </w:rPr>
        <w:t xml:space="preserve">Application of theoretical models </w:t>
      </w:r>
    </w:p>
    <w:p w:rsidR="00000000" w:rsidDel="00000000" w:rsidP="00000000" w:rsidRDefault="00000000" w:rsidRPr="00000000" w14:paraId="0000007B">
      <w:pPr>
        <w:numPr>
          <w:ilvl w:val="0"/>
          <w:numId w:val="11"/>
        </w:numPr>
        <w:spacing w:line="360" w:lineRule="auto"/>
        <w:ind w:left="720" w:hanging="360"/>
        <w:jc w:val="both"/>
        <w:rPr>
          <w:b w:val="1"/>
          <w:bCs w:val="1"/>
          <w:sz w:val="24"/>
          <w:szCs w:val="24"/>
        </w:rPr>
      </w:pPr>
      <w:r w:rsidDel="00000000" w:rsidR="00000000" w:rsidRPr="00000000">
        <w:rPr>
          <w:b w:val="1"/>
          <w:bCs w:val="1"/>
          <w:sz w:val="24"/>
          <w:szCs w:val="24"/>
          <w:rtl w:val="0"/>
        </w:rPr>
        <w:t xml:space="preserve">Ansoff’s Growth Matrix</w:t>
      </w:r>
    </w:p>
    <w:p w:rsidR="00000000" w:rsidDel="00000000" w:rsidP="00000000" w:rsidRDefault="00000000" w:rsidRPr="00000000" w14:paraId="0000007C">
      <w:pPr>
        <w:spacing w:line="360" w:lineRule="auto"/>
        <w:jc w:val="center"/>
        <w:rPr>
          <w:b w:val="1"/>
          <w:bCs w:val="1"/>
          <w:sz w:val="24"/>
          <w:szCs w:val="24"/>
        </w:rPr>
      </w:pPr>
      <w:r w:rsidDel="00000000" w:rsidR="00000000" w:rsidRPr="00000000">
        <w:rPr>
          <w:b w:val="1"/>
          <w:bCs w:val="1"/>
          <w:sz w:val="24"/>
          <w:szCs w:val="24"/>
        </w:rPr>
        <w:drawing>
          <wp:inline distB="114300" distT="114300" distL="114300" distR="114300">
            <wp:extent cx="3840000" cy="2609612"/>
            <wp:effectExtent b="12700" l="12700" r="12700" t="12700"/>
            <wp:docPr id="6"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840000" cy="2609612"/>
                    </a:xfrm>
                    <a:prstGeom prst="rect"/>
                    <a:ln w="12700">
                      <a:solidFill>
                        <a:srgbClr val="000000"/>
                      </a:solidFill>
                      <a:prstDash val="solid"/>
                    </a:ln>
                  </pic:spPr>
                </pic:pic>
              </a:graphicData>
            </a:graphic>
          </wp:inline>
        </w:drawing>
      </w:r>
      <w:r w:rsidDel="00000000" w:rsidR="00000000" w:rsidRPr="00000000">
        <w:rPr>
          <w:rtl w:val="0"/>
        </w:rPr>
      </w:r>
    </w:p>
    <w:p w:rsidR="00000000" w:rsidDel="00000000" w:rsidP="00000000" w:rsidRDefault="00000000" w:rsidRPr="00000000" w14:paraId="0000007D">
      <w:pPr>
        <w:spacing w:line="360" w:lineRule="auto"/>
        <w:jc w:val="center"/>
        <w:rPr>
          <w:b w:val="1"/>
          <w:bCs w:val="1"/>
          <w:sz w:val="24"/>
          <w:szCs w:val="24"/>
        </w:rPr>
      </w:pPr>
      <w:bookmarkStart w:colFirst="0" w:colLast="0" w:name="_yaegf5yvqygp" w:id="8"/>
      <w:bookmarkEnd w:id="8"/>
      <w:r w:rsidDel="00000000" w:rsidR="00000000" w:rsidRPr="00000000">
        <w:rPr>
          <w:b w:val="1"/>
          <w:bCs w:val="1"/>
          <w:sz w:val="24"/>
          <w:szCs w:val="24"/>
          <w:rtl w:val="0"/>
        </w:rPr>
        <w:t xml:space="preserve">Figure 5: Application of Ansoff’s Matrix </w:t>
      </w:r>
    </w:p>
    <w:p w:rsidR="00000000" w:rsidDel="00000000" w:rsidP="00000000" w:rsidRDefault="00000000" w:rsidRPr="00000000" w14:paraId="0000007E">
      <w:pPr>
        <w:spacing w:line="360" w:lineRule="auto"/>
        <w:jc w:val="center"/>
        <w:rPr>
          <w:sz w:val="24"/>
          <w:szCs w:val="24"/>
        </w:rPr>
      </w:pPr>
      <w:r w:rsidDel="00000000" w:rsidR="00000000" w:rsidRPr="00000000">
        <w:rPr>
          <w:sz w:val="24"/>
          <w:szCs w:val="24"/>
          <w:rtl w:val="0"/>
        </w:rPr>
        <w:t xml:space="preserve">(Source: Self-developed)</w:t>
      </w:r>
    </w:p>
    <w:p w:rsidR="00000000" w:rsidDel="00000000" w:rsidP="00000000" w:rsidRDefault="00000000" w:rsidRPr="00000000" w14:paraId="0000007F">
      <w:pPr>
        <w:spacing w:line="360" w:lineRule="auto"/>
        <w:jc w:val="both"/>
        <w:rPr>
          <w:sz w:val="24"/>
          <w:szCs w:val="24"/>
        </w:rPr>
      </w:pPr>
      <w:r w:rsidDel="00000000" w:rsidR="00000000" w:rsidRPr="00000000">
        <w:rPr>
          <w:sz w:val="24"/>
          <w:szCs w:val="24"/>
          <w:rtl w:val="0"/>
        </w:rPr>
        <w:t xml:space="preserve">The figure mentioned above signifies the Ansoff matrix which is considered to be a strategic planning tool that helps businesses identify growth strategies by analysing four options based on new or existing products and markets (Jintana </w:t>
      </w:r>
      <w:r w:rsidDel="00000000" w:rsidR="00000000" w:rsidRPr="00000000">
        <w:rPr>
          <w:i w:val="1"/>
          <w:iCs w:val="1"/>
          <w:sz w:val="24"/>
          <w:szCs w:val="24"/>
          <w:rtl w:val="0"/>
        </w:rPr>
        <w:t xml:space="preserve">et al. </w:t>
      </w:r>
      <w:r w:rsidDel="00000000" w:rsidR="00000000" w:rsidRPr="00000000">
        <w:rPr>
          <w:sz w:val="24"/>
          <w:szCs w:val="24"/>
          <w:rtl w:val="0"/>
        </w:rPr>
        <w:t xml:space="preserve">2021). Adopting the concept of such tools, the intensive growth strategy of Netflix has helped in selling existing products to existing markets. Similar to the context, YouTube's market penetration strategy focuses on retaining and expanding its user base through a multi-pronged approach. Apart from this, both businesses are required to adopt diversification strategies such as moving within different industries and Conglomerate diversification can be  beneficial in addressing the potential changes. </w:t>
      </w:r>
    </w:p>
    <w:p w:rsidR="00000000" w:rsidDel="00000000" w:rsidP="00000000" w:rsidRDefault="00000000" w:rsidRPr="00000000" w14:paraId="00000080">
      <w:pPr>
        <w:numPr>
          <w:ilvl w:val="0"/>
          <w:numId w:val="11"/>
        </w:numPr>
        <w:spacing w:line="360" w:lineRule="auto"/>
        <w:ind w:left="720" w:hanging="360"/>
        <w:jc w:val="both"/>
        <w:rPr>
          <w:b w:val="1"/>
          <w:bCs w:val="1"/>
          <w:sz w:val="24"/>
          <w:szCs w:val="24"/>
        </w:rPr>
      </w:pPr>
      <w:r w:rsidDel="00000000" w:rsidR="00000000" w:rsidRPr="00000000">
        <w:rPr>
          <w:b w:val="1"/>
          <w:bCs w:val="1"/>
          <w:sz w:val="24"/>
          <w:szCs w:val="24"/>
          <w:rtl w:val="0"/>
        </w:rPr>
        <w:t xml:space="preserve">Porter’s Generic Strategies</w:t>
      </w:r>
    </w:p>
    <w:tbl>
      <w:tblPr>
        <w:tblStyle w:val="Table2"/>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30"/>
        <w:gridCol w:w="3600"/>
        <w:gridCol w:w="3270"/>
        <w:tblGridChange w:id="0">
          <w:tblGrid>
            <w:gridCol w:w="2130"/>
            <w:gridCol w:w="3600"/>
            <w:gridCol w:w="3270"/>
          </w:tblGrid>
        </w:tblGridChange>
      </w:tblGrid>
      <w:tr>
        <w:trPr>
          <w:cantSplit w:val="0"/>
          <w:trHeight w:val="42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82">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83">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84">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85">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86">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87">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88">
            <w:pPr>
              <w:widowControl w:val="0"/>
              <w:spacing w:line="360" w:lineRule="auto"/>
              <w:jc w:val="both"/>
              <w:rPr>
                <w:b w:val="1"/>
                <w:bCs w:val="1"/>
                <w:sz w:val="24"/>
                <w:szCs w:val="24"/>
              </w:rPr>
            </w:pPr>
            <w:r w:rsidDel="00000000" w:rsidR="00000000" w:rsidRPr="00000000">
              <w:rPr>
                <w:b w:val="1"/>
                <w:bCs w:val="1"/>
                <w:sz w:val="24"/>
                <w:szCs w:val="24"/>
                <w:rtl w:val="0"/>
              </w:rPr>
              <w:t xml:space="preserve">Competitive scope </w:t>
            </w:r>
          </w:p>
        </w:tc>
        <w:tc>
          <w:tcPr>
            <w:gridSpan w:val="2"/>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360" w:lineRule="auto"/>
              <w:jc w:val="center"/>
              <w:rPr>
                <w:b w:val="1"/>
                <w:bCs w:val="1"/>
                <w:sz w:val="24"/>
                <w:szCs w:val="24"/>
              </w:rPr>
            </w:pPr>
            <w:r w:rsidDel="00000000" w:rsidR="00000000" w:rsidRPr="00000000">
              <w:rPr>
                <w:b w:val="1"/>
                <w:bCs w:val="1"/>
                <w:sz w:val="24"/>
                <w:szCs w:val="24"/>
                <w:rtl w:val="0"/>
              </w:rPr>
              <w:t xml:space="preserve">Competitive advantage </w:t>
            </w:r>
          </w:p>
        </w:tc>
      </w:tr>
      <w:tr>
        <w:trPr>
          <w:cantSplit w:val="0"/>
          <w:trHeight w:val="42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Cost leadership </w:t>
            </w:r>
          </w:p>
          <w:p w:rsidR="00000000" w:rsidDel="00000000" w:rsidP="00000000" w:rsidRDefault="00000000" w:rsidRPr="00000000" w14:paraId="0000008D">
            <w:pPr>
              <w:widowControl w:val="0"/>
              <w:numPr>
                <w:ilvl w:val="0"/>
                <w:numId w:val="21"/>
              </w:numPr>
              <w:spacing w:line="360" w:lineRule="auto"/>
              <w:ind w:left="720" w:hanging="360"/>
              <w:jc w:val="both"/>
              <w:rPr>
                <w:sz w:val="24"/>
                <w:szCs w:val="24"/>
              </w:rPr>
            </w:pPr>
            <w:r w:rsidDel="00000000" w:rsidR="00000000" w:rsidRPr="00000000">
              <w:rPr>
                <w:b w:val="1"/>
                <w:bCs w:val="1"/>
                <w:sz w:val="24"/>
                <w:szCs w:val="24"/>
                <w:rtl w:val="0"/>
              </w:rPr>
              <w:t xml:space="preserve">Netflix</w:t>
            </w:r>
            <w:r w:rsidDel="00000000" w:rsidR="00000000" w:rsidRPr="00000000">
              <w:rPr>
                <w:sz w:val="24"/>
                <w:szCs w:val="24"/>
                <w:rtl w:val="0"/>
              </w:rPr>
              <w:t xml:space="preserve">: Leveraging a vast global scale  </w:t>
            </w:r>
          </w:p>
          <w:p w:rsidR="00000000" w:rsidDel="00000000" w:rsidP="00000000" w:rsidRDefault="00000000" w:rsidRPr="00000000" w14:paraId="0000008E">
            <w:pPr>
              <w:widowControl w:val="0"/>
              <w:numPr>
                <w:ilvl w:val="0"/>
                <w:numId w:val="21"/>
              </w:numPr>
              <w:spacing w:line="360" w:lineRule="auto"/>
              <w:ind w:left="720" w:hanging="360"/>
              <w:jc w:val="both"/>
              <w:rPr>
                <w:sz w:val="24"/>
                <w:szCs w:val="24"/>
              </w:rPr>
            </w:pPr>
            <w:r w:rsidDel="00000000" w:rsidR="00000000" w:rsidRPr="00000000">
              <w:rPr>
                <w:b w:val="1"/>
                <w:bCs w:val="1"/>
                <w:sz w:val="24"/>
                <w:szCs w:val="24"/>
                <w:rtl w:val="0"/>
              </w:rPr>
              <w:t xml:space="preserve">YouTube</w:t>
            </w:r>
            <w:r w:rsidDel="00000000" w:rsidR="00000000" w:rsidRPr="00000000">
              <w:rPr>
                <w:sz w:val="24"/>
                <w:szCs w:val="24"/>
                <w:rtl w:val="0"/>
              </w:rPr>
              <w:t xml:space="preserve">: Absence of cost leadership </w:t>
            </w:r>
          </w:p>
        </w:tc>
        <w:tc>
          <w:tcPr>
            <w:shd w:fill="auto" w:val="clear"/>
            <w:tcMar>
              <w:top w:w="100.0" w:type="dxa"/>
              <w:left w:w="100.0" w:type="dxa"/>
              <w:bottom w:w="100.0" w:type="dxa"/>
              <w:right w:w="100.0" w:type="dxa"/>
            </w:tcMar>
          </w:tcPr>
          <w:p w:rsidR="00000000" w:rsidDel="00000000" w:rsidP="00000000" w:rsidRDefault="00000000" w:rsidRPr="00000000" w14:paraId="0000008F">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Differentiation </w:t>
            </w:r>
          </w:p>
          <w:p w:rsidR="00000000" w:rsidDel="00000000" w:rsidP="00000000" w:rsidRDefault="00000000" w:rsidRPr="00000000" w14:paraId="00000090">
            <w:pPr>
              <w:widowControl w:val="0"/>
              <w:numPr>
                <w:ilvl w:val="0"/>
                <w:numId w:val="28"/>
              </w:numPr>
              <w:spacing w:line="360" w:lineRule="auto"/>
              <w:ind w:left="720" w:hanging="360"/>
              <w:jc w:val="both"/>
              <w:rPr>
                <w:sz w:val="24"/>
                <w:szCs w:val="24"/>
              </w:rPr>
            </w:pPr>
            <w:r w:rsidDel="00000000" w:rsidR="00000000" w:rsidRPr="00000000">
              <w:rPr>
                <w:b w:val="1"/>
                <w:bCs w:val="1"/>
                <w:sz w:val="24"/>
                <w:szCs w:val="24"/>
                <w:rtl w:val="0"/>
              </w:rPr>
              <w:t xml:space="preserve">Netflix: </w:t>
            </w:r>
            <w:r w:rsidDel="00000000" w:rsidR="00000000" w:rsidRPr="00000000">
              <w:rPr>
                <w:sz w:val="24"/>
                <w:szCs w:val="24"/>
                <w:rtl w:val="0"/>
              </w:rPr>
              <w:t xml:space="preserve">Global expansion with local content</w:t>
            </w:r>
          </w:p>
          <w:p w:rsidR="00000000" w:rsidDel="00000000" w:rsidP="00000000" w:rsidRDefault="00000000" w:rsidRPr="00000000" w14:paraId="00000091">
            <w:pPr>
              <w:widowControl w:val="0"/>
              <w:numPr>
                <w:ilvl w:val="0"/>
                <w:numId w:val="28"/>
              </w:numPr>
              <w:spacing w:line="360" w:lineRule="auto"/>
              <w:ind w:left="720" w:hanging="360"/>
              <w:jc w:val="both"/>
              <w:rPr>
                <w:sz w:val="24"/>
                <w:szCs w:val="24"/>
              </w:rPr>
            </w:pPr>
            <w:r w:rsidDel="00000000" w:rsidR="00000000" w:rsidRPr="00000000">
              <w:rPr>
                <w:b w:val="1"/>
                <w:bCs w:val="1"/>
                <w:sz w:val="24"/>
                <w:szCs w:val="24"/>
                <w:rtl w:val="0"/>
              </w:rPr>
              <w:t xml:space="preserve">YouTube: </w:t>
            </w:r>
            <w:r w:rsidDel="00000000" w:rsidR="00000000" w:rsidRPr="00000000">
              <w:rPr>
                <w:sz w:val="24"/>
                <w:szCs w:val="24"/>
                <w:rtl w:val="0"/>
              </w:rPr>
              <w:t xml:space="preserve">Audience engagement</w:t>
            </w:r>
          </w:p>
        </w:tc>
      </w:tr>
      <w:tr>
        <w:trPr>
          <w:cantSplit w:val="0"/>
          <w:trHeight w:val="42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93">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Cost focus </w:t>
            </w:r>
          </w:p>
          <w:p w:rsidR="00000000" w:rsidDel="00000000" w:rsidP="00000000" w:rsidRDefault="00000000" w:rsidRPr="00000000" w14:paraId="00000094">
            <w:pPr>
              <w:widowControl w:val="0"/>
              <w:numPr>
                <w:ilvl w:val="0"/>
                <w:numId w:val="2"/>
              </w:numPr>
              <w:spacing w:line="360" w:lineRule="auto"/>
              <w:ind w:left="720" w:hanging="360"/>
              <w:jc w:val="both"/>
              <w:rPr>
                <w:sz w:val="24"/>
                <w:szCs w:val="24"/>
              </w:rPr>
            </w:pPr>
            <w:r w:rsidDel="00000000" w:rsidR="00000000" w:rsidRPr="00000000">
              <w:rPr>
                <w:b w:val="1"/>
                <w:bCs w:val="1"/>
                <w:sz w:val="24"/>
                <w:szCs w:val="24"/>
                <w:rtl w:val="0"/>
              </w:rPr>
              <w:t xml:space="preserve">Netflix: </w:t>
            </w:r>
            <w:r w:rsidDel="00000000" w:rsidR="00000000" w:rsidRPr="00000000">
              <w:rPr>
                <w:sz w:val="24"/>
                <w:szCs w:val="24"/>
                <w:rtl w:val="0"/>
              </w:rPr>
              <w:t xml:space="preserve">Strategic Content Investment</w:t>
            </w:r>
          </w:p>
          <w:p w:rsidR="00000000" w:rsidDel="00000000" w:rsidP="00000000" w:rsidRDefault="00000000" w:rsidRPr="00000000" w14:paraId="00000095">
            <w:pPr>
              <w:widowControl w:val="0"/>
              <w:numPr>
                <w:ilvl w:val="0"/>
                <w:numId w:val="2"/>
              </w:numPr>
              <w:spacing w:line="360" w:lineRule="auto"/>
              <w:ind w:left="720" w:hanging="360"/>
              <w:jc w:val="both"/>
              <w:rPr>
                <w:sz w:val="24"/>
                <w:szCs w:val="24"/>
              </w:rPr>
            </w:pPr>
            <w:r w:rsidDel="00000000" w:rsidR="00000000" w:rsidRPr="00000000">
              <w:rPr>
                <w:b w:val="1"/>
                <w:bCs w:val="1"/>
                <w:sz w:val="24"/>
                <w:szCs w:val="24"/>
                <w:rtl w:val="0"/>
              </w:rPr>
              <w:t xml:space="preserve">YouTube:</w:t>
            </w:r>
            <w:r w:rsidDel="00000000" w:rsidR="00000000" w:rsidRPr="00000000">
              <w:rPr>
                <w:sz w:val="24"/>
                <w:szCs w:val="24"/>
                <w:rtl w:val="0"/>
              </w:rPr>
              <w:t xml:space="preserve"> Internal operational cost</w:t>
            </w:r>
          </w:p>
        </w:tc>
        <w:tc>
          <w:tcPr>
            <w:shd w:fill="auto" w:val="clear"/>
            <w:tcMar>
              <w:top w:w="100.0" w:type="dxa"/>
              <w:left w:w="100.0" w:type="dxa"/>
              <w:bottom w:w="100.0" w:type="dxa"/>
              <w:right w:w="100.0" w:type="dxa"/>
            </w:tcMar>
          </w:tcPr>
          <w:p w:rsidR="00000000" w:rsidDel="00000000" w:rsidP="00000000" w:rsidRDefault="00000000" w:rsidRPr="00000000" w14:paraId="00000096">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Differentiation focus </w:t>
            </w:r>
          </w:p>
          <w:p w:rsidR="00000000" w:rsidDel="00000000" w:rsidP="00000000" w:rsidRDefault="00000000" w:rsidRPr="00000000" w14:paraId="00000097">
            <w:pPr>
              <w:widowControl w:val="0"/>
              <w:numPr>
                <w:ilvl w:val="0"/>
                <w:numId w:val="23"/>
              </w:numPr>
              <w:spacing w:line="360" w:lineRule="auto"/>
              <w:ind w:left="720" w:hanging="360"/>
              <w:jc w:val="both"/>
              <w:rPr>
                <w:sz w:val="24"/>
                <w:szCs w:val="24"/>
              </w:rPr>
            </w:pPr>
            <w:r w:rsidDel="00000000" w:rsidR="00000000" w:rsidRPr="00000000">
              <w:rPr>
                <w:b w:val="1"/>
                <w:bCs w:val="1"/>
                <w:sz w:val="24"/>
                <w:szCs w:val="24"/>
                <w:rtl w:val="0"/>
              </w:rPr>
              <w:t xml:space="preserve">Netflix: </w:t>
            </w:r>
            <w:r w:rsidDel="00000000" w:rsidR="00000000" w:rsidRPr="00000000">
              <w:rPr>
                <w:sz w:val="24"/>
                <w:szCs w:val="24"/>
                <w:rtl w:val="0"/>
              </w:rPr>
              <w:t xml:space="preserve">On-demand and ad-free viewing</w:t>
            </w:r>
          </w:p>
          <w:p w:rsidR="00000000" w:rsidDel="00000000" w:rsidP="00000000" w:rsidRDefault="00000000" w:rsidRPr="00000000" w14:paraId="00000098">
            <w:pPr>
              <w:widowControl w:val="0"/>
              <w:numPr>
                <w:ilvl w:val="0"/>
                <w:numId w:val="23"/>
              </w:numPr>
              <w:spacing w:line="360" w:lineRule="auto"/>
              <w:ind w:left="720" w:hanging="360"/>
              <w:jc w:val="both"/>
              <w:rPr>
                <w:sz w:val="24"/>
                <w:szCs w:val="24"/>
              </w:rPr>
            </w:pPr>
            <w:r w:rsidDel="00000000" w:rsidR="00000000" w:rsidRPr="00000000">
              <w:rPr>
                <w:b w:val="1"/>
                <w:bCs w:val="1"/>
                <w:sz w:val="24"/>
                <w:szCs w:val="24"/>
                <w:rtl w:val="0"/>
              </w:rPr>
              <w:t xml:space="preserve">YouTube: </w:t>
            </w:r>
            <w:r w:rsidDel="00000000" w:rsidR="00000000" w:rsidRPr="00000000">
              <w:rPr>
                <w:sz w:val="24"/>
                <w:szCs w:val="24"/>
                <w:rtl w:val="0"/>
              </w:rPr>
              <w:t xml:space="preserve">Empowering individual creators</w:t>
            </w:r>
          </w:p>
        </w:tc>
      </w:tr>
    </w:tbl>
    <w:p w:rsidR="00000000" w:rsidDel="00000000" w:rsidP="00000000" w:rsidRDefault="00000000" w:rsidRPr="00000000" w14:paraId="00000099">
      <w:pPr>
        <w:spacing w:line="360" w:lineRule="auto"/>
        <w:jc w:val="center"/>
        <w:rPr>
          <w:b w:val="1"/>
          <w:bCs w:val="1"/>
          <w:sz w:val="24"/>
          <w:szCs w:val="24"/>
        </w:rPr>
      </w:pPr>
      <w:r w:rsidDel="00000000" w:rsidR="00000000" w:rsidRPr="00000000">
        <w:rPr>
          <w:b w:val="1"/>
          <w:bCs w:val="1"/>
          <w:sz w:val="24"/>
          <w:szCs w:val="24"/>
          <w:rtl w:val="0"/>
        </w:rPr>
        <w:t xml:space="preserve">Table 2: Porter’s Generic analysis </w:t>
      </w:r>
    </w:p>
    <w:p w:rsidR="00000000" w:rsidDel="00000000" w:rsidP="00000000" w:rsidRDefault="00000000" w:rsidRPr="00000000" w14:paraId="0000009A">
      <w:pPr>
        <w:spacing w:line="360" w:lineRule="auto"/>
        <w:jc w:val="center"/>
        <w:rPr>
          <w:b w:val="1"/>
          <w:bCs w:val="1"/>
          <w:sz w:val="24"/>
          <w:szCs w:val="24"/>
        </w:rPr>
      </w:pPr>
      <w:r w:rsidDel="00000000" w:rsidR="00000000" w:rsidRPr="00000000">
        <w:rPr>
          <w:sz w:val="24"/>
          <w:szCs w:val="24"/>
          <w:rtl w:val="0"/>
        </w:rPr>
        <w:t xml:space="preserve">(Source: Self-developed)</w:t>
      </w:r>
      <w:r w:rsidDel="00000000" w:rsidR="00000000" w:rsidRPr="00000000">
        <w:rPr>
          <w:rtl w:val="0"/>
        </w:rPr>
      </w:r>
    </w:p>
    <w:p w:rsidR="00000000" w:rsidDel="00000000" w:rsidP="00000000" w:rsidRDefault="00000000" w:rsidRPr="00000000" w14:paraId="0000009B">
      <w:pPr>
        <w:pStyle w:val="Heading2"/>
        <w:rPr/>
      </w:pPr>
      <w:bookmarkStart w:colFirst="0" w:colLast="0" w:name="_mi685uianry" w:id="9"/>
      <w:bookmarkEnd w:id="9"/>
      <w:r w:rsidDel="00000000" w:rsidR="00000000" w:rsidRPr="00000000">
        <w:rPr>
          <w:rtl w:val="0"/>
        </w:rPr>
        <w:t xml:space="preserve">3.3 Follower Organisations’ Strategic Responses</w:t>
      </w:r>
    </w:p>
    <w:p w:rsidR="00000000" w:rsidDel="00000000" w:rsidP="00000000" w:rsidRDefault="00000000" w:rsidRPr="00000000" w14:paraId="0000009C">
      <w:pPr>
        <w:spacing w:line="360" w:lineRule="auto"/>
        <w:jc w:val="both"/>
        <w:rPr>
          <w:b w:val="1"/>
          <w:bCs w:val="1"/>
          <w:i w:val="1"/>
          <w:iCs w:val="1"/>
          <w:sz w:val="24"/>
          <w:szCs w:val="24"/>
        </w:rPr>
      </w:pPr>
      <w:r w:rsidDel="00000000" w:rsidR="00000000" w:rsidRPr="00000000">
        <w:rPr>
          <w:b w:val="1"/>
          <w:bCs w:val="1"/>
          <w:i w:val="1"/>
          <w:iCs w:val="1"/>
          <w:sz w:val="24"/>
          <w:szCs w:val="24"/>
          <w:rtl w:val="0"/>
        </w:rPr>
        <w:t xml:space="preserve">Assessing how follower organisations adapt their strategies to sustain competitiveness</w:t>
      </w:r>
    </w:p>
    <w:p w:rsidR="00000000" w:rsidDel="00000000" w:rsidP="00000000" w:rsidRDefault="00000000" w:rsidRPr="00000000" w14:paraId="0000009D">
      <w:pPr>
        <w:numPr>
          <w:ilvl w:val="0"/>
          <w:numId w:val="24"/>
        </w:numPr>
        <w:spacing w:line="360" w:lineRule="auto"/>
        <w:ind w:left="720" w:hanging="360"/>
        <w:jc w:val="both"/>
        <w:rPr>
          <w:b w:val="1"/>
          <w:bCs w:val="1"/>
          <w:sz w:val="24"/>
          <w:szCs w:val="24"/>
        </w:rPr>
      </w:pPr>
      <w:r w:rsidDel="00000000" w:rsidR="00000000" w:rsidRPr="00000000">
        <w:rPr>
          <w:b w:val="1"/>
          <w:bCs w:val="1"/>
          <w:sz w:val="24"/>
          <w:szCs w:val="24"/>
          <w:rtl w:val="0"/>
        </w:rPr>
        <w:t xml:space="preserve">Amazon prime</w:t>
      </w:r>
    </w:p>
    <w:p w:rsidR="00000000" w:rsidDel="00000000" w:rsidP="00000000" w:rsidRDefault="00000000" w:rsidRPr="00000000" w14:paraId="0000009E">
      <w:pPr>
        <w:spacing w:line="360" w:lineRule="auto"/>
        <w:jc w:val="both"/>
        <w:rPr>
          <w:sz w:val="24"/>
          <w:szCs w:val="24"/>
        </w:rPr>
      </w:pPr>
      <w:r w:rsidDel="00000000" w:rsidR="00000000" w:rsidRPr="00000000">
        <w:rPr>
          <w:sz w:val="24"/>
          <w:szCs w:val="24"/>
          <w:rtl w:val="0"/>
        </w:rPr>
        <w:t xml:space="preserve">Amazon sustains its competitiveness through focusing on customer-centric innovation as well as operational efficiency. For instance, the company has launched a campaign such as “one-click ordering” in terms of maintaining its competitive position within the market (Aboutamazon, 2025). As per the opinion of Bataineh </w:t>
      </w:r>
      <w:r w:rsidDel="00000000" w:rsidR="00000000" w:rsidRPr="00000000">
        <w:rPr>
          <w:i w:val="1"/>
          <w:iCs w:val="1"/>
          <w:sz w:val="24"/>
          <w:szCs w:val="24"/>
          <w:rtl w:val="0"/>
        </w:rPr>
        <w:t xml:space="preserve">et al. </w:t>
      </w:r>
      <w:r w:rsidDel="00000000" w:rsidR="00000000" w:rsidRPr="00000000">
        <w:rPr>
          <w:sz w:val="24"/>
          <w:szCs w:val="24"/>
          <w:rtl w:val="0"/>
        </w:rPr>
        <w:t xml:space="preserve">(2024), maintaining competitive power within the industry can lead to higher profits, a stronger customer base, and long-term survival by creating a sustainable competitive advantage. Additionally, the company uses behavioural and psychographic data to provide personalized recommendations as well as experiences, making it easier for customers to find and buy products. </w:t>
      </w:r>
    </w:p>
    <w:p w:rsidR="00000000" w:rsidDel="00000000" w:rsidP="00000000" w:rsidRDefault="00000000" w:rsidRPr="00000000" w14:paraId="0000009F">
      <w:pPr>
        <w:numPr>
          <w:ilvl w:val="0"/>
          <w:numId w:val="24"/>
        </w:numPr>
        <w:spacing w:line="360" w:lineRule="auto"/>
        <w:ind w:left="720" w:hanging="360"/>
        <w:jc w:val="both"/>
        <w:rPr>
          <w:b w:val="1"/>
          <w:bCs w:val="1"/>
          <w:sz w:val="24"/>
          <w:szCs w:val="24"/>
        </w:rPr>
      </w:pPr>
      <w:r w:rsidDel="00000000" w:rsidR="00000000" w:rsidRPr="00000000">
        <w:rPr>
          <w:b w:val="1"/>
          <w:bCs w:val="1"/>
          <w:sz w:val="24"/>
          <w:szCs w:val="24"/>
          <w:rtl w:val="0"/>
        </w:rPr>
        <w:t xml:space="preserve">Disney </w:t>
      </w:r>
    </w:p>
    <w:p w:rsidR="00000000" w:rsidDel="00000000" w:rsidP="00000000" w:rsidRDefault="00000000" w:rsidRPr="00000000" w14:paraId="000000A0">
      <w:pPr>
        <w:spacing w:line="360" w:lineRule="auto"/>
        <w:jc w:val="both"/>
        <w:rPr>
          <w:sz w:val="24"/>
          <w:szCs w:val="24"/>
        </w:rPr>
      </w:pPr>
      <w:r w:rsidDel="00000000" w:rsidR="00000000" w:rsidRPr="00000000">
        <w:rPr>
          <w:sz w:val="24"/>
          <w:szCs w:val="24"/>
          <w:rtl w:val="0"/>
        </w:rPr>
        <w:t xml:space="preserve">Disney sustains its competitiveness through a multi-pronged strategy centered on leveraging strong intellectual property, creating synergistic business ecosystems, embracing digital transformation and adapting to global and local market demands (Disneystudiolicensing, 2025). Apart from this, Disney has significantly expanded its content portfolio and audience base by acquiring major franchises such as Pixar, Marvel and Lucasfilm (Osman, 2024). It has been recognised that with the rise of streaming and changing consumer behaviour, Disney made a bold shift from traditional media to a direct-to-consumer model. Thus, the above mentioned factors have helped the company to maintain its competitive advantage to a great extent. </w:t>
      </w:r>
    </w:p>
    <w:p w:rsidR="00000000" w:rsidDel="00000000" w:rsidP="00000000" w:rsidRDefault="00000000" w:rsidRPr="00000000" w14:paraId="000000A1">
      <w:pPr>
        <w:spacing w:line="360" w:lineRule="auto"/>
        <w:jc w:val="both"/>
        <w:rPr>
          <w:b w:val="1"/>
          <w:bCs w:val="1"/>
          <w:sz w:val="24"/>
          <w:szCs w:val="24"/>
        </w:rPr>
      </w:pPr>
      <w:r w:rsidDel="00000000" w:rsidR="00000000" w:rsidRPr="00000000">
        <w:rPr>
          <w:b w:val="1"/>
          <w:bCs w:val="1"/>
          <w:sz w:val="24"/>
          <w:szCs w:val="24"/>
          <w:rtl w:val="0"/>
        </w:rPr>
        <w:t xml:space="preserve">Theoretical application </w:t>
      </w:r>
    </w:p>
    <w:p w:rsidR="00000000" w:rsidDel="00000000" w:rsidP="00000000" w:rsidRDefault="00000000" w:rsidRPr="00000000" w14:paraId="000000A2">
      <w:pPr>
        <w:numPr>
          <w:ilvl w:val="0"/>
          <w:numId w:val="13"/>
        </w:numPr>
        <w:spacing w:line="360" w:lineRule="auto"/>
        <w:ind w:left="720" w:hanging="360"/>
        <w:jc w:val="both"/>
        <w:rPr>
          <w:b w:val="1"/>
          <w:bCs w:val="1"/>
          <w:sz w:val="24"/>
          <w:szCs w:val="24"/>
        </w:rPr>
      </w:pPr>
      <w:r w:rsidDel="00000000" w:rsidR="00000000" w:rsidRPr="00000000">
        <w:rPr>
          <w:b w:val="1"/>
          <w:bCs w:val="1"/>
          <w:sz w:val="24"/>
          <w:szCs w:val="24"/>
          <w:rtl w:val="0"/>
        </w:rPr>
        <w:t xml:space="preserve">Ansoff’s Growth Matrix</w:t>
      </w:r>
    </w:p>
    <w:tbl>
      <w:tblPr>
        <w:tblStyle w:val="Table3"/>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155"/>
        <w:gridCol w:w="3900"/>
        <w:gridCol w:w="3945"/>
        <w:tblGridChange w:id="0">
          <w:tblGrid>
            <w:gridCol w:w="1155"/>
            <w:gridCol w:w="3900"/>
            <w:gridCol w:w="3945"/>
          </w:tblGrid>
        </w:tblGridChange>
      </w:tblGrid>
      <w:tr>
        <w:trPr>
          <w:cantSplit w:val="0"/>
          <w:trHeight w:val="44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A3">
            <w:pPr>
              <w:widowControl w:val="0"/>
              <w:spacing w:line="360" w:lineRule="auto"/>
              <w:rPr>
                <w:b w:val="1"/>
                <w:bCs w:val="1"/>
                <w:sz w:val="24"/>
                <w:szCs w:val="24"/>
              </w:rPr>
            </w:pPr>
            <w:r w:rsidDel="00000000" w:rsidR="00000000" w:rsidRPr="00000000">
              <w:rPr>
                <w:rtl w:val="0"/>
              </w:rPr>
            </w:r>
          </w:p>
          <w:p w:rsidR="00000000" w:rsidDel="00000000" w:rsidP="00000000" w:rsidRDefault="00000000" w:rsidRPr="00000000" w14:paraId="000000A4">
            <w:pPr>
              <w:widowControl w:val="0"/>
              <w:spacing w:line="360" w:lineRule="auto"/>
              <w:rPr>
                <w:b w:val="1"/>
                <w:bCs w:val="1"/>
                <w:sz w:val="24"/>
                <w:szCs w:val="24"/>
              </w:rPr>
            </w:pPr>
            <w:r w:rsidDel="00000000" w:rsidR="00000000" w:rsidRPr="00000000">
              <w:rPr>
                <w:rtl w:val="0"/>
              </w:rPr>
            </w:r>
          </w:p>
          <w:p w:rsidR="00000000" w:rsidDel="00000000" w:rsidP="00000000" w:rsidRDefault="00000000" w:rsidRPr="00000000" w14:paraId="000000A5">
            <w:pPr>
              <w:widowControl w:val="0"/>
              <w:spacing w:line="360" w:lineRule="auto"/>
              <w:rPr>
                <w:b w:val="1"/>
                <w:bCs w:val="1"/>
                <w:sz w:val="24"/>
                <w:szCs w:val="24"/>
              </w:rPr>
            </w:pPr>
            <w:r w:rsidDel="00000000" w:rsidR="00000000" w:rsidRPr="00000000">
              <w:rPr>
                <w:rtl w:val="0"/>
              </w:rPr>
            </w:r>
          </w:p>
          <w:p w:rsidR="00000000" w:rsidDel="00000000" w:rsidP="00000000" w:rsidRDefault="00000000" w:rsidRPr="00000000" w14:paraId="000000A6">
            <w:pPr>
              <w:widowControl w:val="0"/>
              <w:spacing w:line="360" w:lineRule="auto"/>
              <w:rPr>
                <w:b w:val="1"/>
                <w:bCs w:val="1"/>
                <w:sz w:val="24"/>
                <w:szCs w:val="24"/>
              </w:rPr>
            </w:pPr>
            <w:r w:rsidDel="00000000" w:rsidR="00000000" w:rsidRPr="00000000">
              <w:rPr>
                <w:rtl w:val="0"/>
              </w:rPr>
            </w:r>
          </w:p>
          <w:p w:rsidR="00000000" w:rsidDel="00000000" w:rsidP="00000000" w:rsidRDefault="00000000" w:rsidRPr="00000000" w14:paraId="000000A7">
            <w:pPr>
              <w:widowControl w:val="0"/>
              <w:spacing w:line="360" w:lineRule="auto"/>
              <w:rPr>
                <w:b w:val="1"/>
                <w:bCs w:val="1"/>
                <w:sz w:val="24"/>
                <w:szCs w:val="24"/>
              </w:rPr>
            </w:pPr>
            <w:r w:rsidDel="00000000" w:rsidR="00000000" w:rsidRPr="00000000">
              <w:rPr>
                <w:rtl w:val="0"/>
              </w:rPr>
            </w:r>
          </w:p>
          <w:p w:rsidR="00000000" w:rsidDel="00000000" w:rsidP="00000000" w:rsidRDefault="00000000" w:rsidRPr="00000000" w14:paraId="000000A8">
            <w:pPr>
              <w:widowControl w:val="0"/>
              <w:spacing w:line="360" w:lineRule="auto"/>
              <w:rPr>
                <w:b w:val="1"/>
                <w:bCs w:val="1"/>
                <w:sz w:val="24"/>
                <w:szCs w:val="24"/>
              </w:rPr>
            </w:pPr>
            <w:r w:rsidDel="00000000" w:rsidR="00000000" w:rsidRPr="00000000">
              <w:rPr>
                <w:rtl w:val="0"/>
              </w:rPr>
            </w:r>
          </w:p>
          <w:p w:rsidR="00000000" w:rsidDel="00000000" w:rsidP="00000000" w:rsidRDefault="00000000" w:rsidRPr="00000000" w14:paraId="000000A9">
            <w:pPr>
              <w:widowControl w:val="0"/>
              <w:spacing w:line="360" w:lineRule="auto"/>
              <w:rPr>
                <w:b w:val="1"/>
                <w:bCs w:val="1"/>
                <w:sz w:val="24"/>
                <w:szCs w:val="24"/>
              </w:rPr>
            </w:pPr>
            <w:r w:rsidDel="00000000" w:rsidR="00000000" w:rsidRPr="00000000">
              <w:rPr>
                <w:b w:val="1"/>
                <w:bCs w:val="1"/>
                <w:sz w:val="24"/>
                <w:szCs w:val="24"/>
                <w:rtl w:val="0"/>
              </w:rPr>
              <w:t xml:space="preserve">Markets</w:t>
            </w:r>
          </w:p>
        </w:tc>
        <w:tc>
          <w:tcPr>
            <w:gridSpan w:val="2"/>
            <w:shd w:fill="auto" w:val="clear"/>
            <w:tcMar>
              <w:top w:w="100.0" w:type="dxa"/>
              <w:left w:w="100.0" w:type="dxa"/>
              <w:bottom w:w="100.0" w:type="dxa"/>
              <w:right w:w="100.0" w:type="dxa"/>
            </w:tcMar>
          </w:tcPr>
          <w:p w:rsidR="00000000" w:rsidDel="00000000" w:rsidP="00000000" w:rsidRDefault="00000000" w:rsidRPr="00000000" w14:paraId="000000AA">
            <w:pPr>
              <w:widowControl w:val="0"/>
              <w:spacing w:line="360" w:lineRule="auto"/>
              <w:jc w:val="center"/>
              <w:rPr>
                <w:b w:val="1"/>
                <w:bCs w:val="1"/>
                <w:sz w:val="24"/>
                <w:szCs w:val="24"/>
              </w:rPr>
            </w:pPr>
            <w:r w:rsidDel="00000000" w:rsidR="00000000" w:rsidRPr="00000000">
              <w:rPr>
                <w:b w:val="1"/>
                <w:bCs w:val="1"/>
                <w:sz w:val="24"/>
                <w:szCs w:val="24"/>
                <w:rtl w:val="0"/>
              </w:rPr>
              <w:t xml:space="preserve">Products </w:t>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AD">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Market penetration </w:t>
            </w:r>
          </w:p>
          <w:p w:rsidR="00000000" w:rsidDel="00000000" w:rsidP="00000000" w:rsidRDefault="00000000" w:rsidRPr="00000000" w14:paraId="000000AE">
            <w:pPr>
              <w:widowControl w:val="0"/>
              <w:numPr>
                <w:ilvl w:val="0"/>
                <w:numId w:val="16"/>
              </w:numPr>
              <w:spacing w:line="360" w:lineRule="auto"/>
              <w:ind w:left="720" w:hanging="360"/>
              <w:jc w:val="both"/>
              <w:rPr>
                <w:sz w:val="24"/>
                <w:szCs w:val="24"/>
              </w:rPr>
            </w:pPr>
            <w:r w:rsidDel="00000000" w:rsidR="00000000" w:rsidRPr="00000000">
              <w:rPr>
                <w:b w:val="1"/>
                <w:bCs w:val="1"/>
                <w:sz w:val="24"/>
                <w:szCs w:val="24"/>
                <w:rtl w:val="0"/>
              </w:rPr>
              <w:t xml:space="preserve">Amazon prime: </w:t>
            </w:r>
            <w:r w:rsidDel="00000000" w:rsidR="00000000" w:rsidRPr="00000000">
              <w:rPr>
                <w:sz w:val="24"/>
                <w:szCs w:val="24"/>
                <w:rtl w:val="0"/>
              </w:rPr>
              <w:t xml:space="preserve">Using competitive pricing strategy </w:t>
            </w:r>
          </w:p>
          <w:p w:rsidR="00000000" w:rsidDel="00000000" w:rsidP="00000000" w:rsidRDefault="00000000" w:rsidRPr="00000000" w14:paraId="000000AF">
            <w:pPr>
              <w:widowControl w:val="0"/>
              <w:numPr>
                <w:ilvl w:val="0"/>
                <w:numId w:val="16"/>
              </w:numPr>
              <w:spacing w:line="360" w:lineRule="auto"/>
              <w:ind w:left="720" w:hanging="360"/>
              <w:jc w:val="both"/>
              <w:rPr>
                <w:sz w:val="24"/>
                <w:szCs w:val="24"/>
              </w:rPr>
            </w:pPr>
            <w:r w:rsidDel="00000000" w:rsidR="00000000" w:rsidRPr="00000000">
              <w:rPr>
                <w:b w:val="1"/>
                <w:bCs w:val="1"/>
                <w:sz w:val="24"/>
                <w:szCs w:val="24"/>
                <w:rtl w:val="0"/>
              </w:rPr>
              <w:t xml:space="preserve">Disney: </w:t>
            </w:r>
            <w:r w:rsidDel="00000000" w:rsidR="00000000" w:rsidRPr="00000000">
              <w:rPr>
                <w:sz w:val="24"/>
                <w:szCs w:val="24"/>
                <w:rtl w:val="0"/>
              </w:rPr>
              <w:t xml:space="preserve">Combination of competitive and low pricing</w:t>
            </w:r>
          </w:p>
        </w:tc>
        <w:tc>
          <w:tcPr>
            <w:shd w:fill="auto" w:val="clear"/>
            <w:tcMar>
              <w:top w:w="100.0" w:type="dxa"/>
              <w:left w:w="100.0" w:type="dxa"/>
              <w:bottom w:w="100.0" w:type="dxa"/>
              <w:right w:w="100.0" w:type="dxa"/>
            </w:tcMar>
          </w:tcPr>
          <w:p w:rsidR="00000000" w:rsidDel="00000000" w:rsidP="00000000" w:rsidRDefault="00000000" w:rsidRPr="00000000" w14:paraId="000000B0">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Product development </w:t>
            </w:r>
          </w:p>
          <w:p w:rsidR="00000000" w:rsidDel="00000000" w:rsidP="00000000" w:rsidRDefault="00000000" w:rsidRPr="00000000" w14:paraId="000000B1">
            <w:pPr>
              <w:widowControl w:val="0"/>
              <w:numPr>
                <w:ilvl w:val="0"/>
                <w:numId w:val="1"/>
              </w:numPr>
              <w:spacing w:line="360" w:lineRule="auto"/>
              <w:ind w:left="720" w:hanging="360"/>
              <w:jc w:val="both"/>
              <w:rPr>
                <w:sz w:val="24"/>
                <w:szCs w:val="24"/>
              </w:rPr>
            </w:pPr>
            <w:r w:rsidDel="00000000" w:rsidR="00000000" w:rsidRPr="00000000">
              <w:rPr>
                <w:b w:val="1"/>
                <w:bCs w:val="1"/>
                <w:sz w:val="24"/>
                <w:szCs w:val="24"/>
                <w:rtl w:val="0"/>
              </w:rPr>
              <w:t xml:space="preserve">Amazon prime: </w:t>
            </w:r>
            <w:r w:rsidDel="00000000" w:rsidR="00000000" w:rsidRPr="00000000">
              <w:rPr>
                <w:sz w:val="24"/>
                <w:szCs w:val="24"/>
                <w:rtl w:val="0"/>
              </w:rPr>
              <w:t xml:space="preserve">Working backwards" approach</w:t>
            </w:r>
          </w:p>
          <w:p w:rsidR="00000000" w:rsidDel="00000000" w:rsidP="00000000" w:rsidRDefault="00000000" w:rsidRPr="00000000" w14:paraId="000000B2">
            <w:pPr>
              <w:widowControl w:val="0"/>
              <w:numPr>
                <w:ilvl w:val="0"/>
                <w:numId w:val="1"/>
              </w:numPr>
              <w:spacing w:line="360" w:lineRule="auto"/>
              <w:ind w:left="720" w:hanging="360"/>
              <w:jc w:val="both"/>
              <w:rPr>
                <w:sz w:val="24"/>
                <w:szCs w:val="24"/>
              </w:rPr>
            </w:pPr>
            <w:r w:rsidDel="00000000" w:rsidR="00000000" w:rsidRPr="00000000">
              <w:rPr>
                <w:b w:val="1"/>
                <w:bCs w:val="1"/>
                <w:sz w:val="24"/>
                <w:szCs w:val="24"/>
                <w:rtl w:val="0"/>
              </w:rPr>
              <w:t xml:space="preserve">Disney: </w:t>
            </w:r>
            <w:r w:rsidDel="00000000" w:rsidR="00000000" w:rsidRPr="00000000">
              <w:rPr>
                <w:sz w:val="24"/>
                <w:szCs w:val="24"/>
                <w:rtl w:val="0"/>
              </w:rPr>
              <w:t xml:space="preserve">Multifaceted strategy using IP. </w:t>
            </w:r>
            <w:r w:rsidDel="00000000" w:rsidR="00000000" w:rsidRPr="00000000">
              <w:rPr>
                <w:b w:val="1"/>
                <w:bCs w:val="1"/>
                <w:sz w:val="24"/>
                <w:szCs w:val="24"/>
                <w:rtl w:val="0"/>
              </w:rPr>
              <w:t xml:space="preserve"> </w:t>
            </w:r>
            <w:r w:rsidDel="00000000" w:rsidR="00000000" w:rsidRPr="00000000">
              <w:rPr>
                <w:rtl w:val="0"/>
              </w:rPr>
            </w:r>
          </w:p>
        </w:tc>
      </w:tr>
      <w:tr>
        <w:trPr>
          <w:cantSplit w:val="0"/>
          <w:trHeight w:val="44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B4">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Market Development</w:t>
            </w:r>
          </w:p>
          <w:p w:rsidR="00000000" w:rsidDel="00000000" w:rsidP="00000000" w:rsidRDefault="00000000" w:rsidRPr="00000000" w14:paraId="000000B5">
            <w:pPr>
              <w:widowControl w:val="0"/>
              <w:numPr>
                <w:ilvl w:val="0"/>
                <w:numId w:val="25"/>
              </w:numPr>
              <w:spacing w:line="360" w:lineRule="auto"/>
              <w:ind w:left="720" w:hanging="360"/>
              <w:jc w:val="both"/>
              <w:rPr>
                <w:sz w:val="24"/>
                <w:szCs w:val="24"/>
              </w:rPr>
            </w:pPr>
            <w:r w:rsidDel="00000000" w:rsidR="00000000" w:rsidRPr="00000000">
              <w:rPr>
                <w:b w:val="1"/>
                <w:bCs w:val="1"/>
                <w:sz w:val="24"/>
                <w:szCs w:val="24"/>
                <w:rtl w:val="0"/>
              </w:rPr>
              <w:t xml:space="preserve">Amazon prime: </w:t>
            </w:r>
            <w:r w:rsidDel="00000000" w:rsidR="00000000" w:rsidRPr="00000000">
              <w:rPr>
                <w:sz w:val="24"/>
                <w:szCs w:val="24"/>
                <w:rtl w:val="0"/>
              </w:rPr>
              <w:t xml:space="preserve">Expanding beyond e-commerce</w:t>
            </w:r>
          </w:p>
          <w:p w:rsidR="00000000" w:rsidDel="00000000" w:rsidP="00000000" w:rsidRDefault="00000000" w:rsidRPr="00000000" w14:paraId="000000B6">
            <w:pPr>
              <w:widowControl w:val="0"/>
              <w:numPr>
                <w:ilvl w:val="0"/>
                <w:numId w:val="25"/>
              </w:numPr>
              <w:spacing w:line="360" w:lineRule="auto"/>
              <w:ind w:left="720" w:hanging="360"/>
              <w:jc w:val="both"/>
              <w:rPr>
                <w:sz w:val="24"/>
                <w:szCs w:val="24"/>
              </w:rPr>
            </w:pPr>
            <w:r w:rsidDel="00000000" w:rsidR="00000000" w:rsidRPr="00000000">
              <w:rPr>
                <w:b w:val="1"/>
                <w:bCs w:val="1"/>
                <w:sz w:val="24"/>
                <w:szCs w:val="24"/>
                <w:rtl w:val="0"/>
              </w:rPr>
              <w:t xml:space="preserve">Disney: </w:t>
            </w:r>
            <w:r w:rsidDel="00000000" w:rsidR="00000000" w:rsidRPr="00000000">
              <w:rPr>
                <w:sz w:val="24"/>
                <w:szCs w:val="24"/>
                <w:rtl w:val="0"/>
              </w:rPr>
              <w:t xml:space="preserve"> Cross-platform integration</w:t>
            </w:r>
          </w:p>
        </w:tc>
        <w:tc>
          <w:tcPr>
            <w:shd w:fill="auto" w:val="clear"/>
            <w:tcMar>
              <w:top w:w="100.0" w:type="dxa"/>
              <w:left w:w="100.0" w:type="dxa"/>
              <w:bottom w:w="100.0" w:type="dxa"/>
              <w:right w:w="100.0" w:type="dxa"/>
            </w:tcMar>
          </w:tcPr>
          <w:p w:rsidR="00000000" w:rsidDel="00000000" w:rsidP="00000000" w:rsidRDefault="00000000" w:rsidRPr="00000000" w14:paraId="000000B7">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Diversification</w:t>
            </w:r>
          </w:p>
          <w:p w:rsidR="00000000" w:rsidDel="00000000" w:rsidP="00000000" w:rsidRDefault="00000000" w:rsidRPr="00000000" w14:paraId="000000B8">
            <w:pPr>
              <w:widowControl w:val="0"/>
              <w:numPr>
                <w:ilvl w:val="0"/>
                <w:numId w:val="4"/>
              </w:numPr>
              <w:spacing w:line="360" w:lineRule="auto"/>
              <w:ind w:left="720" w:hanging="360"/>
              <w:jc w:val="both"/>
              <w:rPr>
                <w:sz w:val="24"/>
                <w:szCs w:val="24"/>
              </w:rPr>
            </w:pPr>
            <w:r w:rsidDel="00000000" w:rsidR="00000000" w:rsidRPr="00000000">
              <w:rPr>
                <w:b w:val="1"/>
                <w:bCs w:val="1"/>
                <w:sz w:val="24"/>
                <w:szCs w:val="24"/>
                <w:rtl w:val="0"/>
              </w:rPr>
              <w:t xml:space="preserve">Amazon prime: </w:t>
            </w:r>
            <w:r w:rsidDel="00000000" w:rsidR="00000000" w:rsidRPr="00000000">
              <w:rPr>
                <w:sz w:val="24"/>
                <w:szCs w:val="24"/>
                <w:rtl w:val="0"/>
              </w:rPr>
              <w:t xml:space="preserve">Customer complementarity</w:t>
            </w:r>
          </w:p>
          <w:p w:rsidR="00000000" w:rsidDel="00000000" w:rsidP="00000000" w:rsidRDefault="00000000" w:rsidRPr="00000000" w14:paraId="000000B9">
            <w:pPr>
              <w:widowControl w:val="0"/>
              <w:numPr>
                <w:ilvl w:val="0"/>
                <w:numId w:val="4"/>
              </w:numPr>
              <w:spacing w:line="360" w:lineRule="auto"/>
              <w:ind w:left="720" w:hanging="360"/>
              <w:jc w:val="both"/>
              <w:rPr>
                <w:sz w:val="24"/>
                <w:szCs w:val="24"/>
              </w:rPr>
            </w:pPr>
            <w:r w:rsidDel="00000000" w:rsidR="00000000" w:rsidRPr="00000000">
              <w:rPr>
                <w:b w:val="1"/>
                <w:bCs w:val="1"/>
                <w:sz w:val="24"/>
                <w:szCs w:val="24"/>
                <w:rtl w:val="0"/>
              </w:rPr>
              <w:t xml:space="preserve">Disney: </w:t>
            </w:r>
            <w:r w:rsidDel="00000000" w:rsidR="00000000" w:rsidRPr="00000000">
              <w:rPr>
                <w:sz w:val="24"/>
                <w:szCs w:val="24"/>
                <w:rtl w:val="0"/>
              </w:rPr>
              <w:t xml:space="preserve">Content and intellectual property</w:t>
            </w:r>
          </w:p>
        </w:tc>
      </w:tr>
    </w:tbl>
    <w:p w:rsidR="00000000" w:rsidDel="00000000" w:rsidP="00000000" w:rsidRDefault="00000000" w:rsidRPr="00000000" w14:paraId="000000BA">
      <w:pPr>
        <w:spacing w:line="360" w:lineRule="auto"/>
        <w:jc w:val="center"/>
        <w:rPr>
          <w:b w:val="1"/>
          <w:bCs w:val="1"/>
          <w:sz w:val="24"/>
          <w:szCs w:val="24"/>
        </w:rPr>
      </w:pPr>
      <w:r w:rsidDel="00000000" w:rsidR="00000000" w:rsidRPr="00000000">
        <w:rPr>
          <w:b w:val="1"/>
          <w:bCs w:val="1"/>
          <w:sz w:val="24"/>
          <w:szCs w:val="24"/>
          <w:rtl w:val="0"/>
        </w:rPr>
        <w:t xml:space="preserve">Table 3: Application of Ansoff’s Matrix </w:t>
      </w:r>
    </w:p>
    <w:p w:rsidR="00000000" w:rsidDel="00000000" w:rsidP="00000000" w:rsidRDefault="00000000" w:rsidRPr="00000000" w14:paraId="000000BB">
      <w:pPr>
        <w:spacing w:line="360" w:lineRule="auto"/>
        <w:jc w:val="center"/>
        <w:rPr>
          <w:sz w:val="24"/>
          <w:szCs w:val="24"/>
        </w:rPr>
      </w:pPr>
      <w:r w:rsidDel="00000000" w:rsidR="00000000" w:rsidRPr="00000000">
        <w:rPr>
          <w:sz w:val="24"/>
          <w:szCs w:val="24"/>
          <w:rtl w:val="0"/>
        </w:rPr>
        <w:t xml:space="preserve">(Source: Self-developed)</w:t>
      </w:r>
    </w:p>
    <w:p w:rsidR="00000000" w:rsidDel="00000000" w:rsidP="00000000" w:rsidRDefault="00000000" w:rsidRPr="00000000" w14:paraId="000000BC">
      <w:pPr>
        <w:numPr>
          <w:ilvl w:val="0"/>
          <w:numId w:val="13"/>
        </w:numPr>
        <w:spacing w:line="360" w:lineRule="auto"/>
        <w:ind w:left="720" w:hanging="360"/>
        <w:jc w:val="both"/>
        <w:rPr>
          <w:b w:val="1"/>
          <w:bCs w:val="1"/>
          <w:sz w:val="24"/>
          <w:szCs w:val="24"/>
        </w:rPr>
      </w:pPr>
      <w:r w:rsidDel="00000000" w:rsidR="00000000" w:rsidRPr="00000000">
        <w:rPr>
          <w:b w:val="1"/>
          <w:bCs w:val="1"/>
          <w:sz w:val="24"/>
          <w:szCs w:val="24"/>
          <w:rtl w:val="0"/>
        </w:rPr>
        <w:t xml:space="preserve">Porter’s Generic Strategies</w:t>
      </w:r>
    </w:p>
    <w:tbl>
      <w:tblPr>
        <w:tblStyle w:val="Table4"/>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80"/>
        <w:gridCol w:w="3825"/>
        <w:gridCol w:w="3795"/>
        <w:tblGridChange w:id="0">
          <w:tblGrid>
            <w:gridCol w:w="1380"/>
            <w:gridCol w:w="3825"/>
            <w:gridCol w:w="3795"/>
          </w:tblGrid>
        </w:tblGridChange>
      </w:tblGrid>
      <w:tr>
        <w:trPr>
          <w:cantSplit w:val="0"/>
          <w:trHeight w:val="420" w:hRule="atLeast"/>
          <w:tblHeader w:val="0"/>
        </w:trPr>
        <w:tc>
          <w:tcPr>
            <w:vMerge w:val="restart"/>
            <w:shd w:fill="auto" w:val="clear"/>
            <w:tcMar>
              <w:top w:w="100.0" w:type="dxa"/>
              <w:left w:w="100.0" w:type="dxa"/>
              <w:bottom w:w="100.0" w:type="dxa"/>
              <w:right w:w="100.0" w:type="dxa"/>
            </w:tcMar>
          </w:tcPr>
          <w:p w:rsidR="00000000" w:rsidDel="00000000" w:rsidP="00000000" w:rsidRDefault="00000000" w:rsidRPr="00000000" w14:paraId="000000BD">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BE">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BF">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C0">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C1">
            <w:pPr>
              <w:widowControl w:val="0"/>
              <w:spacing w:line="360" w:lineRule="auto"/>
              <w:jc w:val="both"/>
              <w:rPr>
                <w:b w:val="1"/>
                <w:bCs w:val="1"/>
                <w:sz w:val="24"/>
                <w:szCs w:val="24"/>
              </w:rPr>
            </w:pPr>
            <w:r w:rsidDel="00000000" w:rsidR="00000000" w:rsidRPr="00000000">
              <w:rPr>
                <w:rtl w:val="0"/>
              </w:rPr>
            </w:r>
          </w:p>
          <w:p w:rsidR="00000000" w:rsidDel="00000000" w:rsidP="00000000" w:rsidRDefault="00000000" w:rsidRPr="00000000" w14:paraId="000000C2">
            <w:pPr>
              <w:widowControl w:val="0"/>
              <w:spacing w:line="360" w:lineRule="auto"/>
              <w:jc w:val="both"/>
              <w:rPr>
                <w:b w:val="1"/>
                <w:bCs w:val="1"/>
                <w:sz w:val="24"/>
                <w:szCs w:val="24"/>
              </w:rPr>
            </w:pPr>
            <w:r w:rsidDel="00000000" w:rsidR="00000000" w:rsidRPr="00000000">
              <w:rPr>
                <w:b w:val="1"/>
                <w:bCs w:val="1"/>
                <w:sz w:val="24"/>
                <w:szCs w:val="24"/>
                <w:rtl w:val="0"/>
              </w:rPr>
              <w:t xml:space="preserve">Competitive scope </w:t>
            </w:r>
          </w:p>
        </w:tc>
        <w:tc>
          <w:tcPr>
            <w:gridSpan w:val="2"/>
            <w:shd w:fill="auto" w:val="clear"/>
            <w:tcMar>
              <w:top w:w="100.0" w:type="dxa"/>
              <w:left w:w="100.0" w:type="dxa"/>
              <w:bottom w:w="100.0" w:type="dxa"/>
              <w:right w:w="100.0" w:type="dxa"/>
            </w:tcMar>
          </w:tcPr>
          <w:p w:rsidR="00000000" w:rsidDel="00000000" w:rsidP="00000000" w:rsidRDefault="00000000" w:rsidRPr="00000000" w14:paraId="000000C3">
            <w:pPr>
              <w:widowControl w:val="0"/>
              <w:spacing w:line="360" w:lineRule="auto"/>
              <w:jc w:val="center"/>
              <w:rPr>
                <w:b w:val="1"/>
                <w:bCs w:val="1"/>
                <w:sz w:val="24"/>
                <w:szCs w:val="24"/>
              </w:rPr>
            </w:pPr>
            <w:r w:rsidDel="00000000" w:rsidR="00000000" w:rsidRPr="00000000">
              <w:rPr>
                <w:b w:val="1"/>
                <w:bCs w:val="1"/>
                <w:sz w:val="24"/>
                <w:szCs w:val="24"/>
                <w:rtl w:val="0"/>
              </w:rPr>
              <w:t xml:space="preserve">Competitive advantage </w:t>
            </w:r>
          </w:p>
        </w:tc>
      </w:tr>
      <w:tr>
        <w:trPr>
          <w:cantSplit w:val="0"/>
          <w:trHeight w:val="420"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6">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Cost leadership </w:t>
            </w:r>
          </w:p>
          <w:p w:rsidR="00000000" w:rsidDel="00000000" w:rsidP="00000000" w:rsidRDefault="00000000" w:rsidRPr="00000000" w14:paraId="000000C7">
            <w:pPr>
              <w:widowControl w:val="0"/>
              <w:numPr>
                <w:ilvl w:val="0"/>
                <w:numId w:val="6"/>
              </w:numPr>
              <w:spacing w:line="360" w:lineRule="auto"/>
              <w:ind w:left="720" w:hanging="360"/>
              <w:jc w:val="both"/>
              <w:rPr>
                <w:sz w:val="24"/>
                <w:szCs w:val="24"/>
              </w:rPr>
            </w:pPr>
            <w:r w:rsidDel="00000000" w:rsidR="00000000" w:rsidRPr="00000000">
              <w:rPr>
                <w:b w:val="1"/>
                <w:bCs w:val="1"/>
                <w:sz w:val="24"/>
                <w:szCs w:val="24"/>
                <w:rtl w:val="0"/>
              </w:rPr>
              <w:t xml:space="preserve">Amazon prime: </w:t>
            </w:r>
            <w:r w:rsidDel="00000000" w:rsidR="00000000" w:rsidRPr="00000000">
              <w:rPr>
                <w:sz w:val="24"/>
                <w:szCs w:val="24"/>
                <w:rtl w:val="0"/>
              </w:rPr>
              <w:t xml:space="preserve">Leveraging economies of scale, operational efficiency, and competitive pricing</w:t>
            </w:r>
            <w:r w:rsidDel="00000000" w:rsidR="00000000" w:rsidRPr="00000000">
              <w:rPr>
                <w:b w:val="1"/>
                <w:bCs w:val="1"/>
                <w:sz w:val="24"/>
                <w:szCs w:val="24"/>
                <w:rtl w:val="0"/>
              </w:rPr>
              <w:t xml:space="preserve"> </w:t>
            </w:r>
            <w:r w:rsidDel="00000000" w:rsidR="00000000" w:rsidRPr="00000000">
              <w:rPr>
                <w:rtl w:val="0"/>
              </w:rPr>
            </w:r>
          </w:p>
          <w:p w:rsidR="00000000" w:rsidDel="00000000" w:rsidP="00000000" w:rsidRDefault="00000000" w:rsidRPr="00000000" w14:paraId="000000C8">
            <w:pPr>
              <w:widowControl w:val="0"/>
              <w:numPr>
                <w:ilvl w:val="0"/>
                <w:numId w:val="6"/>
              </w:numPr>
              <w:spacing w:line="360" w:lineRule="auto"/>
              <w:ind w:left="720" w:hanging="360"/>
              <w:jc w:val="both"/>
              <w:rPr>
                <w:sz w:val="24"/>
                <w:szCs w:val="24"/>
              </w:rPr>
            </w:pPr>
            <w:r w:rsidDel="00000000" w:rsidR="00000000" w:rsidRPr="00000000">
              <w:rPr>
                <w:b w:val="1"/>
                <w:bCs w:val="1"/>
                <w:sz w:val="24"/>
                <w:szCs w:val="24"/>
                <w:rtl w:val="0"/>
              </w:rPr>
              <w:t xml:space="preserve">Disney</w:t>
            </w:r>
            <w:r w:rsidDel="00000000" w:rsidR="00000000" w:rsidRPr="00000000">
              <w:rPr>
                <w:sz w:val="24"/>
                <w:szCs w:val="24"/>
                <w:rtl w:val="0"/>
              </w:rPr>
              <w:t xml:space="preserve">: Operational efficiencies, cost-sharing across business segments, and strategic cost reductions</w:t>
            </w:r>
          </w:p>
        </w:tc>
        <w:tc>
          <w:tcPr>
            <w:shd w:fill="auto" w:val="clear"/>
            <w:tcMar>
              <w:top w:w="100.0" w:type="dxa"/>
              <w:left w:w="100.0" w:type="dxa"/>
              <w:bottom w:w="100.0" w:type="dxa"/>
              <w:right w:w="100.0" w:type="dxa"/>
            </w:tcMar>
          </w:tcPr>
          <w:p w:rsidR="00000000" w:rsidDel="00000000" w:rsidP="00000000" w:rsidRDefault="00000000" w:rsidRPr="00000000" w14:paraId="000000C9">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Differentiation </w:t>
            </w:r>
          </w:p>
          <w:p w:rsidR="00000000" w:rsidDel="00000000" w:rsidP="00000000" w:rsidRDefault="00000000" w:rsidRPr="00000000" w14:paraId="000000CA">
            <w:pPr>
              <w:widowControl w:val="0"/>
              <w:numPr>
                <w:ilvl w:val="0"/>
                <w:numId w:val="5"/>
              </w:numPr>
              <w:spacing w:line="360" w:lineRule="auto"/>
              <w:ind w:left="720" w:hanging="360"/>
              <w:jc w:val="both"/>
              <w:rPr>
                <w:sz w:val="24"/>
                <w:szCs w:val="24"/>
              </w:rPr>
            </w:pPr>
            <w:r w:rsidDel="00000000" w:rsidR="00000000" w:rsidRPr="00000000">
              <w:rPr>
                <w:b w:val="1"/>
                <w:bCs w:val="1"/>
                <w:sz w:val="24"/>
                <w:szCs w:val="24"/>
                <w:rtl w:val="0"/>
              </w:rPr>
              <w:t xml:space="preserve">Amazon prime: </w:t>
            </w:r>
            <w:r w:rsidDel="00000000" w:rsidR="00000000" w:rsidRPr="00000000">
              <w:rPr>
                <w:sz w:val="24"/>
                <w:szCs w:val="24"/>
                <w:rtl w:val="0"/>
              </w:rPr>
              <w:t xml:space="preserve">Building loyal customer ecosystem</w:t>
            </w:r>
          </w:p>
          <w:p w:rsidR="00000000" w:rsidDel="00000000" w:rsidP="00000000" w:rsidRDefault="00000000" w:rsidRPr="00000000" w14:paraId="000000CB">
            <w:pPr>
              <w:widowControl w:val="0"/>
              <w:numPr>
                <w:ilvl w:val="0"/>
                <w:numId w:val="5"/>
              </w:numPr>
              <w:spacing w:line="360" w:lineRule="auto"/>
              <w:ind w:left="720" w:hanging="360"/>
              <w:jc w:val="both"/>
              <w:rPr>
                <w:sz w:val="24"/>
                <w:szCs w:val="24"/>
              </w:rPr>
            </w:pPr>
            <w:r w:rsidDel="00000000" w:rsidR="00000000" w:rsidRPr="00000000">
              <w:rPr>
                <w:b w:val="1"/>
                <w:bCs w:val="1"/>
                <w:sz w:val="24"/>
                <w:szCs w:val="24"/>
                <w:rtl w:val="0"/>
              </w:rPr>
              <w:t xml:space="preserve">Disney: </w:t>
            </w:r>
            <w:r w:rsidDel="00000000" w:rsidR="00000000" w:rsidRPr="00000000">
              <w:rPr>
                <w:sz w:val="24"/>
                <w:szCs w:val="24"/>
                <w:rtl w:val="0"/>
              </w:rPr>
              <w:t xml:space="preserve">High-quality, immersive, and family-friendly content</w:t>
            </w:r>
          </w:p>
        </w:tc>
      </w:tr>
      <w:tr>
        <w:trPr>
          <w:cantSplit w:val="0"/>
          <w:trHeight w:val="1199" w:hRule="atLeast"/>
          <w:tblHeader w:val="0"/>
        </w:trPr>
        <w:tc>
          <w:tcPr>
            <w:vMerge w:val="continue"/>
            <w:shd w:fill="auto" w:val="clear"/>
            <w:tcMar>
              <w:top w:w="100.0" w:type="dxa"/>
              <w:left w:w="100.0" w:type="dxa"/>
              <w:bottom w:w="100.0" w:type="dxa"/>
              <w:right w:w="100.0" w:type="dxa"/>
            </w:tcMar>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CD">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Cost focus </w:t>
            </w:r>
          </w:p>
          <w:p w:rsidR="00000000" w:rsidDel="00000000" w:rsidP="00000000" w:rsidRDefault="00000000" w:rsidRPr="00000000" w14:paraId="000000CE">
            <w:pPr>
              <w:widowControl w:val="0"/>
              <w:numPr>
                <w:ilvl w:val="0"/>
                <w:numId w:val="22"/>
              </w:numPr>
              <w:spacing w:line="360" w:lineRule="auto"/>
              <w:ind w:left="720" w:hanging="360"/>
              <w:jc w:val="both"/>
              <w:rPr>
                <w:sz w:val="24"/>
                <w:szCs w:val="24"/>
              </w:rPr>
            </w:pPr>
            <w:r w:rsidDel="00000000" w:rsidR="00000000" w:rsidRPr="00000000">
              <w:rPr>
                <w:b w:val="1"/>
                <w:bCs w:val="1"/>
                <w:sz w:val="24"/>
                <w:szCs w:val="24"/>
                <w:rtl w:val="0"/>
              </w:rPr>
              <w:t xml:space="preserve">Amazon prime: </w:t>
            </w:r>
            <w:r w:rsidDel="00000000" w:rsidR="00000000" w:rsidRPr="00000000">
              <w:rPr>
                <w:sz w:val="24"/>
                <w:szCs w:val="24"/>
                <w:rtl w:val="0"/>
              </w:rPr>
              <w:t xml:space="preserve">Subscription benefits and Competitive pricing</w:t>
            </w:r>
          </w:p>
          <w:p w:rsidR="00000000" w:rsidDel="00000000" w:rsidP="00000000" w:rsidRDefault="00000000" w:rsidRPr="00000000" w14:paraId="000000CF">
            <w:pPr>
              <w:widowControl w:val="0"/>
              <w:numPr>
                <w:ilvl w:val="0"/>
                <w:numId w:val="22"/>
              </w:numPr>
              <w:spacing w:line="360" w:lineRule="auto"/>
              <w:ind w:left="720" w:hanging="360"/>
              <w:jc w:val="both"/>
              <w:rPr>
                <w:sz w:val="24"/>
                <w:szCs w:val="24"/>
              </w:rPr>
            </w:pPr>
            <w:r w:rsidDel="00000000" w:rsidR="00000000" w:rsidRPr="00000000">
              <w:rPr>
                <w:b w:val="1"/>
                <w:bCs w:val="1"/>
                <w:sz w:val="24"/>
                <w:szCs w:val="24"/>
                <w:rtl w:val="0"/>
              </w:rPr>
              <w:t xml:space="preserve">Disney: </w:t>
            </w:r>
            <w:r w:rsidDel="00000000" w:rsidR="00000000" w:rsidRPr="00000000">
              <w:rPr>
                <w:sz w:val="24"/>
                <w:szCs w:val="24"/>
                <w:rtl w:val="0"/>
              </w:rPr>
              <w:t xml:space="preserve">Cutting costs and strategically increasing consumer spending</w:t>
            </w:r>
          </w:p>
        </w:tc>
        <w:tc>
          <w:tcPr>
            <w:shd w:fill="auto" w:val="clear"/>
            <w:tcMar>
              <w:top w:w="100.0" w:type="dxa"/>
              <w:left w:w="100.0" w:type="dxa"/>
              <w:bottom w:w="100.0" w:type="dxa"/>
              <w:right w:w="100.0" w:type="dxa"/>
            </w:tcMar>
          </w:tcPr>
          <w:p w:rsidR="00000000" w:rsidDel="00000000" w:rsidP="00000000" w:rsidRDefault="00000000" w:rsidRPr="00000000" w14:paraId="000000D0">
            <w:pPr>
              <w:widowControl w:val="0"/>
              <w:spacing w:line="360" w:lineRule="auto"/>
              <w:jc w:val="center"/>
              <w:rPr>
                <w:b w:val="1"/>
                <w:bCs w:val="1"/>
                <w:i w:val="1"/>
                <w:iCs w:val="1"/>
                <w:sz w:val="24"/>
                <w:szCs w:val="24"/>
              </w:rPr>
            </w:pPr>
            <w:r w:rsidDel="00000000" w:rsidR="00000000" w:rsidRPr="00000000">
              <w:rPr>
                <w:b w:val="1"/>
                <w:bCs w:val="1"/>
                <w:i w:val="1"/>
                <w:iCs w:val="1"/>
                <w:sz w:val="24"/>
                <w:szCs w:val="24"/>
                <w:rtl w:val="0"/>
              </w:rPr>
              <w:t xml:space="preserve">Differentiation focus </w:t>
            </w:r>
          </w:p>
          <w:p w:rsidR="00000000" w:rsidDel="00000000" w:rsidP="00000000" w:rsidRDefault="00000000" w:rsidRPr="00000000" w14:paraId="000000D1">
            <w:pPr>
              <w:widowControl w:val="0"/>
              <w:numPr>
                <w:ilvl w:val="0"/>
                <w:numId w:val="27"/>
              </w:numPr>
              <w:spacing w:line="360" w:lineRule="auto"/>
              <w:ind w:left="720" w:hanging="360"/>
              <w:jc w:val="both"/>
              <w:rPr>
                <w:sz w:val="24"/>
                <w:szCs w:val="24"/>
              </w:rPr>
            </w:pPr>
            <w:r w:rsidDel="00000000" w:rsidR="00000000" w:rsidRPr="00000000">
              <w:rPr>
                <w:b w:val="1"/>
                <w:bCs w:val="1"/>
                <w:sz w:val="24"/>
                <w:szCs w:val="24"/>
                <w:rtl w:val="0"/>
              </w:rPr>
              <w:t xml:space="preserve">Amazon prime: </w:t>
            </w:r>
            <w:r w:rsidDel="00000000" w:rsidR="00000000" w:rsidRPr="00000000">
              <w:rPr>
                <w:sz w:val="24"/>
                <w:szCs w:val="24"/>
                <w:rtl w:val="0"/>
              </w:rPr>
              <w:t xml:space="preserve">Fast, reliable delivery and creating a comprehensive ecosystem of services</w:t>
            </w:r>
          </w:p>
          <w:p w:rsidR="00000000" w:rsidDel="00000000" w:rsidP="00000000" w:rsidRDefault="00000000" w:rsidRPr="00000000" w14:paraId="000000D2">
            <w:pPr>
              <w:widowControl w:val="0"/>
              <w:numPr>
                <w:ilvl w:val="0"/>
                <w:numId w:val="27"/>
              </w:numPr>
              <w:spacing w:line="360" w:lineRule="auto"/>
              <w:ind w:left="720" w:hanging="360"/>
              <w:jc w:val="both"/>
              <w:rPr>
                <w:sz w:val="24"/>
                <w:szCs w:val="24"/>
              </w:rPr>
            </w:pPr>
            <w:r w:rsidDel="00000000" w:rsidR="00000000" w:rsidRPr="00000000">
              <w:rPr>
                <w:b w:val="1"/>
                <w:bCs w:val="1"/>
                <w:sz w:val="24"/>
                <w:szCs w:val="24"/>
                <w:rtl w:val="0"/>
              </w:rPr>
              <w:t xml:space="preserve">Disney:</w:t>
            </w:r>
            <w:r w:rsidDel="00000000" w:rsidR="00000000" w:rsidRPr="00000000">
              <w:rPr>
                <w:sz w:val="24"/>
                <w:szCs w:val="24"/>
                <w:rtl w:val="0"/>
              </w:rPr>
              <w:t xml:space="preserve"> Storytelling, premium quality, and a family-friendly brand experience</w:t>
            </w:r>
          </w:p>
        </w:tc>
      </w:tr>
    </w:tbl>
    <w:p w:rsidR="00000000" w:rsidDel="00000000" w:rsidP="00000000" w:rsidRDefault="00000000" w:rsidRPr="00000000" w14:paraId="000000D3">
      <w:pPr>
        <w:spacing w:line="360" w:lineRule="auto"/>
        <w:jc w:val="center"/>
        <w:rPr>
          <w:b w:val="1"/>
          <w:bCs w:val="1"/>
          <w:sz w:val="24"/>
          <w:szCs w:val="24"/>
        </w:rPr>
      </w:pPr>
      <w:r w:rsidDel="00000000" w:rsidR="00000000" w:rsidRPr="00000000">
        <w:rPr>
          <w:b w:val="1"/>
          <w:bCs w:val="1"/>
          <w:sz w:val="24"/>
          <w:szCs w:val="24"/>
          <w:rtl w:val="0"/>
        </w:rPr>
        <w:t xml:space="preserve">Table 4: Application of Porter’s generic framework </w:t>
      </w:r>
    </w:p>
    <w:p w:rsidR="00000000" w:rsidDel="00000000" w:rsidP="00000000" w:rsidRDefault="00000000" w:rsidRPr="00000000" w14:paraId="000000D4">
      <w:pPr>
        <w:spacing w:line="360" w:lineRule="auto"/>
        <w:jc w:val="center"/>
        <w:rPr>
          <w:b w:val="1"/>
          <w:bCs w:val="1"/>
          <w:sz w:val="24"/>
          <w:szCs w:val="24"/>
        </w:rPr>
      </w:pPr>
      <w:r w:rsidDel="00000000" w:rsidR="00000000" w:rsidRPr="00000000">
        <w:rPr>
          <w:sz w:val="24"/>
          <w:szCs w:val="24"/>
          <w:rtl w:val="0"/>
        </w:rPr>
        <w:t xml:space="preserve">(Source: Self-developed)</w:t>
      </w:r>
      <w:r w:rsidDel="00000000" w:rsidR="00000000" w:rsidRPr="00000000">
        <w:rPr>
          <w:rtl w:val="0"/>
        </w:rPr>
      </w:r>
    </w:p>
    <w:p w:rsidR="00000000" w:rsidDel="00000000" w:rsidP="00000000" w:rsidRDefault="00000000" w:rsidRPr="00000000" w14:paraId="000000D5">
      <w:pPr>
        <w:pStyle w:val="Heading1"/>
        <w:rPr/>
      </w:pPr>
      <w:bookmarkStart w:colFirst="0" w:colLast="0" w:name="_k63udqtpx5c2" w:id="10"/>
      <w:bookmarkEnd w:id="10"/>
      <w:r w:rsidDel="00000000" w:rsidR="00000000" w:rsidRPr="00000000">
        <w:rPr>
          <w:rtl w:val="0"/>
        </w:rPr>
        <w:t xml:space="preserve">4. Conclusion </w:t>
      </w:r>
    </w:p>
    <w:p w:rsidR="00000000" w:rsidDel="00000000" w:rsidP="00000000" w:rsidRDefault="00000000" w:rsidRPr="00000000" w14:paraId="000000D6">
      <w:pPr>
        <w:spacing w:line="360" w:lineRule="auto"/>
        <w:jc w:val="both"/>
        <w:rPr>
          <w:sz w:val="24"/>
          <w:szCs w:val="24"/>
        </w:rPr>
      </w:pPr>
      <w:r w:rsidDel="00000000" w:rsidR="00000000" w:rsidRPr="00000000">
        <w:rPr>
          <w:sz w:val="24"/>
          <w:szCs w:val="24"/>
          <w:rtl w:val="0"/>
        </w:rPr>
        <w:t xml:space="preserve">The report above concludes that macro marketing analysis has been a crucial aspect for integrating strategic decision making for an organisation. It has provided the understanding of recent marketing shifts aligning with diversified decision making approaches based on requirements of the market. Apart from this, the two external factors that are considered for analysing the strategic business environment of follower and pioneer organisations are political and economic conditions. For instance, political stability as well as social integration are responsible for managing operational growth of nations. Additionally, the business agenda of YouTube had focused on the geo-political concepts that enhance communication and interaction level with its customers respectively. The pioneering firms such as Netflix responded to the external challenges such as global political tension due to tariffs imposed by the US president through developing administrative change for global media distribution. Thus, Netflix responded to the global economic opportunity through generating new profitability schemes by revenue generation from the multilayer production system.</w:t>
      </w:r>
    </w:p>
    <w:p w:rsidR="00000000" w:rsidDel="00000000" w:rsidP="00000000" w:rsidRDefault="00000000" w:rsidRPr="00000000" w14:paraId="000000D7">
      <w:pPr>
        <w:spacing w:line="360" w:lineRule="auto"/>
        <w:jc w:val="both"/>
        <w:rPr>
          <w:b w:val="1"/>
          <w:bCs w:val="1"/>
          <w:sz w:val="24"/>
          <w:szCs w:val="24"/>
        </w:rPr>
      </w:pPr>
      <w:r w:rsidDel="00000000" w:rsidR="00000000" w:rsidRPr="00000000">
        <w:rPr>
          <w:b w:val="1"/>
          <w:bCs w:val="1"/>
          <w:sz w:val="24"/>
          <w:szCs w:val="24"/>
          <w:rtl w:val="0"/>
        </w:rPr>
        <w:t xml:space="preserve">Strategic significance of environmental scanning and adaptive marketing responses</w:t>
      </w:r>
    </w:p>
    <w:p w:rsidR="00000000" w:rsidDel="00000000" w:rsidP="00000000" w:rsidRDefault="00000000" w:rsidRPr="00000000" w14:paraId="000000D8">
      <w:pPr>
        <w:spacing w:line="360" w:lineRule="auto"/>
        <w:jc w:val="both"/>
        <w:rPr>
          <w:sz w:val="24"/>
          <w:szCs w:val="24"/>
        </w:rPr>
      </w:pPr>
      <w:r w:rsidDel="00000000" w:rsidR="00000000" w:rsidRPr="00000000">
        <w:rPr>
          <w:sz w:val="24"/>
          <w:szCs w:val="24"/>
          <w:rtl w:val="0"/>
        </w:rPr>
        <w:t xml:space="preserve">Analysing the external environment, it has been recognised that the company has faced several issues due to several political affairs as well as increasing global population rate. Apart from this, the company is required to adopt different market penetration strategies in terms of maintaining competitive position within the market. The pioneering firms such as Netflix responded to the external challenges such as global political tension due to tariffs imposed by the US president through developing administrative change for global media distribution. Apart from this, Netflix responded to the global economic opportunity through generating new profitability schemes by revenue generation from the multilayer production system.</w:t>
      </w:r>
      <w:r w:rsidDel="00000000" w:rsidR="00000000" w:rsidRPr="00000000">
        <w:br w:type="page"/>
      </w:r>
      <w:r w:rsidDel="00000000" w:rsidR="00000000" w:rsidRPr="00000000">
        <w:rPr>
          <w:rtl w:val="0"/>
        </w:rPr>
      </w:r>
    </w:p>
    <w:p w:rsidR="00000000" w:rsidDel="00000000" w:rsidP="00000000" w:rsidRDefault="00000000" w:rsidRPr="00000000" w14:paraId="000000D9">
      <w:pPr>
        <w:pStyle w:val="Heading1"/>
        <w:rPr/>
      </w:pPr>
      <w:bookmarkStart w:colFirst="0" w:colLast="0" w:name="_lbg7ht5z6agw" w:id="11"/>
      <w:bookmarkEnd w:id="11"/>
      <w:r w:rsidDel="00000000" w:rsidR="00000000" w:rsidRPr="00000000">
        <w:rPr>
          <w:rtl w:val="0"/>
        </w:rPr>
        <w:t xml:space="preserve">References </w:t>
      </w:r>
    </w:p>
    <w:p w:rsidR="00000000" w:rsidDel="00000000" w:rsidP="00000000" w:rsidRDefault="00000000" w:rsidRPr="00000000" w14:paraId="000000DA">
      <w:pPr>
        <w:spacing w:after="240" w:before="240" w:line="360" w:lineRule="auto"/>
        <w:jc w:val="both"/>
        <w:rPr>
          <w:color w:val="1155cc"/>
          <w:sz w:val="24"/>
          <w:szCs w:val="24"/>
          <w:u w:val="single"/>
        </w:rPr>
      </w:pPr>
      <w:r w:rsidDel="00000000" w:rsidR="00000000" w:rsidRPr="00000000">
        <w:rPr>
          <w:sz w:val="24"/>
          <w:szCs w:val="24"/>
          <w:rtl w:val="0"/>
        </w:rPr>
        <w:t xml:space="preserve">Aboutamazon, (2025). </w:t>
      </w:r>
      <w:r w:rsidDel="00000000" w:rsidR="00000000" w:rsidRPr="00000000">
        <w:rPr>
          <w:i w:val="1"/>
          <w:iCs w:val="1"/>
          <w:sz w:val="24"/>
          <w:szCs w:val="24"/>
          <w:rtl w:val="0"/>
        </w:rPr>
        <w:t xml:space="preserve">1-Click</w:t>
      </w:r>
      <w:r w:rsidDel="00000000" w:rsidR="00000000" w:rsidRPr="00000000">
        <w:rPr>
          <w:sz w:val="24"/>
          <w:szCs w:val="24"/>
          <w:rtl w:val="0"/>
        </w:rPr>
        <w:t xml:space="preserve">. Available at:  </w:t>
      </w:r>
      <w:hyperlink r:id="rId12">
        <w:r w:rsidDel="00000000" w:rsidR="00000000" w:rsidRPr="00000000">
          <w:rPr>
            <w:color w:val="1155cc"/>
            <w:sz w:val="24"/>
            <w:szCs w:val="24"/>
            <w:u w:val="single"/>
            <w:rtl w:val="0"/>
          </w:rPr>
          <w:t xml:space="preserve">https://www.aboutamazon.co.uk/news/innovation/1-click</w:t>
        </w:r>
      </w:hyperlink>
      <w:r w:rsidDel="00000000" w:rsidR="00000000" w:rsidRPr="00000000">
        <w:rPr>
          <w:color w:val="1155cc"/>
          <w:sz w:val="24"/>
          <w:szCs w:val="24"/>
          <w:u w:val="single"/>
          <w:rtl w:val="0"/>
        </w:rPr>
        <w:t xml:space="preserve"> </w:t>
      </w:r>
      <w:r w:rsidDel="00000000" w:rsidR="00000000" w:rsidRPr="00000000">
        <w:rPr>
          <w:sz w:val="24"/>
          <w:szCs w:val="24"/>
          <w:rtl w:val="0"/>
        </w:rPr>
        <w:t xml:space="preserve">(Accessed: 20 November 2025)</w:t>
      </w:r>
      <w:r w:rsidDel="00000000" w:rsidR="00000000" w:rsidRPr="00000000">
        <w:rPr>
          <w:rtl w:val="0"/>
        </w:rPr>
      </w:r>
    </w:p>
    <w:p w:rsidR="00000000" w:rsidDel="00000000" w:rsidP="00000000" w:rsidRDefault="00000000" w:rsidRPr="00000000" w14:paraId="000000DB">
      <w:pPr>
        <w:spacing w:after="240" w:before="240" w:line="360" w:lineRule="auto"/>
        <w:jc w:val="both"/>
        <w:rPr>
          <w:color w:val="1155cc"/>
          <w:sz w:val="24"/>
          <w:szCs w:val="24"/>
          <w:u w:val="single"/>
        </w:rPr>
      </w:pPr>
      <w:r w:rsidDel="00000000" w:rsidR="00000000" w:rsidRPr="00000000">
        <w:rPr>
          <w:sz w:val="24"/>
          <w:szCs w:val="24"/>
          <w:rtl w:val="0"/>
        </w:rPr>
        <w:t xml:space="preserve">Bataineh, M.J., Sánchez</w:t>
      </w:r>
      <w:r w:rsidDel="00000000" w:rsidR="00000000" w:rsidRPr="00000000">
        <w:rPr>
          <w:rFonts w:ascii="Cambria Math" w:cs="Cambria Math" w:eastAsia="Cambria Math" w:hAnsi="Cambria Math"/>
          <w:sz w:val="24"/>
          <w:szCs w:val="24"/>
          <w:rtl w:val="0"/>
        </w:rPr>
        <w:t xml:space="preserve">‐</w:t>
      </w:r>
      <w:r w:rsidDel="00000000" w:rsidR="00000000" w:rsidRPr="00000000">
        <w:rPr>
          <w:sz w:val="24"/>
          <w:szCs w:val="24"/>
          <w:rtl w:val="0"/>
        </w:rPr>
        <w:t xml:space="preserve">Sellero, P. and Ayad, F., (2024). Green is the new black: How research and development and green innovation provide businesses a competitive edge. </w:t>
      </w:r>
      <w:r w:rsidDel="00000000" w:rsidR="00000000" w:rsidRPr="00000000">
        <w:rPr>
          <w:i w:val="1"/>
          <w:iCs w:val="1"/>
          <w:sz w:val="24"/>
          <w:szCs w:val="24"/>
          <w:rtl w:val="0"/>
        </w:rPr>
        <w:t xml:space="preserve">Business Strategy and the Environment</w:t>
      </w:r>
      <w:r w:rsidDel="00000000" w:rsidR="00000000" w:rsidRPr="00000000">
        <w:rPr>
          <w:sz w:val="24"/>
          <w:szCs w:val="24"/>
          <w:rtl w:val="0"/>
        </w:rPr>
        <w:t xml:space="preserve">, </w:t>
      </w:r>
      <w:r w:rsidDel="00000000" w:rsidR="00000000" w:rsidRPr="00000000">
        <w:rPr>
          <w:i w:val="1"/>
          <w:iCs w:val="1"/>
          <w:sz w:val="24"/>
          <w:szCs w:val="24"/>
          <w:rtl w:val="0"/>
        </w:rPr>
        <w:t xml:space="preserve">33</w:t>
      </w:r>
      <w:r w:rsidDel="00000000" w:rsidR="00000000" w:rsidRPr="00000000">
        <w:rPr>
          <w:sz w:val="24"/>
          <w:szCs w:val="24"/>
          <w:rtl w:val="0"/>
        </w:rPr>
        <w:t xml:space="preserve">(2), pp.1004-1023.</w:t>
      </w:r>
      <w:hyperlink r:id="rId13">
        <w:r w:rsidDel="00000000" w:rsidR="00000000" w:rsidRPr="00000000">
          <w:rPr>
            <w:sz w:val="24"/>
            <w:szCs w:val="24"/>
            <w:rtl w:val="0"/>
          </w:rPr>
          <w:t xml:space="preserve"> </w:t>
        </w:r>
      </w:hyperlink>
      <w:hyperlink r:id="rId14">
        <w:r w:rsidDel="00000000" w:rsidR="00000000" w:rsidRPr="00000000">
          <w:rPr>
            <w:color w:val="1155cc"/>
            <w:sz w:val="24"/>
            <w:szCs w:val="24"/>
            <w:u w:val="single"/>
            <w:rtl w:val="0"/>
          </w:rPr>
          <w:t xml:space="preserve">https://doi.org/10.1002/bse.3533</w:t>
        </w:r>
      </w:hyperlink>
      <w:r w:rsidDel="00000000" w:rsidR="00000000" w:rsidRPr="00000000">
        <w:rPr>
          <w:rtl w:val="0"/>
        </w:rPr>
      </w:r>
    </w:p>
    <w:p w:rsidR="00000000" w:rsidDel="00000000" w:rsidP="00000000" w:rsidRDefault="00000000" w:rsidRPr="00000000" w14:paraId="000000DC">
      <w:pPr>
        <w:spacing w:after="240" w:before="240" w:line="360" w:lineRule="auto"/>
        <w:jc w:val="both"/>
        <w:rPr>
          <w:color w:val="1155cc"/>
          <w:sz w:val="24"/>
          <w:szCs w:val="24"/>
          <w:u w:val="single"/>
        </w:rPr>
      </w:pPr>
      <w:r w:rsidDel="00000000" w:rsidR="00000000" w:rsidRPr="00000000">
        <w:rPr>
          <w:sz w:val="24"/>
          <w:szCs w:val="24"/>
          <w:rtl w:val="0"/>
        </w:rPr>
        <w:t xml:space="preserve">Communicationstoday, (2025). </w:t>
      </w:r>
      <w:r w:rsidDel="00000000" w:rsidR="00000000" w:rsidRPr="00000000">
        <w:rPr>
          <w:i w:val="1"/>
          <w:iCs w:val="1"/>
          <w:sz w:val="24"/>
          <w:szCs w:val="24"/>
          <w:rtl w:val="0"/>
        </w:rPr>
        <w:t xml:space="preserve">Netflix gains as rosy forecast clams investors nerves aimd tariff fears.</w:t>
      </w:r>
      <w:r w:rsidDel="00000000" w:rsidR="00000000" w:rsidRPr="00000000">
        <w:rPr>
          <w:sz w:val="24"/>
          <w:szCs w:val="24"/>
          <w:rtl w:val="0"/>
        </w:rPr>
        <w:t xml:space="preserve"> Available at:</w:t>
      </w:r>
      <w:hyperlink r:id="rId15">
        <w:r w:rsidDel="00000000" w:rsidR="00000000" w:rsidRPr="00000000">
          <w:rPr>
            <w:sz w:val="24"/>
            <w:szCs w:val="24"/>
            <w:rtl w:val="0"/>
          </w:rPr>
          <w:t xml:space="preserve"> </w:t>
        </w:r>
      </w:hyperlink>
      <w:hyperlink r:id="rId16">
        <w:r w:rsidDel="00000000" w:rsidR="00000000" w:rsidRPr="00000000">
          <w:rPr>
            <w:color w:val="1155cc"/>
            <w:sz w:val="24"/>
            <w:szCs w:val="24"/>
            <w:u w:val="single"/>
            <w:rtl w:val="0"/>
          </w:rPr>
          <w:t xml:space="preserve">https://www.communicationstoday.co.in/netflix-gains-as-rosy-forecast-calms-investor-nerves-amid-tariff-fears/</w:t>
        </w:r>
      </w:hyperlink>
      <w:r w:rsidDel="00000000" w:rsidR="00000000" w:rsidRPr="00000000">
        <w:rPr>
          <w:color w:val="1155cc"/>
          <w:sz w:val="24"/>
          <w:szCs w:val="24"/>
          <w:u w:val="single"/>
          <w:rtl w:val="0"/>
        </w:rPr>
        <w:t xml:space="preserve"> </w:t>
      </w:r>
      <w:r w:rsidDel="00000000" w:rsidR="00000000" w:rsidRPr="00000000">
        <w:rPr>
          <w:sz w:val="24"/>
          <w:szCs w:val="24"/>
          <w:rtl w:val="0"/>
        </w:rPr>
        <w:t xml:space="preserve">(Accessed: 20 November 2025)</w:t>
      </w:r>
      <w:r w:rsidDel="00000000" w:rsidR="00000000" w:rsidRPr="00000000">
        <w:rPr>
          <w:rtl w:val="0"/>
        </w:rPr>
      </w:r>
    </w:p>
    <w:p w:rsidR="00000000" w:rsidDel="00000000" w:rsidP="00000000" w:rsidRDefault="00000000" w:rsidRPr="00000000" w14:paraId="000000DD">
      <w:pPr>
        <w:spacing w:after="240" w:before="240" w:line="360" w:lineRule="auto"/>
        <w:jc w:val="both"/>
        <w:rPr>
          <w:color w:val="1155cc"/>
          <w:sz w:val="24"/>
          <w:szCs w:val="24"/>
          <w:u w:val="single"/>
        </w:rPr>
      </w:pPr>
      <w:r w:rsidDel="00000000" w:rsidR="00000000" w:rsidRPr="00000000">
        <w:rPr>
          <w:sz w:val="24"/>
          <w:szCs w:val="24"/>
          <w:rtl w:val="0"/>
        </w:rPr>
        <w:t xml:space="preserve">Disneystudiolicensing, (2025). </w:t>
      </w:r>
      <w:r w:rsidDel="00000000" w:rsidR="00000000" w:rsidRPr="00000000">
        <w:rPr>
          <w:i w:val="1"/>
          <w:iCs w:val="1"/>
          <w:sz w:val="24"/>
          <w:szCs w:val="24"/>
          <w:rtl w:val="0"/>
        </w:rPr>
        <w:t xml:space="preserve">Welcome to The Walt Disney Studios Licensing Website. </w:t>
      </w:r>
      <w:r w:rsidDel="00000000" w:rsidR="00000000" w:rsidRPr="00000000">
        <w:rPr>
          <w:sz w:val="24"/>
          <w:szCs w:val="24"/>
          <w:rtl w:val="0"/>
        </w:rPr>
        <w:t xml:space="preserve">Available at:</w:t>
      </w:r>
      <w:hyperlink r:id="rId17">
        <w:r w:rsidDel="00000000" w:rsidR="00000000" w:rsidRPr="00000000">
          <w:rPr>
            <w:sz w:val="24"/>
            <w:szCs w:val="24"/>
            <w:rtl w:val="0"/>
          </w:rPr>
          <w:t xml:space="preserve"> </w:t>
        </w:r>
      </w:hyperlink>
      <w:hyperlink r:id="rId18">
        <w:r w:rsidDel="00000000" w:rsidR="00000000" w:rsidRPr="00000000">
          <w:rPr>
            <w:color w:val="1155cc"/>
            <w:sz w:val="24"/>
            <w:szCs w:val="24"/>
            <w:u w:val="single"/>
            <w:rtl w:val="0"/>
          </w:rPr>
          <w:t xml:space="preserve">https://www.disneystudiolicensing.com/</w:t>
        </w:r>
      </w:hyperlink>
      <w:r w:rsidDel="00000000" w:rsidR="00000000" w:rsidRPr="00000000">
        <w:rPr>
          <w:color w:val="1155cc"/>
          <w:sz w:val="24"/>
          <w:szCs w:val="24"/>
          <w:u w:val="single"/>
          <w:rtl w:val="0"/>
        </w:rPr>
        <w:t xml:space="preserve"> </w:t>
      </w:r>
      <w:r w:rsidDel="00000000" w:rsidR="00000000" w:rsidRPr="00000000">
        <w:rPr>
          <w:sz w:val="24"/>
          <w:szCs w:val="24"/>
          <w:rtl w:val="0"/>
        </w:rPr>
        <w:t xml:space="preserve">(Accessed: 20 November 2025)</w:t>
      </w:r>
      <w:r w:rsidDel="00000000" w:rsidR="00000000" w:rsidRPr="00000000">
        <w:rPr>
          <w:rtl w:val="0"/>
        </w:rPr>
      </w:r>
    </w:p>
    <w:p w:rsidR="00000000" w:rsidDel="00000000" w:rsidP="00000000" w:rsidRDefault="00000000" w:rsidRPr="00000000" w14:paraId="000000DE">
      <w:pPr>
        <w:spacing w:after="240" w:before="240" w:line="360" w:lineRule="auto"/>
        <w:jc w:val="both"/>
        <w:rPr>
          <w:sz w:val="24"/>
          <w:szCs w:val="24"/>
        </w:rPr>
      </w:pPr>
      <w:r w:rsidDel="00000000" w:rsidR="00000000" w:rsidRPr="00000000">
        <w:rPr>
          <w:color w:val="000000"/>
          <w:sz w:val="24"/>
          <w:szCs w:val="24"/>
          <w:rtl w:val="0"/>
        </w:rPr>
        <w:t xml:space="preserve">dol (2025) </w:t>
      </w:r>
      <w:r w:rsidDel="00000000" w:rsidR="00000000" w:rsidRPr="00000000">
        <w:rPr>
          <w:i w:val="1"/>
          <w:iCs w:val="1"/>
          <w:color w:val="000000"/>
          <w:sz w:val="24"/>
          <w:szCs w:val="24"/>
          <w:rtl w:val="0"/>
        </w:rPr>
        <w:t xml:space="preserve">Summary of the Major Laws of the Department of Labor</w:t>
      </w:r>
      <w:r w:rsidDel="00000000" w:rsidR="00000000" w:rsidRPr="00000000">
        <w:rPr>
          <w:color w:val="000000"/>
          <w:sz w:val="24"/>
          <w:szCs w:val="24"/>
          <w:rtl w:val="0"/>
        </w:rPr>
        <w:t xml:space="preserve"> Available at: </w:t>
      </w:r>
      <w:hyperlink r:id="rId19">
        <w:r w:rsidDel="00000000" w:rsidR="00000000" w:rsidRPr="00000000">
          <w:rPr>
            <w:color w:val="1155cc"/>
            <w:sz w:val="24"/>
            <w:szCs w:val="24"/>
            <w:u w:val="single"/>
            <w:rtl w:val="0"/>
          </w:rPr>
          <w:t xml:space="preserve">https://www.dol.gov/general/aboutdol/majorlaws</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19 November 2025)</w:t>
      </w:r>
    </w:p>
    <w:p w:rsidR="00000000" w:rsidDel="00000000" w:rsidP="00000000" w:rsidRDefault="00000000" w:rsidRPr="00000000" w14:paraId="000000DF">
      <w:pPr>
        <w:spacing w:after="240" w:before="240" w:line="360" w:lineRule="auto"/>
        <w:jc w:val="both"/>
        <w:rPr>
          <w:color w:val="1155cc"/>
          <w:sz w:val="24"/>
          <w:szCs w:val="24"/>
          <w:u w:val="single"/>
        </w:rPr>
      </w:pPr>
      <w:r w:rsidDel="00000000" w:rsidR="00000000" w:rsidRPr="00000000">
        <w:rPr>
          <w:sz w:val="24"/>
          <w:szCs w:val="24"/>
          <w:rtl w:val="0"/>
        </w:rPr>
        <w:t xml:space="preserve">Economictimes, (2025). </w:t>
      </w:r>
      <w:r w:rsidDel="00000000" w:rsidR="00000000" w:rsidRPr="00000000">
        <w:rPr>
          <w:i w:val="1"/>
          <w:iCs w:val="1"/>
          <w:sz w:val="24"/>
          <w:szCs w:val="24"/>
          <w:rtl w:val="0"/>
        </w:rPr>
        <w:t xml:space="preserve">How streaming giants like Netflix, Disney, and Paramount reacted to Trump’s 100% tariff announcement on foreign films. </w:t>
      </w:r>
      <w:r w:rsidDel="00000000" w:rsidR="00000000" w:rsidRPr="00000000">
        <w:rPr>
          <w:sz w:val="24"/>
          <w:szCs w:val="24"/>
          <w:rtl w:val="0"/>
        </w:rPr>
        <w:t xml:space="preserve">Available at:</w:t>
      </w:r>
      <w:hyperlink r:id="rId20">
        <w:r w:rsidDel="00000000" w:rsidR="00000000" w:rsidRPr="00000000">
          <w:rPr>
            <w:sz w:val="24"/>
            <w:szCs w:val="24"/>
            <w:rtl w:val="0"/>
          </w:rPr>
          <w:t xml:space="preserve"> </w:t>
        </w:r>
      </w:hyperlink>
      <w:hyperlink r:id="rId21">
        <w:r w:rsidDel="00000000" w:rsidR="00000000" w:rsidRPr="00000000">
          <w:rPr>
            <w:color w:val="1155cc"/>
            <w:sz w:val="24"/>
            <w:szCs w:val="24"/>
            <w:u w:val="single"/>
            <w:rtl w:val="0"/>
          </w:rPr>
          <w:t xml:space="preserve">https://economictimes.indiatimes.com/news/international/us/how-streaming-giants-like-netflix-disney-and-paramount-reacted-to-trumps-100-tariff-announcement-on-foreign-films/articleshow/120905800.cms?from=mdr</w:t>
        </w:r>
      </w:hyperlink>
      <w:r w:rsidDel="00000000" w:rsidR="00000000" w:rsidRPr="00000000">
        <w:rPr>
          <w:color w:val="1155cc"/>
          <w:sz w:val="24"/>
          <w:szCs w:val="24"/>
          <w:u w:val="single"/>
          <w:rtl w:val="0"/>
        </w:rPr>
        <w:t xml:space="preserve"> </w:t>
      </w:r>
      <w:r w:rsidDel="00000000" w:rsidR="00000000" w:rsidRPr="00000000">
        <w:rPr>
          <w:sz w:val="24"/>
          <w:szCs w:val="24"/>
          <w:rtl w:val="0"/>
        </w:rPr>
        <w:t xml:space="preserve">(Accessed: 20 November 2025)</w:t>
      </w:r>
      <w:r w:rsidDel="00000000" w:rsidR="00000000" w:rsidRPr="00000000">
        <w:rPr>
          <w:rtl w:val="0"/>
        </w:rPr>
      </w:r>
    </w:p>
    <w:p w:rsidR="00000000" w:rsidDel="00000000" w:rsidP="00000000" w:rsidRDefault="00000000" w:rsidRPr="00000000" w14:paraId="000000E0">
      <w:pPr>
        <w:spacing w:after="240" w:before="240" w:line="360" w:lineRule="auto"/>
        <w:jc w:val="both"/>
        <w:rPr>
          <w:sz w:val="24"/>
          <w:szCs w:val="24"/>
        </w:rPr>
      </w:pPr>
      <w:r w:rsidDel="00000000" w:rsidR="00000000" w:rsidRPr="00000000">
        <w:rPr>
          <w:color w:val="000000"/>
          <w:sz w:val="24"/>
          <w:szCs w:val="24"/>
          <w:highlight w:val="white"/>
          <w:rtl w:val="0"/>
        </w:rPr>
        <w:t xml:space="preserve">Eke, C. and Ikebude, O.D., (2025). Broadcast Media for Entrepreneurial Growth and Business Success. </w:t>
      </w:r>
      <w:r w:rsidDel="00000000" w:rsidR="00000000" w:rsidRPr="00000000">
        <w:rPr>
          <w:i w:val="1"/>
          <w:iCs w:val="1"/>
          <w:color w:val="000000"/>
          <w:sz w:val="24"/>
          <w:szCs w:val="24"/>
          <w:highlight w:val="white"/>
          <w:rtl w:val="0"/>
        </w:rPr>
        <w:t xml:space="preserve">ETHICS, ENTREPRENEURSHIP AND SUSTAINABLE DEVELOPMENT: Converging Perspectives and Insights</w:t>
      </w:r>
      <w:r w:rsidDel="00000000" w:rsidR="00000000" w:rsidRPr="00000000">
        <w:rPr>
          <w:color w:val="000000"/>
          <w:sz w:val="24"/>
          <w:szCs w:val="24"/>
          <w:highlight w:val="white"/>
          <w:rtl w:val="0"/>
        </w:rPr>
        <w:t xml:space="preserve">, p.246. </w:t>
      </w:r>
      <w:hyperlink r:id="rId22">
        <w:r w:rsidDel="00000000" w:rsidR="00000000" w:rsidRPr="00000000">
          <w:rPr>
            <w:color w:val="1155cc"/>
            <w:sz w:val="24"/>
            <w:szCs w:val="24"/>
            <w:highlight w:val="white"/>
            <w:u w:val="single"/>
            <w:rtl w:val="0"/>
          </w:rPr>
          <w:t xml:space="preserve">https://www.researchgate.net/profile/Kanu-Ikechukwu/publication/392863222_ETHICS_ENTREPRENEURSHIP_AND_SUSTAINABLE_DEVELOPMENT_Converging_Perspectives_and_Insights/links/6855743099d2ce32c1c9df82/ETHICS-ENTREPRENEURSHIP-AND-SUSTAINABLE-DEVELOPMENT-Converging-Perspectives-and-Insights.pdf#page=260</w:t>
        </w:r>
      </w:hyperlink>
      <w:r w:rsidDel="00000000" w:rsidR="00000000" w:rsidRPr="00000000">
        <w:rPr>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E1">
      <w:pPr>
        <w:spacing w:after="240" w:before="240" w:line="360" w:lineRule="auto"/>
        <w:jc w:val="both"/>
        <w:rPr>
          <w:sz w:val="24"/>
          <w:szCs w:val="24"/>
        </w:rPr>
      </w:pPr>
      <w:r w:rsidDel="00000000" w:rsidR="00000000" w:rsidRPr="00000000">
        <w:rPr>
          <w:color w:val="000000"/>
          <w:sz w:val="24"/>
          <w:szCs w:val="24"/>
          <w:highlight w:val="white"/>
          <w:rtl w:val="0"/>
        </w:rPr>
        <w:t xml:space="preserve">Finance.yahoo (2025) </w:t>
      </w:r>
      <w:r w:rsidDel="00000000" w:rsidR="00000000" w:rsidRPr="00000000">
        <w:rPr>
          <w:i w:val="1"/>
          <w:iCs w:val="1"/>
          <w:color w:val="000000"/>
          <w:sz w:val="24"/>
          <w:szCs w:val="24"/>
          <w:highlight w:val="white"/>
          <w:rtl w:val="0"/>
        </w:rPr>
        <w:t xml:space="preserve">Live Streaming Market Size to Surpass USD 600.12 Billion by 2032, Driven by Rising Demand for Interactive and Immersive Content | Research by SNS Insider </w:t>
      </w:r>
      <w:r w:rsidDel="00000000" w:rsidR="00000000" w:rsidRPr="00000000">
        <w:rPr>
          <w:color w:val="000000"/>
          <w:sz w:val="24"/>
          <w:szCs w:val="24"/>
          <w:highlight w:val="white"/>
          <w:rtl w:val="0"/>
        </w:rPr>
        <w:t xml:space="preserve">Available at:</w:t>
      </w:r>
      <w:hyperlink r:id="rId23">
        <w:r w:rsidDel="00000000" w:rsidR="00000000" w:rsidRPr="00000000">
          <w:rPr>
            <w:color w:val="1155cc"/>
            <w:sz w:val="24"/>
            <w:szCs w:val="24"/>
            <w:highlight w:val="white"/>
            <w:u w:val="single"/>
            <w:rtl w:val="0"/>
          </w:rPr>
          <w:t xml:space="preserve">https://finance.yahoo.com/news/live-streaming-market-size-surpass-073900911.html?guccounter=1&amp;guce_referrer=aHR0cHM6Ly93d3cuZ29vZ2xlLmNvbS8&amp;guce_referrer_sig=AQAAAEI88HEQ9myUzvYRNE0Jd8yOOdb94LG1bCRpp3xJhrWDR1Ka6yuAxh3rdRF8tg211NubLgQD4BpcchM_sfk8mWCtYcArr-wX8YHoyDDmAXr_wnHU2t6oZoyOUOR5FCmOe3R9ANgICLwEztTxAc4bRqGEjR_8-ZTc2B-6YK8g4VXo</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20 November 2025)</w:t>
      </w:r>
    </w:p>
    <w:p w:rsidR="00000000" w:rsidDel="00000000" w:rsidP="00000000" w:rsidRDefault="00000000" w:rsidRPr="00000000" w14:paraId="000000E2">
      <w:pPr>
        <w:spacing w:after="240" w:before="240" w:line="360" w:lineRule="auto"/>
        <w:jc w:val="both"/>
        <w:rPr>
          <w:sz w:val="24"/>
          <w:szCs w:val="24"/>
        </w:rPr>
      </w:pPr>
      <w:r w:rsidDel="00000000" w:rsidR="00000000" w:rsidRPr="00000000">
        <w:rPr>
          <w:color w:val="000000"/>
          <w:sz w:val="24"/>
          <w:szCs w:val="24"/>
          <w:highlight w:val="white"/>
          <w:rtl w:val="0"/>
        </w:rPr>
        <w:t xml:space="preserve">Hollywoodreporter (2025) </w:t>
      </w:r>
      <w:r w:rsidDel="00000000" w:rsidR="00000000" w:rsidRPr="00000000">
        <w:rPr>
          <w:i w:val="1"/>
          <w:iCs w:val="1"/>
          <w:color w:val="000000"/>
          <w:sz w:val="24"/>
          <w:szCs w:val="24"/>
          <w:highlight w:val="white"/>
          <w:rtl w:val="0"/>
        </w:rPr>
        <w:t xml:space="preserve">Prime Video With Ads Claims New Milestone: 315 Million Monthly Viewers Globally</w:t>
      </w:r>
      <w:r w:rsidDel="00000000" w:rsidR="00000000" w:rsidRPr="00000000">
        <w:rPr>
          <w:color w:val="000000"/>
          <w:sz w:val="24"/>
          <w:szCs w:val="24"/>
          <w:highlight w:val="white"/>
          <w:rtl w:val="0"/>
        </w:rPr>
        <w:t xml:space="preserve"> Available at: </w:t>
      </w:r>
      <w:hyperlink r:id="rId24">
        <w:r w:rsidDel="00000000" w:rsidR="00000000" w:rsidRPr="00000000">
          <w:rPr>
            <w:color w:val="1155cc"/>
            <w:sz w:val="24"/>
            <w:szCs w:val="24"/>
            <w:highlight w:val="white"/>
            <w:u w:val="single"/>
            <w:rtl w:val="0"/>
          </w:rPr>
          <w:t xml:space="preserve">https://www.hollywoodreporter.com/business/business-news/prime-video-315-million-monthly-viewers-1236423744/</w:t>
        </w:r>
      </w:hyperlink>
      <w:r w:rsidDel="00000000" w:rsidR="00000000" w:rsidRPr="00000000">
        <w:rPr>
          <w:color w:val="000000"/>
          <w:sz w:val="24"/>
          <w:szCs w:val="24"/>
          <w:highlight w:val="white"/>
          <w:rtl w:val="0"/>
        </w:rPr>
        <w:t xml:space="preserve"> </w:t>
      </w:r>
      <w:r w:rsidDel="00000000" w:rsidR="00000000" w:rsidRPr="00000000">
        <w:rPr>
          <w:sz w:val="24"/>
          <w:szCs w:val="24"/>
          <w:rtl w:val="0"/>
        </w:rPr>
        <w:t xml:space="preserve">(Accessed: 20 November 2025)</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E3">
      <w:pPr>
        <w:spacing w:after="240" w:before="240" w:line="360" w:lineRule="auto"/>
        <w:jc w:val="both"/>
        <w:rPr>
          <w:sz w:val="24"/>
          <w:szCs w:val="24"/>
        </w:rPr>
      </w:pPr>
      <w:r w:rsidDel="00000000" w:rsidR="00000000" w:rsidRPr="00000000">
        <w:rPr>
          <w:color w:val="000000"/>
          <w:sz w:val="24"/>
          <w:szCs w:val="24"/>
          <w:rtl w:val="0"/>
        </w:rPr>
        <w:t xml:space="preserve">Iea (2025) </w:t>
      </w:r>
      <w:r w:rsidDel="00000000" w:rsidR="00000000" w:rsidRPr="00000000">
        <w:rPr>
          <w:i w:val="1"/>
          <w:iCs w:val="1"/>
          <w:color w:val="000000"/>
          <w:sz w:val="24"/>
          <w:szCs w:val="24"/>
          <w:rtl w:val="0"/>
        </w:rPr>
        <w:t xml:space="preserve">CO2 Emissions</w:t>
      </w:r>
      <w:r w:rsidDel="00000000" w:rsidR="00000000" w:rsidRPr="00000000">
        <w:rPr>
          <w:color w:val="000000"/>
          <w:sz w:val="24"/>
          <w:szCs w:val="24"/>
          <w:rtl w:val="0"/>
        </w:rPr>
        <w:t xml:space="preserve"> Available at:</w:t>
      </w:r>
      <w:hyperlink r:id="rId25">
        <w:r w:rsidDel="00000000" w:rsidR="00000000" w:rsidRPr="00000000">
          <w:rPr>
            <w:color w:val="1155cc"/>
            <w:sz w:val="24"/>
            <w:szCs w:val="24"/>
            <w:u w:val="single"/>
            <w:rtl w:val="0"/>
          </w:rPr>
          <w:t xml:space="preserve">https://www.iea.org/reports/global-energy-review-2025/co2-emissions</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19 November 2025)</w:t>
      </w:r>
      <w:r w:rsidDel="00000000" w:rsidR="00000000" w:rsidRPr="00000000">
        <w:rPr>
          <w:color w:val="000000"/>
          <w:sz w:val="24"/>
          <w:szCs w:val="24"/>
          <w:rtl w:val="0"/>
        </w:rPr>
        <w:t xml:space="preserve">  </w:t>
      </w:r>
      <w:r w:rsidDel="00000000" w:rsidR="00000000" w:rsidRPr="00000000">
        <w:rPr>
          <w:rtl w:val="0"/>
        </w:rPr>
      </w:r>
    </w:p>
    <w:p w:rsidR="00000000" w:rsidDel="00000000" w:rsidP="00000000" w:rsidRDefault="00000000" w:rsidRPr="00000000" w14:paraId="000000E4">
      <w:pPr>
        <w:spacing w:after="240" w:before="240" w:line="360" w:lineRule="auto"/>
        <w:jc w:val="both"/>
        <w:rPr>
          <w:sz w:val="24"/>
          <w:szCs w:val="24"/>
        </w:rPr>
      </w:pPr>
      <w:r w:rsidDel="00000000" w:rsidR="00000000" w:rsidRPr="00000000">
        <w:rPr>
          <w:color w:val="000000"/>
          <w:sz w:val="24"/>
          <w:szCs w:val="24"/>
          <w:rtl w:val="0"/>
        </w:rPr>
        <w:t xml:space="preserve">Ilo (2025) </w:t>
      </w:r>
      <w:r w:rsidDel="00000000" w:rsidR="00000000" w:rsidRPr="00000000">
        <w:rPr>
          <w:i w:val="1"/>
          <w:iCs w:val="1"/>
          <w:color w:val="000000"/>
          <w:sz w:val="24"/>
          <w:szCs w:val="24"/>
          <w:rtl w:val="0"/>
        </w:rPr>
        <w:t xml:space="preserve">International Labour Standards</w:t>
      </w:r>
      <w:r w:rsidDel="00000000" w:rsidR="00000000" w:rsidRPr="00000000">
        <w:rPr>
          <w:color w:val="000000"/>
          <w:sz w:val="24"/>
          <w:szCs w:val="24"/>
          <w:rtl w:val="0"/>
        </w:rPr>
        <w:t xml:space="preserve"> Available at:</w:t>
      </w:r>
      <w:hyperlink r:id="rId26">
        <w:r w:rsidDel="00000000" w:rsidR="00000000" w:rsidRPr="00000000">
          <w:rPr>
            <w:color w:val="1155cc"/>
            <w:sz w:val="24"/>
            <w:szCs w:val="24"/>
            <w:u w:val="single"/>
            <w:rtl w:val="0"/>
          </w:rPr>
          <w:t xml:space="preserve">https://www.ilo.org/international-labour-standards</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19 November 2025)</w:t>
      </w:r>
    </w:p>
    <w:p w:rsidR="00000000" w:rsidDel="00000000" w:rsidP="00000000" w:rsidRDefault="00000000" w:rsidRPr="00000000" w14:paraId="000000E5">
      <w:pPr>
        <w:spacing w:after="240" w:before="240" w:line="360" w:lineRule="auto"/>
        <w:jc w:val="both"/>
        <w:rPr>
          <w:color w:val="1155cc"/>
          <w:sz w:val="24"/>
          <w:szCs w:val="24"/>
          <w:u w:val="single"/>
        </w:rPr>
      </w:pPr>
      <w:r w:rsidDel="00000000" w:rsidR="00000000" w:rsidRPr="00000000">
        <w:rPr>
          <w:sz w:val="24"/>
          <w:szCs w:val="24"/>
          <w:rtl w:val="0"/>
        </w:rPr>
        <w:t xml:space="preserve">Jintana, J., Sopadang, A. and Ramingwong, S., (2021). Idea selection of new service for courier business: The opportunity of data analytics. </w:t>
      </w:r>
      <w:r w:rsidDel="00000000" w:rsidR="00000000" w:rsidRPr="00000000">
        <w:rPr>
          <w:i w:val="1"/>
          <w:iCs w:val="1"/>
          <w:sz w:val="24"/>
          <w:szCs w:val="24"/>
          <w:rtl w:val="0"/>
        </w:rPr>
        <w:t xml:space="preserve">International Journal of Engineering Business Management</w:t>
      </w:r>
      <w:r w:rsidDel="00000000" w:rsidR="00000000" w:rsidRPr="00000000">
        <w:rPr>
          <w:sz w:val="24"/>
          <w:szCs w:val="24"/>
          <w:rtl w:val="0"/>
        </w:rPr>
        <w:t xml:space="preserve">, </w:t>
      </w:r>
      <w:r w:rsidDel="00000000" w:rsidR="00000000" w:rsidRPr="00000000">
        <w:rPr>
          <w:i w:val="1"/>
          <w:iCs w:val="1"/>
          <w:sz w:val="24"/>
          <w:szCs w:val="24"/>
          <w:rtl w:val="0"/>
        </w:rPr>
        <w:t xml:space="preserve">13</w:t>
      </w:r>
      <w:r w:rsidDel="00000000" w:rsidR="00000000" w:rsidRPr="00000000">
        <w:rPr>
          <w:sz w:val="24"/>
          <w:szCs w:val="24"/>
          <w:rtl w:val="0"/>
        </w:rPr>
        <w:t xml:space="preserve">, p.18479790211042191.</w:t>
      </w:r>
      <w:hyperlink r:id="rId27">
        <w:r w:rsidDel="00000000" w:rsidR="00000000" w:rsidRPr="00000000">
          <w:rPr>
            <w:sz w:val="24"/>
            <w:szCs w:val="24"/>
            <w:rtl w:val="0"/>
          </w:rPr>
          <w:t xml:space="preserve"> </w:t>
        </w:r>
      </w:hyperlink>
      <w:hyperlink r:id="rId28">
        <w:r w:rsidDel="00000000" w:rsidR="00000000" w:rsidRPr="00000000">
          <w:rPr>
            <w:color w:val="1155cc"/>
            <w:sz w:val="24"/>
            <w:szCs w:val="24"/>
            <w:u w:val="single"/>
            <w:rtl w:val="0"/>
          </w:rPr>
          <w:t xml:space="preserve">https://doi.org/10.1177/18479790211042191</w:t>
        </w:r>
      </w:hyperlink>
      <w:r w:rsidDel="00000000" w:rsidR="00000000" w:rsidRPr="00000000">
        <w:rPr>
          <w:rtl w:val="0"/>
        </w:rPr>
      </w:r>
    </w:p>
    <w:p w:rsidR="00000000" w:rsidDel="00000000" w:rsidP="00000000" w:rsidRDefault="00000000" w:rsidRPr="00000000" w14:paraId="000000E6">
      <w:pPr>
        <w:spacing w:after="240" w:before="240" w:line="360" w:lineRule="auto"/>
        <w:jc w:val="both"/>
        <w:rPr>
          <w:sz w:val="24"/>
          <w:szCs w:val="24"/>
        </w:rPr>
      </w:pPr>
      <w:r w:rsidDel="00000000" w:rsidR="00000000" w:rsidRPr="00000000">
        <w:rPr>
          <w:color w:val="000000"/>
          <w:sz w:val="24"/>
          <w:szCs w:val="24"/>
          <w:rtl w:val="0"/>
        </w:rPr>
        <w:t xml:space="preserve">Legislation (2025) </w:t>
      </w:r>
      <w:r w:rsidDel="00000000" w:rsidR="00000000" w:rsidRPr="00000000">
        <w:rPr>
          <w:i w:val="1"/>
          <w:iCs w:val="1"/>
          <w:color w:val="000000"/>
          <w:sz w:val="24"/>
          <w:szCs w:val="24"/>
          <w:rtl w:val="0"/>
        </w:rPr>
        <w:t xml:space="preserve">Employment Act 2002 </w:t>
      </w:r>
      <w:r w:rsidDel="00000000" w:rsidR="00000000" w:rsidRPr="00000000">
        <w:rPr>
          <w:color w:val="000000"/>
          <w:sz w:val="24"/>
          <w:szCs w:val="24"/>
          <w:rtl w:val="0"/>
        </w:rPr>
        <w:t xml:space="preserve">Available at: </w:t>
      </w:r>
      <w:hyperlink r:id="rId29">
        <w:r w:rsidDel="00000000" w:rsidR="00000000" w:rsidRPr="00000000">
          <w:rPr>
            <w:color w:val="1155cc"/>
            <w:sz w:val="24"/>
            <w:szCs w:val="24"/>
            <w:u w:val="single"/>
            <w:rtl w:val="0"/>
          </w:rPr>
          <w:t xml:space="preserve">https://www.legislation.gov.uk/ukpga/2002/22/contents</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19 November 2025)</w:t>
      </w:r>
    </w:p>
    <w:p w:rsidR="00000000" w:rsidDel="00000000" w:rsidP="00000000" w:rsidRDefault="00000000" w:rsidRPr="00000000" w14:paraId="000000E7">
      <w:pPr>
        <w:spacing w:after="240" w:before="240" w:line="360" w:lineRule="auto"/>
        <w:jc w:val="both"/>
        <w:rPr>
          <w:color w:val="1155cc"/>
          <w:sz w:val="24"/>
          <w:szCs w:val="24"/>
          <w:u w:val="single"/>
        </w:rPr>
      </w:pPr>
      <w:r w:rsidDel="00000000" w:rsidR="00000000" w:rsidRPr="00000000">
        <w:rPr>
          <w:sz w:val="24"/>
          <w:szCs w:val="24"/>
          <w:rtl w:val="0"/>
        </w:rPr>
        <w:t xml:space="preserve">Maglio, T., (2025). </w:t>
      </w:r>
      <w:r w:rsidDel="00000000" w:rsidR="00000000" w:rsidRPr="00000000">
        <w:rPr>
          <w:i w:val="1"/>
          <w:iCs w:val="1"/>
          <w:sz w:val="24"/>
          <w:szCs w:val="24"/>
          <w:rtl w:val="0"/>
        </w:rPr>
        <w:t xml:space="preserve">Netflix Is “Paying Close Attention” to Tariffs Talk, But Believes It’s “Less Exposed” Than Others. </w:t>
      </w:r>
      <w:r w:rsidDel="00000000" w:rsidR="00000000" w:rsidRPr="00000000">
        <w:rPr>
          <w:sz w:val="24"/>
          <w:szCs w:val="24"/>
          <w:rtl w:val="0"/>
        </w:rPr>
        <w:t xml:space="preserve">Available at:</w:t>
      </w:r>
      <w:hyperlink r:id="rId30">
        <w:r w:rsidDel="00000000" w:rsidR="00000000" w:rsidRPr="00000000">
          <w:rPr>
            <w:sz w:val="24"/>
            <w:szCs w:val="24"/>
            <w:rtl w:val="0"/>
          </w:rPr>
          <w:t xml:space="preserve"> </w:t>
        </w:r>
      </w:hyperlink>
      <w:hyperlink r:id="rId31">
        <w:r w:rsidDel="00000000" w:rsidR="00000000" w:rsidRPr="00000000">
          <w:rPr>
            <w:color w:val="1155cc"/>
            <w:sz w:val="24"/>
            <w:szCs w:val="24"/>
            <w:u w:val="single"/>
            <w:rtl w:val="0"/>
          </w:rPr>
          <w:t xml:space="preserve">https://www.hollywoodreporter.com/business/business-news/netflix-ceos-talk-trump-tariffs-1236193774/</w:t>
        </w:r>
      </w:hyperlink>
      <w:r w:rsidDel="00000000" w:rsidR="00000000" w:rsidRPr="00000000">
        <w:rPr>
          <w:color w:val="1155cc"/>
          <w:sz w:val="24"/>
          <w:szCs w:val="24"/>
          <w:u w:val="single"/>
          <w:rtl w:val="0"/>
        </w:rPr>
        <w:t xml:space="preserve"> </w:t>
      </w:r>
      <w:r w:rsidDel="00000000" w:rsidR="00000000" w:rsidRPr="00000000">
        <w:rPr>
          <w:sz w:val="24"/>
          <w:szCs w:val="24"/>
          <w:rtl w:val="0"/>
        </w:rPr>
        <w:t xml:space="preserve">(Accessed: 20 November 2025)</w:t>
      </w:r>
      <w:r w:rsidDel="00000000" w:rsidR="00000000" w:rsidRPr="00000000">
        <w:rPr>
          <w:rtl w:val="0"/>
        </w:rPr>
      </w:r>
    </w:p>
    <w:p w:rsidR="00000000" w:rsidDel="00000000" w:rsidP="00000000" w:rsidRDefault="00000000" w:rsidRPr="00000000" w14:paraId="000000E8">
      <w:pPr>
        <w:spacing w:after="240" w:before="240" w:line="360" w:lineRule="auto"/>
        <w:jc w:val="both"/>
        <w:rPr>
          <w:color w:val="1155cc"/>
          <w:sz w:val="24"/>
          <w:szCs w:val="24"/>
          <w:u w:val="single"/>
        </w:rPr>
      </w:pPr>
      <w:r w:rsidDel="00000000" w:rsidR="00000000" w:rsidRPr="00000000">
        <w:rPr>
          <w:sz w:val="24"/>
          <w:szCs w:val="24"/>
          <w:rtl w:val="0"/>
        </w:rPr>
        <w:t xml:space="preserve">Medium, (2025). </w:t>
      </w:r>
      <w:r w:rsidDel="00000000" w:rsidR="00000000" w:rsidRPr="00000000">
        <w:rPr>
          <w:i w:val="1"/>
          <w:iCs w:val="1"/>
          <w:sz w:val="24"/>
          <w:szCs w:val="24"/>
          <w:rtl w:val="0"/>
        </w:rPr>
        <w:t xml:space="preserve">Netflix, Navigating Mature Growth in the Streaming Landscape. *As of Q1 2025*</w:t>
      </w:r>
      <w:r w:rsidDel="00000000" w:rsidR="00000000" w:rsidRPr="00000000">
        <w:rPr>
          <w:sz w:val="24"/>
          <w:szCs w:val="24"/>
          <w:rtl w:val="0"/>
        </w:rPr>
        <w:t xml:space="preserve">. Available at:</w:t>
      </w:r>
      <w:hyperlink r:id="rId32">
        <w:r w:rsidDel="00000000" w:rsidR="00000000" w:rsidRPr="00000000">
          <w:rPr>
            <w:sz w:val="24"/>
            <w:szCs w:val="24"/>
            <w:rtl w:val="0"/>
          </w:rPr>
          <w:t xml:space="preserve"> </w:t>
        </w:r>
      </w:hyperlink>
      <w:hyperlink r:id="rId33">
        <w:r w:rsidDel="00000000" w:rsidR="00000000" w:rsidRPr="00000000">
          <w:rPr>
            <w:color w:val="1155cc"/>
            <w:sz w:val="24"/>
            <w:szCs w:val="24"/>
            <w:u w:val="single"/>
            <w:rtl w:val="0"/>
          </w:rPr>
          <w:t xml:space="preserve">https://equityanalysthub.medium.com/netflix-navigating-mature-growth-in-the-streaming-landscape-as-of-q1-2025-ced7ae4c1be1</w:t>
        </w:r>
      </w:hyperlink>
      <w:r w:rsidDel="00000000" w:rsidR="00000000" w:rsidRPr="00000000">
        <w:rPr>
          <w:color w:val="1155cc"/>
          <w:sz w:val="24"/>
          <w:szCs w:val="24"/>
          <w:u w:val="single"/>
          <w:rtl w:val="0"/>
        </w:rPr>
        <w:t xml:space="preserve"> </w:t>
      </w:r>
      <w:r w:rsidDel="00000000" w:rsidR="00000000" w:rsidRPr="00000000">
        <w:rPr>
          <w:sz w:val="24"/>
          <w:szCs w:val="24"/>
          <w:rtl w:val="0"/>
        </w:rPr>
        <w:t xml:space="preserve">(Accessed: 20 November 2025)</w:t>
      </w:r>
      <w:r w:rsidDel="00000000" w:rsidR="00000000" w:rsidRPr="00000000">
        <w:rPr>
          <w:rtl w:val="0"/>
        </w:rPr>
      </w:r>
    </w:p>
    <w:p w:rsidR="00000000" w:rsidDel="00000000" w:rsidP="00000000" w:rsidRDefault="00000000" w:rsidRPr="00000000" w14:paraId="000000E9">
      <w:pPr>
        <w:spacing w:after="240" w:before="240" w:line="360" w:lineRule="auto"/>
        <w:jc w:val="both"/>
        <w:rPr>
          <w:sz w:val="24"/>
          <w:szCs w:val="24"/>
        </w:rPr>
      </w:pPr>
      <w:r w:rsidDel="00000000" w:rsidR="00000000" w:rsidRPr="00000000">
        <w:rPr>
          <w:color w:val="000000"/>
          <w:sz w:val="24"/>
          <w:szCs w:val="24"/>
          <w:highlight w:val="white"/>
          <w:rtl w:val="0"/>
        </w:rPr>
        <w:t xml:space="preserve">Nursilah, N. and Jayadi, U., (2025). Exploring Cultural Representations in Regional Content on YouTube: A Comprehensive Review. </w:t>
      </w:r>
      <w:r w:rsidDel="00000000" w:rsidR="00000000" w:rsidRPr="00000000">
        <w:rPr>
          <w:i w:val="1"/>
          <w:iCs w:val="1"/>
          <w:color w:val="000000"/>
          <w:sz w:val="24"/>
          <w:szCs w:val="24"/>
          <w:highlight w:val="white"/>
          <w:rtl w:val="0"/>
        </w:rPr>
        <w:t xml:space="preserve">Siwayang Journal: Publikasi Ilmiah Bidang Pariwisata, Kebudayaan, dan Antropologi</w:t>
      </w:r>
      <w:r w:rsidDel="00000000" w:rsidR="00000000" w:rsidRPr="00000000">
        <w:rPr>
          <w:color w:val="000000"/>
          <w:sz w:val="24"/>
          <w:szCs w:val="24"/>
          <w:highlight w:val="white"/>
          <w:rtl w:val="0"/>
        </w:rPr>
        <w:t xml:space="preserve">, </w:t>
      </w:r>
      <w:r w:rsidDel="00000000" w:rsidR="00000000" w:rsidRPr="00000000">
        <w:rPr>
          <w:i w:val="1"/>
          <w:iCs w:val="1"/>
          <w:color w:val="000000"/>
          <w:sz w:val="24"/>
          <w:szCs w:val="24"/>
          <w:highlight w:val="white"/>
          <w:rtl w:val="0"/>
        </w:rPr>
        <w:t xml:space="preserve">4</w:t>
      </w:r>
      <w:r w:rsidDel="00000000" w:rsidR="00000000" w:rsidRPr="00000000">
        <w:rPr>
          <w:color w:val="000000"/>
          <w:sz w:val="24"/>
          <w:szCs w:val="24"/>
          <w:highlight w:val="white"/>
          <w:rtl w:val="0"/>
        </w:rPr>
        <w:t xml:space="preserve">(1), pp.41-52.</w:t>
      </w:r>
      <w:hyperlink r:id="rId34">
        <w:r w:rsidDel="00000000" w:rsidR="00000000" w:rsidRPr="00000000">
          <w:rPr>
            <w:color w:val="1155cc"/>
            <w:sz w:val="24"/>
            <w:szCs w:val="24"/>
            <w:highlight w:val="white"/>
            <w:u w:val="single"/>
            <w:rtl w:val="0"/>
          </w:rPr>
          <w:t xml:space="preserve">https://www.publish.ojs-indonesia.com/index.php/SIWAYANG/article/download/2697/1154</w:t>
        </w:r>
      </w:hyperlink>
      <w:r w:rsidDel="00000000" w:rsidR="00000000" w:rsidRPr="00000000">
        <w:rPr>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EA">
      <w:pPr>
        <w:spacing w:after="240" w:before="240" w:line="360" w:lineRule="auto"/>
        <w:jc w:val="both"/>
        <w:rPr>
          <w:sz w:val="24"/>
          <w:szCs w:val="24"/>
        </w:rPr>
      </w:pPr>
      <w:r w:rsidDel="00000000" w:rsidR="00000000" w:rsidRPr="00000000">
        <w:rPr>
          <w:color w:val="000000"/>
          <w:sz w:val="24"/>
          <w:szCs w:val="24"/>
          <w:rtl w:val="0"/>
        </w:rPr>
        <w:t xml:space="preserve">oecd (2025) </w:t>
      </w:r>
      <w:r w:rsidDel="00000000" w:rsidR="00000000" w:rsidRPr="00000000">
        <w:rPr>
          <w:i w:val="1"/>
          <w:iCs w:val="1"/>
          <w:color w:val="000000"/>
          <w:sz w:val="24"/>
          <w:szCs w:val="24"/>
          <w:rtl w:val="0"/>
        </w:rPr>
        <w:t xml:space="preserve">OECD Employment Outlook 2024 </w:t>
      </w:r>
      <w:r w:rsidDel="00000000" w:rsidR="00000000" w:rsidRPr="00000000">
        <w:rPr>
          <w:color w:val="000000"/>
          <w:sz w:val="24"/>
          <w:szCs w:val="24"/>
          <w:rtl w:val="0"/>
        </w:rPr>
        <w:t xml:space="preserve">Available at:</w:t>
      </w:r>
      <w:hyperlink r:id="rId35">
        <w:r w:rsidDel="00000000" w:rsidR="00000000" w:rsidRPr="00000000">
          <w:rPr>
            <w:color w:val="1155cc"/>
            <w:sz w:val="24"/>
            <w:szCs w:val="24"/>
            <w:u w:val="single"/>
            <w:rtl w:val="0"/>
          </w:rPr>
          <w:t xml:space="preserve">https://www.oecd.org/en/publications/oecd-employment-outlook-2024_ac8b3538-en.html</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19 November 2025)</w:t>
      </w:r>
    </w:p>
    <w:p w:rsidR="00000000" w:rsidDel="00000000" w:rsidP="00000000" w:rsidRDefault="00000000" w:rsidRPr="00000000" w14:paraId="000000EB">
      <w:pPr>
        <w:spacing w:after="240" w:before="240" w:line="360" w:lineRule="auto"/>
        <w:jc w:val="both"/>
        <w:rPr>
          <w:sz w:val="24"/>
          <w:szCs w:val="24"/>
        </w:rPr>
      </w:pPr>
      <w:r w:rsidDel="00000000" w:rsidR="00000000" w:rsidRPr="00000000">
        <w:rPr>
          <w:sz w:val="24"/>
          <w:szCs w:val="24"/>
          <w:rtl w:val="0"/>
        </w:rPr>
        <w:t xml:space="preserve">Osman, J., (2024). </w:t>
      </w:r>
      <w:r w:rsidDel="00000000" w:rsidR="00000000" w:rsidRPr="00000000">
        <w:rPr>
          <w:i w:val="1"/>
          <w:iCs w:val="1"/>
          <w:sz w:val="24"/>
          <w:szCs w:val="24"/>
          <w:rtl w:val="0"/>
        </w:rPr>
        <w:t xml:space="preserve">Disney Stock Faces Major Challenges: Is Iger The Right Choice?</w:t>
      </w:r>
      <w:r w:rsidDel="00000000" w:rsidR="00000000" w:rsidRPr="00000000">
        <w:rPr>
          <w:sz w:val="24"/>
          <w:szCs w:val="24"/>
          <w:rtl w:val="0"/>
        </w:rPr>
        <w:t xml:space="preserve"> Available at:</w:t>
      </w:r>
      <w:hyperlink r:id="rId36">
        <w:r w:rsidDel="00000000" w:rsidR="00000000" w:rsidRPr="00000000">
          <w:rPr>
            <w:sz w:val="24"/>
            <w:szCs w:val="24"/>
            <w:rtl w:val="0"/>
          </w:rPr>
          <w:t xml:space="preserve"> </w:t>
        </w:r>
      </w:hyperlink>
      <w:hyperlink r:id="rId37">
        <w:r w:rsidDel="00000000" w:rsidR="00000000" w:rsidRPr="00000000">
          <w:rPr>
            <w:color w:val="1155cc"/>
            <w:sz w:val="24"/>
            <w:szCs w:val="24"/>
            <w:u w:val="single"/>
            <w:rtl w:val="0"/>
          </w:rPr>
          <w:t xml:space="preserve">https://www.forbes.com/sites/jimosman/2024/05/30/disney-stock-faces-major-challenges-is-iger-the-right-choice/</w:t>
        </w:r>
      </w:hyperlink>
      <w:r w:rsidDel="00000000" w:rsidR="00000000" w:rsidRPr="00000000">
        <w:rPr>
          <w:color w:val="1155cc"/>
          <w:sz w:val="24"/>
          <w:szCs w:val="24"/>
          <w:u w:val="single"/>
          <w:rtl w:val="0"/>
        </w:rPr>
        <w:t xml:space="preserve"> </w:t>
      </w:r>
      <w:r w:rsidDel="00000000" w:rsidR="00000000" w:rsidRPr="00000000">
        <w:rPr>
          <w:sz w:val="24"/>
          <w:szCs w:val="24"/>
          <w:rtl w:val="0"/>
        </w:rPr>
        <w:t xml:space="preserve">(Accessed: 20 November 2025)</w:t>
      </w:r>
    </w:p>
    <w:p w:rsidR="00000000" w:rsidDel="00000000" w:rsidP="00000000" w:rsidRDefault="00000000" w:rsidRPr="00000000" w14:paraId="000000EC">
      <w:pPr>
        <w:spacing w:after="240" w:before="240" w:line="360" w:lineRule="auto"/>
        <w:jc w:val="both"/>
        <w:rPr>
          <w:sz w:val="24"/>
          <w:szCs w:val="24"/>
        </w:rPr>
      </w:pPr>
      <w:r w:rsidDel="00000000" w:rsidR="00000000" w:rsidRPr="00000000">
        <w:rPr>
          <w:color w:val="000000"/>
          <w:sz w:val="24"/>
          <w:szCs w:val="24"/>
          <w:highlight w:val="white"/>
          <w:rtl w:val="0"/>
        </w:rPr>
        <w:t xml:space="preserve">Rahman, Z., (2023). Enforcing Copyright on Online Streaming Platforms: Challenges Faced by Rights Holders in the Digital Era. </w:t>
      </w:r>
      <w:r w:rsidDel="00000000" w:rsidR="00000000" w:rsidRPr="00000000">
        <w:rPr>
          <w:i w:val="1"/>
          <w:iCs w:val="1"/>
          <w:color w:val="000000"/>
          <w:sz w:val="24"/>
          <w:szCs w:val="24"/>
          <w:highlight w:val="white"/>
          <w:rtl w:val="0"/>
        </w:rPr>
        <w:t xml:space="preserve">International Journal for Multidisciplinary Research (IJFMR)</w:t>
      </w:r>
      <w:r w:rsidDel="00000000" w:rsidR="00000000" w:rsidRPr="00000000">
        <w:rPr>
          <w:color w:val="000000"/>
          <w:sz w:val="24"/>
          <w:szCs w:val="24"/>
          <w:highlight w:val="white"/>
          <w:rtl w:val="0"/>
        </w:rPr>
        <w:t xml:space="preserve">, </w:t>
      </w:r>
      <w:r w:rsidDel="00000000" w:rsidR="00000000" w:rsidRPr="00000000">
        <w:rPr>
          <w:i w:val="1"/>
          <w:iCs w:val="1"/>
          <w:color w:val="000000"/>
          <w:sz w:val="24"/>
          <w:szCs w:val="24"/>
          <w:highlight w:val="white"/>
          <w:rtl w:val="0"/>
        </w:rPr>
        <w:t xml:space="preserve">5</w:t>
      </w:r>
      <w:r w:rsidDel="00000000" w:rsidR="00000000" w:rsidRPr="00000000">
        <w:rPr>
          <w:color w:val="000000"/>
          <w:sz w:val="24"/>
          <w:szCs w:val="24"/>
          <w:highlight w:val="white"/>
          <w:rtl w:val="0"/>
        </w:rPr>
        <w:t xml:space="preserve">, pp.1-14.</w:t>
      </w:r>
      <w:hyperlink r:id="rId38">
        <w:r w:rsidDel="00000000" w:rsidR="00000000" w:rsidRPr="00000000">
          <w:rPr>
            <w:color w:val="1155cc"/>
            <w:sz w:val="24"/>
            <w:szCs w:val="24"/>
            <w:highlight w:val="white"/>
            <w:u w:val="single"/>
            <w:rtl w:val="0"/>
          </w:rPr>
          <w:t xml:space="preserve">https://pdfs.semanticscholar.org/f80c/ce4357eea5c7ac295fa4a5d90a37ac456338.pdf</w:t>
        </w:r>
      </w:hyperlink>
      <w:r w:rsidDel="00000000" w:rsidR="00000000" w:rsidRPr="00000000">
        <w:rPr>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ED">
      <w:pPr>
        <w:spacing w:after="240" w:before="240" w:line="360" w:lineRule="auto"/>
        <w:jc w:val="both"/>
        <w:rPr>
          <w:sz w:val="24"/>
          <w:szCs w:val="24"/>
        </w:rPr>
      </w:pPr>
      <w:r w:rsidDel="00000000" w:rsidR="00000000" w:rsidRPr="00000000">
        <w:rPr>
          <w:color w:val="000000"/>
          <w:sz w:val="24"/>
          <w:szCs w:val="24"/>
          <w:highlight w:val="white"/>
          <w:rtl w:val="0"/>
        </w:rPr>
        <w:t xml:space="preserve">Sałek, R., (2024). PEST macro-environment impact analysis as a strategic management tool for a weigh-in-motion system implementation. </w:t>
      </w:r>
      <w:r w:rsidDel="00000000" w:rsidR="00000000" w:rsidRPr="00000000">
        <w:rPr>
          <w:i w:val="1"/>
          <w:iCs w:val="1"/>
          <w:color w:val="000000"/>
          <w:sz w:val="24"/>
          <w:szCs w:val="24"/>
          <w:highlight w:val="white"/>
          <w:rtl w:val="0"/>
        </w:rPr>
        <w:t xml:space="preserve">Polish Journal of Management Studies</w:t>
      </w:r>
      <w:r w:rsidDel="00000000" w:rsidR="00000000" w:rsidRPr="00000000">
        <w:rPr>
          <w:color w:val="000000"/>
          <w:sz w:val="24"/>
          <w:szCs w:val="24"/>
          <w:highlight w:val="white"/>
          <w:rtl w:val="0"/>
        </w:rPr>
        <w:t xml:space="preserve">, </w:t>
      </w:r>
      <w:r w:rsidDel="00000000" w:rsidR="00000000" w:rsidRPr="00000000">
        <w:rPr>
          <w:i w:val="1"/>
          <w:iCs w:val="1"/>
          <w:color w:val="000000"/>
          <w:sz w:val="24"/>
          <w:szCs w:val="24"/>
          <w:highlight w:val="white"/>
          <w:rtl w:val="0"/>
        </w:rPr>
        <w:t xml:space="preserve">30</w:t>
      </w:r>
      <w:r w:rsidDel="00000000" w:rsidR="00000000" w:rsidRPr="00000000">
        <w:rPr>
          <w:color w:val="000000"/>
          <w:sz w:val="24"/>
          <w:szCs w:val="24"/>
          <w:highlight w:val="white"/>
          <w:rtl w:val="0"/>
        </w:rPr>
        <w:t xml:space="preserve">(2), p.244.DOI: 10.17512/pjms.2024.30.2.15. </w:t>
      </w:r>
      <w:r w:rsidDel="00000000" w:rsidR="00000000" w:rsidRPr="00000000">
        <w:rPr>
          <w:rtl w:val="0"/>
        </w:rPr>
      </w:r>
    </w:p>
    <w:p w:rsidR="00000000" w:rsidDel="00000000" w:rsidP="00000000" w:rsidRDefault="00000000" w:rsidRPr="00000000" w14:paraId="000000EE">
      <w:pPr>
        <w:spacing w:after="240" w:before="240" w:line="360" w:lineRule="auto"/>
        <w:jc w:val="both"/>
        <w:rPr>
          <w:sz w:val="24"/>
          <w:szCs w:val="24"/>
        </w:rPr>
      </w:pPr>
      <w:r w:rsidDel="00000000" w:rsidR="00000000" w:rsidRPr="00000000">
        <w:rPr>
          <w:color w:val="000000"/>
          <w:sz w:val="24"/>
          <w:szCs w:val="24"/>
          <w:rtl w:val="0"/>
        </w:rPr>
        <w:t xml:space="preserve">Statista (2025) </w:t>
      </w:r>
      <w:r w:rsidDel="00000000" w:rsidR="00000000" w:rsidRPr="00000000">
        <w:rPr>
          <w:i w:val="1"/>
          <w:iCs w:val="1"/>
          <w:color w:val="000000"/>
          <w:sz w:val="24"/>
          <w:szCs w:val="24"/>
          <w:rtl w:val="0"/>
        </w:rPr>
        <w:t xml:space="preserve">Global inflation rate from 2000 to 2024, with forecasts until 2030(percent change from previous year)</w:t>
      </w:r>
      <w:r w:rsidDel="00000000" w:rsidR="00000000" w:rsidRPr="00000000">
        <w:rPr>
          <w:color w:val="000000"/>
          <w:sz w:val="24"/>
          <w:szCs w:val="24"/>
          <w:rtl w:val="0"/>
        </w:rPr>
        <w:t xml:space="preserve"> Available at:</w:t>
      </w:r>
      <w:hyperlink r:id="rId39">
        <w:r w:rsidDel="00000000" w:rsidR="00000000" w:rsidRPr="00000000">
          <w:rPr>
            <w:color w:val="1155cc"/>
            <w:sz w:val="24"/>
            <w:szCs w:val="24"/>
            <w:u w:val="single"/>
            <w:rtl w:val="0"/>
          </w:rPr>
          <w:t xml:space="preserve">https://www.statista.com/statistics/256598/global-inflation-rate-compared-to-previous-year/?srsltid=AfmBOopu7r4vJTgRrN_7_DGeOjdqk8k9FmrFdDEaYsM_upQqZVna__6d</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18 November 2025)</w:t>
      </w:r>
    </w:p>
    <w:p w:rsidR="00000000" w:rsidDel="00000000" w:rsidP="00000000" w:rsidRDefault="00000000" w:rsidRPr="00000000" w14:paraId="000000EF">
      <w:pPr>
        <w:spacing w:after="240" w:before="240" w:line="360" w:lineRule="auto"/>
        <w:jc w:val="both"/>
        <w:rPr>
          <w:sz w:val="24"/>
          <w:szCs w:val="24"/>
        </w:rPr>
      </w:pPr>
      <w:r w:rsidDel="00000000" w:rsidR="00000000" w:rsidRPr="00000000">
        <w:rPr>
          <w:color w:val="000000"/>
          <w:sz w:val="24"/>
          <w:szCs w:val="24"/>
          <w:rtl w:val="0"/>
        </w:rPr>
        <w:t xml:space="preserve">Theglobaleconomy (2025) </w:t>
      </w:r>
      <w:r w:rsidDel="00000000" w:rsidR="00000000" w:rsidRPr="00000000">
        <w:rPr>
          <w:i w:val="1"/>
          <w:iCs w:val="1"/>
          <w:color w:val="000000"/>
          <w:sz w:val="24"/>
          <w:szCs w:val="24"/>
          <w:rtl w:val="0"/>
        </w:rPr>
        <w:t xml:space="preserve">Political stability - Country rankings</w:t>
      </w:r>
      <w:r w:rsidDel="00000000" w:rsidR="00000000" w:rsidRPr="00000000">
        <w:rPr>
          <w:color w:val="000000"/>
          <w:sz w:val="24"/>
          <w:szCs w:val="24"/>
          <w:rtl w:val="0"/>
        </w:rPr>
        <w:t xml:space="preserve"> Available at: </w:t>
      </w:r>
      <w:hyperlink r:id="rId40">
        <w:r w:rsidDel="00000000" w:rsidR="00000000" w:rsidRPr="00000000">
          <w:rPr>
            <w:color w:val="1155cc"/>
            <w:sz w:val="24"/>
            <w:szCs w:val="24"/>
            <w:u w:val="single"/>
            <w:rtl w:val="0"/>
          </w:rPr>
          <w:t xml:space="preserve">https://www.theglobaleconomy.com/rankings/wb_political_stability/</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18 November 2025)</w:t>
      </w:r>
    </w:p>
    <w:p w:rsidR="00000000" w:rsidDel="00000000" w:rsidP="00000000" w:rsidRDefault="00000000" w:rsidRPr="00000000" w14:paraId="000000F0">
      <w:pPr>
        <w:spacing w:after="240" w:before="240" w:line="360" w:lineRule="auto"/>
        <w:jc w:val="both"/>
        <w:rPr>
          <w:sz w:val="24"/>
          <w:szCs w:val="24"/>
        </w:rPr>
      </w:pPr>
      <w:r w:rsidDel="00000000" w:rsidR="00000000" w:rsidRPr="00000000">
        <w:rPr>
          <w:color w:val="000000"/>
          <w:sz w:val="24"/>
          <w:szCs w:val="24"/>
          <w:rtl w:val="0"/>
        </w:rPr>
        <w:t xml:space="preserve">Tradingeconomics (2025) </w:t>
      </w:r>
      <w:r w:rsidDel="00000000" w:rsidR="00000000" w:rsidRPr="00000000">
        <w:rPr>
          <w:i w:val="1"/>
          <w:iCs w:val="1"/>
          <w:color w:val="000000"/>
          <w:sz w:val="24"/>
          <w:szCs w:val="24"/>
          <w:rtl w:val="0"/>
        </w:rPr>
        <w:t xml:space="preserve">World Full Year GDP Growth</w:t>
      </w:r>
      <w:r w:rsidDel="00000000" w:rsidR="00000000" w:rsidRPr="00000000">
        <w:rPr>
          <w:color w:val="000000"/>
          <w:sz w:val="24"/>
          <w:szCs w:val="24"/>
          <w:rtl w:val="0"/>
        </w:rPr>
        <w:t xml:space="preserve"> Available at:</w:t>
      </w:r>
      <w:hyperlink r:id="rId41">
        <w:r w:rsidDel="00000000" w:rsidR="00000000" w:rsidRPr="00000000">
          <w:rPr>
            <w:color w:val="1155cc"/>
            <w:sz w:val="24"/>
            <w:szCs w:val="24"/>
            <w:u w:val="single"/>
            <w:rtl w:val="0"/>
          </w:rPr>
          <w:t xml:space="preserve">https://tradingeconomics.com/world/full-year-gdp-growth</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18 November 2025)</w:t>
      </w:r>
    </w:p>
    <w:p w:rsidR="00000000" w:rsidDel="00000000" w:rsidP="00000000" w:rsidRDefault="00000000" w:rsidRPr="00000000" w14:paraId="000000F1">
      <w:pPr>
        <w:spacing w:after="240" w:before="240" w:line="360" w:lineRule="auto"/>
        <w:jc w:val="both"/>
        <w:rPr>
          <w:sz w:val="24"/>
          <w:szCs w:val="24"/>
        </w:rPr>
      </w:pPr>
      <w:r w:rsidDel="00000000" w:rsidR="00000000" w:rsidRPr="00000000">
        <w:rPr>
          <w:color w:val="000000"/>
          <w:sz w:val="24"/>
          <w:szCs w:val="24"/>
          <w:rtl w:val="0"/>
        </w:rPr>
        <w:t xml:space="preserve">Un (2025) </w:t>
      </w:r>
      <w:r w:rsidDel="00000000" w:rsidR="00000000" w:rsidRPr="00000000">
        <w:rPr>
          <w:i w:val="1"/>
          <w:iCs w:val="1"/>
          <w:color w:val="000000"/>
          <w:sz w:val="24"/>
          <w:szCs w:val="24"/>
          <w:rtl w:val="0"/>
        </w:rPr>
        <w:t xml:space="preserve">Global Issues</w:t>
      </w:r>
      <w:r w:rsidDel="00000000" w:rsidR="00000000" w:rsidRPr="00000000">
        <w:rPr>
          <w:color w:val="000000"/>
          <w:sz w:val="24"/>
          <w:szCs w:val="24"/>
          <w:rtl w:val="0"/>
        </w:rPr>
        <w:t xml:space="preserve"> Available at: </w:t>
      </w:r>
      <w:hyperlink r:id="rId42">
        <w:r w:rsidDel="00000000" w:rsidR="00000000" w:rsidRPr="00000000">
          <w:rPr>
            <w:color w:val="1155cc"/>
            <w:sz w:val="24"/>
            <w:szCs w:val="24"/>
            <w:u w:val="single"/>
            <w:rtl w:val="0"/>
          </w:rPr>
          <w:t xml:space="preserve">https://www.un.org/en/global-issues</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18 November 2025)</w:t>
      </w:r>
    </w:p>
    <w:p w:rsidR="00000000" w:rsidDel="00000000" w:rsidP="00000000" w:rsidRDefault="00000000" w:rsidRPr="00000000" w14:paraId="000000F2">
      <w:pPr>
        <w:spacing w:after="240" w:before="240" w:line="360" w:lineRule="auto"/>
        <w:jc w:val="both"/>
        <w:rPr>
          <w:sz w:val="24"/>
          <w:szCs w:val="24"/>
        </w:rPr>
      </w:pPr>
      <w:r w:rsidDel="00000000" w:rsidR="00000000" w:rsidRPr="00000000">
        <w:rPr>
          <w:color w:val="000000"/>
          <w:sz w:val="24"/>
          <w:szCs w:val="24"/>
          <w:rtl w:val="0"/>
        </w:rPr>
        <w:t xml:space="preserve">Unctad (2025) </w:t>
      </w:r>
      <w:r w:rsidDel="00000000" w:rsidR="00000000" w:rsidRPr="00000000">
        <w:rPr>
          <w:i w:val="1"/>
          <w:iCs w:val="1"/>
          <w:color w:val="000000"/>
          <w:sz w:val="24"/>
          <w:szCs w:val="24"/>
          <w:rtl w:val="0"/>
        </w:rPr>
        <w:t xml:space="preserve">Digital economy report 2024</w:t>
      </w:r>
      <w:r w:rsidDel="00000000" w:rsidR="00000000" w:rsidRPr="00000000">
        <w:rPr>
          <w:color w:val="000000"/>
          <w:sz w:val="24"/>
          <w:szCs w:val="24"/>
          <w:rtl w:val="0"/>
        </w:rPr>
        <w:t xml:space="preserve"> Available at: </w:t>
      </w:r>
      <w:hyperlink r:id="rId43">
        <w:r w:rsidDel="00000000" w:rsidR="00000000" w:rsidRPr="00000000">
          <w:rPr>
            <w:color w:val="1155cc"/>
            <w:sz w:val="24"/>
            <w:szCs w:val="24"/>
            <w:u w:val="single"/>
            <w:rtl w:val="0"/>
          </w:rPr>
          <w:t xml:space="preserve">https://unctad.org/publication/digital-economy-report-2024</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19 November 2025)</w:t>
      </w:r>
    </w:p>
    <w:p w:rsidR="00000000" w:rsidDel="00000000" w:rsidP="00000000" w:rsidRDefault="00000000" w:rsidRPr="00000000" w14:paraId="000000F3">
      <w:pPr>
        <w:spacing w:after="240" w:before="240" w:line="360" w:lineRule="auto"/>
        <w:jc w:val="both"/>
        <w:rPr>
          <w:sz w:val="24"/>
          <w:szCs w:val="24"/>
        </w:rPr>
      </w:pPr>
      <w:r w:rsidDel="00000000" w:rsidR="00000000" w:rsidRPr="00000000">
        <w:rPr>
          <w:color w:val="000000"/>
          <w:sz w:val="24"/>
          <w:szCs w:val="24"/>
          <w:highlight w:val="white"/>
          <w:rtl w:val="0"/>
        </w:rPr>
        <w:t xml:space="preserve">Wibowo, I., (2023). Business Resilience: Operational Management Strategies for Facing the Global Economic Crisis. </w:t>
      </w:r>
      <w:r w:rsidDel="00000000" w:rsidR="00000000" w:rsidRPr="00000000">
        <w:rPr>
          <w:i w:val="1"/>
          <w:iCs w:val="1"/>
          <w:color w:val="000000"/>
          <w:sz w:val="24"/>
          <w:szCs w:val="24"/>
          <w:highlight w:val="white"/>
          <w:rtl w:val="0"/>
        </w:rPr>
        <w:t xml:space="preserve">Jurnal Sosial Sains dan Komunikasi</w:t>
      </w:r>
      <w:r w:rsidDel="00000000" w:rsidR="00000000" w:rsidRPr="00000000">
        <w:rPr>
          <w:color w:val="000000"/>
          <w:sz w:val="24"/>
          <w:szCs w:val="24"/>
          <w:highlight w:val="white"/>
          <w:rtl w:val="0"/>
        </w:rPr>
        <w:t xml:space="preserve">, </w:t>
      </w:r>
      <w:r w:rsidDel="00000000" w:rsidR="00000000" w:rsidRPr="00000000">
        <w:rPr>
          <w:i w:val="1"/>
          <w:iCs w:val="1"/>
          <w:color w:val="000000"/>
          <w:sz w:val="24"/>
          <w:szCs w:val="24"/>
          <w:highlight w:val="white"/>
          <w:rtl w:val="0"/>
        </w:rPr>
        <w:t xml:space="preserve">2</w:t>
      </w:r>
      <w:r w:rsidDel="00000000" w:rsidR="00000000" w:rsidRPr="00000000">
        <w:rPr>
          <w:color w:val="000000"/>
          <w:sz w:val="24"/>
          <w:szCs w:val="24"/>
          <w:highlight w:val="white"/>
          <w:rtl w:val="0"/>
        </w:rPr>
        <w:t xml:space="preserve">(1), pp.123-130.</w:t>
      </w:r>
      <w:hyperlink r:id="rId44">
        <w:r w:rsidDel="00000000" w:rsidR="00000000" w:rsidRPr="00000000">
          <w:rPr>
            <w:color w:val="1155cc"/>
            <w:sz w:val="24"/>
            <w:szCs w:val="24"/>
            <w:highlight w:val="white"/>
            <w:u w:val="single"/>
            <w:rtl w:val="0"/>
          </w:rPr>
          <w:t xml:space="preserve">https://jurnal.seaninstitute.or.id/index.php/sosak/article/download/527/302</w:t>
        </w:r>
      </w:hyperlink>
      <w:r w:rsidDel="00000000" w:rsidR="00000000" w:rsidRPr="00000000">
        <w:rPr>
          <w:rtl w:val="0"/>
        </w:rPr>
      </w:r>
    </w:p>
    <w:p w:rsidR="00000000" w:rsidDel="00000000" w:rsidP="00000000" w:rsidRDefault="00000000" w:rsidRPr="00000000" w14:paraId="000000F4">
      <w:pPr>
        <w:spacing w:after="240" w:before="240" w:line="360" w:lineRule="auto"/>
        <w:jc w:val="both"/>
        <w:rPr>
          <w:color w:val="1155cc"/>
          <w:sz w:val="24"/>
          <w:szCs w:val="24"/>
          <w:u w:val="single"/>
        </w:rPr>
      </w:pPr>
      <w:r w:rsidDel="00000000" w:rsidR="00000000" w:rsidRPr="00000000">
        <w:rPr>
          <w:sz w:val="24"/>
          <w:szCs w:val="24"/>
          <w:rtl w:val="0"/>
        </w:rPr>
        <w:t xml:space="preserve">Widener, C., Arbanas, J., and Dyke, D.V., and Arkenberg, C., (2025). </w:t>
      </w:r>
      <w:r w:rsidDel="00000000" w:rsidR="00000000" w:rsidRPr="00000000">
        <w:rPr>
          <w:i w:val="1"/>
          <w:iCs w:val="1"/>
          <w:sz w:val="24"/>
          <w:szCs w:val="24"/>
          <w:rtl w:val="0"/>
        </w:rPr>
        <w:t xml:space="preserve">2025 Digital Media Trends: Social platforms are becoming a dominant force in media and entertainment. </w:t>
      </w:r>
      <w:r w:rsidDel="00000000" w:rsidR="00000000" w:rsidRPr="00000000">
        <w:rPr>
          <w:sz w:val="24"/>
          <w:szCs w:val="24"/>
          <w:rtl w:val="0"/>
        </w:rPr>
        <w:t xml:space="preserve">Available at:</w:t>
      </w:r>
      <w:hyperlink r:id="rId45">
        <w:r w:rsidDel="00000000" w:rsidR="00000000" w:rsidRPr="00000000">
          <w:rPr>
            <w:sz w:val="24"/>
            <w:szCs w:val="24"/>
            <w:rtl w:val="0"/>
          </w:rPr>
          <w:t xml:space="preserve"> </w:t>
        </w:r>
      </w:hyperlink>
      <w:hyperlink r:id="rId46">
        <w:r w:rsidDel="00000000" w:rsidR="00000000" w:rsidRPr="00000000">
          <w:rPr>
            <w:color w:val="1155cc"/>
            <w:sz w:val="24"/>
            <w:szCs w:val="24"/>
            <w:u w:val="single"/>
            <w:rtl w:val="0"/>
          </w:rPr>
          <w:t xml:space="preserve">https://www.deloitte.com/us/en/insights/industry/technology/digital-media-trends-consumption-habits-survey/2025.html</w:t>
        </w:r>
      </w:hyperlink>
      <w:r w:rsidDel="00000000" w:rsidR="00000000" w:rsidRPr="00000000">
        <w:rPr>
          <w:color w:val="1155cc"/>
          <w:sz w:val="24"/>
          <w:szCs w:val="24"/>
          <w:u w:val="single"/>
          <w:rtl w:val="0"/>
        </w:rPr>
        <w:t xml:space="preserve"> </w:t>
      </w:r>
      <w:r w:rsidDel="00000000" w:rsidR="00000000" w:rsidRPr="00000000">
        <w:rPr>
          <w:sz w:val="24"/>
          <w:szCs w:val="24"/>
          <w:rtl w:val="0"/>
        </w:rPr>
        <w:t xml:space="preserve">(Accessed: 20 November 2025)</w:t>
      </w:r>
      <w:r w:rsidDel="00000000" w:rsidR="00000000" w:rsidRPr="00000000">
        <w:rPr>
          <w:rtl w:val="0"/>
        </w:rPr>
      </w:r>
    </w:p>
    <w:p w:rsidR="00000000" w:rsidDel="00000000" w:rsidP="00000000" w:rsidRDefault="00000000" w:rsidRPr="00000000" w14:paraId="000000F5">
      <w:pPr>
        <w:spacing w:after="240" w:before="240" w:line="360" w:lineRule="auto"/>
        <w:jc w:val="both"/>
        <w:rPr>
          <w:sz w:val="24"/>
          <w:szCs w:val="24"/>
        </w:rPr>
      </w:pPr>
      <w:r w:rsidDel="00000000" w:rsidR="00000000" w:rsidRPr="00000000">
        <w:rPr>
          <w:color w:val="000000"/>
          <w:sz w:val="24"/>
          <w:szCs w:val="24"/>
          <w:rtl w:val="0"/>
        </w:rPr>
        <w:t xml:space="preserve">Worldometers (2025) </w:t>
      </w:r>
      <w:r w:rsidDel="00000000" w:rsidR="00000000" w:rsidRPr="00000000">
        <w:rPr>
          <w:i w:val="1"/>
          <w:iCs w:val="1"/>
          <w:color w:val="000000"/>
          <w:sz w:val="24"/>
          <w:szCs w:val="24"/>
          <w:rtl w:val="0"/>
        </w:rPr>
        <w:t xml:space="preserve">World Population by Year</w:t>
      </w:r>
      <w:r w:rsidDel="00000000" w:rsidR="00000000" w:rsidRPr="00000000">
        <w:rPr>
          <w:color w:val="000000"/>
          <w:sz w:val="24"/>
          <w:szCs w:val="24"/>
          <w:rtl w:val="0"/>
        </w:rPr>
        <w:t xml:space="preserve"> Available at: </w:t>
      </w:r>
      <w:hyperlink r:id="rId47">
        <w:r w:rsidDel="00000000" w:rsidR="00000000" w:rsidRPr="00000000">
          <w:rPr>
            <w:color w:val="1155cc"/>
            <w:sz w:val="24"/>
            <w:szCs w:val="24"/>
            <w:u w:val="single"/>
            <w:rtl w:val="0"/>
          </w:rPr>
          <w:t xml:space="preserve">https://www.worldometers.info/world-population/world-population-by-year/</w:t>
        </w:r>
      </w:hyperlink>
      <w:r w:rsidDel="00000000" w:rsidR="00000000" w:rsidRPr="00000000">
        <w:rPr>
          <w:color w:val="000000"/>
          <w:sz w:val="24"/>
          <w:szCs w:val="24"/>
          <w:rtl w:val="0"/>
        </w:rPr>
        <w:t xml:space="preserve"> </w:t>
      </w:r>
      <w:r w:rsidDel="00000000" w:rsidR="00000000" w:rsidRPr="00000000">
        <w:rPr>
          <w:sz w:val="24"/>
          <w:szCs w:val="24"/>
          <w:rtl w:val="0"/>
        </w:rPr>
        <w:t xml:space="preserve">(Accessed: 19 November 2025)</w:t>
      </w:r>
    </w:p>
    <w:p w:rsidR="00000000" w:rsidDel="00000000" w:rsidP="00000000" w:rsidRDefault="00000000" w:rsidRPr="00000000" w14:paraId="000000F6">
      <w:pPr>
        <w:spacing w:line="360" w:lineRule="auto"/>
        <w:jc w:val="both"/>
        <w:rPr>
          <w:sz w:val="24"/>
          <w:szCs w:val="24"/>
        </w:rPr>
      </w:pPr>
      <w:r w:rsidDel="00000000" w:rsidR="00000000" w:rsidRPr="00000000">
        <w:rPr>
          <w:rtl w:val="0"/>
        </w:rPr>
      </w:r>
    </w:p>
    <w:p w:rsidR="00000000" w:rsidDel="00000000" w:rsidP="00000000" w:rsidRDefault="00000000" w:rsidRPr="00000000" w14:paraId="000000F7">
      <w:pPr>
        <w:spacing w:line="360" w:lineRule="auto"/>
        <w:rPr>
          <w:sz w:val="24"/>
          <w:szCs w:val="24"/>
        </w:rPr>
      </w:pPr>
      <w:r w:rsidDel="00000000" w:rsidR="00000000" w:rsidRPr="00000000">
        <w:rPr>
          <w:rtl w:val="0"/>
        </w:rPr>
      </w:r>
    </w:p>
    <w:sectPr>
      <w:footerReference r:id="rId48" w:type="default"/>
      <w:pgSz w:h="16834" w:w="11909"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ambria Math"/>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8">
    <w:pPr>
      <w:jc w:val="right"/>
      <w:rPr>
        <w:color w:val="000000"/>
        <w:sz w:val="20"/>
        <w:szCs w:val="20"/>
      </w:rPr>
    </w:pPr>
    <w:r w:rsidDel="00000000" w:rsidR="00000000" w:rsidRPr="00000000">
      <w:rPr>
        <w:color w:val="000000"/>
        <w:sz w:val="20"/>
        <w:szCs w:val="2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line="360" w:lineRule="auto"/>
      <w:jc w:val="both"/>
    </w:pPr>
    <w:rPr>
      <w:b w:val="1"/>
      <w:bCs w:val="1"/>
      <w:sz w:val="24"/>
      <w:szCs w:val="24"/>
    </w:rPr>
  </w:style>
  <w:style w:type="paragraph" w:styleId="Heading2">
    <w:name w:val="heading 2"/>
    <w:basedOn w:val="Normal"/>
    <w:next w:val="Normal"/>
    <w:pPr>
      <w:keepNext w:val="1"/>
      <w:keepLines w:val="1"/>
      <w:spacing w:line="360" w:lineRule="auto"/>
      <w:jc w:val="both"/>
    </w:pPr>
    <w:rPr>
      <w:b w:val="1"/>
      <w:bCs w:val="1"/>
      <w:sz w:val="24"/>
      <w:szCs w:val="24"/>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www.theglobaleconomy.com/rankings/wb_political_stability/" TargetMode="External"/><Relationship Id="rId20" Type="http://schemas.openxmlformats.org/officeDocument/2006/relationships/hyperlink" Target="https://economictimes.indiatimes.com/news/international/us/how-streaming-giants-like-netflix-disney-and-paramount-reacted-to-trumps-100-tariff-announcement-on-foreign-films/articleshow/120905800.cms?from=mdr" TargetMode="External"/><Relationship Id="rId42" Type="http://schemas.openxmlformats.org/officeDocument/2006/relationships/hyperlink" Target="https://www.un.org/en/global-issues" TargetMode="External"/><Relationship Id="rId41" Type="http://schemas.openxmlformats.org/officeDocument/2006/relationships/hyperlink" Target="https://tradingeconomics.com/world/full-year-gdp-growth" TargetMode="External"/><Relationship Id="rId22" Type="http://schemas.openxmlformats.org/officeDocument/2006/relationships/hyperlink" Target="https://www.researchgate.net/profile/Kanu-Ikechukwu/publication/392863222_ETHICS_ENTREPRENEURSHIP_AND_SUSTAINABLE_DEVELOPMENT_Converging_Perspectives_and_Insights/links/6855743099d2ce32c1c9df82/ETHICS-ENTREPRENEURSHIP-AND-SUSTAINABLE-DEVELOPMENT-Converging-Perspectives-and-Insights.pdf#page=260" TargetMode="External"/><Relationship Id="rId44" Type="http://schemas.openxmlformats.org/officeDocument/2006/relationships/hyperlink" Target="https://jurnal.seaninstitute.or.id/index.php/sosak/article/download/527/302" TargetMode="External"/><Relationship Id="rId21" Type="http://schemas.openxmlformats.org/officeDocument/2006/relationships/hyperlink" Target="https://economictimes.indiatimes.com/news/international/us/how-streaming-giants-like-netflix-disney-and-paramount-reacted-to-trumps-100-tariff-announcement-on-foreign-films/articleshow/120905800.cms?from=mdr" TargetMode="External"/><Relationship Id="rId43" Type="http://schemas.openxmlformats.org/officeDocument/2006/relationships/hyperlink" Target="https://unctad.org/publication/digital-economy-report-2024" TargetMode="External"/><Relationship Id="rId24" Type="http://schemas.openxmlformats.org/officeDocument/2006/relationships/hyperlink" Target="https://www.hollywoodreporter.com/business/business-news/prime-video-315-million-monthly-viewers-1236423744/" TargetMode="External"/><Relationship Id="rId46" Type="http://schemas.openxmlformats.org/officeDocument/2006/relationships/hyperlink" Target="https://www.deloitte.com/us/en/insights/industry/technology/digital-media-trends-consumption-habits-survey/2025.html" TargetMode="External"/><Relationship Id="rId23" Type="http://schemas.openxmlformats.org/officeDocument/2006/relationships/hyperlink" Target="https://finance.yahoo.com/news/live-streaming-market-size-surpass-073900911.html?guccounter=1&amp;guce_referrer=aHR0cHM6Ly93d3cuZ29vZ2xlLmNvbS8&amp;guce_referrer_sig=AQAAAEI88HEQ9myUzvYRNE0Jd8yOOdb94LG1bCRpp3xJhrWDR1Ka6yuAxh3rdRF8tg211NubLgQD4BpcchM_sfk8mWCtYcArr-wX8YHoyDDmAXr_wnHU2t6oZoyOUOR5FCmOe3R9ANgICLwEztTxAc4bRqGEjR_8-ZTc2B-6YK8g4VXo" TargetMode="External"/><Relationship Id="rId45" Type="http://schemas.openxmlformats.org/officeDocument/2006/relationships/hyperlink" Target="https://www.deloitte.com/us/en/insights/industry/technology/digital-media-trends-consumption-habits-survey/2025.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hyperlink" Target="https://www.ilo.org/international-labour-standards" TargetMode="External"/><Relationship Id="rId48" Type="http://schemas.openxmlformats.org/officeDocument/2006/relationships/footer" Target="footer1.xml"/><Relationship Id="rId25" Type="http://schemas.openxmlformats.org/officeDocument/2006/relationships/hyperlink" Target="https://www.iea.org/reports/global-energy-review-2025/co2-emissions" TargetMode="External"/><Relationship Id="rId47" Type="http://schemas.openxmlformats.org/officeDocument/2006/relationships/hyperlink" Target="https://www.worldometers.info/world-population/world-population-by-year/" TargetMode="External"/><Relationship Id="rId28" Type="http://schemas.openxmlformats.org/officeDocument/2006/relationships/hyperlink" Target="https://doi.org/10.1177/18479790211042191" TargetMode="External"/><Relationship Id="rId27" Type="http://schemas.openxmlformats.org/officeDocument/2006/relationships/hyperlink" Target="https://doi.org/10.1177/18479790211042191"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hyperlink" Target="https://www.legislation.gov.uk/ukpga/2002/22/contents" TargetMode="External"/><Relationship Id="rId7" Type="http://schemas.openxmlformats.org/officeDocument/2006/relationships/image" Target="media/image3.png"/><Relationship Id="rId8" Type="http://schemas.openxmlformats.org/officeDocument/2006/relationships/image" Target="media/image2.png"/><Relationship Id="rId31" Type="http://schemas.openxmlformats.org/officeDocument/2006/relationships/hyperlink" Target="https://www.hollywoodreporter.com/business/business-news/netflix-ceos-talk-trump-tariffs-1236193774/" TargetMode="External"/><Relationship Id="rId30" Type="http://schemas.openxmlformats.org/officeDocument/2006/relationships/hyperlink" Target="https://www.hollywoodreporter.com/business/business-news/netflix-ceos-talk-trump-tariffs-1236193774/" TargetMode="External"/><Relationship Id="rId11" Type="http://schemas.openxmlformats.org/officeDocument/2006/relationships/image" Target="media/image6.png"/><Relationship Id="rId33" Type="http://schemas.openxmlformats.org/officeDocument/2006/relationships/hyperlink" Target="https://equityanalysthub.medium.com/netflix-navigating-mature-growth-in-the-streaming-landscape-as-of-q1-2025-ced7ae4c1be1" TargetMode="External"/><Relationship Id="rId10" Type="http://schemas.openxmlformats.org/officeDocument/2006/relationships/image" Target="media/image4.png"/><Relationship Id="rId32" Type="http://schemas.openxmlformats.org/officeDocument/2006/relationships/hyperlink" Target="https://equityanalysthub.medium.com/netflix-navigating-mature-growth-in-the-streaming-landscape-as-of-q1-2025-ced7ae4c1be1" TargetMode="External"/><Relationship Id="rId13" Type="http://schemas.openxmlformats.org/officeDocument/2006/relationships/hyperlink" Target="https://doi.org/10.1002/bse.3533" TargetMode="External"/><Relationship Id="rId35" Type="http://schemas.openxmlformats.org/officeDocument/2006/relationships/hyperlink" Target="https://www.oecd.org/en/publications/oecd-employment-outlook-2024_ac8b3538-en.html" TargetMode="External"/><Relationship Id="rId12" Type="http://schemas.openxmlformats.org/officeDocument/2006/relationships/hyperlink" Target="https://www.aboutamazon.co.uk/news/innovation/1-click" TargetMode="External"/><Relationship Id="rId34" Type="http://schemas.openxmlformats.org/officeDocument/2006/relationships/hyperlink" Target="https://www.publish.ojs-indonesia.com/index.php/SIWAYANG/article/download/2697/1154" TargetMode="External"/><Relationship Id="rId15" Type="http://schemas.openxmlformats.org/officeDocument/2006/relationships/hyperlink" Target="https://www.communicationstoday.co.in/netflix-gains-as-rosy-forecast-calms-investor-nerves-amid-tariff-fears/" TargetMode="External"/><Relationship Id="rId37" Type="http://schemas.openxmlformats.org/officeDocument/2006/relationships/hyperlink" Target="https://www.forbes.com/sites/jimosman/2024/05/30/disney-stock-faces-major-challenges-is-iger-the-right-choice/" TargetMode="External"/><Relationship Id="rId14" Type="http://schemas.openxmlformats.org/officeDocument/2006/relationships/hyperlink" Target="https://doi.org/10.1002/bse.3533" TargetMode="External"/><Relationship Id="rId36" Type="http://schemas.openxmlformats.org/officeDocument/2006/relationships/hyperlink" Target="https://www.forbes.com/sites/jimosman/2024/05/30/disney-stock-faces-major-challenges-is-iger-the-right-choice/" TargetMode="External"/><Relationship Id="rId17" Type="http://schemas.openxmlformats.org/officeDocument/2006/relationships/hyperlink" Target="https://www.disneystudiolicensing.com/" TargetMode="External"/><Relationship Id="rId39" Type="http://schemas.openxmlformats.org/officeDocument/2006/relationships/hyperlink" Target="https://www.statista.com/statistics/256598/global-inflation-rate-compared-to-previous-year/?srsltid=AfmBOopu7r4vJTgRrN_7_DGeOjdqk8k9FmrFdDEaYsM_upQqZVna__6d" TargetMode="External"/><Relationship Id="rId16" Type="http://schemas.openxmlformats.org/officeDocument/2006/relationships/hyperlink" Target="https://www.communicationstoday.co.in/netflix-gains-as-rosy-forecast-calms-investor-nerves-amid-tariff-fears/" TargetMode="External"/><Relationship Id="rId38" Type="http://schemas.openxmlformats.org/officeDocument/2006/relationships/hyperlink" Target="https://pdfs.semanticscholar.org/f80c/ce4357eea5c7ac295fa4a5d90a37ac456338.pdf" TargetMode="External"/><Relationship Id="rId19" Type="http://schemas.openxmlformats.org/officeDocument/2006/relationships/hyperlink" Target="https://www.dol.gov/general/aboutdol/majorlaws" TargetMode="External"/><Relationship Id="rId18" Type="http://schemas.openxmlformats.org/officeDocument/2006/relationships/hyperlink" Target="https://www.disneystudiolicens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