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644859" w:rsidR="00646B10" w:rsidP="00644859" w:rsidRDefault="00646B10" w14:paraId="4A78E16D" w14:textId="77777777">
      <w:pPr>
        <w:spacing w:line="480" w:lineRule="auto"/>
        <w:jc w:val="center"/>
        <w:rPr>
          <w:rFonts w:ascii="Aptos" w:hAnsi="Aptos" w:cs="Arial"/>
          <w:b/>
          <w:bCs/>
          <w:szCs w:val="24"/>
        </w:rPr>
      </w:pPr>
    </w:p>
    <w:p w:rsidRPr="00644859" w:rsidR="00646B10" w:rsidP="00644859" w:rsidRDefault="00646B10" w14:paraId="1A6CE5C5" w14:textId="77777777">
      <w:pPr>
        <w:spacing w:line="480" w:lineRule="auto"/>
        <w:jc w:val="center"/>
        <w:rPr>
          <w:rFonts w:ascii="Aptos" w:hAnsi="Aptos" w:cs="Arial"/>
          <w:b/>
          <w:bCs/>
          <w:szCs w:val="24"/>
        </w:rPr>
      </w:pPr>
    </w:p>
    <w:p w:rsidRPr="00644859" w:rsidR="00646B10" w:rsidP="00644859" w:rsidRDefault="00646B10" w14:paraId="5EB781DE" w14:textId="77777777">
      <w:pPr>
        <w:spacing w:line="480" w:lineRule="auto"/>
        <w:jc w:val="center"/>
        <w:rPr>
          <w:rFonts w:ascii="Aptos" w:hAnsi="Aptos" w:cs="Arial"/>
          <w:b/>
          <w:bCs/>
          <w:szCs w:val="24"/>
        </w:rPr>
      </w:pPr>
    </w:p>
    <w:p w:rsidRPr="00644859" w:rsidR="00715990" w:rsidP="00644859" w:rsidRDefault="00715990" w14:paraId="40FE108B" w14:textId="77777777">
      <w:pPr>
        <w:spacing w:line="480" w:lineRule="auto"/>
        <w:jc w:val="center"/>
        <w:rPr>
          <w:rFonts w:ascii="Aptos" w:hAnsi="Aptos" w:cs="Arial"/>
          <w:b/>
          <w:bCs/>
          <w:szCs w:val="24"/>
        </w:rPr>
      </w:pPr>
      <w:r w:rsidRPr="00644859">
        <w:rPr>
          <w:rFonts w:ascii="Aptos" w:hAnsi="Aptos" w:cs="Arial"/>
          <w:b/>
          <w:bCs/>
          <w:szCs w:val="24"/>
        </w:rPr>
        <w:t>Course: BSc (Hons) Health and Social Care</w:t>
      </w:r>
    </w:p>
    <w:p w:rsidRPr="00644859" w:rsidR="00715990" w:rsidP="00644859" w:rsidRDefault="00715990" w14:paraId="6DCD77BD" w14:textId="77777777">
      <w:pPr>
        <w:spacing w:line="480" w:lineRule="auto"/>
        <w:jc w:val="center"/>
        <w:rPr>
          <w:rFonts w:ascii="Aptos" w:hAnsi="Aptos" w:cs="Arial"/>
          <w:b/>
          <w:bCs/>
          <w:szCs w:val="24"/>
        </w:rPr>
      </w:pPr>
      <w:r w:rsidRPr="00644859">
        <w:rPr>
          <w:rFonts w:ascii="Aptos" w:hAnsi="Aptos" w:cs="Arial"/>
          <w:b/>
          <w:bCs/>
          <w:szCs w:val="24"/>
        </w:rPr>
        <w:t>Module: Independent Project (BMHP6020_BIRM)</w:t>
      </w:r>
    </w:p>
    <w:p w:rsidRPr="00644859" w:rsidR="00715990" w:rsidP="00644859" w:rsidRDefault="00715990" w14:paraId="7E77864B" w14:textId="77777777">
      <w:pPr>
        <w:spacing w:line="480" w:lineRule="auto"/>
        <w:jc w:val="center"/>
        <w:rPr>
          <w:rFonts w:ascii="Aptos" w:hAnsi="Aptos" w:cs="Arial"/>
          <w:szCs w:val="24"/>
        </w:rPr>
      </w:pPr>
    </w:p>
    <w:p w:rsidRPr="00644859" w:rsidR="00041A5A" w:rsidP="00644859" w:rsidRDefault="00FB4301" w14:paraId="4A67D62B" w14:textId="2C8E9174">
      <w:pPr>
        <w:spacing w:line="480" w:lineRule="auto"/>
        <w:jc w:val="center"/>
        <w:rPr>
          <w:rFonts w:ascii="Aptos" w:hAnsi="Aptos" w:cs="Arial"/>
          <w:b/>
          <w:bCs/>
          <w:szCs w:val="24"/>
        </w:rPr>
      </w:pPr>
      <w:r w:rsidRPr="00644859">
        <w:rPr>
          <w:rFonts w:ascii="Aptos" w:hAnsi="Aptos" w:cs="Arial"/>
          <w:b/>
          <w:bCs/>
          <w:szCs w:val="24"/>
        </w:rPr>
        <w:t xml:space="preserve">Component 1: </w:t>
      </w:r>
      <w:r w:rsidRPr="00644859">
        <w:rPr>
          <w:rFonts w:ascii="Aptos" w:hAnsi="Aptos" w:cs="Arial"/>
          <w:szCs w:val="24"/>
        </w:rPr>
        <w:t xml:space="preserve">Element 1 Project Proposal </w:t>
      </w:r>
    </w:p>
    <w:p w:rsidRPr="00644859" w:rsidR="00715990" w:rsidP="00644859" w:rsidRDefault="00715990" w14:paraId="0C901142" w14:textId="77777777">
      <w:pPr>
        <w:spacing w:line="480" w:lineRule="auto"/>
        <w:rPr>
          <w:rFonts w:ascii="Aptos" w:hAnsi="Aptos" w:cs="Arial"/>
          <w:szCs w:val="24"/>
        </w:rPr>
      </w:pPr>
    </w:p>
    <w:p w:rsidRPr="00644859" w:rsidR="00FF5B70" w:rsidP="00644859" w:rsidRDefault="00FF5B70" w14:paraId="0DF2B818" w14:textId="77777777">
      <w:pPr>
        <w:spacing w:line="480" w:lineRule="auto"/>
        <w:rPr>
          <w:rFonts w:ascii="Aptos" w:hAnsi="Aptos" w:cs="Arial"/>
          <w:szCs w:val="24"/>
        </w:rPr>
      </w:pPr>
    </w:p>
    <w:p w:rsidRPr="00644859" w:rsidR="00715990" w:rsidP="4D14778C" w:rsidRDefault="00715990" w14:paraId="338D1D27" w14:textId="183563D6">
      <w:pPr>
        <w:spacing w:line="480" w:lineRule="auto"/>
        <w:rPr>
          <w:rFonts w:ascii="Aptos" w:hAnsi="Aptos" w:cs="Arial"/>
        </w:rPr>
      </w:pPr>
      <w:r w:rsidRPr="4D14778C" w:rsidR="00715990">
        <w:rPr>
          <w:rFonts w:ascii="Aptos" w:hAnsi="Aptos" w:cs="Arial"/>
          <w:b w:val="1"/>
          <w:bCs w:val="1"/>
        </w:rPr>
        <w:t>Student ID</w:t>
      </w:r>
      <w:r w:rsidRPr="4D14778C" w:rsidR="00715990">
        <w:rPr>
          <w:rFonts w:ascii="Aptos" w:hAnsi="Aptos" w:cs="Arial"/>
        </w:rPr>
        <w:t xml:space="preserve">: </w:t>
      </w:r>
      <w:r w:rsidRPr="4D14778C" w:rsidR="08CB6DD7">
        <w:rPr>
          <w:rFonts w:ascii="Aptos" w:hAnsi="Aptos" w:cs="Arial"/>
        </w:rPr>
        <w:t>2323463</w:t>
      </w:r>
    </w:p>
    <w:p w:rsidRPr="00644859" w:rsidR="00FF5B70" w:rsidP="00644859" w:rsidRDefault="00FF5B70" w14:paraId="47A42FFE" w14:textId="77777777">
      <w:pPr>
        <w:spacing w:line="480" w:lineRule="auto"/>
        <w:rPr>
          <w:rFonts w:ascii="Aptos" w:hAnsi="Aptos" w:cs="Arial"/>
          <w:szCs w:val="24"/>
        </w:rPr>
      </w:pPr>
    </w:p>
    <w:p w:rsidRPr="00644859" w:rsidR="00646B10" w:rsidP="4D14778C" w:rsidRDefault="00FF5B70" w14:paraId="00D2006A" w14:textId="3078728E">
      <w:pPr>
        <w:spacing w:line="480" w:lineRule="auto"/>
        <w:rPr>
          <w:rFonts w:ascii="Aptos" w:hAnsi="Aptos" w:cs="Arial"/>
        </w:rPr>
      </w:pPr>
      <w:r w:rsidRPr="4D14778C" w:rsidR="00FF5B70">
        <w:rPr>
          <w:rFonts w:ascii="Aptos" w:hAnsi="Aptos" w:cs="Arial"/>
          <w:b w:val="1"/>
          <w:bCs w:val="1"/>
        </w:rPr>
        <w:t>Student Name</w:t>
      </w:r>
      <w:r w:rsidRPr="4D14778C" w:rsidR="00FF5B70">
        <w:rPr>
          <w:rFonts w:ascii="Aptos" w:hAnsi="Aptos" w:cs="Arial"/>
        </w:rPr>
        <w:t xml:space="preserve">: </w:t>
      </w:r>
      <w:r w:rsidRPr="4D14778C" w:rsidR="36FD6584">
        <w:rPr>
          <w:rFonts w:ascii="Aptos" w:hAnsi="Aptos" w:cs="Arial"/>
        </w:rPr>
        <w:t>Humaria Alam</w:t>
      </w:r>
    </w:p>
    <w:p w:rsidRPr="00644859" w:rsidR="00715990" w:rsidP="00644859" w:rsidRDefault="00715990" w14:paraId="13668D85" w14:textId="77777777">
      <w:pPr>
        <w:spacing w:line="480" w:lineRule="auto"/>
        <w:rPr>
          <w:rFonts w:ascii="Aptos" w:hAnsi="Aptos" w:cs="Arial"/>
          <w:szCs w:val="24"/>
        </w:rPr>
      </w:pPr>
    </w:p>
    <w:p w:rsidRPr="00644859" w:rsidR="00715990" w:rsidP="00644859" w:rsidRDefault="00715990" w14:paraId="604FE4D5" w14:textId="77777777">
      <w:pPr>
        <w:spacing w:line="480" w:lineRule="auto"/>
        <w:rPr>
          <w:rFonts w:ascii="Aptos" w:hAnsi="Aptos" w:cs="Arial"/>
          <w:szCs w:val="24"/>
        </w:rPr>
      </w:pPr>
    </w:p>
    <w:p w:rsidRPr="00644859" w:rsidR="00715990" w:rsidP="00644859" w:rsidRDefault="00715990" w14:paraId="740AA996" w14:textId="77777777">
      <w:pPr>
        <w:spacing w:line="480" w:lineRule="auto"/>
        <w:rPr>
          <w:rFonts w:ascii="Aptos" w:hAnsi="Aptos" w:cs="Arial"/>
          <w:szCs w:val="24"/>
        </w:rPr>
      </w:pPr>
      <w:r w:rsidRPr="00644859">
        <w:rPr>
          <w:rFonts w:ascii="Aptos" w:hAnsi="Aptos" w:cs="Arial"/>
          <w:szCs w:val="24"/>
        </w:rPr>
        <w:br w:type="page"/>
      </w:r>
    </w:p>
    <w:p w:rsidRPr="00644859" w:rsidR="00D769F0" w:rsidP="00644859" w:rsidRDefault="00FB4301" w14:paraId="4D25232B" w14:textId="7FD330FA">
      <w:pPr>
        <w:pStyle w:val="Heading1"/>
        <w:spacing w:line="480" w:lineRule="auto"/>
        <w:rPr>
          <w:rFonts w:ascii="Aptos" w:hAnsi="Aptos"/>
          <w:sz w:val="24"/>
          <w:szCs w:val="24"/>
        </w:rPr>
      </w:pPr>
      <w:r w:rsidRPr="00644859">
        <w:rPr>
          <w:rFonts w:ascii="Aptos" w:hAnsi="Aptos"/>
          <w:sz w:val="24"/>
          <w:szCs w:val="24"/>
        </w:rPr>
        <w:t>Element 1 - Project Proposal</w:t>
      </w:r>
    </w:p>
    <w:p w:rsidRPr="00644859" w:rsidR="00715990" w:rsidP="00644859" w:rsidRDefault="00FF5B70" w14:paraId="66CF6B38" w14:textId="640AEE97">
      <w:pPr>
        <w:pStyle w:val="Heading2"/>
        <w:spacing w:line="480" w:lineRule="auto"/>
        <w:rPr>
          <w:rFonts w:ascii="Aptos" w:hAnsi="Aptos"/>
          <w:sz w:val="24"/>
          <w:szCs w:val="24"/>
        </w:rPr>
      </w:pPr>
      <w:r w:rsidRPr="00644859">
        <w:rPr>
          <w:rFonts w:ascii="Aptos" w:hAnsi="Aptos"/>
          <w:sz w:val="24"/>
          <w:szCs w:val="24"/>
        </w:rPr>
        <w:t>My project title: Exploring Inequalities in Access to Palliative and End-of-Life Care for Older Adults in England</w:t>
      </w:r>
    </w:p>
    <w:p w:rsidRPr="00644859" w:rsidR="00784670" w:rsidP="00644859" w:rsidRDefault="00FF5B70" w14:paraId="3E513DA1" w14:textId="77777777">
      <w:pPr>
        <w:pStyle w:val="Heading2"/>
        <w:spacing w:line="480" w:lineRule="auto"/>
        <w:rPr>
          <w:rFonts w:ascii="Aptos" w:hAnsi="Aptos"/>
          <w:sz w:val="24"/>
          <w:szCs w:val="24"/>
        </w:rPr>
      </w:pPr>
      <w:r w:rsidRPr="00644859">
        <w:rPr>
          <w:rFonts w:ascii="Aptos" w:hAnsi="Aptos"/>
          <w:sz w:val="24"/>
          <w:szCs w:val="24"/>
        </w:rPr>
        <w:t>1) Aim:</w:t>
      </w:r>
    </w:p>
    <w:p w:rsidRPr="00644859" w:rsidR="00A57A4D" w:rsidP="00644859" w:rsidRDefault="00644859" w14:paraId="4DB60DBF" w14:textId="4C0E56B5">
      <w:pPr>
        <w:spacing w:line="480" w:lineRule="auto"/>
        <w:jc w:val="both"/>
        <w:rPr>
          <w:rFonts w:ascii="Aptos" w:hAnsi="Aptos" w:cs="Arial"/>
          <w:szCs w:val="24"/>
        </w:rPr>
      </w:pPr>
      <w:r w:rsidRPr="00644859">
        <w:rPr>
          <w:rFonts w:ascii="Aptos" w:hAnsi="Aptos" w:cs="Arial"/>
          <w:szCs w:val="24"/>
        </w:rPr>
        <w:t>This research aims to critically examine the drivers that contribute to inequalities in access to high-quality palliative and end-of-life care that exist for older adults in England. It will identify key barriers with the use of secondary evidence, and formulate recommendations based on evidence, to encourage care that is person-centred and promotes dignity when older people are at the end of life</w:t>
      </w:r>
      <w:r w:rsidRPr="00644859">
        <w:rPr>
          <w:rFonts w:ascii="Aptos" w:hAnsi="Aptos" w:cs="Arial"/>
          <w:szCs w:val="24"/>
        </w:rPr>
        <w:t>.</w:t>
      </w:r>
    </w:p>
    <w:p w:rsidRPr="00644859" w:rsidR="00545684" w:rsidP="00644859" w:rsidRDefault="00FF5B70" w14:paraId="5C3A446F" w14:textId="77777777">
      <w:pPr>
        <w:pStyle w:val="Heading2"/>
        <w:spacing w:line="480" w:lineRule="auto"/>
        <w:rPr>
          <w:rFonts w:ascii="Aptos" w:hAnsi="Aptos"/>
          <w:sz w:val="24"/>
          <w:szCs w:val="24"/>
        </w:rPr>
      </w:pPr>
      <w:r w:rsidRPr="00644859">
        <w:rPr>
          <w:rFonts w:ascii="Aptos" w:hAnsi="Aptos"/>
          <w:sz w:val="24"/>
          <w:szCs w:val="24"/>
        </w:rPr>
        <w:t>2) Objectives:</w:t>
      </w:r>
    </w:p>
    <w:p w:rsidRPr="00644859" w:rsidR="00644859" w:rsidP="00644859" w:rsidRDefault="00644859" w14:paraId="2C5243CF" w14:textId="77777777">
      <w:pPr>
        <w:pStyle w:val="ListParagraph"/>
        <w:numPr>
          <w:ilvl w:val="0"/>
          <w:numId w:val="8"/>
        </w:numPr>
        <w:spacing w:line="480" w:lineRule="auto"/>
        <w:jc w:val="both"/>
        <w:rPr>
          <w:rFonts w:ascii="Aptos" w:hAnsi="Aptos" w:cs="Arial"/>
          <w:szCs w:val="24"/>
        </w:rPr>
      </w:pPr>
      <w:r w:rsidRPr="00644859">
        <w:rPr>
          <w:rFonts w:ascii="Aptos" w:hAnsi="Aptos" w:cs="Arial"/>
          <w:szCs w:val="24"/>
        </w:rPr>
        <w:t>To gain an understanding and understanding of palliative and end-of-life care for older people and England's national policy on palliative and end-of-life care.</w:t>
      </w:r>
    </w:p>
    <w:p w:rsidRPr="00644859" w:rsidR="00644859" w:rsidP="00644859" w:rsidRDefault="00644859" w14:paraId="6B0021BB" w14:textId="77777777">
      <w:pPr>
        <w:pStyle w:val="ListParagraph"/>
        <w:numPr>
          <w:ilvl w:val="0"/>
          <w:numId w:val="8"/>
        </w:numPr>
        <w:spacing w:line="480" w:lineRule="auto"/>
        <w:jc w:val="both"/>
        <w:rPr>
          <w:rFonts w:ascii="Aptos" w:hAnsi="Aptos" w:cs="Arial"/>
          <w:szCs w:val="24"/>
        </w:rPr>
      </w:pPr>
      <w:r w:rsidRPr="00644859">
        <w:rPr>
          <w:rFonts w:ascii="Aptos" w:hAnsi="Aptos" w:cs="Arial"/>
          <w:szCs w:val="24"/>
        </w:rPr>
        <w:t>Review and examine literature to identify factors which make access difficult, including age, dementia, setting for individuals' care, ethnicity and socio-economic deprivation.</w:t>
      </w:r>
    </w:p>
    <w:p w:rsidRPr="00644859" w:rsidR="00644859" w:rsidP="00644859" w:rsidRDefault="00644859" w14:paraId="7F1AF259" w14:textId="77777777">
      <w:pPr>
        <w:pStyle w:val="ListParagraph"/>
        <w:numPr>
          <w:ilvl w:val="0"/>
          <w:numId w:val="8"/>
        </w:numPr>
        <w:spacing w:line="480" w:lineRule="auto"/>
        <w:jc w:val="both"/>
        <w:rPr>
          <w:rFonts w:ascii="Aptos" w:hAnsi="Aptos" w:cs="Arial"/>
          <w:szCs w:val="24"/>
        </w:rPr>
      </w:pPr>
      <w:r w:rsidRPr="00644859">
        <w:rPr>
          <w:rFonts w:ascii="Aptos" w:hAnsi="Aptos" w:cs="Arial"/>
          <w:szCs w:val="24"/>
        </w:rPr>
        <w:t>Assess the effectiveness of current policies and service models (such as advance care planning, community-based palliative care) for older people.</w:t>
      </w:r>
    </w:p>
    <w:p w:rsidRPr="00644859" w:rsidR="00A57A4D" w:rsidP="00644859" w:rsidRDefault="00644859" w14:paraId="74F914CA" w14:textId="1BDE12CB">
      <w:pPr>
        <w:pStyle w:val="ListParagraph"/>
        <w:numPr>
          <w:ilvl w:val="0"/>
          <w:numId w:val="8"/>
        </w:numPr>
        <w:spacing w:line="480" w:lineRule="auto"/>
        <w:jc w:val="both"/>
        <w:rPr>
          <w:rFonts w:ascii="Aptos" w:hAnsi="Aptos" w:cs="Arial"/>
          <w:szCs w:val="24"/>
        </w:rPr>
      </w:pPr>
      <w:r w:rsidRPr="00644859">
        <w:rPr>
          <w:rFonts w:ascii="Aptos" w:hAnsi="Aptos" w:cs="Arial"/>
          <w:szCs w:val="24"/>
        </w:rPr>
        <w:t>Give evidence-based recommendations to health and social care practitioners and commissioners on how to tackle inequalities in end-of-life care</w:t>
      </w:r>
      <w:r w:rsidRPr="00644859">
        <w:rPr>
          <w:rFonts w:ascii="Aptos" w:hAnsi="Aptos" w:cs="Arial"/>
          <w:szCs w:val="24"/>
        </w:rPr>
        <w:t>.</w:t>
      </w:r>
    </w:p>
    <w:p w:rsidRPr="00644859" w:rsidR="00545684" w:rsidP="00644859" w:rsidRDefault="00FF5B70" w14:paraId="129F6ED7" w14:textId="77777777">
      <w:pPr>
        <w:pStyle w:val="Heading2"/>
        <w:spacing w:line="480" w:lineRule="auto"/>
        <w:rPr>
          <w:rFonts w:ascii="Aptos" w:hAnsi="Aptos"/>
          <w:sz w:val="24"/>
          <w:szCs w:val="24"/>
        </w:rPr>
      </w:pPr>
      <w:r w:rsidRPr="00644859">
        <w:rPr>
          <w:rFonts w:ascii="Aptos" w:hAnsi="Aptos"/>
          <w:sz w:val="24"/>
          <w:szCs w:val="24"/>
        </w:rPr>
        <w:t>3) Background/Rationale:</w:t>
      </w:r>
    </w:p>
    <w:p w:rsidRPr="00644859" w:rsidR="00A57A4D" w:rsidP="00644859" w:rsidRDefault="00644859" w14:paraId="0A69666D" w14:textId="573E913E">
      <w:pPr>
        <w:spacing w:line="480" w:lineRule="auto"/>
        <w:jc w:val="both"/>
        <w:rPr>
          <w:rFonts w:ascii="Aptos" w:hAnsi="Aptos" w:cs="Arial"/>
          <w:szCs w:val="24"/>
        </w:rPr>
      </w:pPr>
      <w:r w:rsidRPr="00644859">
        <w:rPr>
          <w:rFonts w:ascii="Aptos" w:hAnsi="Aptos" w:cs="Arial"/>
          <w:szCs w:val="24"/>
        </w:rPr>
        <w:t xml:space="preserve">There is a high proportion of older adults in England, and these are living longer, frequently with frailty, dementia and several long-term conditions. With current trends, by 2040, another 42% (around 160,000 more people per year) will require palliative care </w:t>
      </w:r>
      <w:r w:rsidRPr="00644859">
        <w:rPr>
          <w:rFonts w:ascii="Aptos" w:hAnsi="Aptos" w:cs="Arial"/>
          <w:szCs w:val="24"/>
        </w:rPr>
        <w:t>in England and Wales (</w:t>
      </w:r>
      <w:proofErr w:type="spellStart"/>
      <w:r w:rsidRPr="00644859">
        <w:rPr>
          <w:rFonts w:ascii="Aptos" w:hAnsi="Aptos" w:cs="Arial"/>
          <w:szCs w:val="24"/>
        </w:rPr>
        <w:t>Etkind</w:t>
      </w:r>
      <w:proofErr w:type="spellEnd"/>
      <w:r w:rsidRPr="00644859">
        <w:rPr>
          <w:rFonts w:ascii="Aptos" w:hAnsi="Aptos" w:cs="Arial"/>
          <w:szCs w:val="24"/>
        </w:rPr>
        <w:t xml:space="preserve"> et al., 2017). It is strongly recommended by national guidance that at the end of life, people should be cared for in a coordinated and person-centred way, in keeping with their wishes (NICE, 2019; National Palliative and End of Life Care Partnership, 2021). The Care Quality Commission (2016) found that older people, those with dementia and those from minority ethnic groups are less likely to receive good end-of-life care. Increasing inequalities in access to palliative care despite legislation such as the Health and Care Act 2022, which has been introduced to require ICBs to order palliative care. Few studies have been undertaken to synthesise evidence relating to these barriers specifically for older people, and this research will aim to address this and contribute to the provision of a more equitable service for older people</w:t>
      </w:r>
      <w:r w:rsidRPr="00644859">
        <w:rPr>
          <w:rFonts w:ascii="Aptos" w:hAnsi="Aptos" w:cs="Arial"/>
          <w:szCs w:val="24"/>
        </w:rPr>
        <w:t>.</w:t>
      </w:r>
    </w:p>
    <w:p w:rsidRPr="00644859" w:rsidR="00545684" w:rsidP="00644859" w:rsidRDefault="00FF5B70" w14:paraId="088B16ED" w14:textId="77777777">
      <w:pPr>
        <w:pStyle w:val="Heading2"/>
        <w:spacing w:line="480" w:lineRule="auto"/>
        <w:rPr>
          <w:rFonts w:ascii="Aptos" w:hAnsi="Aptos"/>
          <w:sz w:val="24"/>
          <w:szCs w:val="24"/>
        </w:rPr>
      </w:pPr>
      <w:r w:rsidRPr="00644859">
        <w:rPr>
          <w:rFonts w:ascii="Aptos" w:hAnsi="Aptos"/>
          <w:sz w:val="24"/>
          <w:szCs w:val="24"/>
        </w:rPr>
        <w:t>4) Methods:</w:t>
      </w:r>
    </w:p>
    <w:p w:rsidRPr="00644859" w:rsidR="00644859" w:rsidP="00644859" w:rsidRDefault="00644859" w14:paraId="3456F875" w14:textId="77777777">
      <w:pPr>
        <w:spacing w:after="0" w:line="480" w:lineRule="auto"/>
        <w:rPr>
          <w:rFonts w:ascii="Aptos" w:hAnsi="Aptos" w:eastAsia="Times New Roman" w:cs="Times New Roman"/>
          <w:color w:val="0E101A"/>
          <w:szCs w:val="24"/>
          <w:lang w:val="en-US"/>
        </w:rPr>
      </w:pPr>
      <w:r w:rsidRPr="00644859">
        <w:rPr>
          <w:rFonts w:ascii="Aptos" w:hAnsi="Aptos" w:eastAsia="Times New Roman" w:cs="Times New Roman"/>
          <w:color w:val="0E101A"/>
          <w:szCs w:val="24"/>
          <w:lang w:val="en-US"/>
        </w:rPr>
        <w:t>The design of this study is a qualitative secondary research design, which will be done in a systematic review of existing literature:</w:t>
      </w:r>
    </w:p>
    <w:p w:rsidRPr="00644859" w:rsidR="00644859" w:rsidP="00644859" w:rsidRDefault="00644859" w14:paraId="078679AC" w14:textId="77777777">
      <w:pPr>
        <w:pStyle w:val="ListParagraph"/>
        <w:numPr>
          <w:ilvl w:val="0"/>
          <w:numId w:val="9"/>
        </w:numPr>
        <w:spacing w:after="0" w:line="480" w:lineRule="auto"/>
        <w:rPr>
          <w:rFonts w:ascii="Aptos" w:hAnsi="Aptos" w:eastAsia="Times New Roman" w:cs="Times New Roman"/>
          <w:color w:val="0E101A"/>
          <w:szCs w:val="24"/>
          <w:lang w:val="en-US"/>
        </w:rPr>
      </w:pPr>
      <w:r w:rsidRPr="00644859">
        <w:rPr>
          <w:rFonts w:ascii="Aptos" w:hAnsi="Aptos" w:eastAsia="Times New Roman" w:cs="Times New Roman"/>
          <w:b/>
          <w:bCs/>
          <w:color w:val="0E101A"/>
          <w:szCs w:val="24"/>
          <w:lang w:val="en-US"/>
        </w:rPr>
        <w:t xml:space="preserve">The sources of data include: </w:t>
      </w:r>
      <w:r w:rsidRPr="00644859">
        <w:rPr>
          <w:rFonts w:ascii="Aptos" w:hAnsi="Aptos" w:eastAsia="Times New Roman" w:cs="Times New Roman"/>
          <w:color w:val="0E101A"/>
          <w:szCs w:val="24"/>
          <w:lang w:val="en-US"/>
        </w:rPr>
        <w:t>Peer-reviewed journal articles, UK policy documents, NICE guidance and regulatory reports.</w:t>
      </w:r>
    </w:p>
    <w:p w:rsidRPr="00644859" w:rsidR="00644859" w:rsidP="00644859" w:rsidRDefault="00644859" w14:paraId="4CF674CE" w14:textId="77777777">
      <w:pPr>
        <w:pStyle w:val="ListParagraph"/>
        <w:numPr>
          <w:ilvl w:val="0"/>
          <w:numId w:val="9"/>
        </w:numPr>
        <w:spacing w:after="0" w:line="480" w:lineRule="auto"/>
        <w:rPr>
          <w:rFonts w:ascii="Aptos" w:hAnsi="Aptos" w:eastAsia="Times New Roman" w:cs="Times New Roman"/>
          <w:color w:val="0E101A"/>
          <w:szCs w:val="24"/>
          <w:lang w:val="en-US"/>
        </w:rPr>
      </w:pPr>
      <w:r w:rsidRPr="00644859">
        <w:rPr>
          <w:rFonts w:ascii="Aptos" w:hAnsi="Aptos" w:eastAsia="Times New Roman" w:cs="Times New Roman"/>
          <w:b/>
          <w:bCs/>
          <w:color w:val="0E101A"/>
          <w:szCs w:val="24"/>
          <w:lang w:val="en-US"/>
        </w:rPr>
        <w:t>Inclusion criteria:</w:t>
      </w:r>
      <w:r w:rsidRPr="00644859">
        <w:rPr>
          <w:rFonts w:ascii="Aptos" w:hAnsi="Aptos" w:eastAsia="Times New Roman" w:cs="Times New Roman"/>
          <w:color w:val="0E101A"/>
          <w:szCs w:val="24"/>
          <w:lang w:val="en-US"/>
        </w:rPr>
        <w:t xml:space="preserve"> English language publications in the U.K. between 2015 and 2026, focusing on adults 65 years and older.</w:t>
      </w:r>
    </w:p>
    <w:p w:rsidRPr="00644859" w:rsidR="00644859" w:rsidP="4D14778C" w:rsidRDefault="00644859" w14:paraId="25EBDAF4" w14:textId="2D662CD6">
      <w:pPr>
        <w:pStyle w:val="ListParagraph"/>
        <w:numPr>
          <w:ilvl w:val="0"/>
          <w:numId w:val="9"/>
        </w:numPr>
        <w:spacing w:after="0" w:line="480" w:lineRule="auto"/>
        <w:rPr>
          <w:rFonts w:ascii="Aptos" w:hAnsi="Aptos" w:eastAsia="Times New Roman" w:cs="Times New Roman"/>
          <w:color w:val="0E101A"/>
          <w:lang w:val="en-US"/>
        </w:rPr>
      </w:pPr>
      <w:r w:rsidRPr="4D14778C" w:rsidR="00644859">
        <w:rPr>
          <w:rFonts w:ascii="Aptos" w:hAnsi="Aptos" w:eastAsia="Times New Roman" w:cs="Times New Roman"/>
          <w:b w:val="1"/>
          <w:bCs w:val="1"/>
          <w:color w:val="0E101A"/>
          <w:lang w:val="en-US"/>
        </w:rPr>
        <w:t>Exclusion Criteria:</w:t>
      </w:r>
      <w:r w:rsidRPr="4D14778C" w:rsidR="00644859">
        <w:rPr>
          <w:rFonts w:ascii="Aptos" w:hAnsi="Aptos" w:eastAsia="Times New Roman" w:cs="Times New Roman"/>
          <w:color w:val="0E101A"/>
          <w:lang w:val="en-US"/>
        </w:rPr>
        <w:t xml:space="preserve"> Studies in </w:t>
      </w:r>
      <w:r w:rsidRPr="4D14778C" w:rsidR="09FCD3E9">
        <w:rPr>
          <w:rFonts w:ascii="Aptos" w:hAnsi="Aptos" w:eastAsia="Times New Roman" w:cs="Times New Roman"/>
          <w:color w:val="0E101A"/>
          <w:lang w:val="en-US"/>
        </w:rPr>
        <w:t>pediatric</w:t>
      </w:r>
      <w:r w:rsidRPr="4D14778C" w:rsidR="00644859">
        <w:rPr>
          <w:rFonts w:ascii="Aptos" w:hAnsi="Aptos" w:eastAsia="Times New Roman" w:cs="Times New Roman"/>
          <w:color w:val="0E101A"/>
          <w:lang w:val="en-US"/>
        </w:rPr>
        <w:t xml:space="preserve"> palliative care, non-UK populations, and non-peer-reviewed opinion articles.</w:t>
      </w:r>
    </w:p>
    <w:p w:rsidRPr="00644859" w:rsidR="00644859" w:rsidP="00644859" w:rsidRDefault="00644859" w14:paraId="643B8D7E" w14:textId="77777777">
      <w:pPr>
        <w:pStyle w:val="ListParagraph"/>
        <w:numPr>
          <w:ilvl w:val="0"/>
          <w:numId w:val="9"/>
        </w:numPr>
        <w:spacing w:after="0" w:line="480" w:lineRule="auto"/>
        <w:rPr>
          <w:rFonts w:ascii="Aptos" w:hAnsi="Aptos" w:eastAsia="Times New Roman" w:cs="Times New Roman"/>
          <w:color w:val="0E101A"/>
          <w:szCs w:val="24"/>
          <w:lang w:val="en-US"/>
        </w:rPr>
      </w:pPr>
      <w:r w:rsidRPr="00644859">
        <w:rPr>
          <w:rFonts w:ascii="Aptos" w:hAnsi="Aptos" w:eastAsia="Times New Roman" w:cs="Times New Roman"/>
          <w:b/>
          <w:bCs/>
          <w:color w:val="0E101A"/>
          <w:szCs w:val="24"/>
          <w:lang w:val="en-US"/>
        </w:rPr>
        <w:t xml:space="preserve">Analysis: </w:t>
      </w:r>
      <w:r w:rsidRPr="00644859">
        <w:rPr>
          <w:rFonts w:ascii="Aptos" w:hAnsi="Aptos" w:eastAsia="Times New Roman" w:cs="Times New Roman"/>
          <w:color w:val="0E101A"/>
          <w:szCs w:val="24"/>
          <w:lang w:val="en-US"/>
        </w:rPr>
        <w:t>Thematic analysis by Braun and Clarke (2006) will be used to discover themes in the literature.</w:t>
      </w:r>
    </w:p>
    <w:p w:rsidRPr="00644859" w:rsidR="00A57A4D" w:rsidP="00644859" w:rsidRDefault="00644859" w14:paraId="0B6A0C94" w14:textId="7197C7B7">
      <w:pPr>
        <w:pStyle w:val="ListParagraph"/>
        <w:numPr>
          <w:ilvl w:val="0"/>
          <w:numId w:val="9"/>
        </w:numPr>
        <w:spacing w:after="0" w:line="480" w:lineRule="auto"/>
        <w:rPr>
          <w:rFonts w:ascii="Aptos" w:hAnsi="Aptos" w:eastAsia="Times New Roman" w:cs="Times New Roman"/>
          <w:color w:val="0E101A"/>
          <w:szCs w:val="24"/>
          <w:lang w:val="en-US"/>
        </w:rPr>
      </w:pPr>
      <w:r w:rsidRPr="00644859">
        <w:rPr>
          <w:rFonts w:ascii="Aptos" w:hAnsi="Aptos" w:eastAsia="Times New Roman" w:cs="Times New Roman"/>
          <w:b/>
          <w:bCs/>
          <w:color w:val="0E101A"/>
          <w:szCs w:val="24"/>
          <w:lang w:val="en-US"/>
        </w:rPr>
        <w:t xml:space="preserve">Ethical: </w:t>
      </w:r>
      <w:r w:rsidRPr="00644859">
        <w:rPr>
          <w:rFonts w:ascii="Aptos" w:hAnsi="Aptos" w:eastAsia="Times New Roman" w:cs="Times New Roman"/>
          <w:color w:val="0E101A"/>
          <w:szCs w:val="24"/>
          <w:lang w:val="en-US"/>
        </w:rPr>
        <w:t>No subjects involved, citation of sources correctly, academic integrity and no plagiarism</w:t>
      </w:r>
      <w:r w:rsidRPr="00644859">
        <w:rPr>
          <w:rFonts w:ascii="Aptos" w:hAnsi="Aptos" w:cs="Arial"/>
          <w:szCs w:val="24"/>
        </w:rPr>
        <w:t>.</w:t>
      </w:r>
    </w:p>
    <w:p w:rsidRPr="00644859" w:rsidR="0061260B" w:rsidP="00644859" w:rsidRDefault="00FF5B70" w14:paraId="7E713585" w14:textId="77777777">
      <w:pPr>
        <w:pStyle w:val="Heading2"/>
        <w:spacing w:line="480" w:lineRule="auto"/>
        <w:rPr>
          <w:rFonts w:ascii="Aptos" w:hAnsi="Aptos"/>
          <w:sz w:val="24"/>
          <w:szCs w:val="24"/>
        </w:rPr>
      </w:pPr>
      <w:r w:rsidRPr="00644859">
        <w:rPr>
          <w:rFonts w:ascii="Aptos" w:hAnsi="Aptos"/>
          <w:sz w:val="24"/>
          <w:szCs w:val="24"/>
        </w:rPr>
        <w:t xml:space="preserve">5) Resources: </w:t>
      </w:r>
    </w:p>
    <w:p w:rsidRPr="00644859" w:rsidR="00A57A4D" w:rsidP="00644859" w:rsidRDefault="00000000" w14:paraId="581F3284" w14:textId="77777777">
      <w:pPr>
        <w:pStyle w:val="ListParagraph"/>
        <w:numPr>
          <w:ilvl w:val="0"/>
          <w:numId w:val="10"/>
        </w:numPr>
        <w:spacing w:line="480" w:lineRule="auto"/>
        <w:jc w:val="both"/>
        <w:rPr>
          <w:rFonts w:ascii="Aptos" w:hAnsi="Aptos" w:cs="Arial"/>
          <w:szCs w:val="24"/>
        </w:rPr>
      </w:pPr>
      <w:r w:rsidRPr="00644859">
        <w:rPr>
          <w:rFonts w:ascii="Aptos" w:hAnsi="Aptos" w:cs="Arial"/>
          <w:b/>
          <w:bCs/>
          <w:szCs w:val="24"/>
        </w:rPr>
        <w:t>Databases:</w:t>
      </w:r>
      <w:r w:rsidRPr="00644859">
        <w:rPr>
          <w:rFonts w:ascii="Aptos" w:hAnsi="Aptos" w:cs="Arial"/>
          <w:szCs w:val="24"/>
        </w:rPr>
        <w:t xml:space="preserve"> CINAHL, PubMed, Google Scholar, GOV.UK, NICE</w:t>
      </w:r>
    </w:p>
    <w:p w:rsidRPr="00644859" w:rsidR="00A57A4D" w:rsidP="00644859" w:rsidRDefault="00000000" w14:paraId="3FE1CDE4" w14:textId="77777777">
      <w:pPr>
        <w:pStyle w:val="ListParagraph"/>
        <w:numPr>
          <w:ilvl w:val="0"/>
          <w:numId w:val="10"/>
        </w:numPr>
        <w:spacing w:line="480" w:lineRule="auto"/>
        <w:jc w:val="both"/>
        <w:rPr>
          <w:rFonts w:ascii="Aptos" w:hAnsi="Aptos" w:cs="Arial"/>
          <w:szCs w:val="24"/>
        </w:rPr>
      </w:pPr>
      <w:r w:rsidRPr="00644859">
        <w:rPr>
          <w:rFonts w:ascii="Aptos" w:hAnsi="Aptos" w:cs="Arial"/>
          <w:b/>
          <w:bCs/>
          <w:szCs w:val="24"/>
        </w:rPr>
        <w:t>Software:</w:t>
      </w:r>
      <w:r w:rsidRPr="00644859">
        <w:rPr>
          <w:rFonts w:ascii="Aptos" w:hAnsi="Aptos" w:cs="Arial"/>
          <w:szCs w:val="24"/>
        </w:rPr>
        <w:t xml:space="preserve"> Microsoft Word, Zotero</w:t>
      </w:r>
    </w:p>
    <w:p w:rsidRPr="00644859" w:rsidR="00A57A4D" w:rsidP="00644859" w:rsidRDefault="00000000" w14:paraId="54A478CC" w14:textId="77777777">
      <w:pPr>
        <w:pStyle w:val="ListParagraph"/>
        <w:numPr>
          <w:ilvl w:val="0"/>
          <w:numId w:val="10"/>
        </w:numPr>
        <w:spacing w:line="480" w:lineRule="auto"/>
        <w:jc w:val="both"/>
        <w:rPr>
          <w:rFonts w:ascii="Aptos" w:hAnsi="Aptos" w:cs="Arial"/>
          <w:szCs w:val="24"/>
        </w:rPr>
      </w:pPr>
      <w:r w:rsidRPr="00644859">
        <w:rPr>
          <w:rFonts w:ascii="Aptos" w:hAnsi="Aptos" w:cs="Arial"/>
          <w:b/>
          <w:bCs/>
          <w:szCs w:val="24"/>
        </w:rPr>
        <w:t>Support:</w:t>
      </w:r>
      <w:r w:rsidRPr="00644859">
        <w:rPr>
          <w:rFonts w:ascii="Aptos" w:hAnsi="Aptos" w:cs="Arial"/>
          <w:szCs w:val="24"/>
        </w:rPr>
        <w:t xml:space="preserve"> Supervisor feedback, university library</w:t>
      </w:r>
    </w:p>
    <w:p w:rsidRPr="00644859" w:rsidR="00545684" w:rsidP="00644859" w:rsidRDefault="00FF5B70" w14:paraId="44BB0333" w14:textId="77777777">
      <w:pPr>
        <w:pStyle w:val="Heading2"/>
        <w:spacing w:line="480" w:lineRule="auto"/>
        <w:rPr>
          <w:rFonts w:ascii="Aptos" w:hAnsi="Aptos"/>
          <w:sz w:val="24"/>
          <w:szCs w:val="24"/>
        </w:rPr>
      </w:pPr>
      <w:r w:rsidRPr="00644859">
        <w:rPr>
          <w:rFonts w:ascii="Aptos" w:hAnsi="Aptos"/>
          <w:sz w:val="24"/>
          <w:szCs w:val="24"/>
        </w:rPr>
        <w:t>6) Timescale:</w:t>
      </w:r>
    </w:p>
    <w:tbl>
      <w:tblPr>
        <w:tblStyle w:val="TableGrid"/>
        <w:tblW w:w="5000" w:type="pct"/>
        <w:tblLook w:val="04A0" w:firstRow="1" w:lastRow="0" w:firstColumn="1" w:lastColumn="0" w:noHBand="0" w:noVBand="1"/>
      </w:tblPr>
      <w:tblGrid>
        <w:gridCol w:w="957"/>
        <w:gridCol w:w="8059"/>
      </w:tblGrid>
      <w:tr w:rsidRPr="00644859" w:rsidR="00C906DC" w:rsidTr="00C906DC" w14:paraId="4D380551" w14:textId="77777777">
        <w:tc>
          <w:tcPr>
            <w:tcW w:w="523" w:type="pct"/>
            <w:hideMark/>
          </w:tcPr>
          <w:p w:rsidRPr="00644859" w:rsidR="00C906DC" w:rsidP="00644859" w:rsidRDefault="00C906DC" w14:paraId="5576943E" w14:textId="77777777">
            <w:pPr>
              <w:spacing w:after="160" w:line="480" w:lineRule="auto"/>
              <w:rPr>
                <w:rFonts w:ascii="Aptos" w:hAnsi="Aptos" w:cs="Arial"/>
                <w:b/>
                <w:bCs/>
              </w:rPr>
            </w:pPr>
            <w:r w:rsidRPr="00644859">
              <w:rPr>
                <w:rFonts w:ascii="Aptos" w:hAnsi="Aptos" w:cs="Arial"/>
                <w:b/>
                <w:bCs/>
              </w:rPr>
              <w:t>Week</w:t>
            </w:r>
          </w:p>
        </w:tc>
        <w:tc>
          <w:tcPr>
            <w:tcW w:w="4405" w:type="pct"/>
            <w:hideMark/>
          </w:tcPr>
          <w:p w:rsidRPr="00644859" w:rsidR="00C906DC" w:rsidP="00644859" w:rsidRDefault="00C906DC" w14:paraId="4121EAC3" w14:textId="77777777">
            <w:pPr>
              <w:spacing w:after="160" w:line="480" w:lineRule="auto"/>
              <w:rPr>
                <w:rFonts w:ascii="Aptos" w:hAnsi="Aptos" w:cs="Arial"/>
                <w:b/>
                <w:bCs/>
              </w:rPr>
            </w:pPr>
            <w:r w:rsidRPr="00644859">
              <w:rPr>
                <w:rFonts w:ascii="Aptos" w:hAnsi="Aptos" w:cs="Arial"/>
                <w:b/>
                <w:bCs/>
              </w:rPr>
              <w:t>Task</w:t>
            </w:r>
          </w:p>
        </w:tc>
      </w:tr>
      <w:tr w:rsidRPr="00644859" w:rsidR="00C906DC" w:rsidTr="00C906DC" w14:paraId="37BB596F" w14:textId="77777777">
        <w:tc>
          <w:tcPr>
            <w:tcW w:w="523" w:type="pct"/>
            <w:hideMark/>
          </w:tcPr>
          <w:p w:rsidRPr="00644859" w:rsidR="00C906DC" w:rsidP="00644859" w:rsidRDefault="00C906DC" w14:paraId="7930E364" w14:textId="77777777">
            <w:pPr>
              <w:spacing w:after="160" w:line="480" w:lineRule="auto"/>
              <w:rPr>
                <w:rFonts w:ascii="Aptos" w:hAnsi="Aptos" w:cs="Arial"/>
              </w:rPr>
            </w:pPr>
            <w:r w:rsidRPr="00644859">
              <w:rPr>
                <w:rFonts w:ascii="Aptos" w:hAnsi="Aptos" w:cs="Arial"/>
              </w:rPr>
              <w:t>1–2</w:t>
            </w:r>
          </w:p>
        </w:tc>
        <w:tc>
          <w:tcPr>
            <w:tcW w:w="4405" w:type="pct"/>
            <w:hideMark/>
          </w:tcPr>
          <w:p w:rsidRPr="00644859" w:rsidR="00C906DC" w:rsidP="00644859" w:rsidRDefault="00C906DC" w14:paraId="639073E7" w14:textId="77777777">
            <w:pPr>
              <w:spacing w:after="160" w:line="480" w:lineRule="auto"/>
              <w:rPr>
                <w:rFonts w:ascii="Aptos" w:hAnsi="Aptos" w:cs="Arial"/>
              </w:rPr>
            </w:pPr>
            <w:r w:rsidRPr="00644859">
              <w:rPr>
                <w:rFonts w:ascii="Aptos" w:hAnsi="Aptos" w:cs="Arial"/>
              </w:rPr>
              <w:t>Finalise research topic and refine title.</w:t>
            </w:r>
          </w:p>
        </w:tc>
      </w:tr>
      <w:tr w:rsidRPr="00644859" w:rsidR="00C906DC" w:rsidTr="00C906DC" w14:paraId="1DE28D94" w14:textId="77777777">
        <w:tc>
          <w:tcPr>
            <w:tcW w:w="523" w:type="pct"/>
            <w:hideMark/>
          </w:tcPr>
          <w:p w:rsidRPr="00644859" w:rsidR="00C906DC" w:rsidP="00644859" w:rsidRDefault="00C906DC" w14:paraId="2962BC1C" w14:textId="77777777">
            <w:pPr>
              <w:spacing w:after="160" w:line="480" w:lineRule="auto"/>
              <w:rPr>
                <w:rFonts w:ascii="Aptos" w:hAnsi="Aptos" w:cs="Arial"/>
              </w:rPr>
            </w:pPr>
            <w:r w:rsidRPr="00644859">
              <w:rPr>
                <w:rFonts w:ascii="Aptos" w:hAnsi="Aptos" w:cs="Arial"/>
              </w:rPr>
              <w:t>3–5</w:t>
            </w:r>
          </w:p>
        </w:tc>
        <w:tc>
          <w:tcPr>
            <w:tcW w:w="4405" w:type="pct"/>
            <w:hideMark/>
          </w:tcPr>
          <w:p w:rsidRPr="00644859" w:rsidR="00C906DC" w:rsidP="00644859" w:rsidRDefault="00C906DC" w14:paraId="4BD74E45" w14:textId="77777777">
            <w:pPr>
              <w:spacing w:after="160" w:line="480" w:lineRule="auto"/>
              <w:rPr>
                <w:rFonts w:ascii="Aptos" w:hAnsi="Aptos" w:cs="Arial"/>
              </w:rPr>
            </w:pPr>
            <w:r w:rsidRPr="00644859">
              <w:rPr>
                <w:rFonts w:ascii="Aptos" w:hAnsi="Aptos" w:cs="Arial"/>
              </w:rPr>
              <w:t>Conduct a literature search and collect data.</w:t>
            </w:r>
          </w:p>
        </w:tc>
      </w:tr>
      <w:tr w:rsidRPr="00644859" w:rsidR="00C906DC" w:rsidTr="00C906DC" w14:paraId="1BBF002E" w14:textId="77777777">
        <w:tc>
          <w:tcPr>
            <w:tcW w:w="523" w:type="pct"/>
            <w:hideMark/>
          </w:tcPr>
          <w:p w:rsidRPr="00644859" w:rsidR="00C906DC" w:rsidP="00644859" w:rsidRDefault="00C906DC" w14:paraId="175E1872" w14:textId="77777777">
            <w:pPr>
              <w:spacing w:after="160" w:line="480" w:lineRule="auto"/>
              <w:rPr>
                <w:rFonts w:ascii="Aptos" w:hAnsi="Aptos" w:cs="Arial"/>
              </w:rPr>
            </w:pPr>
            <w:r w:rsidRPr="00644859">
              <w:rPr>
                <w:rFonts w:ascii="Aptos" w:hAnsi="Aptos" w:cs="Arial"/>
              </w:rPr>
              <w:t>6–7</w:t>
            </w:r>
          </w:p>
        </w:tc>
        <w:tc>
          <w:tcPr>
            <w:tcW w:w="4405" w:type="pct"/>
            <w:hideMark/>
          </w:tcPr>
          <w:p w:rsidRPr="00644859" w:rsidR="00C906DC" w:rsidP="00644859" w:rsidRDefault="00C906DC" w14:paraId="0FDC914D" w14:textId="77777777">
            <w:pPr>
              <w:spacing w:after="160" w:line="480" w:lineRule="auto"/>
              <w:rPr>
                <w:rFonts w:ascii="Aptos" w:hAnsi="Aptos" w:cs="Arial"/>
              </w:rPr>
            </w:pPr>
            <w:r w:rsidRPr="00644859">
              <w:rPr>
                <w:rFonts w:ascii="Aptos" w:hAnsi="Aptos" w:cs="Arial"/>
              </w:rPr>
              <w:t>Draft and submit the research proposal.</w:t>
            </w:r>
          </w:p>
        </w:tc>
      </w:tr>
      <w:tr w:rsidRPr="00644859" w:rsidR="00C906DC" w:rsidTr="00C906DC" w14:paraId="654D82A6" w14:textId="77777777">
        <w:tc>
          <w:tcPr>
            <w:tcW w:w="523" w:type="pct"/>
            <w:hideMark/>
          </w:tcPr>
          <w:p w:rsidRPr="00644859" w:rsidR="00C906DC" w:rsidP="00644859" w:rsidRDefault="00C906DC" w14:paraId="0976A9F3" w14:textId="77777777">
            <w:pPr>
              <w:spacing w:after="160" w:line="480" w:lineRule="auto"/>
              <w:rPr>
                <w:rFonts w:ascii="Aptos" w:hAnsi="Aptos" w:cs="Arial"/>
              </w:rPr>
            </w:pPr>
            <w:r w:rsidRPr="00644859">
              <w:rPr>
                <w:rFonts w:ascii="Aptos" w:hAnsi="Aptos" w:cs="Arial"/>
              </w:rPr>
              <w:t>8–10</w:t>
            </w:r>
          </w:p>
        </w:tc>
        <w:tc>
          <w:tcPr>
            <w:tcW w:w="4405" w:type="pct"/>
            <w:hideMark/>
          </w:tcPr>
          <w:p w:rsidRPr="00644859" w:rsidR="00C906DC" w:rsidP="00644859" w:rsidRDefault="00C906DC" w14:paraId="28627C76" w14:textId="77777777">
            <w:pPr>
              <w:spacing w:after="160" w:line="480" w:lineRule="auto"/>
              <w:rPr>
                <w:rFonts w:ascii="Aptos" w:hAnsi="Aptos" w:cs="Arial"/>
              </w:rPr>
            </w:pPr>
            <w:r w:rsidRPr="00644859">
              <w:rPr>
                <w:rFonts w:ascii="Aptos" w:hAnsi="Aptos" w:cs="Arial"/>
              </w:rPr>
              <w:t>Draft Chapter 1: Introduction.</w:t>
            </w:r>
          </w:p>
        </w:tc>
      </w:tr>
      <w:tr w:rsidRPr="00644859" w:rsidR="00C906DC" w:rsidTr="00C906DC" w14:paraId="5F360A44" w14:textId="77777777">
        <w:tc>
          <w:tcPr>
            <w:tcW w:w="523" w:type="pct"/>
            <w:hideMark/>
          </w:tcPr>
          <w:p w:rsidRPr="00644859" w:rsidR="00C906DC" w:rsidP="00644859" w:rsidRDefault="00C906DC" w14:paraId="6999F497" w14:textId="77777777">
            <w:pPr>
              <w:spacing w:after="160" w:line="480" w:lineRule="auto"/>
              <w:rPr>
                <w:rFonts w:ascii="Aptos" w:hAnsi="Aptos" w:cs="Arial"/>
              </w:rPr>
            </w:pPr>
            <w:r w:rsidRPr="00644859">
              <w:rPr>
                <w:rFonts w:ascii="Aptos" w:hAnsi="Aptos" w:cs="Arial"/>
              </w:rPr>
              <w:t>11–14</w:t>
            </w:r>
          </w:p>
        </w:tc>
        <w:tc>
          <w:tcPr>
            <w:tcW w:w="4405" w:type="pct"/>
            <w:hideMark/>
          </w:tcPr>
          <w:p w:rsidRPr="00644859" w:rsidR="00C906DC" w:rsidP="00644859" w:rsidRDefault="00C906DC" w14:paraId="52494056" w14:textId="77777777">
            <w:pPr>
              <w:spacing w:after="160" w:line="480" w:lineRule="auto"/>
              <w:rPr>
                <w:rFonts w:ascii="Aptos" w:hAnsi="Aptos" w:cs="Arial"/>
              </w:rPr>
            </w:pPr>
            <w:r w:rsidRPr="00644859">
              <w:rPr>
                <w:rFonts w:ascii="Aptos" w:hAnsi="Aptos" w:cs="Arial"/>
              </w:rPr>
              <w:t>Draft Chapter 2: Background.</w:t>
            </w:r>
          </w:p>
        </w:tc>
      </w:tr>
      <w:tr w:rsidRPr="00644859" w:rsidR="00C906DC" w:rsidTr="00C906DC" w14:paraId="38B9B8B3" w14:textId="77777777">
        <w:tc>
          <w:tcPr>
            <w:tcW w:w="523" w:type="pct"/>
            <w:hideMark/>
          </w:tcPr>
          <w:p w:rsidRPr="00644859" w:rsidR="00C906DC" w:rsidP="00644859" w:rsidRDefault="00C906DC" w14:paraId="3734C98A" w14:textId="77777777">
            <w:pPr>
              <w:spacing w:after="160" w:line="480" w:lineRule="auto"/>
              <w:rPr>
                <w:rFonts w:ascii="Aptos" w:hAnsi="Aptos" w:cs="Arial"/>
              </w:rPr>
            </w:pPr>
            <w:r w:rsidRPr="00644859">
              <w:rPr>
                <w:rFonts w:ascii="Aptos" w:hAnsi="Aptos" w:cs="Arial"/>
              </w:rPr>
              <w:t>15–17</w:t>
            </w:r>
          </w:p>
        </w:tc>
        <w:tc>
          <w:tcPr>
            <w:tcW w:w="4405" w:type="pct"/>
            <w:hideMark/>
          </w:tcPr>
          <w:p w:rsidRPr="00644859" w:rsidR="00C906DC" w:rsidP="00644859" w:rsidRDefault="00C906DC" w14:paraId="7F24901E" w14:textId="77777777">
            <w:pPr>
              <w:spacing w:after="160" w:line="480" w:lineRule="auto"/>
              <w:rPr>
                <w:rFonts w:ascii="Aptos" w:hAnsi="Aptos" w:cs="Arial"/>
              </w:rPr>
            </w:pPr>
            <w:r w:rsidRPr="00644859">
              <w:rPr>
                <w:rFonts w:ascii="Aptos" w:hAnsi="Aptos" w:cs="Arial"/>
              </w:rPr>
              <w:t>Complete Chapter 3: Academic Methods Poster.</w:t>
            </w:r>
          </w:p>
        </w:tc>
      </w:tr>
      <w:tr w:rsidRPr="00644859" w:rsidR="00C906DC" w:rsidTr="00C906DC" w14:paraId="2BE6EA7B" w14:textId="77777777">
        <w:tc>
          <w:tcPr>
            <w:tcW w:w="523" w:type="pct"/>
            <w:hideMark/>
          </w:tcPr>
          <w:p w:rsidRPr="00644859" w:rsidR="00C906DC" w:rsidP="00644859" w:rsidRDefault="00C906DC" w14:paraId="47EF70C9" w14:textId="77777777">
            <w:pPr>
              <w:spacing w:after="160" w:line="480" w:lineRule="auto"/>
              <w:rPr>
                <w:rFonts w:ascii="Aptos" w:hAnsi="Aptos" w:cs="Arial"/>
              </w:rPr>
            </w:pPr>
            <w:r w:rsidRPr="00644859">
              <w:rPr>
                <w:rFonts w:ascii="Aptos" w:hAnsi="Aptos" w:cs="Arial"/>
              </w:rPr>
              <w:t>18–21</w:t>
            </w:r>
          </w:p>
        </w:tc>
        <w:tc>
          <w:tcPr>
            <w:tcW w:w="4405" w:type="pct"/>
            <w:hideMark/>
          </w:tcPr>
          <w:p w:rsidRPr="00644859" w:rsidR="00C906DC" w:rsidP="00644859" w:rsidRDefault="00C906DC" w14:paraId="47C6ACFB" w14:textId="77777777">
            <w:pPr>
              <w:spacing w:after="160" w:line="480" w:lineRule="auto"/>
              <w:rPr>
                <w:rFonts w:ascii="Aptos" w:hAnsi="Aptos" w:cs="Arial"/>
              </w:rPr>
            </w:pPr>
            <w:r w:rsidRPr="00644859">
              <w:rPr>
                <w:rFonts w:ascii="Aptos" w:hAnsi="Aptos" w:cs="Arial"/>
              </w:rPr>
              <w:t>Draft Chapter 4: Findings and Analysis.</w:t>
            </w:r>
          </w:p>
        </w:tc>
      </w:tr>
      <w:tr w:rsidRPr="00644859" w:rsidR="00C906DC" w:rsidTr="00C906DC" w14:paraId="3D82F39A" w14:textId="77777777">
        <w:tc>
          <w:tcPr>
            <w:tcW w:w="523" w:type="pct"/>
            <w:hideMark/>
          </w:tcPr>
          <w:p w:rsidRPr="00644859" w:rsidR="00C906DC" w:rsidP="00644859" w:rsidRDefault="00C906DC" w14:paraId="54BE4D98" w14:textId="77777777">
            <w:pPr>
              <w:spacing w:after="160" w:line="480" w:lineRule="auto"/>
              <w:rPr>
                <w:rFonts w:ascii="Aptos" w:hAnsi="Aptos" w:cs="Arial"/>
              </w:rPr>
            </w:pPr>
            <w:r w:rsidRPr="00644859">
              <w:rPr>
                <w:rFonts w:ascii="Aptos" w:hAnsi="Aptos" w:cs="Arial"/>
              </w:rPr>
              <w:t>22–24</w:t>
            </w:r>
          </w:p>
        </w:tc>
        <w:tc>
          <w:tcPr>
            <w:tcW w:w="4405" w:type="pct"/>
            <w:hideMark/>
          </w:tcPr>
          <w:p w:rsidRPr="00644859" w:rsidR="00C906DC" w:rsidP="00644859" w:rsidRDefault="00C906DC" w14:paraId="23B3A30D" w14:textId="77777777">
            <w:pPr>
              <w:spacing w:after="160" w:line="480" w:lineRule="auto"/>
              <w:rPr>
                <w:rFonts w:ascii="Aptos" w:hAnsi="Aptos" w:cs="Arial"/>
              </w:rPr>
            </w:pPr>
            <w:r w:rsidRPr="00644859">
              <w:rPr>
                <w:rFonts w:ascii="Aptos" w:hAnsi="Aptos" w:cs="Arial"/>
              </w:rPr>
              <w:t>Write Chapter 5: Conclusion and Recommendations.</w:t>
            </w:r>
          </w:p>
        </w:tc>
      </w:tr>
      <w:tr w:rsidRPr="00644859" w:rsidR="00C906DC" w:rsidTr="00C906DC" w14:paraId="55B61239" w14:textId="77777777">
        <w:tc>
          <w:tcPr>
            <w:tcW w:w="523" w:type="pct"/>
            <w:hideMark/>
          </w:tcPr>
          <w:p w:rsidRPr="00644859" w:rsidR="00C906DC" w:rsidP="00644859" w:rsidRDefault="00C906DC" w14:paraId="63C83887" w14:textId="77777777">
            <w:pPr>
              <w:spacing w:after="160" w:line="480" w:lineRule="auto"/>
              <w:rPr>
                <w:rFonts w:ascii="Aptos" w:hAnsi="Aptos" w:cs="Arial"/>
              </w:rPr>
            </w:pPr>
            <w:r w:rsidRPr="00644859">
              <w:rPr>
                <w:rFonts w:ascii="Aptos" w:hAnsi="Aptos" w:cs="Arial"/>
              </w:rPr>
              <w:t>25–27</w:t>
            </w:r>
          </w:p>
        </w:tc>
        <w:tc>
          <w:tcPr>
            <w:tcW w:w="4405" w:type="pct"/>
            <w:hideMark/>
          </w:tcPr>
          <w:p w:rsidRPr="00644859" w:rsidR="00C906DC" w:rsidP="00644859" w:rsidRDefault="00C906DC" w14:paraId="132D8E3A" w14:textId="77777777">
            <w:pPr>
              <w:spacing w:after="160" w:line="480" w:lineRule="auto"/>
              <w:rPr>
                <w:rFonts w:ascii="Aptos" w:hAnsi="Aptos" w:cs="Arial"/>
              </w:rPr>
            </w:pPr>
            <w:r w:rsidRPr="00644859">
              <w:rPr>
                <w:rFonts w:ascii="Aptos" w:hAnsi="Aptos" w:cs="Arial"/>
              </w:rPr>
              <w:t>Final review and dissertation submission.</w:t>
            </w:r>
          </w:p>
        </w:tc>
      </w:tr>
    </w:tbl>
    <w:p w:rsidRPr="00644859" w:rsidR="00260277" w:rsidP="00644859" w:rsidRDefault="00260277" w14:paraId="44E5F5AA" w14:textId="77777777">
      <w:pPr>
        <w:spacing w:line="480" w:lineRule="auto"/>
        <w:rPr>
          <w:rFonts w:ascii="Aptos" w:hAnsi="Aptos" w:cs="Arial"/>
          <w:szCs w:val="24"/>
        </w:rPr>
      </w:pPr>
    </w:p>
    <w:p w:rsidRPr="00644859" w:rsidR="00FF5B70" w:rsidP="00644859" w:rsidRDefault="00FF5B70" w14:paraId="450E563F" w14:textId="77777777">
      <w:pPr>
        <w:spacing w:line="480" w:lineRule="auto"/>
        <w:rPr>
          <w:rFonts w:ascii="Aptos" w:hAnsi="Aptos" w:cs="Arial"/>
          <w:b/>
          <w:bCs/>
          <w:i/>
          <w:iCs/>
          <w:szCs w:val="24"/>
        </w:rPr>
      </w:pPr>
      <w:r w:rsidRPr="00644859">
        <w:rPr>
          <w:rFonts w:ascii="Aptos" w:hAnsi="Aptos" w:cs="Arial"/>
          <w:b/>
          <w:bCs/>
          <w:i/>
          <w:iCs/>
          <w:szCs w:val="24"/>
        </w:rPr>
        <w:t>7) Self-reflection as researcher (any strengths or challenges):</w:t>
      </w:r>
    </w:p>
    <w:p w:rsidRPr="00644859" w:rsidR="00A57A4D" w:rsidP="00644859" w:rsidRDefault="00644859" w14:paraId="520F8068" w14:textId="07424727">
      <w:pPr>
        <w:spacing w:line="480" w:lineRule="auto"/>
        <w:jc w:val="both"/>
        <w:rPr>
          <w:rFonts w:ascii="Aptos" w:hAnsi="Aptos" w:cs="Arial"/>
          <w:szCs w:val="24"/>
        </w:rPr>
      </w:pPr>
      <w:r w:rsidRPr="00644859">
        <w:rPr>
          <w:rFonts w:ascii="Aptos" w:hAnsi="Aptos" w:cs="Arial"/>
          <w:szCs w:val="24"/>
        </w:rPr>
        <w:t xml:space="preserve">A solid value of dignity and person-centred care of older people, and good organisational skills are important attributes for a researcher. A challenge that may arise is that of being objective with emotionally charged content related to death and dying. The researcher </w:t>
      </w:r>
      <w:r w:rsidRPr="00644859">
        <w:rPr>
          <w:rFonts w:ascii="Aptos" w:hAnsi="Aptos" w:cs="Arial"/>
          <w:szCs w:val="24"/>
        </w:rPr>
        <w:t>wants to build up and improve critical analysis skills and will require regular supervision and support from the supervisor</w:t>
      </w:r>
      <w:r w:rsidRPr="00644859">
        <w:rPr>
          <w:rFonts w:ascii="Aptos" w:hAnsi="Aptos" w:cs="Arial"/>
          <w:szCs w:val="24"/>
        </w:rPr>
        <w:t>.</w:t>
      </w:r>
    </w:p>
    <w:p w:rsidRPr="00644859" w:rsidR="00331F5A" w:rsidP="00644859" w:rsidRDefault="00545684" w14:paraId="10364F0D" w14:textId="126FF5CB">
      <w:pPr>
        <w:pStyle w:val="Heading1"/>
        <w:spacing w:line="480" w:lineRule="auto"/>
        <w:rPr>
          <w:rFonts w:ascii="Aptos" w:hAnsi="Aptos"/>
          <w:sz w:val="24"/>
          <w:szCs w:val="24"/>
        </w:rPr>
      </w:pPr>
      <w:r w:rsidRPr="00644859">
        <w:rPr>
          <w:rFonts w:ascii="Aptos" w:hAnsi="Aptos"/>
          <w:sz w:val="24"/>
          <w:szCs w:val="24"/>
        </w:rPr>
        <w:t>References</w:t>
      </w:r>
    </w:p>
    <w:p w:rsidRPr="00644859" w:rsidR="00A57A4D" w:rsidP="00644859" w:rsidRDefault="00000000" w14:paraId="0E8370BB" w14:textId="77777777">
      <w:pPr>
        <w:spacing w:line="480" w:lineRule="auto"/>
        <w:ind w:left="567" w:hanging="567"/>
        <w:rPr>
          <w:rFonts w:ascii="Aptos" w:hAnsi="Aptos" w:cs="Arial"/>
          <w:szCs w:val="24"/>
        </w:rPr>
      </w:pPr>
      <w:r w:rsidRPr="00644859">
        <w:rPr>
          <w:rFonts w:ascii="Aptos" w:hAnsi="Aptos" w:cs="Arial"/>
          <w:szCs w:val="24"/>
        </w:rPr>
        <w:t xml:space="preserve">Braun, V. and Clarke, V. (2006) ‘Using thematic analysis in psychology’, </w:t>
      </w:r>
      <w:r w:rsidRPr="00644859">
        <w:rPr>
          <w:rFonts w:ascii="Aptos" w:hAnsi="Aptos" w:cs="Arial"/>
          <w:i/>
          <w:iCs/>
          <w:szCs w:val="24"/>
        </w:rPr>
        <w:t>Qualitative Research in Psychology</w:t>
      </w:r>
      <w:r w:rsidRPr="00644859">
        <w:rPr>
          <w:rFonts w:ascii="Aptos" w:hAnsi="Aptos" w:cs="Arial"/>
          <w:szCs w:val="24"/>
        </w:rPr>
        <w:t>, 3(2), pp. 77–101.</w:t>
      </w:r>
    </w:p>
    <w:p w:rsidRPr="00644859" w:rsidR="00A57A4D" w:rsidP="00644859" w:rsidRDefault="00644859" w14:paraId="63886297" w14:textId="7DC43F3A">
      <w:pPr>
        <w:spacing w:line="480" w:lineRule="auto"/>
        <w:ind w:left="567" w:hanging="567"/>
        <w:rPr>
          <w:rFonts w:ascii="Aptos" w:hAnsi="Aptos" w:cs="Arial"/>
          <w:szCs w:val="24"/>
        </w:rPr>
      </w:pPr>
      <w:r w:rsidRPr="00644859">
        <w:rPr>
          <w:rFonts w:ascii="Aptos" w:hAnsi="Aptos" w:cs="Arial"/>
          <w:szCs w:val="24"/>
        </w:rPr>
        <w:t xml:space="preserve">Care Quality Commission </w:t>
      </w:r>
      <w:r w:rsidRPr="00644859">
        <w:rPr>
          <w:rFonts w:ascii="Aptos" w:hAnsi="Aptos" w:cs="Arial"/>
          <w:szCs w:val="24"/>
        </w:rPr>
        <w:t xml:space="preserve">(2016) </w:t>
      </w:r>
      <w:r w:rsidRPr="00644859">
        <w:rPr>
          <w:rFonts w:ascii="Aptos" w:hAnsi="Aptos" w:cs="Arial"/>
          <w:i/>
          <w:iCs/>
          <w:szCs w:val="24"/>
        </w:rPr>
        <w:t xml:space="preserve">A different ending: addressing inequalities in </w:t>
      </w:r>
      <w:proofErr w:type="gramStart"/>
      <w:r w:rsidRPr="00644859">
        <w:rPr>
          <w:rFonts w:ascii="Aptos" w:hAnsi="Aptos" w:cs="Arial"/>
          <w:i/>
          <w:iCs/>
          <w:szCs w:val="24"/>
        </w:rPr>
        <w:t>end of life</w:t>
      </w:r>
      <w:proofErr w:type="gramEnd"/>
      <w:r w:rsidRPr="00644859">
        <w:rPr>
          <w:rFonts w:ascii="Aptos" w:hAnsi="Aptos" w:cs="Arial"/>
          <w:i/>
          <w:iCs/>
          <w:szCs w:val="24"/>
        </w:rPr>
        <w:t xml:space="preserve"> care</w:t>
      </w:r>
      <w:r w:rsidRPr="00644859">
        <w:rPr>
          <w:rFonts w:ascii="Aptos" w:hAnsi="Aptos" w:cs="Arial"/>
          <w:szCs w:val="24"/>
        </w:rPr>
        <w:t>. Newcastle upon Tyne: CQC. Available at: https://www.cqc.org.uk (Accessed: 23 September 2026).</w:t>
      </w:r>
    </w:p>
    <w:p w:rsidRPr="00644859" w:rsidR="00A57A4D" w:rsidP="00644859" w:rsidRDefault="00000000" w14:paraId="023B1E97" w14:textId="77777777">
      <w:pPr>
        <w:spacing w:line="480" w:lineRule="auto"/>
        <w:ind w:left="567" w:hanging="567"/>
        <w:rPr>
          <w:rFonts w:ascii="Aptos" w:hAnsi="Aptos" w:cs="Arial"/>
          <w:szCs w:val="24"/>
        </w:rPr>
      </w:pPr>
      <w:r w:rsidRPr="00644859">
        <w:rPr>
          <w:rFonts w:ascii="Aptos" w:hAnsi="Aptos" w:cs="Arial"/>
          <w:szCs w:val="24"/>
        </w:rPr>
        <w:t xml:space="preserve">Etkind, S.N., Bone, A.E., Gomes, B., Lovell, N., Evans, C.J., Higginson, I.J. and Murtagh, F.E.M. (2017) ‘How many people will need palliative care in 2040? Past trends, future projections and implications for services’, </w:t>
      </w:r>
      <w:r w:rsidRPr="00644859">
        <w:rPr>
          <w:rFonts w:ascii="Aptos" w:hAnsi="Aptos" w:cs="Arial"/>
          <w:i/>
          <w:iCs/>
          <w:szCs w:val="24"/>
        </w:rPr>
        <w:t>BMC Medicine</w:t>
      </w:r>
      <w:r w:rsidRPr="00644859">
        <w:rPr>
          <w:rFonts w:ascii="Aptos" w:hAnsi="Aptos" w:cs="Arial"/>
          <w:szCs w:val="24"/>
        </w:rPr>
        <w:t>, 15(1), p. 102. doi: 10.1186/s12916-017-0860-2.</w:t>
      </w:r>
    </w:p>
    <w:p w:rsidRPr="00644859" w:rsidR="00A57A4D" w:rsidP="00644859" w:rsidRDefault="00000000" w14:paraId="31113144" w14:textId="77777777">
      <w:pPr>
        <w:spacing w:line="480" w:lineRule="auto"/>
        <w:ind w:left="567" w:hanging="567"/>
        <w:rPr>
          <w:rFonts w:ascii="Aptos" w:hAnsi="Aptos" w:cs="Arial"/>
          <w:szCs w:val="24"/>
        </w:rPr>
      </w:pPr>
      <w:r w:rsidRPr="00644859">
        <w:rPr>
          <w:rFonts w:ascii="Aptos" w:hAnsi="Aptos" w:cs="Arial"/>
          <w:i/>
          <w:iCs/>
          <w:szCs w:val="24"/>
        </w:rPr>
        <w:t>Health and Care Act 2022</w:t>
      </w:r>
      <w:r w:rsidRPr="00644859">
        <w:rPr>
          <w:rFonts w:ascii="Aptos" w:hAnsi="Aptos" w:cs="Arial"/>
          <w:szCs w:val="24"/>
        </w:rPr>
        <w:t>, c. 31. Available at: https://www.legislation.gov.uk/ukpga/2022/31/contents (Accessed: 23 September 2026).</w:t>
      </w:r>
    </w:p>
    <w:p w:rsidRPr="00644859" w:rsidR="00A57A4D" w:rsidP="00644859" w:rsidRDefault="00000000" w14:paraId="7B9BD033" w14:textId="77777777">
      <w:pPr>
        <w:spacing w:line="480" w:lineRule="auto"/>
        <w:ind w:left="567" w:hanging="567"/>
        <w:rPr>
          <w:rFonts w:ascii="Aptos" w:hAnsi="Aptos" w:cs="Arial"/>
          <w:szCs w:val="24"/>
        </w:rPr>
      </w:pPr>
      <w:r w:rsidRPr="00644859">
        <w:rPr>
          <w:rFonts w:ascii="Aptos" w:hAnsi="Aptos" w:cs="Arial"/>
          <w:szCs w:val="24"/>
        </w:rPr>
        <w:t xml:space="preserve">National Institute for Health and Care Excellence (NICE) (2019) </w:t>
      </w:r>
      <w:r w:rsidRPr="00644859">
        <w:rPr>
          <w:rFonts w:ascii="Aptos" w:hAnsi="Aptos" w:cs="Arial"/>
          <w:i/>
          <w:iCs/>
          <w:szCs w:val="24"/>
        </w:rPr>
        <w:t>End of life care for adults: service delivery</w:t>
      </w:r>
      <w:r w:rsidRPr="00644859">
        <w:rPr>
          <w:rFonts w:ascii="Aptos" w:hAnsi="Aptos" w:cs="Arial"/>
          <w:szCs w:val="24"/>
        </w:rPr>
        <w:t xml:space="preserve"> (NICE guideline NG142). Available at: https://www.nice.org.uk/guidance/ng142 (Accessed: 23 September 2026).</w:t>
      </w:r>
    </w:p>
    <w:p w:rsidRPr="00644859" w:rsidR="00545684" w:rsidP="00644859" w:rsidRDefault="00000000" w14:paraId="56605A28" w14:textId="629F3167">
      <w:pPr>
        <w:spacing w:line="480" w:lineRule="auto"/>
        <w:ind w:left="567" w:hanging="567"/>
        <w:rPr>
          <w:rFonts w:ascii="Aptos" w:hAnsi="Aptos" w:cs="Arial"/>
          <w:szCs w:val="24"/>
        </w:rPr>
      </w:pPr>
      <w:r w:rsidRPr="00644859">
        <w:rPr>
          <w:rFonts w:ascii="Aptos" w:hAnsi="Aptos" w:cs="Arial"/>
          <w:szCs w:val="24"/>
        </w:rPr>
        <w:t xml:space="preserve">National Palliative and End of Life Care Partnership (2021) </w:t>
      </w:r>
      <w:r w:rsidRPr="00644859">
        <w:rPr>
          <w:rFonts w:ascii="Aptos" w:hAnsi="Aptos" w:cs="Arial"/>
          <w:i/>
          <w:iCs/>
          <w:szCs w:val="24"/>
        </w:rPr>
        <w:t>Ambitions for palliative and end of life care: a national framework for local action 2021–2026</w:t>
      </w:r>
      <w:r w:rsidRPr="00644859">
        <w:rPr>
          <w:rFonts w:ascii="Aptos" w:hAnsi="Aptos" w:cs="Arial"/>
          <w:szCs w:val="24"/>
        </w:rPr>
        <w:t>. Available at: https://www.england.nhs.uk/publication/ambitions-for-palliative-and-end-of-life-care-2nd-edition/ (Accessed: 23 September 2026).</w:t>
      </w:r>
    </w:p>
    <w:sectPr w:rsidRPr="00644859" w:rsidR="00545684"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64032" w:rsidP="00545684" w:rsidRDefault="00E64032" w14:paraId="7EB48505" w14:textId="77777777">
      <w:pPr>
        <w:spacing w:after="0" w:line="240" w:lineRule="auto"/>
      </w:pPr>
      <w:r>
        <w:separator/>
      </w:r>
    </w:p>
  </w:endnote>
  <w:endnote w:type="continuationSeparator" w:id="0">
    <w:p w:rsidR="00E64032" w:rsidP="00545684" w:rsidRDefault="00E64032" w14:paraId="759F486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6D20760A"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115D46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64032" w:rsidP="00545684" w:rsidRDefault="00E64032" w14:paraId="11E75036" w14:textId="77777777">
      <w:pPr>
        <w:spacing w:after="0" w:line="240" w:lineRule="auto"/>
      </w:pPr>
      <w:r>
        <w:separator/>
      </w:r>
    </w:p>
  </w:footnote>
  <w:footnote w:type="continuationSeparator" w:id="0">
    <w:p w:rsidR="00E64032" w:rsidP="00545684" w:rsidRDefault="00E64032" w14:paraId="0F33F97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352D5"/>
    <w:multiLevelType w:val="hybridMultilevel"/>
    <w:tmpl w:val="932227AC"/>
    <w:lvl w:ilvl="0" w:tplc="08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F37DBD"/>
    <w:multiLevelType w:val="hybridMultilevel"/>
    <w:tmpl w:val="27E87B52"/>
    <w:lvl w:ilvl="0" w:tplc="4F363B02">
      <w:numFmt w:val="bullet"/>
      <w:lvlText w:val=""/>
      <w:lvlJc w:val="left"/>
      <w:pPr>
        <w:ind w:left="720" w:hanging="360"/>
      </w:pPr>
      <w:rPr>
        <w:rFonts w:hint="default" w:ascii="Aptos" w:hAnsi="Aptos"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91A4214"/>
    <w:multiLevelType w:val="multilevel"/>
    <w:tmpl w:val="877C01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051031B"/>
    <w:multiLevelType w:val="hybridMultilevel"/>
    <w:tmpl w:val="99688F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72C457E"/>
    <w:multiLevelType w:val="hybridMultilevel"/>
    <w:tmpl w:val="467092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AC976B0"/>
    <w:multiLevelType w:val="hybridMultilevel"/>
    <w:tmpl w:val="427276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1933321522">
    <w:abstractNumId w:val="4"/>
  </w:num>
  <w:num w:numId="3" w16cid:durableId="875194671">
    <w:abstractNumId w:val="3"/>
  </w:num>
  <w:num w:numId="4" w16cid:durableId="1703288516">
    <w:abstractNumId w:val="8"/>
  </w:num>
  <w:num w:numId="5" w16cid:durableId="1208763282">
    <w:abstractNumId w:val="9"/>
  </w:num>
  <w:num w:numId="6" w16cid:durableId="21443749">
    <w:abstractNumId w:val="7"/>
  </w:num>
  <w:num w:numId="7" w16cid:durableId="2082211997">
    <w:abstractNumId w:val="1"/>
  </w:num>
  <w:num w:numId="8" w16cid:durableId="2048750874">
    <w:abstractNumId w:val="0"/>
  </w:num>
  <w:num w:numId="9" w16cid:durableId="85419465">
    <w:abstractNumId w:val="2"/>
  </w:num>
  <w:num w:numId="10" w16cid:durableId="1964774500">
    <w:abstractNumId w:val="6"/>
  </w:num>
  <w:num w:numId="11" w16cid:durableId="1143545859">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0000"/>
    <w:rsid w:val="00041A5A"/>
    <w:rsid w:val="000A5161"/>
    <w:rsid w:val="000B67B3"/>
    <w:rsid w:val="000B7CD5"/>
    <w:rsid w:val="00147D96"/>
    <w:rsid w:val="0020643B"/>
    <w:rsid w:val="00216C85"/>
    <w:rsid w:val="00245A44"/>
    <w:rsid w:val="00260277"/>
    <w:rsid w:val="00273EDD"/>
    <w:rsid w:val="002A15DA"/>
    <w:rsid w:val="002C3965"/>
    <w:rsid w:val="003018F0"/>
    <w:rsid w:val="00321C4C"/>
    <w:rsid w:val="00331F5A"/>
    <w:rsid w:val="003A2FDF"/>
    <w:rsid w:val="003B5B7F"/>
    <w:rsid w:val="003C5C83"/>
    <w:rsid w:val="004903AA"/>
    <w:rsid w:val="004E3648"/>
    <w:rsid w:val="004E6C3B"/>
    <w:rsid w:val="00545684"/>
    <w:rsid w:val="0061260B"/>
    <w:rsid w:val="00644859"/>
    <w:rsid w:val="00646B10"/>
    <w:rsid w:val="006D298C"/>
    <w:rsid w:val="00715990"/>
    <w:rsid w:val="00764266"/>
    <w:rsid w:val="00784670"/>
    <w:rsid w:val="00866B7B"/>
    <w:rsid w:val="008E5015"/>
    <w:rsid w:val="009D1D1E"/>
    <w:rsid w:val="00A035FD"/>
    <w:rsid w:val="00A054C8"/>
    <w:rsid w:val="00A276A0"/>
    <w:rsid w:val="00A57A4D"/>
    <w:rsid w:val="00A6153D"/>
    <w:rsid w:val="00C54573"/>
    <w:rsid w:val="00C906DC"/>
    <w:rsid w:val="00CA748C"/>
    <w:rsid w:val="00D025CA"/>
    <w:rsid w:val="00D769F0"/>
    <w:rsid w:val="00E614D4"/>
    <w:rsid w:val="00E64032"/>
    <w:rsid w:val="00EC68DA"/>
    <w:rsid w:val="00F278D4"/>
    <w:rsid w:val="00FB4301"/>
    <w:rsid w:val="00FC2B9B"/>
    <w:rsid w:val="00FF5B70"/>
    <w:rsid w:val="08CB6DD7"/>
    <w:rsid w:val="09FCD3E9"/>
    <w:rsid w:val="36FD6584"/>
    <w:rsid w:val="4D1477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A960A8"/>
  <w15:chartTrackingRefBased/>
  <w15:docId w15:val="{CAABA8F5-0C7C-4625-9176-F71A31CE54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C906DC"/>
    <w:rPr>
      <w:color w:val="0563C1" w:themeColor="hyperlink"/>
      <w:u w:val="single"/>
    </w:rPr>
  </w:style>
  <w:style w:type="character" w:styleId="UnresolvedMention">
    <w:name w:val="Unresolved Mention"/>
    <w:basedOn w:val="DefaultParagraphFont"/>
    <w:uiPriority w:val="99"/>
    <w:semiHidden/>
    <w:unhideWhenUsed/>
    <w:rsid w:val="00C906DC"/>
    <w:rPr>
      <w:color w:val="605E5C"/>
      <w:shd w:val="clear" w:color="auto" w:fill="E1DFDD"/>
    </w:rPr>
  </w:style>
  <w:style w:type="character" w:styleId="Strong">
    <w:name w:val="Strong"/>
    <w:basedOn w:val="DefaultParagraphFont"/>
    <w:uiPriority w:val="22"/>
    <w:qFormat/>
    <w:rsid w:val="006448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67774721">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360714037">
      <w:bodyDiv w:val="1"/>
      <w:marLeft w:val="0"/>
      <w:marRight w:val="0"/>
      <w:marTop w:val="0"/>
      <w:marBottom w:val="0"/>
      <w:divBdr>
        <w:top w:val="none" w:sz="0" w:space="0" w:color="auto"/>
        <w:left w:val="none" w:sz="0" w:space="0" w:color="auto"/>
        <w:bottom w:val="none" w:sz="0" w:space="0" w:color="auto"/>
        <w:right w:val="none" w:sz="0" w:space="0" w:color="auto"/>
      </w:divBdr>
    </w:div>
    <w:div w:id="386073114">
      <w:bodyDiv w:val="1"/>
      <w:marLeft w:val="0"/>
      <w:marRight w:val="0"/>
      <w:marTop w:val="0"/>
      <w:marBottom w:val="0"/>
      <w:divBdr>
        <w:top w:val="none" w:sz="0" w:space="0" w:color="auto"/>
        <w:left w:val="none" w:sz="0" w:space="0" w:color="auto"/>
        <w:bottom w:val="none" w:sz="0" w:space="0" w:color="auto"/>
        <w:right w:val="none" w:sz="0" w:space="0" w:color="auto"/>
      </w:divBdr>
    </w:div>
    <w:div w:id="392239403">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993752613">
      <w:bodyDiv w:val="1"/>
      <w:marLeft w:val="0"/>
      <w:marRight w:val="0"/>
      <w:marTop w:val="0"/>
      <w:marBottom w:val="0"/>
      <w:divBdr>
        <w:top w:val="none" w:sz="0" w:space="0" w:color="auto"/>
        <w:left w:val="none" w:sz="0" w:space="0" w:color="auto"/>
        <w:bottom w:val="none" w:sz="0" w:space="0" w:color="auto"/>
        <w:right w:val="none" w:sz="0" w:space="0" w:color="auto"/>
      </w:divBdr>
    </w:div>
    <w:div w:id="1000234036">
      <w:bodyDiv w:val="1"/>
      <w:marLeft w:val="0"/>
      <w:marRight w:val="0"/>
      <w:marTop w:val="0"/>
      <w:marBottom w:val="0"/>
      <w:divBdr>
        <w:top w:val="none" w:sz="0" w:space="0" w:color="auto"/>
        <w:left w:val="none" w:sz="0" w:space="0" w:color="auto"/>
        <w:bottom w:val="none" w:sz="0" w:space="0" w:color="auto"/>
        <w:right w:val="none" w:sz="0" w:space="0" w:color="auto"/>
      </w:divBdr>
    </w:div>
    <w:div w:id="1025835692">
      <w:bodyDiv w:val="1"/>
      <w:marLeft w:val="0"/>
      <w:marRight w:val="0"/>
      <w:marTop w:val="0"/>
      <w:marBottom w:val="0"/>
      <w:divBdr>
        <w:top w:val="none" w:sz="0" w:space="0" w:color="auto"/>
        <w:left w:val="none" w:sz="0" w:space="0" w:color="auto"/>
        <w:bottom w:val="none" w:sz="0" w:space="0" w:color="auto"/>
        <w:right w:val="none" w:sz="0" w:space="0" w:color="auto"/>
      </w:divBdr>
    </w:div>
    <w:div w:id="1382822514">
      <w:bodyDiv w:val="1"/>
      <w:marLeft w:val="0"/>
      <w:marRight w:val="0"/>
      <w:marTop w:val="0"/>
      <w:marBottom w:val="0"/>
      <w:divBdr>
        <w:top w:val="none" w:sz="0" w:space="0" w:color="auto"/>
        <w:left w:val="none" w:sz="0" w:space="0" w:color="auto"/>
        <w:bottom w:val="none" w:sz="0" w:space="0" w:color="auto"/>
        <w:right w:val="none" w:sz="0" w:space="0" w:color="auto"/>
      </w:divBdr>
    </w:div>
    <w:div w:id="1572541750">
      <w:bodyDiv w:val="1"/>
      <w:marLeft w:val="0"/>
      <w:marRight w:val="0"/>
      <w:marTop w:val="0"/>
      <w:marBottom w:val="0"/>
      <w:divBdr>
        <w:top w:val="none" w:sz="0" w:space="0" w:color="auto"/>
        <w:left w:val="none" w:sz="0" w:space="0" w:color="auto"/>
        <w:bottom w:val="none" w:sz="0" w:space="0" w:color="auto"/>
        <w:right w:val="none" w:sz="0" w:space="0" w:color="auto"/>
      </w:divBdr>
    </w:div>
    <w:div w:id="1677609066">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881163714">
      <w:bodyDiv w:val="1"/>
      <w:marLeft w:val="0"/>
      <w:marRight w:val="0"/>
      <w:marTop w:val="0"/>
      <w:marBottom w:val="0"/>
      <w:divBdr>
        <w:top w:val="none" w:sz="0" w:space="0" w:color="auto"/>
        <w:left w:val="none" w:sz="0" w:space="0" w:color="auto"/>
        <w:bottom w:val="none" w:sz="0" w:space="0" w:color="auto"/>
        <w:right w:val="none" w:sz="0" w:space="0" w:color="auto"/>
      </w:divBdr>
    </w:div>
    <w:div w:id="1962497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Humaria Alam (2323463)</lastModifiedBy>
  <revision>3</revision>
  <dcterms:created xsi:type="dcterms:W3CDTF">2026-09-23T06:06:00.0000000Z</dcterms:created>
  <dcterms:modified xsi:type="dcterms:W3CDTF">2026-10-09T18:21:39.2350316Z</dcterms:modified>
</coreProperties>
</file>