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Default="00C31D85" w:rsidP="00C31D85">
      <w:pPr>
        <w:jc w:val="center"/>
        <w:rPr>
          <w:rFonts w:ascii="Aptos" w:hAnsi="Aptos"/>
          <w:b/>
          <w:bCs/>
          <w:sz w:val="36"/>
          <w:szCs w:val="36"/>
        </w:rPr>
      </w:pPr>
      <w:r w:rsidRPr="00C31D85">
        <w:rPr>
          <w:rFonts w:ascii="Aptos" w:hAnsi="Aptos"/>
          <w:b/>
          <w:bCs/>
          <w:sz w:val="36"/>
          <w:szCs w:val="36"/>
        </w:rPr>
        <w:t xml:space="preserve">Methods and Search Strategy Academic Poster </w:t>
      </w:r>
    </w:p>
    <w:p w14:paraId="2C135EB3" w14:textId="77777777" w:rsidR="00C31D85" w:rsidRDefault="00C31D85" w:rsidP="00C31D85">
      <w:pPr>
        <w:jc w:val="center"/>
        <w:rPr>
          <w:rFonts w:ascii="Aptos" w:hAnsi="Aptos"/>
          <w:b/>
          <w:bCs/>
          <w:sz w:val="36"/>
          <w:szCs w:val="36"/>
        </w:rPr>
      </w:pPr>
    </w:p>
    <w:p w14:paraId="630B5F3A" w14:textId="77777777" w:rsidR="00C31D85" w:rsidRDefault="00C31D85" w:rsidP="00C31D85">
      <w:pPr>
        <w:jc w:val="center"/>
        <w:rPr>
          <w:rFonts w:ascii="Aptos" w:hAnsi="Aptos"/>
          <w:b/>
          <w:bCs/>
          <w:sz w:val="36"/>
          <w:szCs w:val="36"/>
        </w:rPr>
      </w:pPr>
    </w:p>
    <w:p w14:paraId="3260C959" w14:textId="77777777" w:rsidR="00C31D85" w:rsidRDefault="00C31D85" w:rsidP="00C31D85">
      <w:pPr>
        <w:jc w:val="center"/>
        <w:rPr>
          <w:rFonts w:ascii="Aptos" w:hAnsi="Aptos"/>
          <w:b/>
          <w:bCs/>
          <w:sz w:val="36"/>
          <w:szCs w:val="36"/>
        </w:rPr>
      </w:pPr>
    </w:p>
    <w:p w14:paraId="461920A4" w14:textId="3D0606C6"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name</w:t>
      </w:r>
      <w:r w:rsidRPr="00C31D85">
        <w:rPr>
          <w:rFonts w:ascii="Aptos" w:hAnsi="Aptos" w:cs="Arial"/>
          <w:sz w:val="28"/>
          <w:szCs w:val="28"/>
          <w:lang w:val="nl-NL"/>
        </w:rPr>
        <w:t>:</w:t>
      </w:r>
      <w:r w:rsidR="00440E68">
        <w:rPr>
          <w:rFonts w:ascii="Aptos" w:hAnsi="Aptos" w:cs="Arial"/>
          <w:sz w:val="28"/>
          <w:szCs w:val="28"/>
          <w:lang w:val="nl-NL"/>
        </w:rPr>
        <w:t xml:space="preserve"> Rizwana Haroon Mahmood</w:t>
      </w:r>
    </w:p>
    <w:p w14:paraId="4D060E17" w14:textId="226793E0"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ID</w:t>
      </w:r>
      <w:r w:rsidRPr="00C31D85">
        <w:rPr>
          <w:rFonts w:ascii="Aptos" w:hAnsi="Aptos" w:cs="Arial"/>
          <w:sz w:val="28"/>
          <w:szCs w:val="28"/>
          <w:lang w:val="nl-NL"/>
        </w:rPr>
        <w:t>:</w:t>
      </w:r>
      <w:r w:rsidR="00440E68">
        <w:rPr>
          <w:rFonts w:ascii="Aptos" w:hAnsi="Aptos" w:cs="Arial"/>
          <w:sz w:val="28"/>
          <w:szCs w:val="28"/>
          <w:lang w:val="nl-NL"/>
        </w:rPr>
        <w:t xml:space="preserve"> 2215431</w:t>
      </w:r>
    </w:p>
    <w:p w14:paraId="7C577260" w14:textId="77777777" w:rsidR="00C31D85" w:rsidRPr="00C31D85" w:rsidRDefault="00C31D85" w:rsidP="00C31D85">
      <w:pPr>
        <w:tabs>
          <w:tab w:val="left" w:pos="6540"/>
        </w:tabs>
        <w:spacing w:line="360" w:lineRule="auto"/>
        <w:ind w:left="426"/>
        <w:rPr>
          <w:rFonts w:ascii="Aptos" w:hAnsi="Aptos" w:cs="Arial"/>
          <w:sz w:val="28"/>
          <w:szCs w:val="28"/>
          <w:lang w:val="nl-NL"/>
        </w:rPr>
      </w:pPr>
    </w:p>
    <w:p w14:paraId="41CBCDE7" w14:textId="1D0D761A"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Module name</w:t>
      </w:r>
      <w:r w:rsidRPr="00C31D85">
        <w:rPr>
          <w:rFonts w:ascii="Aptos" w:hAnsi="Aptos" w:cs="Arial"/>
          <w:sz w:val="28"/>
          <w:szCs w:val="28"/>
          <w:lang w:val="nl-NL"/>
        </w:rPr>
        <w:t xml:space="preserve">: </w:t>
      </w:r>
      <w:r w:rsidR="00440E68">
        <w:rPr>
          <w:rFonts w:ascii="Aptos" w:hAnsi="Aptos" w:cs="Arial"/>
          <w:sz w:val="28"/>
          <w:szCs w:val="28"/>
          <w:lang w:val="nl-NL"/>
        </w:rPr>
        <w:t>Independent Project</w:t>
      </w:r>
    </w:p>
    <w:p w14:paraId="42A6E8AA" w14:textId="5AB2D7EE" w:rsidR="00C31D85" w:rsidRPr="00C31D85" w:rsidRDefault="00C31D85" w:rsidP="00C31D85">
      <w:pPr>
        <w:tabs>
          <w:tab w:val="left" w:pos="6540"/>
        </w:tabs>
        <w:spacing w:line="360" w:lineRule="auto"/>
        <w:ind w:left="426"/>
        <w:rPr>
          <w:rFonts w:ascii="Aptos" w:hAnsi="Aptos" w:cs="Arial"/>
          <w:sz w:val="28"/>
          <w:szCs w:val="28"/>
        </w:rPr>
      </w:pPr>
      <w:r w:rsidRPr="00C31D85">
        <w:rPr>
          <w:rFonts w:ascii="Aptos" w:hAnsi="Aptos" w:cs="Arial"/>
          <w:b/>
          <w:bCs/>
          <w:sz w:val="28"/>
          <w:szCs w:val="28"/>
        </w:rPr>
        <w:t>Module code</w:t>
      </w:r>
      <w:r w:rsidRPr="00C31D85">
        <w:rPr>
          <w:rFonts w:ascii="Aptos" w:hAnsi="Aptos" w:cs="Arial"/>
          <w:sz w:val="28"/>
          <w:szCs w:val="28"/>
        </w:rPr>
        <w:t>:</w:t>
      </w:r>
      <w:r w:rsidR="00440E68">
        <w:rPr>
          <w:rFonts w:ascii="Aptos" w:hAnsi="Aptos" w:cs="Arial"/>
          <w:sz w:val="28"/>
          <w:szCs w:val="28"/>
        </w:rPr>
        <w:t xml:space="preserve"> BMHP6020_BIRM</w:t>
      </w:r>
    </w:p>
    <w:p w14:paraId="41A4DC93" w14:textId="46512763" w:rsidR="00C31D85" w:rsidRPr="00C31D85" w:rsidRDefault="00CC0A8F" w:rsidP="00C31D85">
      <w:pPr>
        <w:jc w:val="center"/>
        <w:rPr>
          <w:rFonts w:ascii="Aptos" w:hAnsi="Aptos"/>
          <w:b/>
          <w:bCs/>
        </w:r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r w:rsidRPr="00C31D85">
        <w:rPr>
          <w:rFonts w:ascii="Aptos" w:hAnsi="Aptos"/>
          <w:b/>
          <w:bCs/>
        </w:rPr>
        <w:br w:type="page"/>
      </w:r>
    </w:p>
    <w:tbl>
      <w:tblPr>
        <w:tblStyle w:val="TableGrid"/>
        <w:tblW w:w="14743" w:type="dxa"/>
        <w:tblInd w:w="-289" w:type="dxa"/>
        <w:tblLook w:val="04A0" w:firstRow="1" w:lastRow="0" w:firstColumn="1" w:lastColumn="0" w:noHBand="0" w:noVBand="1"/>
      </w:tblPr>
      <w:tblGrid>
        <w:gridCol w:w="7123"/>
        <w:gridCol w:w="7620"/>
      </w:tblGrid>
      <w:tr w:rsidR="00802FF1" w:rsidRPr="00C31D85" w14:paraId="2F1EE6C0" w14:textId="77777777" w:rsidTr="005C7336">
        <w:trPr>
          <w:trHeight w:val="812"/>
        </w:trPr>
        <w:tc>
          <w:tcPr>
            <w:tcW w:w="14743" w:type="dxa"/>
            <w:gridSpan w:val="2"/>
            <w:vAlign w:val="center"/>
          </w:tcPr>
          <w:p w14:paraId="080E7EB0" w14:textId="67EA5E45" w:rsidR="00802FF1" w:rsidRPr="00927F1B" w:rsidRDefault="00440E68" w:rsidP="00927F1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bCs/>
                <w:sz w:val="24"/>
                <w:szCs w:val="24"/>
              </w:rPr>
            </w:pPr>
            <w:r w:rsidRPr="00927F1B">
              <w:rPr>
                <w:rFonts w:ascii="Arial" w:hAnsi="Arial" w:cs="Arial"/>
                <w:b/>
                <w:bCs/>
                <w:sz w:val="24"/>
                <w:szCs w:val="24"/>
              </w:rPr>
              <w:lastRenderedPageBreak/>
              <w:t xml:space="preserve">‘’Do Current UK Support Systems and Interventions Offer Sufficient Emotional and Social Support for Parents of Children with </w:t>
            </w:r>
            <w:r w:rsidR="009842B8" w:rsidRPr="00927F1B">
              <w:rPr>
                <w:rFonts w:ascii="Arial" w:hAnsi="Arial" w:cs="Arial"/>
                <w:b/>
                <w:bCs/>
                <w:sz w:val="24"/>
                <w:szCs w:val="24"/>
              </w:rPr>
              <w:t>Autism?</w:t>
            </w:r>
            <w:r w:rsidRPr="00927F1B">
              <w:rPr>
                <w:rFonts w:ascii="Arial" w:hAnsi="Arial" w:cs="Arial"/>
                <w:b/>
                <w:bCs/>
                <w:sz w:val="24"/>
                <w:szCs w:val="24"/>
              </w:rPr>
              <w:t>’</w:t>
            </w:r>
          </w:p>
        </w:tc>
      </w:tr>
      <w:tr w:rsidR="00C31D85" w:rsidRPr="00C31D85" w14:paraId="51100EC3" w14:textId="77777777" w:rsidTr="0073189D">
        <w:trPr>
          <w:trHeight w:val="4528"/>
        </w:trPr>
        <w:tc>
          <w:tcPr>
            <w:tcW w:w="7123" w:type="dxa"/>
            <w:shd w:val="clear" w:color="auto" w:fill="D9E2F3" w:themeFill="accent1" w:themeFillTint="33"/>
          </w:tcPr>
          <w:p w14:paraId="654377E6" w14:textId="77777777" w:rsidR="00AE5B57" w:rsidRDefault="00AE5B57" w:rsidP="00AE5B57">
            <w:pPr>
              <w:spacing w:line="360" w:lineRule="auto"/>
              <w:rPr>
                <w:rFonts w:ascii="Arial" w:hAnsi="Arial" w:cs="Arial"/>
                <w:b/>
                <w:bCs/>
                <w:sz w:val="20"/>
                <w:szCs w:val="20"/>
              </w:rPr>
            </w:pPr>
            <w:r>
              <w:rPr>
                <w:noProof/>
              </w:rPr>
              <w:drawing>
                <wp:anchor distT="0" distB="0" distL="114300" distR="114300" simplePos="0" relativeHeight="251658239" behindDoc="0" locked="0" layoutInCell="1" allowOverlap="1" wp14:anchorId="6FD013E4" wp14:editId="70AFABF2">
                  <wp:simplePos x="0" y="0"/>
                  <wp:positionH relativeFrom="column">
                    <wp:posOffset>3639948</wp:posOffset>
                  </wp:positionH>
                  <wp:positionV relativeFrom="paragraph">
                    <wp:posOffset>206006</wp:posOffset>
                  </wp:positionV>
                  <wp:extent cx="777240" cy="571500"/>
                  <wp:effectExtent l="0" t="0" r="3810" b="0"/>
                  <wp:wrapTopAndBottom/>
                  <wp:docPr id="262044682" name="Picture 2" descr="Autism’s Colors &amp; Symbols - The Place for Children with Aut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tism’s Colors &amp; Symbols - The Place for Children with Autis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77240" cy="571500"/>
                          </a:xfrm>
                          <a:prstGeom prst="rect">
                            <a:avLst/>
                          </a:prstGeom>
                          <a:noFill/>
                          <a:ln>
                            <a:noFill/>
                          </a:ln>
                        </pic:spPr>
                      </pic:pic>
                    </a:graphicData>
                  </a:graphic>
                </wp:anchor>
              </w:drawing>
            </w:r>
            <w:r>
              <w:rPr>
                <w:rFonts w:ascii="Arial" w:hAnsi="Arial" w:cs="Arial"/>
                <w:b/>
                <w:bCs/>
                <w:sz w:val="20"/>
                <w:szCs w:val="20"/>
              </w:rPr>
              <w:t>Introduction</w:t>
            </w:r>
            <w:r w:rsidRPr="0073189D">
              <w:rPr>
                <w:rFonts w:ascii="Arial" w:hAnsi="Arial" w:cs="Arial"/>
                <w:b/>
                <w:bCs/>
                <w:sz w:val="20"/>
                <w:szCs w:val="20"/>
              </w:rPr>
              <w:t xml:space="preserve"> and Research Aim </w:t>
            </w:r>
          </w:p>
          <w:p w14:paraId="753541E1" w14:textId="33B942C6" w:rsidR="0073189D" w:rsidRPr="00AE5B57" w:rsidRDefault="0073189D" w:rsidP="00AE5B57">
            <w:pPr>
              <w:spacing w:line="360" w:lineRule="auto"/>
              <w:rPr>
                <w:rFonts w:ascii="Arial" w:hAnsi="Arial" w:cs="Arial"/>
                <w:b/>
                <w:bCs/>
                <w:sz w:val="20"/>
                <w:szCs w:val="20"/>
              </w:rPr>
            </w:pPr>
            <w:r w:rsidRPr="0073189D">
              <w:rPr>
                <w:rFonts w:ascii="Arial" w:hAnsi="Arial" w:cs="Arial"/>
                <w:sz w:val="18"/>
                <w:szCs w:val="18"/>
                <w:lang w:val="en-GB"/>
              </w:rPr>
              <w:t>This methods chapter describes a qualitative research study examining how well UK support services meet the emotional and social needs of parents raising autistic children. The study seeks to measure how current support programs affect parents' well-being and whether these programs provide adequate help.</w:t>
            </w:r>
          </w:p>
          <w:p w14:paraId="4F873229" w14:textId="08F0E695" w:rsidR="00877DFF" w:rsidRPr="0073189D" w:rsidRDefault="0073189D" w:rsidP="0073189D">
            <w:pPr>
              <w:spacing w:line="360" w:lineRule="auto"/>
              <w:jc w:val="center"/>
              <w:rPr>
                <w:rFonts w:ascii="Arial" w:hAnsi="Arial" w:cs="Arial"/>
                <w:sz w:val="18"/>
                <w:szCs w:val="18"/>
              </w:rPr>
            </w:pPr>
            <w:r w:rsidRPr="0073189D">
              <w:rPr>
                <w:rFonts w:ascii="Arial" w:hAnsi="Arial" w:cs="Arial"/>
                <w:sz w:val="18"/>
                <w:szCs w:val="18"/>
                <w:lang w:val="en-GB"/>
              </w:rPr>
              <w:t>The research uses thematic analysis of existing literature, drawing on the Family Quality of Life framework and Ecological Systems Theory as theoretical foundations. Data is systematically gathered from various databases using Braun and Clarke's six-phase analytical framework from 2006. The methodology incorporates quality control procedures and addresses ethical concerns, enabling a comprehensive evaluation of how effectively current support systems work, with the goal of improving these support structures.</w:t>
            </w:r>
          </w:p>
        </w:tc>
        <w:tc>
          <w:tcPr>
            <w:tcW w:w="7620" w:type="dxa"/>
            <w:shd w:val="clear" w:color="auto" w:fill="E2EFD9" w:themeFill="accent6" w:themeFillTint="33"/>
          </w:tcPr>
          <w:p w14:paraId="1C1A84B0" w14:textId="40611BF2" w:rsidR="00E343D8" w:rsidRPr="008620A4" w:rsidRDefault="00AB5409" w:rsidP="00E343D8">
            <w:pPr>
              <w:spacing w:line="360" w:lineRule="auto"/>
              <w:rPr>
                <w:rFonts w:ascii="Arial" w:hAnsi="Arial" w:cs="Arial"/>
                <w:sz w:val="20"/>
                <w:szCs w:val="20"/>
              </w:rPr>
            </w:pPr>
            <w:r w:rsidRPr="008620A4">
              <w:rPr>
                <w:rFonts w:ascii="Arial" w:hAnsi="Arial" w:cs="Arial"/>
                <w:b/>
                <w:bCs/>
                <w:sz w:val="20"/>
                <w:szCs w:val="20"/>
              </w:rPr>
              <w:t xml:space="preserve"> Search Strategy</w:t>
            </w:r>
            <w:r w:rsidRPr="008620A4">
              <w:rPr>
                <w:rFonts w:ascii="Arial" w:hAnsi="Arial" w:cs="Arial"/>
                <w:sz w:val="20"/>
                <w:szCs w:val="20"/>
              </w:rPr>
              <w:t xml:space="preserve"> </w:t>
            </w:r>
          </w:p>
          <w:p w14:paraId="76C43D70" w14:textId="01808BFA" w:rsidR="00D14379" w:rsidRPr="0073189D" w:rsidRDefault="00D14379" w:rsidP="00D14379">
            <w:pPr>
              <w:spacing w:line="360" w:lineRule="auto"/>
              <w:jc w:val="both"/>
              <w:rPr>
                <w:rFonts w:ascii="Arial" w:hAnsi="Arial" w:cs="Arial"/>
                <w:sz w:val="18"/>
                <w:szCs w:val="18"/>
                <w:lang w:val="en-GB"/>
              </w:rPr>
            </w:pPr>
            <w:r w:rsidRPr="0073189D">
              <w:rPr>
                <w:rFonts w:ascii="Arial" w:hAnsi="Arial" w:cs="Arial"/>
                <w:sz w:val="18"/>
                <w:szCs w:val="18"/>
                <w:lang w:val="en-GB"/>
              </w:rPr>
              <w:t xml:space="preserve">A search strategy for secondary research involves a systematic method of locating information through database selection, keyword development, and the use of Boolean logic to identify literature that addresses specific research questions (Booth </w:t>
            </w:r>
            <w:r w:rsidRPr="0073189D">
              <w:rPr>
                <w:rFonts w:ascii="Arial" w:hAnsi="Arial" w:cs="Arial"/>
                <w:i/>
                <w:iCs/>
                <w:sz w:val="18"/>
                <w:szCs w:val="18"/>
                <w:lang w:val="en-GB"/>
              </w:rPr>
              <w:t>et al.,</w:t>
            </w:r>
            <w:r w:rsidRPr="0073189D">
              <w:rPr>
                <w:rFonts w:ascii="Arial" w:hAnsi="Arial" w:cs="Arial"/>
                <w:sz w:val="18"/>
                <w:szCs w:val="18"/>
                <w:lang w:val="en-GB"/>
              </w:rPr>
              <w:t xml:space="preserve"> 2016). This study conducted a comprehensive search using databases including PubMed, ScienceDirect, and PsycINFO.</w:t>
            </w:r>
          </w:p>
          <w:p w14:paraId="6175EF44" w14:textId="02475394" w:rsidR="00D14379" w:rsidRPr="0073189D" w:rsidRDefault="00D14379" w:rsidP="00D14379">
            <w:pPr>
              <w:spacing w:line="360" w:lineRule="auto"/>
              <w:jc w:val="both"/>
              <w:rPr>
                <w:rFonts w:ascii="Arial" w:hAnsi="Arial" w:cs="Arial"/>
                <w:sz w:val="18"/>
                <w:szCs w:val="18"/>
                <w:lang w:val="en-GB"/>
              </w:rPr>
            </w:pPr>
            <w:r w:rsidRPr="0073189D">
              <w:rPr>
                <w:rFonts w:ascii="Arial" w:hAnsi="Arial" w:cs="Arial"/>
                <w:sz w:val="18"/>
                <w:szCs w:val="18"/>
                <w:lang w:val="en-GB"/>
              </w:rPr>
              <w:t xml:space="preserve">The search approach organised keywords into three main groups linked by Boolean operators: target population (parents, caregivers), medical condition (autism, ASD), and assistance types (intervention, service, emotional support). Search parameters were restricted to UK-based studies published in English-language peer-reviewed journals between 2013 and 2024. The strategy was expanded through reference tracking and examination of grey literature from governmental and charitable organisations. Study selection was guided by criteria </w:t>
            </w:r>
            <w:r w:rsidR="003E183E" w:rsidRPr="0073189D">
              <w:rPr>
                <w:rFonts w:ascii="Arial" w:hAnsi="Arial" w:cs="Arial"/>
                <w:sz w:val="18"/>
                <w:szCs w:val="18"/>
                <w:lang w:val="en-GB"/>
              </w:rPr>
              <w:t>emphasising</w:t>
            </w:r>
            <w:r w:rsidRPr="0073189D">
              <w:rPr>
                <w:rFonts w:ascii="Arial" w:hAnsi="Arial" w:cs="Arial"/>
                <w:sz w:val="18"/>
                <w:szCs w:val="18"/>
                <w:lang w:val="en-GB"/>
              </w:rPr>
              <w:t xml:space="preserve"> parental perspectives on autism support services, with particular attention to emotional and social dimensions, in order to assess whether existing support frameworks are adequate.</w:t>
            </w:r>
          </w:p>
          <w:p w14:paraId="109C23A4" w14:textId="7EA9236D" w:rsidR="0029329C" w:rsidRPr="0073189D" w:rsidRDefault="0029329C" w:rsidP="00A07EC0">
            <w:pPr>
              <w:spacing w:line="360" w:lineRule="auto"/>
              <w:jc w:val="both"/>
              <w:rPr>
                <w:rFonts w:ascii="Arial" w:hAnsi="Arial" w:cs="Arial"/>
                <w:sz w:val="18"/>
                <w:szCs w:val="18"/>
                <w:lang w:val="en-GB"/>
              </w:rPr>
            </w:pPr>
          </w:p>
        </w:tc>
      </w:tr>
      <w:tr w:rsidR="00C31D85" w:rsidRPr="00C31D85" w14:paraId="56FBFF17" w14:textId="77777777" w:rsidTr="0073189D">
        <w:trPr>
          <w:trHeight w:val="3818"/>
        </w:trPr>
        <w:tc>
          <w:tcPr>
            <w:tcW w:w="7123" w:type="dxa"/>
            <w:shd w:val="clear" w:color="auto" w:fill="FBE4D5" w:themeFill="accent2" w:themeFillTint="33"/>
          </w:tcPr>
          <w:p w14:paraId="30AEBD55" w14:textId="769ED780" w:rsidR="00C31D85" w:rsidRPr="0073189D" w:rsidRDefault="00AB5409" w:rsidP="00C46111">
            <w:pPr>
              <w:rPr>
                <w:rFonts w:ascii="Arial" w:hAnsi="Arial" w:cs="Arial"/>
                <w:sz w:val="20"/>
                <w:szCs w:val="20"/>
              </w:rPr>
            </w:pPr>
            <w:r w:rsidRPr="0073189D">
              <w:rPr>
                <w:rFonts w:ascii="Arial" w:hAnsi="Arial" w:cs="Arial"/>
                <w:b/>
                <w:bCs/>
                <w:sz w:val="20"/>
                <w:szCs w:val="20"/>
              </w:rPr>
              <w:t>Searching for Information</w:t>
            </w:r>
            <w:r w:rsidRPr="0073189D">
              <w:rPr>
                <w:rFonts w:ascii="Arial" w:hAnsi="Arial" w:cs="Arial"/>
                <w:sz w:val="20"/>
                <w:szCs w:val="20"/>
              </w:rPr>
              <w:t xml:space="preserve"> </w:t>
            </w:r>
          </w:p>
          <w:p w14:paraId="701333EA" w14:textId="26BBFF66" w:rsidR="009842B8" w:rsidRPr="0073189D" w:rsidRDefault="00D14379" w:rsidP="00F52F83">
            <w:pPr>
              <w:spacing w:line="360" w:lineRule="auto"/>
              <w:jc w:val="both"/>
              <w:rPr>
                <w:rFonts w:ascii="Arial" w:hAnsi="Arial" w:cs="Arial"/>
                <w:sz w:val="18"/>
                <w:szCs w:val="18"/>
              </w:rPr>
            </w:pPr>
            <w:r w:rsidRPr="0073189D">
              <w:rPr>
                <w:rFonts w:ascii="Arial" w:hAnsi="Arial" w:cs="Arial"/>
                <w:sz w:val="18"/>
                <w:szCs w:val="18"/>
              </w:rPr>
              <w:t xml:space="preserve">A search strategy systematically retrieves information by selecting databases, developing keywords, and applying logical operators to address research questions (Booth et al., 2016). This study investigated UK support systems for parents of autistic children by selecting PubMed, PsycINFO, and Social Care Online databases, developing </w:t>
            </w:r>
            <w:r w:rsidR="00E22591" w:rsidRPr="0073189D">
              <w:rPr>
                <w:rFonts w:ascii="Arial" w:hAnsi="Arial" w:cs="Arial"/>
                <w:sz w:val="18"/>
                <w:szCs w:val="18"/>
              </w:rPr>
              <w:t>categorised</w:t>
            </w:r>
            <w:r w:rsidRPr="0073189D">
              <w:rPr>
                <w:rFonts w:ascii="Arial" w:hAnsi="Arial" w:cs="Arial"/>
                <w:sz w:val="18"/>
                <w:szCs w:val="18"/>
              </w:rPr>
              <w:t xml:space="preserve"> search terms (population, condition, support) with Boolean operators, and applying filters for UK studies from 2014-2024. The search was expanded through citation chaining and grey literature, then screened using inclusion/exclusion criteria focused on parental support experiences, with quality assessed using critical appraisal tools. This systematic approach gathered relevant evidence to evaluate whether UK support systems adequately address the emotional and social needs of parents with autistic children.</w:t>
            </w:r>
          </w:p>
        </w:tc>
        <w:tc>
          <w:tcPr>
            <w:tcW w:w="7620" w:type="dxa"/>
            <w:shd w:val="clear" w:color="auto" w:fill="FFF2CC" w:themeFill="accent4" w:themeFillTint="33"/>
          </w:tcPr>
          <w:p w14:paraId="2BBB997C" w14:textId="4439F015" w:rsidR="005F7D75" w:rsidRPr="00C31D85" w:rsidRDefault="009842B8" w:rsidP="005F7D75">
            <w:pPr>
              <w:spacing w:line="360" w:lineRule="auto"/>
              <w:jc w:val="both"/>
              <w:rPr>
                <w:rFonts w:ascii="Aptos" w:hAnsi="Aptos"/>
              </w:rPr>
            </w:pPr>
            <w:r w:rsidRPr="007871C5">
              <w:rPr>
                <w:noProof/>
              </w:rPr>
              <w:drawing>
                <wp:inline distT="0" distB="0" distL="0" distR="0" wp14:anchorId="50DC4F4A" wp14:editId="2A8676C1">
                  <wp:extent cx="4061460" cy="2334895"/>
                  <wp:effectExtent l="0" t="0" r="0" b="8255"/>
                  <wp:docPr id="1023929218" name="Picture 1" descr="A graph of support syste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929218" name="Picture 1" descr="A graph of support systems&#10;&#10;AI-generated content may be incorrect."/>
                          <pic:cNvPicPr/>
                        </pic:nvPicPr>
                        <pic:blipFill>
                          <a:blip r:embed="rId15"/>
                          <a:stretch>
                            <a:fillRect/>
                          </a:stretch>
                        </pic:blipFill>
                        <pic:spPr>
                          <a:xfrm>
                            <a:off x="0" y="0"/>
                            <a:ext cx="4061460" cy="2334895"/>
                          </a:xfrm>
                          <a:prstGeom prst="rect">
                            <a:avLst/>
                          </a:prstGeom>
                        </pic:spPr>
                      </pic:pic>
                    </a:graphicData>
                  </a:graphic>
                </wp:inline>
              </w:drawing>
            </w:r>
          </w:p>
        </w:tc>
      </w:tr>
      <w:tr w:rsidR="00C31D85" w:rsidRPr="00556FD8" w14:paraId="71279A0E" w14:textId="77777777" w:rsidTr="0073189D">
        <w:trPr>
          <w:trHeight w:val="2409"/>
        </w:trPr>
        <w:tc>
          <w:tcPr>
            <w:tcW w:w="14743" w:type="dxa"/>
            <w:gridSpan w:val="2"/>
            <w:shd w:val="clear" w:color="auto" w:fill="FBE4D5"/>
          </w:tcPr>
          <w:p w14:paraId="559B5E23" w14:textId="653A4253" w:rsidR="00C31D85" w:rsidRPr="008620A4" w:rsidRDefault="00AB5409" w:rsidP="00A2457A">
            <w:pPr>
              <w:spacing w:line="360" w:lineRule="auto"/>
              <w:jc w:val="center"/>
              <w:rPr>
                <w:rFonts w:ascii="Arial" w:hAnsi="Arial" w:cs="Arial"/>
                <w:b/>
                <w:bCs/>
                <w:sz w:val="20"/>
                <w:szCs w:val="20"/>
              </w:rPr>
            </w:pPr>
            <w:r w:rsidRPr="008620A4">
              <w:rPr>
                <w:rFonts w:ascii="Arial" w:hAnsi="Arial" w:cs="Arial"/>
                <w:b/>
                <w:bCs/>
                <w:sz w:val="20"/>
                <w:szCs w:val="20"/>
              </w:rPr>
              <w:lastRenderedPageBreak/>
              <w:t>Research Validation and Analysis</w:t>
            </w:r>
            <w:r w:rsidR="00877DFF" w:rsidRPr="008620A4">
              <w:rPr>
                <w:rFonts w:ascii="Arial" w:hAnsi="Arial" w:cs="Arial"/>
                <w:b/>
                <w:bCs/>
                <w:sz w:val="20"/>
                <w:szCs w:val="20"/>
              </w:rPr>
              <w:t xml:space="preserve"> </w:t>
            </w:r>
          </w:p>
          <w:p w14:paraId="7454B819" w14:textId="1A5D17B4" w:rsidR="00516CC0" w:rsidRPr="0073189D" w:rsidRDefault="00D14379" w:rsidP="00516CC0">
            <w:pPr>
              <w:spacing w:line="360" w:lineRule="auto"/>
              <w:jc w:val="both"/>
              <w:rPr>
                <w:rFonts w:ascii="Arial" w:hAnsi="Arial" w:cs="Arial"/>
                <w:sz w:val="16"/>
                <w:szCs w:val="16"/>
                <w:lang w:val="en-GB"/>
              </w:rPr>
            </w:pPr>
            <w:r w:rsidRPr="0073189D">
              <w:rPr>
                <w:rFonts w:ascii="Arial" w:hAnsi="Arial" w:cs="Arial"/>
                <w:b/>
                <w:bCs/>
                <w:sz w:val="18"/>
                <w:szCs w:val="18"/>
              </w:rPr>
              <w:t>Validation in Secondary Research:</w:t>
            </w:r>
            <w:r w:rsidRPr="0073189D">
              <w:rPr>
                <w:rFonts w:ascii="Arial" w:hAnsi="Arial" w:cs="Arial"/>
                <w:sz w:val="18"/>
                <w:szCs w:val="18"/>
              </w:rPr>
              <w:t xml:space="preserve"> Validation in secondary research is the process of assessing the credibility and quality of existing information by evaluating its reliability, relevance, and methodological rigour (Noble &amp; Smith, 2015). This dissertation employs critical assessment tools, cross-referencing studies, and documenting search methods to address limitations such as publication bias. </w:t>
            </w:r>
            <w:r w:rsidRPr="0073189D">
              <w:rPr>
                <w:rFonts w:ascii="Arial" w:hAnsi="Arial" w:cs="Arial"/>
                <w:b/>
                <w:bCs/>
                <w:sz w:val="18"/>
                <w:szCs w:val="18"/>
              </w:rPr>
              <w:t>Secondary Research Analysis:</w:t>
            </w:r>
            <w:r w:rsidRPr="0073189D">
              <w:rPr>
                <w:rFonts w:ascii="Arial" w:hAnsi="Arial" w:cs="Arial"/>
                <w:sz w:val="18"/>
                <w:szCs w:val="18"/>
              </w:rPr>
              <w:t xml:space="preserve"> Secondary research analysis systematically examines existing published research to explore new questions (Johnston, 201</w:t>
            </w:r>
            <w:r w:rsidR="003E183E" w:rsidRPr="0073189D">
              <w:rPr>
                <w:rFonts w:ascii="Arial" w:hAnsi="Arial" w:cs="Arial"/>
                <w:sz w:val="18"/>
                <w:szCs w:val="18"/>
              </w:rPr>
              <w:t>4</w:t>
            </w:r>
            <w:r w:rsidRPr="0073189D">
              <w:rPr>
                <w:rFonts w:ascii="Arial" w:hAnsi="Arial" w:cs="Arial"/>
                <w:sz w:val="18"/>
                <w:szCs w:val="18"/>
              </w:rPr>
              <w:t xml:space="preserve">), focusing on reinterpreting findings instead of generating new data. </w:t>
            </w:r>
            <w:r w:rsidRPr="0073189D">
              <w:rPr>
                <w:rFonts w:ascii="Arial" w:hAnsi="Arial" w:cs="Arial"/>
                <w:b/>
                <w:bCs/>
                <w:sz w:val="18"/>
                <w:szCs w:val="18"/>
              </w:rPr>
              <w:t>Thematic Analysis Approach:</w:t>
            </w:r>
            <w:r w:rsidRPr="0073189D">
              <w:rPr>
                <w:rFonts w:ascii="Arial" w:hAnsi="Arial" w:cs="Arial"/>
                <w:sz w:val="18"/>
                <w:szCs w:val="18"/>
              </w:rPr>
              <w:t xml:space="preserve"> Braun and Clarke's (2006) six-phase approach (familiarisation, coding, theme development, review, definition, and reporting) revealed five interconnected themes: access barriers (waiting times, fragmented services)</w:t>
            </w:r>
            <w:r w:rsidR="005C7336" w:rsidRPr="0073189D">
              <w:rPr>
                <w:rFonts w:ascii="Arial" w:hAnsi="Arial" w:cs="Arial"/>
                <w:sz w:val="18"/>
                <w:szCs w:val="18"/>
              </w:rPr>
              <w:t>,</w:t>
            </w:r>
            <w:r w:rsidRPr="0073189D">
              <w:rPr>
                <w:rFonts w:ascii="Arial" w:hAnsi="Arial" w:cs="Arial"/>
                <w:sz w:val="18"/>
                <w:szCs w:val="18"/>
              </w:rPr>
              <w:t xml:space="preserve"> emotional support needs</w:t>
            </w:r>
            <w:r w:rsidR="005C7336" w:rsidRPr="0073189D">
              <w:rPr>
                <w:rFonts w:ascii="Arial" w:hAnsi="Arial" w:cs="Arial"/>
                <w:sz w:val="18"/>
                <w:szCs w:val="18"/>
              </w:rPr>
              <w:t>,</w:t>
            </w:r>
            <w:r w:rsidRPr="0073189D">
              <w:rPr>
                <w:rFonts w:ascii="Arial" w:hAnsi="Arial" w:cs="Arial"/>
                <w:sz w:val="18"/>
                <w:szCs w:val="18"/>
              </w:rPr>
              <w:t xml:space="preserve"> social isolation and peer support value</w:t>
            </w:r>
            <w:r w:rsidR="005C7336" w:rsidRPr="0073189D">
              <w:rPr>
                <w:rFonts w:ascii="Arial" w:hAnsi="Arial" w:cs="Arial"/>
                <w:sz w:val="18"/>
                <w:szCs w:val="18"/>
              </w:rPr>
              <w:t>,</w:t>
            </w:r>
            <w:r w:rsidRPr="0073189D">
              <w:rPr>
                <w:rFonts w:ascii="Arial" w:hAnsi="Arial" w:cs="Arial"/>
                <w:sz w:val="18"/>
                <w:szCs w:val="18"/>
              </w:rPr>
              <w:t xml:space="preserve"> service navigation challenges</w:t>
            </w:r>
            <w:r w:rsidR="005C7336" w:rsidRPr="0073189D">
              <w:rPr>
                <w:rFonts w:ascii="Arial" w:hAnsi="Arial" w:cs="Arial"/>
                <w:sz w:val="18"/>
                <w:szCs w:val="18"/>
              </w:rPr>
              <w:t>,</w:t>
            </w:r>
            <w:r w:rsidRPr="0073189D">
              <w:rPr>
                <w:rFonts w:ascii="Arial" w:hAnsi="Arial" w:cs="Arial"/>
                <w:sz w:val="18"/>
                <w:szCs w:val="18"/>
              </w:rPr>
              <w:t xml:space="preserve"> and resilience-building factors. These themes form the framework for analysing UK support systems for parents of autistic children in Chapter 4, enabling a comprehensive understanding of parental experiences while revealing patterns across studies. These themes frame Chapter 4's analysis of UK support systems for parents of autistic children, enhancing understanding of their experiences while identifying patterns across studies.</w:t>
            </w:r>
          </w:p>
        </w:tc>
      </w:tr>
      <w:tr w:rsidR="00AB5409" w:rsidRPr="00C31D85" w14:paraId="1159AF67" w14:textId="77777777" w:rsidTr="0073189D">
        <w:trPr>
          <w:trHeight w:val="777"/>
        </w:trPr>
        <w:tc>
          <w:tcPr>
            <w:tcW w:w="7123" w:type="dxa"/>
            <w:shd w:val="clear" w:color="auto" w:fill="E5FBFA"/>
          </w:tcPr>
          <w:p w14:paraId="398EE9B0" w14:textId="15E820B9" w:rsidR="00AB5409" w:rsidRPr="0073189D" w:rsidRDefault="00AB5409" w:rsidP="00C46111">
            <w:pPr>
              <w:rPr>
                <w:rFonts w:ascii="Arial" w:hAnsi="Arial" w:cs="Arial"/>
                <w:sz w:val="20"/>
                <w:szCs w:val="20"/>
              </w:rPr>
            </w:pPr>
            <w:r w:rsidRPr="0073189D">
              <w:rPr>
                <w:rFonts w:ascii="Arial" w:hAnsi="Arial" w:cs="Arial"/>
                <w:sz w:val="16"/>
                <w:szCs w:val="16"/>
              </w:rPr>
              <w:t xml:space="preserve"> </w:t>
            </w:r>
            <w:r w:rsidRPr="0073189D">
              <w:rPr>
                <w:rFonts w:ascii="Arial" w:hAnsi="Arial" w:cs="Arial"/>
                <w:b/>
                <w:bCs/>
                <w:sz w:val="20"/>
                <w:szCs w:val="20"/>
              </w:rPr>
              <w:t>Inclusion Criteria</w:t>
            </w:r>
            <w:r w:rsidRPr="0073189D">
              <w:rPr>
                <w:rFonts w:ascii="Arial" w:hAnsi="Arial" w:cs="Arial"/>
                <w:sz w:val="20"/>
                <w:szCs w:val="20"/>
              </w:rPr>
              <w:t xml:space="preserve"> </w:t>
            </w:r>
          </w:p>
          <w:p w14:paraId="00628477" w14:textId="0CC1A2F7" w:rsidR="00516CC0" w:rsidRPr="0073189D" w:rsidRDefault="009D01C7" w:rsidP="00A07EC0">
            <w:pPr>
              <w:spacing w:line="360" w:lineRule="auto"/>
              <w:rPr>
                <w:rFonts w:ascii="Arial" w:hAnsi="Arial" w:cs="Arial"/>
                <w:sz w:val="18"/>
                <w:szCs w:val="18"/>
              </w:rPr>
            </w:pPr>
            <w:r w:rsidRPr="0073189D">
              <w:rPr>
                <w:rFonts w:ascii="Arial" w:hAnsi="Arial" w:cs="Arial"/>
                <w:sz w:val="18"/>
                <w:szCs w:val="18"/>
              </w:rPr>
              <w:t>The research incorporated sources from the past decade (2014-2024) that were UK-focused, fully accessible online, and predominantly peer-reviewed. Selection criteria also included studies examining parental emotional and social support, government policy documents, effective intervention research, caregiving challenge investigations, parent views on service accessibility, and publications from established autism organisations.</w:t>
            </w:r>
          </w:p>
        </w:tc>
        <w:tc>
          <w:tcPr>
            <w:tcW w:w="7620" w:type="dxa"/>
            <w:shd w:val="clear" w:color="auto" w:fill="FDFDE3"/>
          </w:tcPr>
          <w:p w14:paraId="2EB7D899" w14:textId="6B664B41" w:rsidR="00516CC0" w:rsidRPr="0073189D" w:rsidRDefault="00AB5409" w:rsidP="00A07EC0">
            <w:pPr>
              <w:rPr>
                <w:rFonts w:ascii="Arial" w:hAnsi="Arial" w:cs="Arial"/>
                <w:sz w:val="20"/>
                <w:szCs w:val="20"/>
              </w:rPr>
            </w:pPr>
            <w:r w:rsidRPr="0073189D">
              <w:rPr>
                <w:rFonts w:ascii="Arial" w:hAnsi="Arial" w:cs="Arial"/>
                <w:b/>
                <w:bCs/>
                <w:sz w:val="20"/>
                <w:szCs w:val="20"/>
              </w:rPr>
              <w:t>Exclusion Criteria</w:t>
            </w:r>
            <w:r w:rsidRPr="0073189D">
              <w:rPr>
                <w:rFonts w:ascii="Arial" w:hAnsi="Arial" w:cs="Arial"/>
                <w:sz w:val="20"/>
                <w:szCs w:val="20"/>
              </w:rPr>
              <w:t xml:space="preserve"> </w:t>
            </w:r>
            <w:r w:rsidR="00877DFF" w:rsidRPr="0073189D">
              <w:rPr>
                <w:rFonts w:ascii="Arial" w:hAnsi="Arial" w:cs="Arial"/>
                <w:sz w:val="20"/>
                <w:szCs w:val="20"/>
              </w:rPr>
              <w:t xml:space="preserve"> </w:t>
            </w:r>
          </w:p>
          <w:p w14:paraId="253F8839" w14:textId="121CB0D3" w:rsidR="009842B8" w:rsidRPr="0073189D" w:rsidRDefault="009D01C7" w:rsidP="00A07EC0">
            <w:pPr>
              <w:spacing w:line="360" w:lineRule="auto"/>
              <w:rPr>
                <w:rFonts w:ascii="Arial" w:hAnsi="Arial" w:cs="Arial"/>
                <w:sz w:val="18"/>
                <w:szCs w:val="18"/>
              </w:rPr>
            </w:pPr>
            <w:r w:rsidRPr="0073189D">
              <w:rPr>
                <w:rFonts w:ascii="Arial" w:hAnsi="Arial" w:cs="Arial"/>
                <w:sz w:val="18"/>
                <w:szCs w:val="18"/>
              </w:rPr>
              <w:t xml:space="preserve">The study excluded literature published before 2014, non-UK research without British applicability, and digitally inaccessible documents. Additional exclusions involved studies focusing exclusively on autism clinical treatments without parental support components, research examining only educational methods, publications </w:t>
            </w:r>
            <w:r w:rsidR="009842B8" w:rsidRPr="0073189D">
              <w:rPr>
                <w:rFonts w:ascii="Arial" w:hAnsi="Arial" w:cs="Arial"/>
                <w:sz w:val="18"/>
                <w:szCs w:val="18"/>
              </w:rPr>
              <w:t>centred</w:t>
            </w:r>
            <w:r w:rsidRPr="0073189D">
              <w:rPr>
                <w:rFonts w:ascii="Arial" w:hAnsi="Arial" w:cs="Arial"/>
                <w:sz w:val="18"/>
                <w:szCs w:val="18"/>
              </w:rPr>
              <w:t xml:space="preserve"> solely on diagnostic procedures, non-English materials, and sources without peer review or established credibility.</w:t>
            </w:r>
          </w:p>
        </w:tc>
      </w:tr>
      <w:tr w:rsidR="00C31D85" w:rsidRPr="00C31D85" w14:paraId="583C9C87" w14:textId="77777777" w:rsidTr="0073189D">
        <w:trPr>
          <w:trHeight w:val="2149"/>
        </w:trPr>
        <w:tc>
          <w:tcPr>
            <w:tcW w:w="14743" w:type="dxa"/>
            <w:gridSpan w:val="2"/>
            <w:shd w:val="clear" w:color="auto" w:fill="E2E5FE"/>
          </w:tcPr>
          <w:p w14:paraId="26BB9760" w14:textId="77777777" w:rsidR="00703F3D" w:rsidRPr="0073189D" w:rsidRDefault="00AB5409" w:rsidP="00703F3D">
            <w:pPr>
              <w:spacing w:line="360" w:lineRule="auto"/>
              <w:rPr>
                <w:rFonts w:ascii="Arial" w:hAnsi="Arial" w:cs="Arial"/>
                <w:b/>
                <w:bCs/>
                <w:sz w:val="20"/>
                <w:szCs w:val="20"/>
              </w:rPr>
            </w:pPr>
            <w:r w:rsidRPr="0073189D">
              <w:rPr>
                <w:rFonts w:ascii="Arial" w:hAnsi="Arial" w:cs="Arial"/>
                <w:sz w:val="18"/>
                <w:szCs w:val="18"/>
              </w:rPr>
              <w:t xml:space="preserve"> </w:t>
            </w:r>
            <w:r w:rsidR="00703F3D" w:rsidRPr="0073189D">
              <w:rPr>
                <w:rFonts w:ascii="Arial" w:hAnsi="Arial" w:cs="Arial"/>
                <w:b/>
                <w:bCs/>
                <w:sz w:val="20"/>
                <w:szCs w:val="20"/>
              </w:rPr>
              <w:t xml:space="preserve">Ethical Considerations </w:t>
            </w:r>
          </w:p>
          <w:p w14:paraId="05AB14CC" w14:textId="796C3FB4" w:rsidR="00703F3D" w:rsidRPr="00030144" w:rsidRDefault="00030144" w:rsidP="0072362C">
            <w:pPr>
              <w:spacing w:after="160" w:line="360" w:lineRule="auto"/>
            </w:pPr>
            <w:r w:rsidRPr="00030144">
              <w:rPr>
                <w:rFonts w:ascii="Arial" w:hAnsi="Arial" w:cs="Arial"/>
                <w:sz w:val="18"/>
                <w:szCs w:val="18"/>
              </w:rPr>
              <w:t>Ethics in secondary research involves the moral principles and regulations governing the responsible reuse of existing datasets for new research purposes, especially when personal data is involved</w:t>
            </w:r>
            <w:r w:rsidR="0072362C">
              <w:rPr>
                <w:rFonts w:ascii="Arial" w:hAnsi="Arial" w:cs="Arial"/>
                <w:sz w:val="18"/>
                <w:szCs w:val="18"/>
              </w:rPr>
              <w:t xml:space="preserve"> </w:t>
            </w:r>
            <w:r w:rsidRPr="003A13CC">
              <w:rPr>
                <w:rFonts w:ascii="Arial" w:hAnsi="Arial" w:cs="Arial"/>
                <w:sz w:val="18"/>
                <w:szCs w:val="18"/>
              </w:rPr>
              <w:t>(Laryeafio and Ogbewe, 2023)</w:t>
            </w:r>
            <w:r w:rsidRPr="00030144">
              <w:rPr>
                <w:rFonts w:ascii="Arial" w:hAnsi="Arial" w:cs="Arial"/>
                <w:sz w:val="18"/>
                <w:szCs w:val="18"/>
              </w:rPr>
              <w:t>.</w:t>
            </w:r>
            <w:r>
              <w:t xml:space="preserve"> </w:t>
            </w:r>
            <w:r w:rsidR="00703F3D" w:rsidRPr="0073189D">
              <w:rPr>
                <w:rFonts w:ascii="Arial" w:hAnsi="Arial" w:cs="Arial"/>
                <w:sz w:val="18"/>
                <w:szCs w:val="18"/>
              </w:rPr>
              <w:t>This study upheld ethical principles by properly acknowledging intellectual property through systematic citation of all sources according to UWTSD standards, giving appropriate credit to original authors for their quotes, concepts, theories, and research outcomes. Citation management tools such as Cite Them Right and MyBib were utilised to ensure precise referencing standards, recognising intellectual ownership, preventing plagiarism, and complying with copyright requirements, even though secondary research does not involve direct participant engagement.</w:t>
            </w:r>
          </w:p>
          <w:p w14:paraId="1800A5E8" w14:textId="0F497E33" w:rsidR="00703F3D" w:rsidRPr="0073189D" w:rsidRDefault="00703F3D" w:rsidP="00703F3D">
            <w:pPr>
              <w:spacing w:line="360" w:lineRule="auto"/>
              <w:rPr>
                <w:rFonts w:ascii="Arial" w:hAnsi="Arial" w:cs="Arial"/>
                <w:sz w:val="16"/>
                <w:szCs w:val="16"/>
              </w:rPr>
            </w:pPr>
          </w:p>
          <w:p w14:paraId="28D04039" w14:textId="06A5BD6A" w:rsidR="00D14379" w:rsidRPr="0073189D" w:rsidRDefault="00D14379" w:rsidP="00D14379">
            <w:pPr>
              <w:spacing w:line="360" w:lineRule="auto"/>
              <w:rPr>
                <w:rFonts w:ascii="Arial" w:hAnsi="Arial" w:cs="Arial"/>
                <w:sz w:val="16"/>
                <w:szCs w:val="16"/>
              </w:rPr>
            </w:pPr>
          </w:p>
        </w:tc>
      </w:tr>
    </w:tbl>
    <w:p w14:paraId="53F82A21" w14:textId="5335569C" w:rsidR="00C31D85" w:rsidRPr="004853E4" w:rsidRDefault="00C31D85" w:rsidP="00C46111">
      <w:pPr>
        <w:rPr>
          <w:rFonts w:ascii="Arial" w:hAnsi="Arial" w:cs="Arial"/>
        </w:rPr>
        <w:sectPr w:rsidR="00C31D85" w:rsidRPr="004853E4" w:rsidSect="00C31D85">
          <w:pgSz w:w="15840" w:h="12240" w:orient="landscape" w:code="1"/>
          <w:pgMar w:top="720" w:right="720" w:bottom="576" w:left="720" w:header="432" w:footer="288" w:gutter="0"/>
          <w:cols w:space="720"/>
          <w:titlePg/>
          <w:docGrid w:linePitch="360"/>
        </w:sectPr>
      </w:pPr>
    </w:p>
    <w:p w14:paraId="489BBCE1" w14:textId="79920A52" w:rsidR="00ED1049" w:rsidRPr="00E343D8" w:rsidRDefault="00ED1049" w:rsidP="00C31D85">
      <w:pPr>
        <w:rPr>
          <w:rFonts w:ascii="Arial" w:hAnsi="Arial" w:cs="Arial"/>
          <w:sz w:val="24"/>
          <w:szCs w:val="24"/>
        </w:rPr>
      </w:pPr>
      <w:r w:rsidRPr="00E343D8">
        <w:rPr>
          <w:rFonts w:ascii="Arial" w:hAnsi="Arial" w:cs="Arial"/>
          <w:b/>
          <w:bCs/>
          <w:sz w:val="24"/>
          <w:szCs w:val="24"/>
        </w:rPr>
        <w:lastRenderedPageBreak/>
        <w:t>References</w:t>
      </w:r>
    </w:p>
    <w:p w14:paraId="678CB83E" w14:textId="1A3D1BB8" w:rsidR="00E343D8" w:rsidRPr="00E343D8" w:rsidRDefault="00EB6F36" w:rsidP="00E343D8">
      <w:pPr>
        <w:rPr>
          <w:rFonts w:ascii="Arial" w:hAnsi="Arial" w:cs="Arial"/>
        </w:rPr>
      </w:pPr>
      <w:r w:rsidRPr="004853E4">
        <w:rPr>
          <w:rFonts w:ascii="Arial" w:hAnsi="Arial" w:cs="Arial"/>
        </w:rPr>
        <w:t xml:space="preserve">    </w:t>
      </w:r>
    </w:p>
    <w:p w14:paraId="0C74758F" w14:textId="77777777" w:rsidR="00030144" w:rsidRDefault="00030144" w:rsidP="00E343D8">
      <w:pPr>
        <w:spacing w:line="360" w:lineRule="auto"/>
        <w:rPr>
          <w:noProof/>
        </w:rPr>
      </w:pPr>
    </w:p>
    <w:p w14:paraId="6ACE9682" w14:textId="77777777" w:rsidR="00030144" w:rsidRPr="00E343D8" w:rsidRDefault="00030144" w:rsidP="00E343D8">
      <w:pPr>
        <w:pStyle w:val="NormalWeb"/>
        <w:numPr>
          <w:ilvl w:val="0"/>
          <w:numId w:val="17"/>
        </w:numPr>
        <w:spacing w:before="0" w:beforeAutospacing="0" w:after="240" w:afterAutospacing="0" w:line="360" w:lineRule="auto"/>
        <w:rPr>
          <w:rFonts w:ascii="Arial" w:hAnsi="Arial" w:cs="Arial"/>
          <w:sz w:val="22"/>
          <w:szCs w:val="22"/>
        </w:rPr>
      </w:pPr>
      <w:r w:rsidRPr="00E343D8">
        <w:rPr>
          <w:rFonts w:ascii="Arial" w:hAnsi="Arial" w:cs="Arial"/>
          <w:sz w:val="22"/>
          <w:szCs w:val="22"/>
        </w:rPr>
        <w:t xml:space="preserve">Booth, A., Papaioannou, D. and Sutton, A. (2012) </w:t>
      </w:r>
      <w:r w:rsidRPr="00E343D8">
        <w:rPr>
          <w:rFonts w:ascii="Arial" w:hAnsi="Arial" w:cs="Arial"/>
          <w:i/>
          <w:iCs/>
          <w:sz w:val="22"/>
          <w:szCs w:val="22"/>
        </w:rPr>
        <w:t>Systematic Approaches to a Successful Literature Review</w:t>
      </w:r>
      <w:r w:rsidRPr="00E343D8">
        <w:rPr>
          <w:rFonts w:ascii="Arial" w:hAnsi="Arial" w:cs="Arial"/>
          <w:sz w:val="22"/>
          <w:szCs w:val="22"/>
        </w:rPr>
        <w:t xml:space="preserve">, </w:t>
      </w:r>
      <w:r w:rsidRPr="00E343D8">
        <w:rPr>
          <w:rFonts w:ascii="Arial" w:hAnsi="Arial" w:cs="Arial"/>
          <w:i/>
          <w:iCs/>
          <w:sz w:val="22"/>
          <w:szCs w:val="22"/>
        </w:rPr>
        <w:t>ResearchGate</w:t>
      </w:r>
      <w:r w:rsidRPr="00E343D8">
        <w:rPr>
          <w:rFonts w:ascii="Arial" w:hAnsi="Arial" w:cs="Arial"/>
          <w:sz w:val="22"/>
          <w:szCs w:val="22"/>
        </w:rPr>
        <w:t>. Available at: https://www.researchgate.net/publication/235930866_Systematic_Approaches_to_a_Successful_Literature_Review (Accessed: 25 May 2025).</w:t>
      </w:r>
    </w:p>
    <w:p w14:paraId="1270F5D6" w14:textId="77777777" w:rsidR="00030144" w:rsidRPr="00E343D8" w:rsidRDefault="00030144" w:rsidP="00E343D8">
      <w:pPr>
        <w:pStyle w:val="NormalWeb"/>
        <w:numPr>
          <w:ilvl w:val="0"/>
          <w:numId w:val="17"/>
        </w:numPr>
        <w:spacing w:before="0" w:beforeAutospacing="0" w:after="240" w:afterAutospacing="0" w:line="360" w:lineRule="auto"/>
        <w:rPr>
          <w:rFonts w:ascii="Arial" w:hAnsi="Arial" w:cs="Arial"/>
          <w:sz w:val="22"/>
          <w:szCs w:val="22"/>
        </w:rPr>
      </w:pPr>
      <w:r w:rsidRPr="00E343D8">
        <w:rPr>
          <w:rFonts w:ascii="Arial" w:hAnsi="Arial" w:cs="Arial"/>
          <w:sz w:val="22"/>
          <w:szCs w:val="22"/>
        </w:rPr>
        <w:t xml:space="preserve">Braun, V. and Clarke, V. (2006) </w:t>
      </w:r>
      <w:r w:rsidRPr="00E343D8">
        <w:rPr>
          <w:rFonts w:ascii="Arial" w:hAnsi="Arial" w:cs="Arial"/>
          <w:i/>
          <w:iCs/>
          <w:sz w:val="22"/>
          <w:szCs w:val="22"/>
        </w:rPr>
        <w:t>Using Thematic Analysis in Psychology</w:t>
      </w:r>
      <w:r w:rsidRPr="00E343D8">
        <w:rPr>
          <w:rFonts w:ascii="Arial" w:hAnsi="Arial" w:cs="Arial"/>
          <w:sz w:val="22"/>
          <w:szCs w:val="22"/>
        </w:rPr>
        <w:t xml:space="preserve">, </w:t>
      </w:r>
      <w:r w:rsidRPr="00E343D8">
        <w:rPr>
          <w:rFonts w:ascii="Arial" w:hAnsi="Arial" w:cs="Arial"/>
          <w:i/>
          <w:iCs/>
          <w:sz w:val="22"/>
          <w:szCs w:val="22"/>
        </w:rPr>
        <w:t>Qualitative Research In Psychology</w:t>
      </w:r>
      <w:r w:rsidRPr="00E343D8">
        <w:rPr>
          <w:rFonts w:ascii="Arial" w:hAnsi="Arial" w:cs="Arial"/>
          <w:sz w:val="22"/>
          <w:szCs w:val="22"/>
        </w:rPr>
        <w:t xml:space="preserve">. Available at: </w:t>
      </w:r>
      <w:hyperlink r:id="rId16" w:history="1">
        <w:r w:rsidRPr="00E343D8">
          <w:rPr>
            <w:rStyle w:val="Hyperlink"/>
            <w:rFonts w:ascii="Arial" w:hAnsi="Arial" w:cs="Arial"/>
            <w:sz w:val="22"/>
            <w:szCs w:val="22"/>
          </w:rPr>
          <w:t>https://doi.org/10.1191/1478088706qp063oa</w:t>
        </w:r>
      </w:hyperlink>
      <w:r w:rsidRPr="00E343D8">
        <w:rPr>
          <w:rFonts w:ascii="Arial" w:hAnsi="Arial" w:cs="Arial"/>
          <w:sz w:val="22"/>
          <w:szCs w:val="22"/>
        </w:rPr>
        <w:t>.</w:t>
      </w:r>
    </w:p>
    <w:p w14:paraId="1293C8EB" w14:textId="77777777" w:rsidR="00030144" w:rsidRPr="00E343D8" w:rsidRDefault="00030144" w:rsidP="00E343D8">
      <w:pPr>
        <w:pStyle w:val="NormalWeb"/>
        <w:numPr>
          <w:ilvl w:val="0"/>
          <w:numId w:val="17"/>
        </w:numPr>
        <w:spacing w:before="0" w:beforeAutospacing="0" w:after="240" w:afterAutospacing="0" w:line="360" w:lineRule="auto"/>
        <w:rPr>
          <w:rFonts w:ascii="Arial" w:hAnsi="Arial" w:cs="Arial"/>
          <w:sz w:val="22"/>
          <w:szCs w:val="22"/>
        </w:rPr>
      </w:pPr>
      <w:r w:rsidRPr="00E343D8">
        <w:rPr>
          <w:rFonts w:ascii="Arial" w:hAnsi="Arial" w:cs="Arial"/>
          <w:sz w:val="22"/>
          <w:szCs w:val="22"/>
        </w:rPr>
        <w:t xml:space="preserve">Googleusercontent (2025) </w:t>
      </w:r>
      <w:r w:rsidRPr="00E343D8">
        <w:rPr>
          <w:rFonts w:ascii="Arial" w:hAnsi="Arial" w:cs="Arial"/>
          <w:i/>
          <w:iCs/>
          <w:sz w:val="22"/>
          <w:szCs w:val="22"/>
        </w:rPr>
        <w:t>Googleusercontent.com</w:t>
      </w:r>
      <w:r w:rsidRPr="00E343D8">
        <w:rPr>
          <w:rFonts w:ascii="Arial" w:hAnsi="Arial" w:cs="Arial"/>
          <w:sz w:val="22"/>
          <w:szCs w:val="22"/>
        </w:rPr>
        <w:t>. Available at: https://lh6.googleusercontent.com/BqdnP95ErfwaR4yVGpKSGMF4cxijUS4P7Nwmia38sqOMCCys52i6Vc8jXoUw0IIc2JciLaV7E-ajq8N7aamQccgFgU5wKBTIEcUdub8duFqAsUMxD6ACApUKSUPSl6JZT7yxTDA2 (Accessed: 5 June 2025).</w:t>
      </w:r>
    </w:p>
    <w:p w14:paraId="4A8F9F5C" w14:textId="77777777" w:rsidR="00030144" w:rsidRDefault="00030144" w:rsidP="00E343D8">
      <w:pPr>
        <w:pStyle w:val="ListParagraph"/>
        <w:numPr>
          <w:ilvl w:val="0"/>
          <w:numId w:val="17"/>
        </w:numPr>
        <w:spacing w:line="360" w:lineRule="auto"/>
        <w:rPr>
          <w:rFonts w:ascii="Arial" w:hAnsi="Arial" w:cs="Arial"/>
          <w:noProof/>
        </w:rPr>
      </w:pPr>
      <w:r w:rsidRPr="00E343D8">
        <w:rPr>
          <w:rFonts w:ascii="Arial" w:hAnsi="Arial" w:cs="Arial"/>
          <w:noProof/>
          <w:lang w:val="en-GB"/>
        </w:rPr>
        <w:t xml:space="preserve"> </w:t>
      </w:r>
      <w:r w:rsidRPr="00E343D8">
        <w:rPr>
          <w:rFonts w:ascii="Arial" w:hAnsi="Arial" w:cs="Arial"/>
          <w:noProof/>
        </w:rPr>
        <w:t xml:space="preserve">Johnston, M. (2014) </w:t>
      </w:r>
      <w:r w:rsidRPr="00E343D8">
        <w:rPr>
          <w:rFonts w:ascii="Arial" w:hAnsi="Arial" w:cs="Arial"/>
          <w:i/>
          <w:iCs/>
          <w:noProof/>
        </w:rPr>
        <w:t>Secondary Data Analysis: A Method of Which the Time has Come</w:t>
      </w:r>
      <w:r w:rsidRPr="00E343D8">
        <w:rPr>
          <w:rFonts w:ascii="Arial" w:hAnsi="Arial" w:cs="Arial"/>
          <w:noProof/>
        </w:rPr>
        <w:t xml:space="preserve">, </w:t>
      </w:r>
      <w:r w:rsidRPr="00E343D8">
        <w:rPr>
          <w:rFonts w:ascii="Arial" w:hAnsi="Arial" w:cs="Arial"/>
          <w:i/>
          <w:iCs/>
          <w:noProof/>
        </w:rPr>
        <w:t>ResearchGate</w:t>
      </w:r>
      <w:r w:rsidRPr="00E343D8">
        <w:rPr>
          <w:rFonts w:ascii="Arial" w:hAnsi="Arial" w:cs="Arial"/>
          <w:noProof/>
        </w:rPr>
        <w:t>. Available at: https://www.researchgate.net/publication/294718657_Secondary_Data_Analysis_A_Method_of_Which_the_Time_has_Come (Accessed: 3 June 2025).</w:t>
      </w:r>
    </w:p>
    <w:p w14:paraId="02E16AE9" w14:textId="77777777" w:rsidR="00030144" w:rsidRDefault="00030144" w:rsidP="00030144">
      <w:pPr>
        <w:pStyle w:val="NormalWeb"/>
        <w:numPr>
          <w:ilvl w:val="0"/>
          <w:numId w:val="17"/>
        </w:numPr>
        <w:spacing w:before="0" w:beforeAutospacing="0" w:after="240" w:afterAutospacing="0" w:line="360" w:lineRule="auto"/>
      </w:pPr>
      <w:r>
        <w:t xml:space="preserve">Laryeafio, M.N. and Ogbewe, O.C. (2023) ‘Ethical consideration dilemma: Systematic review of ethics in qualitative data collection through interviews’, </w:t>
      </w:r>
      <w:r>
        <w:rPr>
          <w:i/>
          <w:iCs/>
        </w:rPr>
        <w:t>Journal of Ethics in Entrepreneurship and Technology</w:t>
      </w:r>
      <w:r>
        <w:t>, 3(2), pp. 94–110.</w:t>
      </w:r>
    </w:p>
    <w:p w14:paraId="1CCF21FF" w14:textId="77777777" w:rsidR="00030144" w:rsidRDefault="00030144" w:rsidP="00E343D8">
      <w:pPr>
        <w:pStyle w:val="NormalWeb"/>
        <w:numPr>
          <w:ilvl w:val="0"/>
          <w:numId w:val="17"/>
        </w:numPr>
        <w:spacing w:before="0" w:beforeAutospacing="0" w:after="240" w:afterAutospacing="0" w:line="360" w:lineRule="auto"/>
        <w:rPr>
          <w:rFonts w:ascii="Arial" w:hAnsi="Arial" w:cs="Arial"/>
          <w:sz w:val="22"/>
          <w:szCs w:val="22"/>
        </w:rPr>
      </w:pPr>
      <w:r w:rsidRPr="00E343D8">
        <w:rPr>
          <w:rFonts w:ascii="Arial" w:hAnsi="Arial" w:cs="Arial"/>
          <w:sz w:val="22"/>
          <w:szCs w:val="22"/>
        </w:rPr>
        <w:t xml:space="preserve">Noble, H. and Smith, J. (2015) ‘Issues of Validity and Reliability in Qualitative Research’, </w:t>
      </w:r>
      <w:r w:rsidRPr="00E343D8">
        <w:rPr>
          <w:rFonts w:ascii="Arial" w:hAnsi="Arial" w:cs="Arial"/>
          <w:i/>
          <w:iCs/>
          <w:sz w:val="22"/>
          <w:szCs w:val="22"/>
        </w:rPr>
        <w:t>Evidence Based Nursing</w:t>
      </w:r>
      <w:r w:rsidRPr="00E343D8">
        <w:rPr>
          <w:rFonts w:ascii="Arial" w:hAnsi="Arial" w:cs="Arial"/>
          <w:sz w:val="22"/>
          <w:szCs w:val="22"/>
        </w:rPr>
        <w:t xml:space="preserve">, 18(2), pp. 34–35. Available at: </w:t>
      </w:r>
      <w:hyperlink r:id="rId17" w:history="1">
        <w:r w:rsidRPr="00FD76AB">
          <w:rPr>
            <w:rStyle w:val="Hyperlink"/>
            <w:rFonts w:ascii="Arial" w:hAnsi="Arial" w:cs="Arial"/>
            <w:sz w:val="22"/>
            <w:szCs w:val="22"/>
          </w:rPr>
          <w:t>https://doi.org/10.1136/eb-2015-102054</w:t>
        </w:r>
      </w:hyperlink>
      <w:r w:rsidRPr="00E343D8">
        <w:rPr>
          <w:rFonts w:ascii="Arial" w:hAnsi="Arial" w:cs="Arial"/>
          <w:sz w:val="22"/>
          <w:szCs w:val="22"/>
        </w:rPr>
        <w:t>.</w:t>
      </w:r>
    </w:p>
    <w:p w14:paraId="7018BAB3" w14:textId="77777777" w:rsidR="00030144" w:rsidRPr="00E343D8" w:rsidRDefault="00030144" w:rsidP="00030144">
      <w:pPr>
        <w:pStyle w:val="NormalWeb"/>
        <w:spacing w:before="0" w:beforeAutospacing="0" w:after="240" w:afterAutospacing="0" w:line="360" w:lineRule="auto"/>
        <w:ind w:left="720"/>
        <w:rPr>
          <w:rFonts w:ascii="Arial" w:hAnsi="Arial" w:cs="Arial"/>
          <w:sz w:val="22"/>
          <w:szCs w:val="22"/>
        </w:rPr>
      </w:pPr>
    </w:p>
    <w:p w14:paraId="579172ED" w14:textId="77777777" w:rsidR="005F7D75" w:rsidRDefault="005F7D75" w:rsidP="001561C6">
      <w:pPr>
        <w:rPr>
          <w:noProof/>
        </w:rPr>
      </w:pPr>
    </w:p>
    <w:p w14:paraId="59F89357" w14:textId="77777777" w:rsidR="005F7D75" w:rsidRDefault="005F7D75" w:rsidP="001561C6">
      <w:pPr>
        <w:rPr>
          <w:noProof/>
        </w:rPr>
      </w:pPr>
    </w:p>
    <w:p w14:paraId="241FFB1B" w14:textId="77777777" w:rsidR="005F7D75" w:rsidRDefault="005F7D75" w:rsidP="00C46111">
      <w:pPr>
        <w:rPr>
          <w:noProof/>
        </w:rPr>
      </w:pPr>
    </w:p>
    <w:p w14:paraId="2B1D5641" w14:textId="77777777" w:rsidR="005F7D75" w:rsidRDefault="005F7D75" w:rsidP="00C46111">
      <w:pPr>
        <w:rPr>
          <w:noProof/>
        </w:rPr>
      </w:pPr>
    </w:p>
    <w:p w14:paraId="75B17DEF" w14:textId="77777777" w:rsidR="005F7D75" w:rsidRDefault="005F7D75" w:rsidP="00C46111">
      <w:pPr>
        <w:rPr>
          <w:noProof/>
        </w:rPr>
      </w:pPr>
    </w:p>
    <w:p w14:paraId="704E6675" w14:textId="77777777" w:rsidR="005F7D75" w:rsidRDefault="005F7D75" w:rsidP="00C46111">
      <w:pPr>
        <w:rPr>
          <w:noProof/>
        </w:rPr>
      </w:pPr>
    </w:p>
    <w:p w14:paraId="26540F31" w14:textId="77777777" w:rsidR="005F7D75" w:rsidRDefault="005F7D75" w:rsidP="00C46111">
      <w:pPr>
        <w:rPr>
          <w:noProof/>
        </w:rPr>
      </w:pPr>
    </w:p>
    <w:p w14:paraId="433F5986" w14:textId="77777777" w:rsidR="005F7D75" w:rsidRDefault="005F7D75" w:rsidP="00C46111">
      <w:pPr>
        <w:rPr>
          <w:noProof/>
        </w:rPr>
      </w:pPr>
    </w:p>
    <w:p w14:paraId="5407F508" w14:textId="77777777" w:rsidR="005F7D75" w:rsidRDefault="005F7D75" w:rsidP="00C46111">
      <w:pPr>
        <w:rPr>
          <w:noProof/>
        </w:rPr>
      </w:pPr>
    </w:p>
    <w:p w14:paraId="2A4EA882" w14:textId="77777777" w:rsidR="005F7D75" w:rsidRDefault="005F7D75" w:rsidP="00C46111">
      <w:pPr>
        <w:rPr>
          <w:noProof/>
        </w:rPr>
      </w:pPr>
    </w:p>
    <w:p w14:paraId="627B7AC3" w14:textId="77777777" w:rsidR="005F7D75" w:rsidRDefault="005F7D75" w:rsidP="00C46111">
      <w:pPr>
        <w:rPr>
          <w:noProof/>
        </w:rPr>
      </w:pPr>
    </w:p>
    <w:p w14:paraId="3D2E15B5" w14:textId="77777777" w:rsidR="005F7D75" w:rsidRDefault="005F7D75" w:rsidP="00C46111">
      <w:pPr>
        <w:rPr>
          <w:noProof/>
        </w:rPr>
      </w:pPr>
    </w:p>
    <w:p w14:paraId="1FFB5A27" w14:textId="77777777" w:rsidR="005F7D75" w:rsidRDefault="005F7D75" w:rsidP="00C46111">
      <w:pPr>
        <w:rPr>
          <w:noProof/>
        </w:rPr>
      </w:pPr>
    </w:p>
    <w:p w14:paraId="092108A5" w14:textId="77777777" w:rsidR="005F7D75" w:rsidRDefault="005F7D75" w:rsidP="00C46111">
      <w:pPr>
        <w:rPr>
          <w:noProof/>
        </w:rPr>
      </w:pPr>
    </w:p>
    <w:p w14:paraId="0E66DCC4" w14:textId="77777777" w:rsidR="005F7D75" w:rsidRDefault="005F7D75" w:rsidP="00C46111">
      <w:pPr>
        <w:rPr>
          <w:noProof/>
        </w:rPr>
      </w:pPr>
    </w:p>
    <w:p w14:paraId="1DB70EF3" w14:textId="77777777" w:rsidR="005F7D75" w:rsidRDefault="005F7D75" w:rsidP="00C46111">
      <w:pPr>
        <w:rPr>
          <w:noProof/>
        </w:rPr>
      </w:pPr>
    </w:p>
    <w:p w14:paraId="36E2D0CC" w14:textId="77777777" w:rsidR="005F7D75" w:rsidRDefault="005F7D75" w:rsidP="00C46111">
      <w:pPr>
        <w:rPr>
          <w:noProof/>
        </w:rPr>
      </w:pPr>
    </w:p>
    <w:p w14:paraId="265EF7E2" w14:textId="77777777" w:rsidR="005F7D75" w:rsidRDefault="005F7D75" w:rsidP="00C46111">
      <w:pPr>
        <w:rPr>
          <w:noProof/>
        </w:rPr>
      </w:pPr>
    </w:p>
    <w:p w14:paraId="6EB1AB11" w14:textId="77777777" w:rsidR="005F7D75" w:rsidRDefault="005F7D75" w:rsidP="00C46111">
      <w:pPr>
        <w:rPr>
          <w:noProof/>
        </w:rPr>
      </w:pPr>
    </w:p>
    <w:p w14:paraId="67338666" w14:textId="77777777" w:rsidR="005F7D75" w:rsidRDefault="005F7D75" w:rsidP="00C46111">
      <w:pPr>
        <w:rPr>
          <w:noProof/>
        </w:rPr>
      </w:pPr>
    </w:p>
    <w:p w14:paraId="2F9BB2EC" w14:textId="77777777" w:rsidR="005F7D75" w:rsidRDefault="005F7D75" w:rsidP="00C46111">
      <w:pPr>
        <w:rPr>
          <w:noProof/>
        </w:rPr>
      </w:pPr>
    </w:p>
    <w:p w14:paraId="42579A28" w14:textId="77777777" w:rsidR="005F7D75" w:rsidRDefault="005F7D75" w:rsidP="00C46111">
      <w:pPr>
        <w:rPr>
          <w:noProof/>
        </w:rPr>
      </w:pPr>
    </w:p>
    <w:p w14:paraId="664129E6" w14:textId="77777777" w:rsidR="005F7D75" w:rsidRDefault="005F7D75" w:rsidP="00C46111">
      <w:pPr>
        <w:rPr>
          <w:noProof/>
        </w:rPr>
      </w:pPr>
    </w:p>
    <w:p w14:paraId="028BCFA3" w14:textId="75FC904B" w:rsidR="005F7D75" w:rsidRPr="00F52F83" w:rsidRDefault="00C34FA0" w:rsidP="00F52F83">
      <w:pPr>
        <w:spacing w:line="360" w:lineRule="auto"/>
        <w:rPr>
          <w:rFonts w:ascii="Aptos" w:hAnsi="Aptos"/>
          <w:noProof/>
          <w:sz w:val="28"/>
          <w:szCs w:val="28"/>
        </w:rPr>
      </w:pPr>
      <w:r>
        <w:rPr>
          <w:rFonts w:ascii="Aptos" w:hAnsi="Aptos"/>
          <w:b/>
          <w:bCs/>
          <w:noProof/>
          <w:sz w:val="28"/>
          <w:szCs w:val="28"/>
        </w:rPr>
        <w:t xml:space="preserve">Submission </w:t>
      </w:r>
      <w:r w:rsidR="005F7D75" w:rsidRPr="00F52F83">
        <w:rPr>
          <w:rFonts w:ascii="Aptos" w:hAnsi="Aptos"/>
          <w:b/>
          <w:bCs/>
          <w:noProof/>
          <w:sz w:val="28"/>
          <w:szCs w:val="28"/>
        </w:rPr>
        <w:t xml:space="preserve">Notes – </w:t>
      </w:r>
      <w:r w:rsidR="00F52F83" w:rsidRPr="00F52F83">
        <w:rPr>
          <w:rFonts w:ascii="Aptos" w:hAnsi="Aptos"/>
          <w:noProof/>
          <w:color w:val="FF0000"/>
          <w:sz w:val="28"/>
          <w:szCs w:val="28"/>
        </w:rPr>
        <w:t>Please Delete Before Submission</w:t>
      </w:r>
    </w:p>
    <w:p w14:paraId="1B061A78" w14:textId="77777777" w:rsidR="005F7D75" w:rsidRPr="00F52F83" w:rsidRDefault="005F7D75" w:rsidP="00F52F83">
      <w:pPr>
        <w:spacing w:line="360" w:lineRule="auto"/>
        <w:rPr>
          <w:rFonts w:ascii="Aptos" w:hAnsi="Aptos"/>
          <w:noProof/>
        </w:rPr>
      </w:pPr>
    </w:p>
    <w:p w14:paraId="0B366AC1" w14:textId="5204CBDE" w:rsidR="008C1616" w:rsidRPr="008C1616" w:rsidRDefault="008C1616" w:rsidP="008C1616">
      <w:pPr>
        <w:pStyle w:val="ListParagraph"/>
        <w:numPr>
          <w:ilvl w:val="0"/>
          <w:numId w:val="13"/>
        </w:numPr>
        <w:spacing w:line="480" w:lineRule="auto"/>
        <w:rPr>
          <w:rFonts w:ascii="Aptos" w:hAnsi="Aptos" w:cs="Arial"/>
          <w:sz w:val="28"/>
          <w:szCs w:val="28"/>
        </w:rPr>
      </w:pPr>
      <w:r>
        <w:rPr>
          <w:rFonts w:ascii="Aptos" w:hAnsi="Aptos"/>
          <w:noProof/>
          <w:sz w:val="24"/>
          <w:szCs w:val="24"/>
        </w:rPr>
        <w:t xml:space="preserve">The Academic Methodology Poster is </w:t>
      </w:r>
      <w:r w:rsidR="00891124">
        <w:rPr>
          <w:rFonts w:ascii="Aptos" w:hAnsi="Aptos"/>
          <w:noProof/>
          <w:sz w:val="24"/>
          <w:szCs w:val="24"/>
        </w:rPr>
        <w:t xml:space="preserve">worth </w:t>
      </w:r>
      <w:r>
        <w:rPr>
          <w:rFonts w:ascii="Aptos" w:hAnsi="Aptos"/>
          <w:noProof/>
          <w:sz w:val="24"/>
          <w:szCs w:val="24"/>
        </w:rPr>
        <w:t xml:space="preserve">15% of your final grade for BMHP6020 Independent Project. </w:t>
      </w:r>
    </w:p>
    <w:p w14:paraId="230BCE21" w14:textId="4A05B7AB" w:rsidR="005F7D75" w:rsidRDefault="005F7D75" w:rsidP="008C1616">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Your poster should be no more than 2 pages in length</w:t>
      </w:r>
      <w:r w:rsidR="002F26AB">
        <w:rPr>
          <w:rFonts w:ascii="Aptos" w:hAnsi="Aptos"/>
          <w:noProof/>
          <w:sz w:val="24"/>
          <w:szCs w:val="24"/>
        </w:rPr>
        <w:t xml:space="preserve"> and</w:t>
      </w:r>
      <w:r w:rsidR="00891124">
        <w:rPr>
          <w:rFonts w:ascii="Aptos" w:hAnsi="Aptos"/>
          <w:noProof/>
          <w:sz w:val="24"/>
          <w:szCs w:val="24"/>
        </w:rPr>
        <w:t xml:space="preserve"> between 300 -</w:t>
      </w:r>
      <w:r w:rsidR="002F26AB">
        <w:rPr>
          <w:rFonts w:ascii="Aptos" w:hAnsi="Aptos"/>
          <w:noProof/>
          <w:sz w:val="24"/>
          <w:szCs w:val="24"/>
        </w:rPr>
        <w:t xml:space="preserve"> 500 words approximately. </w:t>
      </w:r>
    </w:p>
    <w:p w14:paraId="76697684" w14:textId="620F5472" w:rsidR="002F26AB" w:rsidRPr="00F52F83" w:rsidRDefault="002F26AB" w:rsidP="008C1616">
      <w:pPr>
        <w:pStyle w:val="ListParagraph"/>
        <w:numPr>
          <w:ilvl w:val="0"/>
          <w:numId w:val="13"/>
        </w:numPr>
        <w:spacing w:line="480" w:lineRule="auto"/>
        <w:rPr>
          <w:rFonts w:ascii="Aptos" w:hAnsi="Aptos"/>
          <w:noProof/>
          <w:sz w:val="24"/>
          <w:szCs w:val="24"/>
        </w:rPr>
      </w:pPr>
      <w:r>
        <w:rPr>
          <w:rFonts w:ascii="Aptos" w:hAnsi="Aptos"/>
          <w:noProof/>
          <w:sz w:val="24"/>
          <w:szCs w:val="24"/>
        </w:rPr>
        <w:t>All information should be cited using the UWTSD Harvard Referencing Guidelines</w:t>
      </w:r>
      <w:r w:rsidR="00A27D8D">
        <w:rPr>
          <w:rFonts w:ascii="Aptos" w:hAnsi="Aptos"/>
          <w:noProof/>
          <w:sz w:val="24"/>
          <w:szCs w:val="24"/>
        </w:rPr>
        <w:t xml:space="preserve"> from Cite them Right</w:t>
      </w:r>
      <w:r>
        <w:rPr>
          <w:rFonts w:ascii="Aptos" w:hAnsi="Aptos"/>
          <w:noProof/>
          <w:sz w:val="24"/>
          <w:szCs w:val="24"/>
        </w:rPr>
        <w:t>.</w:t>
      </w:r>
    </w:p>
    <w:p w14:paraId="4C4E4B06" w14:textId="204481F4" w:rsidR="005F7D75" w:rsidRPr="00F52F83" w:rsidRDefault="005F7D75" w:rsidP="008C1616">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 xml:space="preserve">Try not to include too much information as you will be able to explain concepts further within your main dissertation. </w:t>
      </w:r>
    </w:p>
    <w:p w14:paraId="77066BAF" w14:textId="6C37E4B8" w:rsidR="005F7D75" w:rsidRPr="00F52F83" w:rsidRDefault="005F7D75" w:rsidP="008C1616">
      <w:pPr>
        <w:pStyle w:val="ListParagraph"/>
        <w:numPr>
          <w:ilvl w:val="0"/>
          <w:numId w:val="13"/>
        </w:numPr>
        <w:spacing w:line="480" w:lineRule="auto"/>
        <w:rPr>
          <w:rFonts w:ascii="Aptos" w:hAnsi="Aptos"/>
          <w:noProof/>
          <w:sz w:val="24"/>
          <w:szCs w:val="24"/>
        </w:rPr>
      </w:pPr>
      <w:r w:rsidRPr="00F52F83">
        <w:rPr>
          <w:rFonts w:ascii="Aptos" w:hAnsi="Aptos"/>
          <w:noProof/>
          <w:sz w:val="24"/>
          <w:szCs w:val="24"/>
        </w:rPr>
        <w:t>Use visuals and colours to make your poster engaging to the audience</w:t>
      </w:r>
      <w:r w:rsidR="00F52F83" w:rsidRPr="00F52F83">
        <w:rPr>
          <w:rFonts w:ascii="Aptos" w:hAnsi="Aptos"/>
          <w:noProof/>
          <w:sz w:val="24"/>
          <w:szCs w:val="24"/>
        </w:rPr>
        <w:t xml:space="preserve">. </w:t>
      </w:r>
    </w:p>
    <w:p w14:paraId="611B25D9" w14:textId="77777777" w:rsidR="00F52F83" w:rsidRPr="00F52F83" w:rsidRDefault="005F7D75" w:rsidP="008C1616">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lastRenderedPageBreak/>
        <w:t>Ensure your poster is clear and consistent in style</w:t>
      </w:r>
      <w:r w:rsidR="00F52F83" w:rsidRPr="00F52F83">
        <w:rPr>
          <w:rFonts w:ascii="Aptos" w:hAnsi="Aptos"/>
          <w:noProof/>
          <w:sz w:val="24"/>
          <w:szCs w:val="24"/>
        </w:rPr>
        <w:t xml:space="preserve">. </w:t>
      </w:r>
    </w:p>
    <w:p w14:paraId="64597967" w14:textId="77777777" w:rsidR="00F52F83" w:rsidRPr="00F52F83" w:rsidRDefault="00F52F83" w:rsidP="008C1616">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 xml:space="preserve">Convey the information in an appealing way which can be understood by any audience. </w:t>
      </w:r>
    </w:p>
    <w:p w14:paraId="7524EFB5" w14:textId="7114ECD7" w:rsidR="005F7D75" w:rsidRPr="00582081" w:rsidRDefault="00F52F83" w:rsidP="008C1616">
      <w:pPr>
        <w:pStyle w:val="ListParagraph"/>
        <w:numPr>
          <w:ilvl w:val="0"/>
          <w:numId w:val="13"/>
        </w:numPr>
        <w:spacing w:line="480" w:lineRule="auto"/>
        <w:rPr>
          <w:rFonts w:ascii="Aptos" w:hAnsi="Aptos" w:cs="Arial"/>
          <w:sz w:val="28"/>
          <w:szCs w:val="28"/>
        </w:rPr>
      </w:pPr>
      <w:r w:rsidRPr="00F52F83">
        <w:rPr>
          <w:rFonts w:ascii="Aptos" w:hAnsi="Aptos"/>
          <w:noProof/>
          <w:sz w:val="24"/>
          <w:szCs w:val="24"/>
        </w:rPr>
        <w:t xml:space="preserve">Use the </w:t>
      </w:r>
      <w:r w:rsidRPr="002F26AB">
        <w:rPr>
          <w:rFonts w:ascii="Aptos" w:hAnsi="Aptos"/>
          <w:b/>
          <w:bCs/>
          <w:noProof/>
          <w:sz w:val="24"/>
          <w:szCs w:val="24"/>
        </w:rPr>
        <w:t>headings within this guidance</w:t>
      </w:r>
      <w:r w:rsidRPr="00F52F83">
        <w:rPr>
          <w:rFonts w:ascii="Aptos" w:hAnsi="Aptos"/>
          <w:noProof/>
          <w:sz w:val="24"/>
          <w:szCs w:val="24"/>
        </w:rPr>
        <w:t xml:space="preserve"> to ensure you include all the information for successful completion of this element. </w:t>
      </w:r>
      <w:r w:rsidR="005F7D75" w:rsidRPr="00F52F83">
        <w:rPr>
          <w:rFonts w:ascii="Aptos" w:hAnsi="Aptos"/>
          <w:noProof/>
          <w:sz w:val="24"/>
          <w:szCs w:val="24"/>
        </w:rPr>
        <w:t xml:space="preserve"> </w:t>
      </w:r>
    </w:p>
    <w:p w14:paraId="03F0D60E" w14:textId="09E1D8B5" w:rsidR="00582081" w:rsidRPr="00F52F83" w:rsidRDefault="00582081" w:rsidP="008C1616">
      <w:pPr>
        <w:pStyle w:val="ListParagraph"/>
        <w:spacing w:line="360" w:lineRule="auto"/>
        <w:rPr>
          <w:rFonts w:ascii="Aptos" w:hAnsi="Aptos" w:cs="Arial"/>
          <w:sz w:val="28"/>
          <w:szCs w:val="28"/>
        </w:rPr>
      </w:pPr>
    </w:p>
    <w:sectPr w:rsidR="00582081" w:rsidRPr="00F52F83"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0D827" w14:textId="77777777" w:rsidR="00570011" w:rsidRDefault="00570011" w:rsidP="00D210FA">
      <w:pPr>
        <w:spacing w:after="0"/>
      </w:pPr>
      <w:r>
        <w:separator/>
      </w:r>
    </w:p>
  </w:endnote>
  <w:endnote w:type="continuationSeparator" w:id="0">
    <w:p w14:paraId="5E8A16D4" w14:textId="77777777" w:rsidR="00570011" w:rsidRDefault="00570011"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16538" w14:textId="77777777" w:rsidR="00570011" w:rsidRDefault="00570011" w:rsidP="00D210FA">
      <w:pPr>
        <w:spacing w:after="0"/>
      </w:pPr>
      <w:r>
        <w:separator/>
      </w:r>
    </w:p>
  </w:footnote>
  <w:footnote w:type="continuationSeparator" w:id="0">
    <w:p w14:paraId="308505DD" w14:textId="77777777" w:rsidR="00570011" w:rsidRDefault="00570011"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C791D60"/>
    <w:multiLevelType w:val="hybridMultilevel"/>
    <w:tmpl w:val="4DA2B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B10386"/>
    <w:multiLevelType w:val="hybridMultilevel"/>
    <w:tmpl w:val="D1EE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0D0623F"/>
    <w:multiLevelType w:val="multilevel"/>
    <w:tmpl w:val="96C20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1256417"/>
    <w:multiLevelType w:val="hybridMultilevel"/>
    <w:tmpl w:val="F6640CE0"/>
    <w:lvl w:ilvl="0" w:tplc="D984151A">
      <w:numFmt w:val="bullet"/>
      <w:lvlText w:val=""/>
      <w:lvlJc w:val="left"/>
      <w:pPr>
        <w:ind w:left="420" w:hanging="360"/>
      </w:pPr>
      <w:rPr>
        <w:rFonts w:ascii="Century Schoolbook" w:eastAsiaTheme="minorHAnsi" w:hAnsi="Century Schoolbook"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5"/>
  </w:num>
  <w:num w:numId="2" w16cid:durableId="66732129">
    <w:abstractNumId w:val="4"/>
  </w:num>
  <w:num w:numId="3" w16cid:durableId="1791968620">
    <w:abstractNumId w:val="15"/>
  </w:num>
  <w:num w:numId="4" w16cid:durableId="67852329">
    <w:abstractNumId w:val="16"/>
  </w:num>
  <w:num w:numId="5" w16cid:durableId="825783799">
    <w:abstractNumId w:val="8"/>
  </w:num>
  <w:num w:numId="6" w16cid:durableId="1203637911">
    <w:abstractNumId w:val="7"/>
  </w:num>
  <w:num w:numId="7" w16cid:durableId="1393117886">
    <w:abstractNumId w:val="12"/>
  </w:num>
  <w:num w:numId="8" w16cid:durableId="546726307">
    <w:abstractNumId w:val="10"/>
  </w:num>
  <w:num w:numId="9" w16cid:durableId="1142770867">
    <w:abstractNumId w:val="2"/>
  </w:num>
  <w:num w:numId="10" w16cid:durableId="1077478685">
    <w:abstractNumId w:val="0"/>
  </w:num>
  <w:num w:numId="11" w16cid:durableId="366024991">
    <w:abstractNumId w:val="6"/>
  </w:num>
  <w:num w:numId="12" w16cid:durableId="212468278">
    <w:abstractNumId w:val="1"/>
  </w:num>
  <w:num w:numId="13" w16cid:durableId="537133619">
    <w:abstractNumId w:val="14"/>
  </w:num>
  <w:num w:numId="14" w16cid:durableId="1446576217">
    <w:abstractNumId w:val="11"/>
  </w:num>
  <w:num w:numId="15" w16cid:durableId="1258632573">
    <w:abstractNumId w:val="9"/>
  </w:num>
  <w:num w:numId="16" w16cid:durableId="231354807">
    <w:abstractNumId w:val="13"/>
  </w:num>
  <w:num w:numId="17" w16cid:durableId="10005432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removePersonalInformation/>
  <w:removeDateAndTime/>
  <w:displayBackgroundShap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0C5C"/>
    <w:rsid w:val="00002366"/>
    <w:rsid w:val="00002977"/>
    <w:rsid w:val="00003EB2"/>
    <w:rsid w:val="00007016"/>
    <w:rsid w:val="00023293"/>
    <w:rsid w:val="00030144"/>
    <w:rsid w:val="000406F9"/>
    <w:rsid w:val="00041061"/>
    <w:rsid w:val="00043887"/>
    <w:rsid w:val="00060A28"/>
    <w:rsid w:val="00061977"/>
    <w:rsid w:val="00063B85"/>
    <w:rsid w:val="00071C20"/>
    <w:rsid w:val="00076F2E"/>
    <w:rsid w:val="000845BB"/>
    <w:rsid w:val="0008782A"/>
    <w:rsid w:val="000A065A"/>
    <w:rsid w:val="000D6DB1"/>
    <w:rsid w:val="000E56ED"/>
    <w:rsid w:val="000F5993"/>
    <w:rsid w:val="00106FC5"/>
    <w:rsid w:val="00120DEC"/>
    <w:rsid w:val="00123C19"/>
    <w:rsid w:val="00135639"/>
    <w:rsid w:val="00143500"/>
    <w:rsid w:val="00146424"/>
    <w:rsid w:val="00147127"/>
    <w:rsid w:val="00154D46"/>
    <w:rsid w:val="001561C6"/>
    <w:rsid w:val="001650B0"/>
    <w:rsid w:val="00182962"/>
    <w:rsid w:val="0019756F"/>
    <w:rsid w:val="001A0754"/>
    <w:rsid w:val="001A2DAB"/>
    <w:rsid w:val="001C55B6"/>
    <w:rsid w:val="001D6CC4"/>
    <w:rsid w:val="001F0C41"/>
    <w:rsid w:val="001F65BD"/>
    <w:rsid w:val="00206405"/>
    <w:rsid w:val="00227000"/>
    <w:rsid w:val="00231121"/>
    <w:rsid w:val="002341AD"/>
    <w:rsid w:val="00234C61"/>
    <w:rsid w:val="00253267"/>
    <w:rsid w:val="00254B52"/>
    <w:rsid w:val="0027112B"/>
    <w:rsid w:val="0027130B"/>
    <w:rsid w:val="002823CD"/>
    <w:rsid w:val="00283742"/>
    <w:rsid w:val="00287787"/>
    <w:rsid w:val="00291685"/>
    <w:rsid w:val="0029329C"/>
    <w:rsid w:val="002A339C"/>
    <w:rsid w:val="002A47B4"/>
    <w:rsid w:val="002A5E73"/>
    <w:rsid w:val="002B0A3D"/>
    <w:rsid w:val="002C24BA"/>
    <w:rsid w:val="002C2D9A"/>
    <w:rsid w:val="002D0D34"/>
    <w:rsid w:val="002D2062"/>
    <w:rsid w:val="002F26AB"/>
    <w:rsid w:val="002F7C8E"/>
    <w:rsid w:val="003007A7"/>
    <w:rsid w:val="00315511"/>
    <w:rsid w:val="00323B7A"/>
    <w:rsid w:val="003257E1"/>
    <w:rsid w:val="00325DEC"/>
    <w:rsid w:val="00331B53"/>
    <w:rsid w:val="00346FFA"/>
    <w:rsid w:val="00365D4A"/>
    <w:rsid w:val="00375621"/>
    <w:rsid w:val="00385494"/>
    <w:rsid w:val="00394F65"/>
    <w:rsid w:val="003A19A4"/>
    <w:rsid w:val="003A3069"/>
    <w:rsid w:val="003C20B5"/>
    <w:rsid w:val="003C22D2"/>
    <w:rsid w:val="003C3E9C"/>
    <w:rsid w:val="003E183E"/>
    <w:rsid w:val="003E4E44"/>
    <w:rsid w:val="003E545F"/>
    <w:rsid w:val="003F03D2"/>
    <w:rsid w:val="003F1E1A"/>
    <w:rsid w:val="003F62E8"/>
    <w:rsid w:val="004045E5"/>
    <w:rsid w:val="0041076C"/>
    <w:rsid w:val="004128C4"/>
    <w:rsid w:val="00416398"/>
    <w:rsid w:val="00421390"/>
    <w:rsid w:val="00421496"/>
    <w:rsid w:val="00422C27"/>
    <w:rsid w:val="004305B9"/>
    <w:rsid w:val="00433CC8"/>
    <w:rsid w:val="00440E68"/>
    <w:rsid w:val="0044367C"/>
    <w:rsid w:val="0044412C"/>
    <w:rsid w:val="0044529F"/>
    <w:rsid w:val="004542B4"/>
    <w:rsid w:val="00456FA6"/>
    <w:rsid w:val="004642F0"/>
    <w:rsid w:val="00472066"/>
    <w:rsid w:val="004853E4"/>
    <w:rsid w:val="00493AB5"/>
    <w:rsid w:val="004952FD"/>
    <w:rsid w:val="004A1ED4"/>
    <w:rsid w:val="004B2847"/>
    <w:rsid w:val="004C5D4A"/>
    <w:rsid w:val="004D65ED"/>
    <w:rsid w:val="004F7787"/>
    <w:rsid w:val="00500564"/>
    <w:rsid w:val="005014A7"/>
    <w:rsid w:val="0051102B"/>
    <w:rsid w:val="00516CC0"/>
    <w:rsid w:val="00521807"/>
    <w:rsid w:val="00535AA7"/>
    <w:rsid w:val="005475F0"/>
    <w:rsid w:val="00556FD8"/>
    <w:rsid w:val="00570011"/>
    <w:rsid w:val="005706FF"/>
    <w:rsid w:val="00582081"/>
    <w:rsid w:val="005838BC"/>
    <w:rsid w:val="0059116D"/>
    <w:rsid w:val="005A00EE"/>
    <w:rsid w:val="005B57E1"/>
    <w:rsid w:val="005C045E"/>
    <w:rsid w:val="005C2FF4"/>
    <w:rsid w:val="005C6252"/>
    <w:rsid w:val="005C7336"/>
    <w:rsid w:val="005E3268"/>
    <w:rsid w:val="005E61E0"/>
    <w:rsid w:val="005F0313"/>
    <w:rsid w:val="005F0F31"/>
    <w:rsid w:val="005F59E9"/>
    <w:rsid w:val="005F7D75"/>
    <w:rsid w:val="00600C0A"/>
    <w:rsid w:val="006024ED"/>
    <w:rsid w:val="006153DE"/>
    <w:rsid w:val="0061793F"/>
    <w:rsid w:val="0062123A"/>
    <w:rsid w:val="0062202A"/>
    <w:rsid w:val="00622A8D"/>
    <w:rsid w:val="00647269"/>
    <w:rsid w:val="006605F8"/>
    <w:rsid w:val="006657C8"/>
    <w:rsid w:val="006676A1"/>
    <w:rsid w:val="006833BD"/>
    <w:rsid w:val="006C7B93"/>
    <w:rsid w:val="006D0299"/>
    <w:rsid w:val="006D2642"/>
    <w:rsid w:val="006D3A6D"/>
    <w:rsid w:val="006E2D42"/>
    <w:rsid w:val="00703F3D"/>
    <w:rsid w:val="0071359C"/>
    <w:rsid w:val="00720FEE"/>
    <w:rsid w:val="0072362C"/>
    <w:rsid w:val="00731146"/>
    <w:rsid w:val="0073189D"/>
    <w:rsid w:val="00733929"/>
    <w:rsid w:val="00735A44"/>
    <w:rsid w:val="00742F83"/>
    <w:rsid w:val="00757B46"/>
    <w:rsid w:val="00764B6F"/>
    <w:rsid w:val="007651A8"/>
    <w:rsid w:val="0076539D"/>
    <w:rsid w:val="00765D14"/>
    <w:rsid w:val="007A5B1E"/>
    <w:rsid w:val="007B1064"/>
    <w:rsid w:val="007B7163"/>
    <w:rsid w:val="007C5FA8"/>
    <w:rsid w:val="007C63F4"/>
    <w:rsid w:val="007C7319"/>
    <w:rsid w:val="007D146F"/>
    <w:rsid w:val="007D43B3"/>
    <w:rsid w:val="007D6D49"/>
    <w:rsid w:val="007E543E"/>
    <w:rsid w:val="007F20B4"/>
    <w:rsid w:val="007F525E"/>
    <w:rsid w:val="00800E7B"/>
    <w:rsid w:val="00802CF2"/>
    <w:rsid w:val="00802FF1"/>
    <w:rsid w:val="008044AA"/>
    <w:rsid w:val="00813876"/>
    <w:rsid w:val="0082695D"/>
    <w:rsid w:val="0083044C"/>
    <w:rsid w:val="008439E8"/>
    <w:rsid w:val="00846694"/>
    <w:rsid w:val="0085182D"/>
    <w:rsid w:val="00860671"/>
    <w:rsid w:val="008620A4"/>
    <w:rsid w:val="0086714B"/>
    <w:rsid w:val="008674EE"/>
    <w:rsid w:val="00867E5F"/>
    <w:rsid w:val="008709F5"/>
    <w:rsid w:val="00877A91"/>
    <w:rsid w:val="00877DFF"/>
    <w:rsid w:val="00884E86"/>
    <w:rsid w:val="008901E4"/>
    <w:rsid w:val="00890534"/>
    <w:rsid w:val="00891124"/>
    <w:rsid w:val="008927FF"/>
    <w:rsid w:val="008B0CC2"/>
    <w:rsid w:val="008B0F18"/>
    <w:rsid w:val="008C1616"/>
    <w:rsid w:val="008C6C3B"/>
    <w:rsid w:val="008C7900"/>
    <w:rsid w:val="008E103C"/>
    <w:rsid w:val="008E3921"/>
    <w:rsid w:val="008E4820"/>
    <w:rsid w:val="008F07E9"/>
    <w:rsid w:val="0090027B"/>
    <w:rsid w:val="00905238"/>
    <w:rsid w:val="00913D70"/>
    <w:rsid w:val="00916312"/>
    <w:rsid w:val="00927F1B"/>
    <w:rsid w:val="0093365E"/>
    <w:rsid w:val="0093474B"/>
    <w:rsid w:val="00936D3F"/>
    <w:rsid w:val="00941A45"/>
    <w:rsid w:val="00943E21"/>
    <w:rsid w:val="00945E38"/>
    <w:rsid w:val="0094702A"/>
    <w:rsid w:val="00951B7D"/>
    <w:rsid w:val="00963C3F"/>
    <w:rsid w:val="009656DB"/>
    <w:rsid w:val="00967DAB"/>
    <w:rsid w:val="00981CAB"/>
    <w:rsid w:val="009842B8"/>
    <w:rsid w:val="00990E76"/>
    <w:rsid w:val="00991A53"/>
    <w:rsid w:val="00996F4E"/>
    <w:rsid w:val="009D01C7"/>
    <w:rsid w:val="009D0747"/>
    <w:rsid w:val="009D378A"/>
    <w:rsid w:val="009F71FE"/>
    <w:rsid w:val="00A07EC0"/>
    <w:rsid w:val="00A2457A"/>
    <w:rsid w:val="00A27D8D"/>
    <w:rsid w:val="00A31F33"/>
    <w:rsid w:val="00A419FC"/>
    <w:rsid w:val="00A46DA2"/>
    <w:rsid w:val="00A553AC"/>
    <w:rsid w:val="00A70A62"/>
    <w:rsid w:val="00A71DA8"/>
    <w:rsid w:val="00A74670"/>
    <w:rsid w:val="00A90A7A"/>
    <w:rsid w:val="00AA75D9"/>
    <w:rsid w:val="00AB1210"/>
    <w:rsid w:val="00AB5409"/>
    <w:rsid w:val="00AB770D"/>
    <w:rsid w:val="00AC045B"/>
    <w:rsid w:val="00AE5B57"/>
    <w:rsid w:val="00AF2088"/>
    <w:rsid w:val="00AF5FB0"/>
    <w:rsid w:val="00B0080A"/>
    <w:rsid w:val="00B0538C"/>
    <w:rsid w:val="00B06147"/>
    <w:rsid w:val="00B14F03"/>
    <w:rsid w:val="00B376E4"/>
    <w:rsid w:val="00B37AB8"/>
    <w:rsid w:val="00B418DE"/>
    <w:rsid w:val="00B47F37"/>
    <w:rsid w:val="00B47FE7"/>
    <w:rsid w:val="00B51486"/>
    <w:rsid w:val="00B52607"/>
    <w:rsid w:val="00B54F0F"/>
    <w:rsid w:val="00B67824"/>
    <w:rsid w:val="00BA6542"/>
    <w:rsid w:val="00BA6B51"/>
    <w:rsid w:val="00BB5516"/>
    <w:rsid w:val="00BC0DC5"/>
    <w:rsid w:val="00BD0F53"/>
    <w:rsid w:val="00BD37A4"/>
    <w:rsid w:val="00BE15BA"/>
    <w:rsid w:val="00BF49D7"/>
    <w:rsid w:val="00BF4F00"/>
    <w:rsid w:val="00C12D39"/>
    <w:rsid w:val="00C17087"/>
    <w:rsid w:val="00C20ED0"/>
    <w:rsid w:val="00C20FAC"/>
    <w:rsid w:val="00C31D85"/>
    <w:rsid w:val="00C348A8"/>
    <w:rsid w:val="00C34FA0"/>
    <w:rsid w:val="00C46111"/>
    <w:rsid w:val="00C47DCC"/>
    <w:rsid w:val="00C70026"/>
    <w:rsid w:val="00C83332"/>
    <w:rsid w:val="00C859B9"/>
    <w:rsid w:val="00C93033"/>
    <w:rsid w:val="00C95E04"/>
    <w:rsid w:val="00CA0A02"/>
    <w:rsid w:val="00CA537B"/>
    <w:rsid w:val="00CB2E6F"/>
    <w:rsid w:val="00CC0A8F"/>
    <w:rsid w:val="00CC2348"/>
    <w:rsid w:val="00CC24B6"/>
    <w:rsid w:val="00CD3A64"/>
    <w:rsid w:val="00CE08CD"/>
    <w:rsid w:val="00CF6204"/>
    <w:rsid w:val="00D00C0E"/>
    <w:rsid w:val="00D01014"/>
    <w:rsid w:val="00D0664A"/>
    <w:rsid w:val="00D14379"/>
    <w:rsid w:val="00D210FA"/>
    <w:rsid w:val="00D21504"/>
    <w:rsid w:val="00D22D57"/>
    <w:rsid w:val="00D3052A"/>
    <w:rsid w:val="00D30F1D"/>
    <w:rsid w:val="00D32086"/>
    <w:rsid w:val="00D36CD9"/>
    <w:rsid w:val="00D450E6"/>
    <w:rsid w:val="00D57231"/>
    <w:rsid w:val="00D62EE3"/>
    <w:rsid w:val="00D6614D"/>
    <w:rsid w:val="00D7580E"/>
    <w:rsid w:val="00D823BE"/>
    <w:rsid w:val="00D87B48"/>
    <w:rsid w:val="00D91203"/>
    <w:rsid w:val="00D94FD1"/>
    <w:rsid w:val="00D96AF8"/>
    <w:rsid w:val="00DA68C4"/>
    <w:rsid w:val="00DD50C9"/>
    <w:rsid w:val="00E22591"/>
    <w:rsid w:val="00E27899"/>
    <w:rsid w:val="00E324CC"/>
    <w:rsid w:val="00E343D8"/>
    <w:rsid w:val="00E35505"/>
    <w:rsid w:val="00E41692"/>
    <w:rsid w:val="00E47CDA"/>
    <w:rsid w:val="00E55D74"/>
    <w:rsid w:val="00E6235F"/>
    <w:rsid w:val="00E81234"/>
    <w:rsid w:val="00E84172"/>
    <w:rsid w:val="00E9037E"/>
    <w:rsid w:val="00E96E0F"/>
    <w:rsid w:val="00E97AC7"/>
    <w:rsid w:val="00E97F16"/>
    <w:rsid w:val="00EA120D"/>
    <w:rsid w:val="00EA49C3"/>
    <w:rsid w:val="00EB132D"/>
    <w:rsid w:val="00EB5017"/>
    <w:rsid w:val="00EB5E14"/>
    <w:rsid w:val="00EB6F36"/>
    <w:rsid w:val="00ED007A"/>
    <w:rsid w:val="00ED1049"/>
    <w:rsid w:val="00EE19D9"/>
    <w:rsid w:val="00EF26FC"/>
    <w:rsid w:val="00EF328C"/>
    <w:rsid w:val="00EF6640"/>
    <w:rsid w:val="00EF6DE9"/>
    <w:rsid w:val="00F22CD6"/>
    <w:rsid w:val="00F26C31"/>
    <w:rsid w:val="00F313F3"/>
    <w:rsid w:val="00F37523"/>
    <w:rsid w:val="00F44469"/>
    <w:rsid w:val="00F50168"/>
    <w:rsid w:val="00F50D34"/>
    <w:rsid w:val="00F52F83"/>
    <w:rsid w:val="00F61360"/>
    <w:rsid w:val="00F72973"/>
    <w:rsid w:val="00F9108E"/>
    <w:rsid w:val="00FC538A"/>
    <w:rsid w:val="00FE1BF0"/>
    <w:rsid w:val="00FE2B9F"/>
    <w:rsid w:val="00FE5D32"/>
    <w:rsid w:val="00FE6FF1"/>
    <w:rsid w:val="00FF3084"/>
    <w:rsid w:val="00FF3CF0"/>
    <w:rsid w:val="00FF4076"/>
    <w:rsid w:val="00FF6D8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97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A07EC0"/>
    <w:rPr>
      <w:color w:val="0563C1" w:themeColor="hyperlink"/>
      <w:u w:val="single"/>
    </w:rPr>
  </w:style>
  <w:style w:type="paragraph" w:styleId="NormalWeb">
    <w:name w:val="Normal (Web)"/>
    <w:basedOn w:val="Normal"/>
    <w:uiPriority w:val="99"/>
    <w:unhideWhenUsed/>
    <w:rsid w:val="0059116D"/>
    <w:pPr>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46105">
      <w:bodyDiv w:val="1"/>
      <w:marLeft w:val="0"/>
      <w:marRight w:val="0"/>
      <w:marTop w:val="0"/>
      <w:marBottom w:val="0"/>
      <w:divBdr>
        <w:top w:val="none" w:sz="0" w:space="0" w:color="auto"/>
        <w:left w:val="none" w:sz="0" w:space="0" w:color="auto"/>
        <w:bottom w:val="none" w:sz="0" w:space="0" w:color="auto"/>
        <w:right w:val="none" w:sz="0" w:space="0" w:color="auto"/>
      </w:divBdr>
      <w:divsChild>
        <w:div w:id="173108065">
          <w:marLeft w:val="0"/>
          <w:marRight w:val="0"/>
          <w:marTop w:val="0"/>
          <w:marBottom w:val="0"/>
          <w:divBdr>
            <w:top w:val="none" w:sz="0" w:space="0" w:color="auto"/>
            <w:left w:val="none" w:sz="0" w:space="0" w:color="auto"/>
            <w:bottom w:val="none" w:sz="0" w:space="0" w:color="auto"/>
            <w:right w:val="none" w:sz="0" w:space="0" w:color="auto"/>
          </w:divBdr>
        </w:div>
      </w:divsChild>
    </w:div>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151802111">
      <w:bodyDiv w:val="1"/>
      <w:marLeft w:val="0"/>
      <w:marRight w:val="0"/>
      <w:marTop w:val="0"/>
      <w:marBottom w:val="0"/>
      <w:divBdr>
        <w:top w:val="none" w:sz="0" w:space="0" w:color="auto"/>
        <w:left w:val="none" w:sz="0" w:space="0" w:color="auto"/>
        <w:bottom w:val="none" w:sz="0" w:space="0" w:color="auto"/>
        <w:right w:val="none" w:sz="0" w:space="0" w:color="auto"/>
      </w:divBdr>
    </w:div>
    <w:div w:id="169103114">
      <w:bodyDiv w:val="1"/>
      <w:marLeft w:val="0"/>
      <w:marRight w:val="0"/>
      <w:marTop w:val="0"/>
      <w:marBottom w:val="0"/>
      <w:divBdr>
        <w:top w:val="none" w:sz="0" w:space="0" w:color="auto"/>
        <w:left w:val="none" w:sz="0" w:space="0" w:color="auto"/>
        <w:bottom w:val="none" w:sz="0" w:space="0" w:color="auto"/>
        <w:right w:val="none" w:sz="0" w:space="0" w:color="auto"/>
      </w:divBdr>
    </w:div>
    <w:div w:id="229926434">
      <w:bodyDiv w:val="1"/>
      <w:marLeft w:val="0"/>
      <w:marRight w:val="0"/>
      <w:marTop w:val="0"/>
      <w:marBottom w:val="0"/>
      <w:divBdr>
        <w:top w:val="none" w:sz="0" w:space="0" w:color="auto"/>
        <w:left w:val="none" w:sz="0" w:space="0" w:color="auto"/>
        <w:bottom w:val="none" w:sz="0" w:space="0" w:color="auto"/>
        <w:right w:val="none" w:sz="0" w:space="0" w:color="auto"/>
      </w:divBdr>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170026238">
          <w:marLeft w:val="360"/>
          <w:marRight w:val="0"/>
          <w:marTop w:val="200"/>
          <w:marBottom w:val="0"/>
          <w:divBdr>
            <w:top w:val="none" w:sz="0" w:space="0" w:color="auto"/>
            <w:left w:val="none" w:sz="0" w:space="0" w:color="auto"/>
            <w:bottom w:val="none" w:sz="0" w:space="0" w:color="auto"/>
            <w:right w:val="none" w:sz="0" w:space="0" w:color="auto"/>
          </w:divBdr>
        </w:div>
        <w:div w:id="377171730">
          <w:marLeft w:val="360"/>
          <w:marRight w:val="0"/>
          <w:marTop w:val="200"/>
          <w:marBottom w:val="0"/>
          <w:divBdr>
            <w:top w:val="none" w:sz="0" w:space="0" w:color="auto"/>
            <w:left w:val="none" w:sz="0" w:space="0" w:color="auto"/>
            <w:bottom w:val="none" w:sz="0" w:space="0" w:color="auto"/>
            <w:right w:val="none" w:sz="0" w:space="0" w:color="auto"/>
          </w:divBdr>
        </w:div>
      </w:divsChild>
    </w:div>
    <w:div w:id="308562560">
      <w:bodyDiv w:val="1"/>
      <w:marLeft w:val="0"/>
      <w:marRight w:val="0"/>
      <w:marTop w:val="0"/>
      <w:marBottom w:val="0"/>
      <w:divBdr>
        <w:top w:val="none" w:sz="0" w:space="0" w:color="auto"/>
        <w:left w:val="none" w:sz="0" w:space="0" w:color="auto"/>
        <w:bottom w:val="none" w:sz="0" w:space="0" w:color="auto"/>
        <w:right w:val="none" w:sz="0" w:space="0" w:color="auto"/>
      </w:divBdr>
    </w:div>
    <w:div w:id="452097511">
      <w:bodyDiv w:val="1"/>
      <w:marLeft w:val="0"/>
      <w:marRight w:val="0"/>
      <w:marTop w:val="0"/>
      <w:marBottom w:val="0"/>
      <w:divBdr>
        <w:top w:val="none" w:sz="0" w:space="0" w:color="auto"/>
        <w:left w:val="none" w:sz="0" w:space="0" w:color="auto"/>
        <w:bottom w:val="none" w:sz="0" w:space="0" w:color="auto"/>
        <w:right w:val="none" w:sz="0" w:space="0" w:color="auto"/>
      </w:divBdr>
    </w:div>
    <w:div w:id="458575593">
      <w:bodyDiv w:val="1"/>
      <w:marLeft w:val="0"/>
      <w:marRight w:val="0"/>
      <w:marTop w:val="0"/>
      <w:marBottom w:val="0"/>
      <w:divBdr>
        <w:top w:val="none" w:sz="0" w:space="0" w:color="auto"/>
        <w:left w:val="none" w:sz="0" w:space="0" w:color="auto"/>
        <w:bottom w:val="none" w:sz="0" w:space="0" w:color="auto"/>
        <w:right w:val="none" w:sz="0" w:space="0" w:color="auto"/>
      </w:divBdr>
    </w:div>
    <w:div w:id="555624536">
      <w:bodyDiv w:val="1"/>
      <w:marLeft w:val="0"/>
      <w:marRight w:val="0"/>
      <w:marTop w:val="0"/>
      <w:marBottom w:val="0"/>
      <w:divBdr>
        <w:top w:val="none" w:sz="0" w:space="0" w:color="auto"/>
        <w:left w:val="none" w:sz="0" w:space="0" w:color="auto"/>
        <w:bottom w:val="none" w:sz="0" w:space="0" w:color="auto"/>
        <w:right w:val="none" w:sz="0" w:space="0" w:color="auto"/>
      </w:divBdr>
    </w:div>
    <w:div w:id="594826132">
      <w:bodyDiv w:val="1"/>
      <w:marLeft w:val="0"/>
      <w:marRight w:val="0"/>
      <w:marTop w:val="0"/>
      <w:marBottom w:val="0"/>
      <w:divBdr>
        <w:top w:val="none" w:sz="0" w:space="0" w:color="auto"/>
        <w:left w:val="none" w:sz="0" w:space="0" w:color="auto"/>
        <w:bottom w:val="none" w:sz="0" w:space="0" w:color="auto"/>
        <w:right w:val="none" w:sz="0" w:space="0" w:color="auto"/>
      </w:divBdr>
    </w:div>
    <w:div w:id="627248274">
      <w:bodyDiv w:val="1"/>
      <w:marLeft w:val="0"/>
      <w:marRight w:val="0"/>
      <w:marTop w:val="0"/>
      <w:marBottom w:val="0"/>
      <w:divBdr>
        <w:top w:val="none" w:sz="0" w:space="0" w:color="auto"/>
        <w:left w:val="none" w:sz="0" w:space="0" w:color="auto"/>
        <w:bottom w:val="none" w:sz="0" w:space="0" w:color="auto"/>
        <w:right w:val="none" w:sz="0" w:space="0" w:color="auto"/>
      </w:divBdr>
      <w:divsChild>
        <w:div w:id="1094742068">
          <w:marLeft w:val="0"/>
          <w:marRight w:val="0"/>
          <w:marTop w:val="0"/>
          <w:marBottom w:val="0"/>
          <w:divBdr>
            <w:top w:val="none" w:sz="0" w:space="0" w:color="auto"/>
            <w:left w:val="none" w:sz="0" w:space="0" w:color="auto"/>
            <w:bottom w:val="none" w:sz="0" w:space="0" w:color="auto"/>
            <w:right w:val="none" w:sz="0" w:space="0" w:color="auto"/>
          </w:divBdr>
        </w:div>
      </w:divsChild>
    </w:div>
    <w:div w:id="649989722">
      <w:bodyDiv w:val="1"/>
      <w:marLeft w:val="0"/>
      <w:marRight w:val="0"/>
      <w:marTop w:val="0"/>
      <w:marBottom w:val="0"/>
      <w:divBdr>
        <w:top w:val="none" w:sz="0" w:space="0" w:color="auto"/>
        <w:left w:val="none" w:sz="0" w:space="0" w:color="auto"/>
        <w:bottom w:val="none" w:sz="0" w:space="0" w:color="auto"/>
        <w:right w:val="none" w:sz="0" w:space="0" w:color="auto"/>
      </w:divBdr>
      <w:divsChild>
        <w:div w:id="949750038">
          <w:marLeft w:val="0"/>
          <w:marRight w:val="0"/>
          <w:marTop w:val="0"/>
          <w:marBottom w:val="0"/>
          <w:divBdr>
            <w:top w:val="none" w:sz="0" w:space="0" w:color="auto"/>
            <w:left w:val="none" w:sz="0" w:space="0" w:color="auto"/>
            <w:bottom w:val="none" w:sz="0" w:space="0" w:color="auto"/>
            <w:right w:val="none" w:sz="0" w:space="0" w:color="auto"/>
          </w:divBdr>
        </w:div>
      </w:divsChild>
    </w:div>
    <w:div w:id="669405009">
      <w:bodyDiv w:val="1"/>
      <w:marLeft w:val="0"/>
      <w:marRight w:val="0"/>
      <w:marTop w:val="0"/>
      <w:marBottom w:val="0"/>
      <w:divBdr>
        <w:top w:val="none" w:sz="0" w:space="0" w:color="auto"/>
        <w:left w:val="none" w:sz="0" w:space="0" w:color="auto"/>
        <w:bottom w:val="none" w:sz="0" w:space="0" w:color="auto"/>
        <w:right w:val="none" w:sz="0" w:space="0" w:color="auto"/>
      </w:divBdr>
      <w:divsChild>
        <w:div w:id="1354186237">
          <w:marLeft w:val="0"/>
          <w:marRight w:val="0"/>
          <w:marTop w:val="0"/>
          <w:marBottom w:val="0"/>
          <w:divBdr>
            <w:top w:val="none" w:sz="0" w:space="0" w:color="auto"/>
            <w:left w:val="none" w:sz="0" w:space="0" w:color="auto"/>
            <w:bottom w:val="none" w:sz="0" w:space="0" w:color="auto"/>
            <w:right w:val="none" w:sz="0" w:space="0" w:color="auto"/>
          </w:divBdr>
        </w:div>
      </w:divsChild>
    </w:div>
    <w:div w:id="689599499">
      <w:bodyDiv w:val="1"/>
      <w:marLeft w:val="0"/>
      <w:marRight w:val="0"/>
      <w:marTop w:val="0"/>
      <w:marBottom w:val="0"/>
      <w:divBdr>
        <w:top w:val="none" w:sz="0" w:space="0" w:color="auto"/>
        <w:left w:val="none" w:sz="0" w:space="0" w:color="auto"/>
        <w:bottom w:val="none" w:sz="0" w:space="0" w:color="auto"/>
        <w:right w:val="none" w:sz="0" w:space="0" w:color="auto"/>
      </w:divBdr>
    </w:div>
    <w:div w:id="689724573">
      <w:bodyDiv w:val="1"/>
      <w:marLeft w:val="0"/>
      <w:marRight w:val="0"/>
      <w:marTop w:val="0"/>
      <w:marBottom w:val="0"/>
      <w:divBdr>
        <w:top w:val="none" w:sz="0" w:space="0" w:color="auto"/>
        <w:left w:val="none" w:sz="0" w:space="0" w:color="auto"/>
        <w:bottom w:val="none" w:sz="0" w:space="0" w:color="auto"/>
        <w:right w:val="none" w:sz="0" w:space="0" w:color="auto"/>
      </w:divBdr>
    </w:div>
    <w:div w:id="694120172">
      <w:bodyDiv w:val="1"/>
      <w:marLeft w:val="0"/>
      <w:marRight w:val="0"/>
      <w:marTop w:val="0"/>
      <w:marBottom w:val="0"/>
      <w:divBdr>
        <w:top w:val="none" w:sz="0" w:space="0" w:color="auto"/>
        <w:left w:val="none" w:sz="0" w:space="0" w:color="auto"/>
        <w:bottom w:val="none" w:sz="0" w:space="0" w:color="auto"/>
        <w:right w:val="none" w:sz="0" w:space="0" w:color="auto"/>
      </w:divBdr>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857350663">
      <w:bodyDiv w:val="1"/>
      <w:marLeft w:val="0"/>
      <w:marRight w:val="0"/>
      <w:marTop w:val="0"/>
      <w:marBottom w:val="0"/>
      <w:divBdr>
        <w:top w:val="none" w:sz="0" w:space="0" w:color="auto"/>
        <w:left w:val="none" w:sz="0" w:space="0" w:color="auto"/>
        <w:bottom w:val="none" w:sz="0" w:space="0" w:color="auto"/>
        <w:right w:val="none" w:sz="0" w:space="0" w:color="auto"/>
      </w:divBdr>
    </w:div>
    <w:div w:id="864366333">
      <w:bodyDiv w:val="1"/>
      <w:marLeft w:val="0"/>
      <w:marRight w:val="0"/>
      <w:marTop w:val="0"/>
      <w:marBottom w:val="0"/>
      <w:divBdr>
        <w:top w:val="none" w:sz="0" w:space="0" w:color="auto"/>
        <w:left w:val="none" w:sz="0" w:space="0" w:color="auto"/>
        <w:bottom w:val="none" w:sz="0" w:space="0" w:color="auto"/>
        <w:right w:val="none" w:sz="0" w:space="0" w:color="auto"/>
      </w:divBdr>
    </w:div>
    <w:div w:id="885069289">
      <w:bodyDiv w:val="1"/>
      <w:marLeft w:val="0"/>
      <w:marRight w:val="0"/>
      <w:marTop w:val="0"/>
      <w:marBottom w:val="0"/>
      <w:divBdr>
        <w:top w:val="none" w:sz="0" w:space="0" w:color="auto"/>
        <w:left w:val="none" w:sz="0" w:space="0" w:color="auto"/>
        <w:bottom w:val="none" w:sz="0" w:space="0" w:color="auto"/>
        <w:right w:val="none" w:sz="0" w:space="0" w:color="auto"/>
      </w:divBdr>
      <w:divsChild>
        <w:div w:id="357320056">
          <w:marLeft w:val="0"/>
          <w:marRight w:val="0"/>
          <w:marTop w:val="0"/>
          <w:marBottom w:val="0"/>
          <w:divBdr>
            <w:top w:val="none" w:sz="0" w:space="0" w:color="auto"/>
            <w:left w:val="none" w:sz="0" w:space="0" w:color="auto"/>
            <w:bottom w:val="none" w:sz="0" w:space="0" w:color="auto"/>
            <w:right w:val="none" w:sz="0" w:space="0" w:color="auto"/>
          </w:divBdr>
        </w:div>
      </w:divsChild>
    </w:div>
    <w:div w:id="887841373">
      <w:bodyDiv w:val="1"/>
      <w:marLeft w:val="0"/>
      <w:marRight w:val="0"/>
      <w:marTop w:val="0"/>
      <w:marBottom w:val="0"/>
      <w:divBdr>
        <w:top w:val="none" w:sz="0" w:space="0" w:color="auto"/>
        <w:left w:val="none" w:sz="0" w:space="0" w:color="auto"/>
        <w:bottom w:val="none" w:sz="0" w:space="0" w:color="auto"/>
        <w:right w:val="none" w:sz="0" w:space="0" w:color="auto"/>
      </w:divBdr>
    </w:div>
    <w:div w:id="982662962">
      <w:bodyDiv w:val="1"/>
      <w:marLeft w:val="0"/>
      <w:marRight w:val="0"/>
      <w:marTop w:val="0"/>
      <w:marBottom w:val="0"/>
      <w:divBdr>
        <w:top w:val="none" w:sz="0" w:space="0" w:color="auto"/>
        <w:left w:val="none" w:sz="0" w:space="0" w:color="auto"/>
        <w:bottom w:val="none" w:sz="0" w:space="0" w:color="auto"/>
        <w:right w:val="none" w:sz="0" w:space="0" w:color="auto"/>
      </w:divBdr>
      <w:divsChild>
        <w:div w:id="549539877">
          <w:marLeft w:val="0"/>
          <w:marRight w:val="0"/>
          <w:marTop w:val="0"/>
          <w:marBottom w:val="0"/>
          <w:divBdr>
            <w:top w:val="none" w:sz="0" w:space="0" w:color="auto"/>
            <w:left w:val="none" w:sz="0" w:space="0" w:color="auto"/>
            <w:bottom w:val="none" w:sz="0" w:space="0" w:color="auto"/>
            <w:right w:val="none" w:sz="0" w:space="0" w:color="auto"/>
          </w:divBdr>
          <w:divsChild>
            <w:div w:id="892622244">
              <w:marLeft w:val="0"/>
              <w:marRight w:val="0"/>
              <w:marTop w:val="0"/>
              <w:marBottom w:val="0"/>
              <w:divBdr>
                <w:top w:val="none" w:sz="0" w:space="0" w:color="auto"/>
                <w:left w:val="none" w:sz="0" w:space="0" w:color="auto"/>
                <w:bottom w:val="none" w:sz="0" w:space="0" w:color="auto"/>
                <w:right w:val="none" w:sz="0" w:space="0" w:color="auto"/>
              </w:divBdr>
              <w:divsChild>
                <w:div w:id="1033921604">
                  <w:marLeft w:val="0"/>
                  <w:marRight w:val="0"/>
                  <w:marTop w:val="0"/>
                  <w:marBottom w:val="0"/>
                  <w:divBdr>
                    <w:top w:val="none" w:sz="0" w:space="0" w:color="auto"/>
                    <w:left w:val="none" w:sz="0" w:space="0" w:color="auto"/>
                    <w:bottom w:val="none" w:sz="0" w:space="0" w:color="auto"/>
                    <w:right w:val="none" w:sz="0" w:space="0" w:color="auto"/>
                  </w:divBdr>
                  <w:divsChild>
                    <w:div w:id="681976337">
                      <w:marLeft w:val="0"/>
                      <w:marRight w:val="0"/>
                      <w:marTop w:val="0"/>
                      <w:marBottom w:val="0"/>
                      <w:divBdr>
                        <w:top w:val="none" w:sz="0" w:space="0" w:color="auto"/>
                        <w:left w:val="none" w:sz="0" w:space="0" w:color="auto"/>
                        <w:bottom w:val="none" w:sz="0" w:space="0" w:color="auto"/>
                        <w:right w:val="none" w:sz="0" w:space="0" w:color="auto"/>
                      </w:divBdr>
                      <w:divsChild>
                        <w:div w:id="2075666139">
                          <w:marLeft w:val="0"/>
                          <w:marRight w:val="0"/>
                          <w:marTop w:val="0"/>
                          <w:marBottom w:val="0"/>
                          <w:divBdr>
                            <w:top w:val="none" w:sz="0" w:space="0" w:color="auto"/>
                            <w:left w:val="none" w:sz="0" w:space="0" w:color="auto"/>
                            <w:bottom w:val="none" w:sz="0" w:space="0" w:color="auto"/>
                            <w:right w:val="none" w:sz="0" w:space="0" w:color="auto"/>
                          </w:divBdr>
                          <w:divsChild>
                            <w:div w:id="79706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339600">
                      <w:marLeft w:val="0"/>
                      <w:marRight w:val="0"/>
                      <w:marTop w:val="0"/>
                      <w:marBottom w:val="0"/>
                      <w:divBdr>
                        <w:top w:val="none" w:sz="0" w:space="0" w:color="auto"/>
                        <w:left w:val="none" w:sz="0" w:space="0" w:color="auto"/>
                        <w:bottom w:val="none" w:sz="0" w:space="0" w:color="auto"/>
                        <w:right w:val="none" w:sz="0" w:space="0" w:color="auto"/>
                      </w:divBdr>
                      <w:divsChild>
                        <w:div w:id="1371960016">
                          <w:marLeft w:val="0"/>
                          <w:marRight w:val="0"/>
                          <w:marTop w:val="0"/>
                          <w:marBottom w:val="0"/>
                          <w:divBdr>
                            <w:top w:val="none" w:sz="0" w:space="0" w:color="auto"/>
                            <w:left w:val="none" w:sz="0" w:space="0" w:color="auto"/>
                            <w:bottom w:val="none" w:sz="0" w:space="0" w:color="auto"/>
                            <w:right w:val="none" w:sz="0" w:space="0" w:color="auto"/>
                          </w:divBdr>
                          <w:divsChild>
                            <w:div w:id="1778254720">
                              <w:marLeft w:val="0"/>
                              <w:marRight w:val="0"/>
                              <w:marTop w:val="0"/>
                              <w:marBottom w:val="0"/>
                              <w:divBdr>
                                <w:top w:val="none" w:sz="0" w:space="0" w:color="auto"/>
                                <w:left w:val="none" w:sz="0" w:space="0" w:color="auto"/>
                                <w:bottom w:val="none" w:sz="0" w:space="0" w:color="auto"/>
                                <w:right w:val="none" w:sz="0" w:space="0" w:color="auto"/>
                              </w:divBdr>
                              <w:divsChild>
                                <w:div w:id="207638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1688612">
          <w:marLeft w:val="0"/>
          <w:marRight w:val="0"/>
          <w:marTop w:val="0"/>
          <w:marBottom w:val="0"/>
          <w:divBdr>
            <w:top w:val="none" w:sz="0" w:space="0" w:color="auto"/>
            <w:left w:val="none" w:sz="0" w:space="0" w:color="auto"/>
            <w:bottom w:val="none" w:sz="0" w:space="0" w:color="auto"/>
            <w:right w:val="none" w:sz="0" w:space="0" w:color="auto"/>
          </w:divBdr>
          <w:divsChild>
            <w:div w:id="1538398211">
              <w:marLeft w:val="0"/>
              <w:marRight w:val="0"/>
              <w:marTop w:val="0"/>
              <w:marBottom w:val="0"/>
              <w:divBdr>
                <w:top w:val="none" w:sz="0" w:space="0" w:color="auto"/>
                <w:left w:val="none" w:sz="0" w:space="0" w:color="auto"/>
                <w:bottom w:val="none" w:sz="0" w:space="0" w:color="auto"/>
                <w:right w:val="none" w:sz="0" w:space="0" w:color="auto"/>
              </w:divBdr>
              <w:divsChild>
                <w:div w:id="99827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722542">
      <w:bodyDiv w:val="1"/>
      <w:marLeft w:val="0"/>
      <w:marRight w:val="0"/>
      <w:marTop w:val="0"/>
      <w:marBottom w:val="0"/>
      <w:divBdr>
        <w:top w:val="none" w:sz="0" w:space="0" w:color="auto"/>
        <w:left w:val="none" w:sz="0" w:space="0" w:color="auto"/>
        <w:bottom w:val="none" w:sz="0" w:space="0" w:color="auto"/>
        <w:right w:val="none" w:sz="0" w:space="0" w:color="auto"/>
      </w:divBdr>
      <w:divsChild>
        <w:div w:id="1237210073">
          <w:marLeft w:val="0"/>
          <w:marRight w:val="0"/>
          <w:marTop w:val="0"/>
          <w:marBottom w:val="0"/>
          <w:divBdr>
            <w:top w:val="none" w:sz="0" w:space="0" w:color="auto"/>
            <w:left w:val="none" w:sz="0" w:space="0" w:color="auto"/>
            <w:bottom w:val="none" w:sz="0" w:space="0" w:color="auto"/>
            <w:right w:val="none" w:sz="0" w:space="0" w:color="auto"/>
          </w:divBdr>
        </w:div>
      </w:divsChild>
    </w:div>
    <w:div w:id="1026129786">
      <w:bodyDiv w:val="1"/>
      <w:marLeft w:val="0"/>
      <w:marRight w:val="0"/>
      <w:marTop w:val="0"/>
      <w:marBottom w:val="0"/>
      <w:divBdr>
        <w:top w:val="none" w:sz="0" w:space="0" w:color="auto"/>
        <w:left w:val="none" w:sz="0" w:space="0" w:color="auto"/>
        <w:bottom w:val="none" w:sz="0" w:space="0" w:color="auto"/>
        <w:right w:val="none" w:sz="0" w:space="0" w:color="auto"/>
      </w:divBdr>
      <w:divsChild>
        <w:div w:id="2096396244">
          <w:marLeft w:val="0"/>
          <w:marRight w:val="0"/>
          <w:marTop w:val="0"/>
          <w:marBottom w:val="0"/>
          <w:divBdr>
            <w:top w:val="none" w:sz="0" w:space="0" w:color="auto"/>
            <w:left w:val="none" w:sz="0" w:space="0" w:color="auto"/>
            <w:bottom w:val="none" w:sz="0" w:space="0" w:color="auto"/>
            <w:right w:val="none" w:sz="0" w:space="0" w:color="auto"/>
          </w:divBdr>
        </w:div>
      </w:divsChild>
    </w:div>
    <w:div w:id="1177622209">
      <w:bodyDiv w:val="1"/>
      <w:marLeft w:val="0"/>
      <w:marRight w:val="0"/>
      <w:marTop w:val="0"/>
      <w:marBottom w:val="0"/>
      <w:divBdr>
        <w:top w:val="none" w:sz="0" w:space="0" w:color="auto"/>
        <w:left w:val="none" w:sz="0" w:space="0" w:color="auto"/>
        <w:bottom w:val="none" w:sz="0" w:space="0" w:color="auto"/>
        <w:right w:val="none" w:sz="0" w:space="0" w:color="auto"/>
      </w:divBdr>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1264919322">
      <w:bodyDiv w:val="1"/>
      <w:marLeft w:val="0"/>
      <w:marRight w:val="0"/>
      <w:marTop w:val="0"/>
      <w:marBottom w:val="0"/>
      <w:divBdr>
        <w:top w:val="none" w:sz="0" w:space="0" w:color="auto"/>
        <w:left w:val="none" w:sz="0" w:space="0" w:color="auto"/>
        <w:bottom w:val="none" w:sz="0" w:space="0" w:color="auto"/>
        <w:right w:val="none" w:sz="0" w:space="0" w:color="auto"/>
      </w:divBdr>
      <w:divsChild>
        <w:div w:id="219757471">
          <w:marLeft w:val="0"/>
          <w:marRight w:val="0"/>
          <w:marTop w:val="0"/>
          <w:marBottom w:val="0"/>
          <w:divBdr>
            <w:top w:val="none" w:sz="0" w:space="0" w:color="auto"/>
            <w:left w:val="none" w:sz="0" w:space="0" w:color="auto"/>
            <w:bottom w:val="none" w:sz="0" w:space="0" w:color="auto"/>
            <w:right w:val="none" w:sz="0" w:space="0" w:color="auto"/>
          </w:divBdr>
        </w:div>
      </w:divsChild>
    </w:div>
    <w:div w:id="1319309755">
      <w:bodyDiv w:val="1"/>
      <w:marLeft w:val="0"/>
      <w:marRight w:val="0"/>
      <w:marTop w:val="0"/>
      <w:marBottom w:val="0"/>
      <w:divBdr>
        <w:top w:val="none" w:sz="0" w:space="0" w:color="auto"/>
        <w:left w:val="none" w:sz="0" w:space="0" w:color="auto"/>
        <w:bottom w:val="none" w:sz="0" w:space="0" w:color="auto"/>
        <w:right w:val="none" w:sz="0" w:space="0" w:color="auto"/>
      </w:divBdr>
    </w:div>
    <w:div w:id="1569876841">
      <w:bodyDiv w:val="1"/>
      <w:marLeft w:val="0"/>
      <w:marRight w:val="0"/>
      <w:marTop w:val="0"/>
      <w:marBottom w:val="0"/>
      <w:divBdr>
        <w:top w:val="none" w:sz="0" w:space="0" w:color="auto"/>
        <w:left w:val="none" w:sz="0" w:space="0" w:color="auto"/>
        <w:bottom w:val="none" w:sz="0" w:space="0" w:color="auto"/>
        <w:right w:val="none" w:sz="0" w:space="0" w:color="auto"/>
      </w:divBdr>
    </w:div>
    <w:div w:id="1587226703">
      <w:bodyDiv w:val="1"/>
      <w:marLeft w:val="0"/>
      <w:marRight w:val="0"/>
      <w:marTop w:val="0"/>
      <w:marBottom w:val="0"/>
      <w:divBdr>
        <w:top w:val="none" w:sz="0" w:space="0" w:color="auto"/>
        <w:left w:val="none" w:sz="0" w:space="0" w:color="auto"/>
        <w:bottom w:val="none" w:sz="0" w:space="0" w:color="auto"/>
        <w:right w:val="none" w:sz="0" w:space="0" w:color="auto"/>
      </w:divBdr>
      <w:divsChild>
        <w:div w:id="1478186890">
          <w:marLeft w:val="0"/>
          <w:marRight w:val="0"/>
          <w:marTop w:val="0"/>
          <w:marBottom w:val="0"/>
          <w:divBdr>
            <w:top w:val="none" w:sz="0" w:space="0" w:color="auto"/>
            <w:left w:val="none" w:sz="0" w:space="0" w:color="auto"/>
            <w:bottom w:val="none" w:sz="0" w:space="0" w:color="auto"/>
            <w:right w:val="none" w:sz="0" w:space="0" w:color="auto"/>
          </w:divBdr>
        </w:div>
      </w:divsChild>
    </w:div>
    <w:div w:id="1663005994">
      <w:bodyDiv w:val="1"/>
      <w:marLeft w:val="0"/>
      <w:marRight w:val="0"/>
      <w:marTop w:val="0"/>
      <w:marBottom w:val="0"/>
      <w:divBdr>
        <w:top w:val="none" w:sz="0" w:space="0" w:color="auto"/>
        <w:left w:val="none" w:sz="0" w:space="0" w:color="auto"/>
        <w:bottom w:val="none" w:sz="0" w:space="0" w:color="auto"/>
        <w:right w:val="none" w:sz="0" w:space="0" w:color="auto"/>
      </w:divBdr>
    </w:div>
    <w:div w:id="1673534387">
      <w:bodyDiv w:val="1"/>
      <w:marLeft w:val="0"/>
      <w:marRight w:val="0"/>
      <w:marTop w:val="0"/>
      <w:marBottom w:val="0"/>
      <w:divBdr>
        <w:top w:val="none" w:sz="0" w:space="0" w:color="auto"/>
        <w:left w:val="none" w:sz="0" w:space="0" w:color="auto"/>
        <w:bottom w:val="none" w:sz="0" w:space="0" w:color="auto"/>
        <w:right w:val="none" w:sz="0" w:space="0" w:color="auto"/>
      </w:divBdr>
      <w:divsChild>
        <w:div w:id="137918775">
          <w:marLeft w:val="0"/>
          <w:marRight w:val="0"/>
          <w:marTop w:val="0"/>
          <w:marBottom w:val="0"/>
          <w:divBdr>
            <w:top w:val="none" w:sz="0" w:space="0" w:color="auto"/>
            <w:left w:val="none" w:sz="0" w:space="0" w:color="auto"/>
            <w:bottom w:val="none" w:sz="0" w:space="0" w:color="auto"/>
            <w:right w:val="none" w:sz="0" w:space="0" w:color="auto"/>
          </w:divBdr>
        </w:div>
      </w:divsChild>
    </w:div>
    <w:div w:id="1680740796">
      <w:bodyDiv w:val="1"/>
      <w:marLeft w:val="0"/>
      <w:marRight w:val="0"/>
      <w:marTop w:val="0"/>
      <w:marBottom w:val="0"/>
      <w:divBdr>
        <w:top w:val="none" w:sz="0" w:space="0" w:color="auto"/>
        <w:left w:val="none" w:sz="0" w:space="0" w:color="auto"/>
        <w:bottom w:val="none" w:sz="0" w:space="0" w:color="auto"/>
        <w:right w:val="none" w:sz="0" w:space="0" w:color="auto"/>
      </w:divBdr>
      <w:divsChild>
        <w:div w:id="1944998894">
          <w:marLeft w:val="0"/>
          <w:marRight w:val="0"/>
          <w:marTop w:val="0"/>
          <w:marBottom w:val="0"/>
          <w:divBdr>
            <w:top w:val="none" w:sz="0" w:space="0" w:color="auto"/>
            <w:left w:val="none" w:sz="0" w:space="0" w:color="auto"/>
            <w:bottom w:val="none" w:sz="0" w:space="0" w:color="auto"/>
            <w:right w:val="none" w:sz="0" w:space="0" w:color="auto"/>
          </w:divBdr>
        </w:div>
      </w:divsChild>
    </w:div>
    <w:div w:id="1853376744">
      <w:bodyDiv w:val="1"/>
      <w:marLeft w:val="0"/>
      <w:marRight w:val="0"/>
      <w:marTop w:val="0"/>
      <w:marBottom w:val="0"/>
      <w:divBdr>
        <w:top w:val="none" w:sz="0" w:space="0" w:color="auto"/>
        <w:left w:val="none" w:sz="0" w:space="0" w:color="auto"/>
        <w:bottom w:val="none" w:sz="0" w:space="0" w:color="auto"/>
        <w:right w:val="none" w:sz="0" w:space="0" w:color="auto"/>
      </w:divBdr>
    </w:div>
    <w:div w:id="1853715294">
      <w:bodyDiv w:val="1"/>
      <w:marLeft w:val="0"/>
      <w:marRight w:val="0"/>
      <w:marTop w:val="0"/>
      <w:marBottom w:val="0"/>
      <w:divBdr>
        <w:top w:val="none" w:sz="0" w:space="0" w:color="auto"/>
        <w:left w:val="none" w:sz="0" w:space="0" w:color="auto"/>
        <w:bottom w:val="none" w:sz="0" w:space="0" w:color="auto"/>
        <w:right w:val="none" w:sz="0" w:space="0" w:color="auto"/>
      </w:divBdr>
    </w:div>
    <w:div w:id="1884370238">
      <w:bodyDiv w:val="1"/>
      <w:marLeft w:val="0"/>
      <w:marRight w:val="0"/>
      <w:marTop w:val="0"/>
      <w:marBottom w:val="0"/>
      <w:divBdr>
        <w:top w:val="none" w:sz="0" w:space="0" w:color="auto"/>
        <w:left w:val="none" w:sz="0" w:space="0" w:color="auto"/>
        <w:bottom w:val="none" w:sz="0" w:space="0" w:color="auto"/>
        <w:right w:val="none" w:sz="0" w:space="0" w:color="auto"/>
      </w:divBdr>
    </w:div>
    <w:div w:id="1950812884">
      <w:bodyDiv w:val="1"/>
      <w:marLeft w:val="0"/>
      <w:marRight w:val="0"/>
      <w:marTop w:val="0"/>
      <w:marBottom w:val="0"/>
      <w:divBdr>
        <w:top w:val="none" w:sz="0" w:space="0" w:color="auto"/>
        <w:left w:val="none" w:sz="0" w:space="0" w:color="auto"/>
        <w:bottom w:val="none" w:sz="0" w:space="0" w:color="auto"/>
        <w:right w:val="none" w:sz="0" w:space="0" w:color="auto"/>
      </w:divBdr>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75517881">
          <w:marLeft w:val="360"/>
          <w:marRight w:val="0"/>
          <w:marTop w:val="200"/>
          <w:marBottom w:val="0"/>
          <w:divBdr>
            <w:top w:val="none" w:sz="0" w:space="0" w:color="auto"/>
            <w:left w:val="none" w:sz="0" w:space="0" w:color="auto"/>
            <w:bottom w:val="none" w:sz="0" w:space="0" w:color="auto"/>
            <w:right w:val="none" w:sz="0" w:space="0" w:color="auto"/>
          </w:divBdr>
        </w:div>
        <w:div w:id="1323120837">
          <w:marLeft w:val="360"/>
          <w:marRight w:val="0"/>
          <w:marTop w:val="200"/>
          <w:marBottom w:val="0"/>
          <w:divBdr>
            <w:top w:val="none" w:sz="0" w:space="0" w:color="auto"/>
            <w:left w:val="none" w:sz="0" w:space="0" w:color="auto"/>
            <w:bottom w:val="none" w:sz="0" w:space="0" w:color="auto"/>
            <w:right w:val="none" w:sz="0" w:space="0" w:color="auto"/>
          </w:divBdr>
        </w:div>
      </w:divsChild>
    </w:div>
    <w:div w:id="2072069730">
      <w:bodyDiv w:val="1"/>
      <w:marLeft w:val="0"/>
      <w:marRight w:val="0"/>
      <w:marTop w:val="0"/>
      <w:marBottom w:val="0"/>
      <w:divBdr>
        <w:top w:val="none" w:sz="0" w:space="0" w:color="auto"/>
        <w:left w:val="none" w:sz="0" w:space="0" w:color="auto"/>
        <w:bottom w:val="none" w:sz="0" w:space="0" w:color="auto"/>
        <w:right w:val="none" w:sz="0" w:space="0" w:color="auto"/>
      </w:divBdr>
    </w:div>
    <w:div w:id="2101245568">
      <w:bodyDiv w:val="1"/>
      <w:marLeft w:val="0"/>
      <w:marRight w:val="0"/>
      <w:marTop w:val="0"/>
      <w:marBottom w:val="0"/>
      <w:divBdr>
        <w:top w:val="none" w:sz="0" w:space="0" w:color="auto"/>
        <w:left w:val="none" w:sz="0" w:space="0" w:color="auto"/>
        <w:bottom w:val="none" w:sz="0" w:space="0" w:color="auto"/>
        <w:right w:val="none" w:sz="0" w:space="0" w:color="auto"/>
      </w:divBdr>
      <w:divsChild>
        <w:div w:id="212887106">
          <w:marLeft w:val="0"/>
          <w:marRight w:val="0"/>
          <w:marTop w:val="0"/>
          <w:marBottom w:val="0"/>
          <w:divBdr>
            <w:top w:val="none" w:sz="0" w:space="0" w:color="auto"/>
            <w:left w:val="none" w:sz="0" w:space="0" w:color="auto"/>
            <w:bottom w:val="none" w:sz="0" w:space="0" w:color="auto"/>
            <w:right w:val="none" w:sz="0" w:space="0" w:color="auto"/>
          </w:divBdr>
          <w:divsChild>
            <w:div w:id="302543940">
              <w:marLeft w:val="0"/>
              <w:marRight w:val="0"/>
              <w:marTop w:val="0"/>
              <w:marBottom w:val="0"/>
              <w:divBdr>
                <w:top w:val="none" w:sz="0" w:space="0" w:color="auto"/>
                <w:left w:val="none" w:sz="0" w:space="0" w:color="auto"/>
                <w:bottom w:val="none" w:sz="0" w:space="0" w:color="auto"/>
                <w:right w:val="none" w:sz="0" w:space="0" w:color="auto"/>
              </w:divBdr>
              <w:divsChild>
                <w:div w:id="39209376">
                  <w:marLeft w:val="0"/>
                  <w:marRight w:val="0"/>
                  <w:marTop w:val="0"/>
                  <w:marBottom w:val="0"/>
                  <w:divBdr>
                    <w:top w:val="none" w:sz="0" w:space="0" w:color="auto"/>
                    <w:left w:val="none" w:sz="0" w:space="0" w:color="auto"/>
                    <w:bottom w:val="none" w:sz="0" w:space="0" w:color="auto"/>
                    <w:right w:val="none" w:sz="0" w:space="0" w:color="auto"/>
                  </w:divBdr>
                  <w:divsChild>
                    <w:div w:id="143817583">
                      <w:marLeft w:val="0"/>
                      <w:marRight w:val="0"/>
                      <w:marTop w:val="0"/>
                      <w:marBottom w:val="0"/>
                      <w:divBdr>
                        <w:top w:val="none" w:sz="0" w:space="0" w:color="auto"/>
                        <w:left w:val="none" w:sz="0" w:space="0" w:color="auto"/>
                        <w:bottom w:val="none" w:sz="0" w:space="0" w:color="auto"/>
                        <w:right w:val="none" w:sz="0" w:space="0" w:color="auto"/>
                      </w:divBdr>
                      <w:divsChild>
                        <w:div w:id="339353686">
                          <w:marLeft w:val="0"/>
                          <w:marRight w:val="0"/>
                          <w:marTop w:val="0"/>
                          <w:marBottom w:val="0"/>
                          <w:divBdr>
                            <w:top w:val="none" w:sz="0" w:space="0" w:color="auto"/>
                            <w:left w:val="none" w:sz="0" w:space="0" w:color="auto"/>
                            <w:bottom w:val="none" w:sz="0" w:space="0" w:color="auto"/>
                            <w:right w:val="none" w:sz="0" w:space="0" w:color="auto"/>
                          </w:divBdr>
                          <w:divsChild>
                            <w:div w:id="552154119">
                              <w:marLeft w:val="0"/>
                              <w:marRight w:val="0"/>
                              <w:marTop w:val="0"/>
                              <w:marBottom w:val="0"/>
                              <w:divBdr>
                                <w:top w:val="none" w:sz="0" w:space="0" w:color="auto"/>
                                <w:left w:val="none" w:sz="0" w:space="0" w:color="auto"/>
                                <w:bottom w:val="none" w:sz="0" w:space="0" w:color="auto"/>
                                <w:right w:val="none" w:sz="0" w:space="0" w:color="auto"/>
                              </w:divBdr>
                              <w:divsChild>
                                <w:div w:id="126256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595702">
                      <w:marLeft w:val="0"/>
                      <w:marRight w:val="0"/>
                      <w:marTop w:val="0"/>
                      <w:marBottom w:val="0"/>
                      <w:divBdr>
                        <w:top w:val="none" w:sz="0" w:space="0" w:color="auto"/>
                        <w:left w:val="none" w:sz="0" w:space="0" w:color="auto"/>
                        <w:bottom w:val="none" w:sz="0" w:space="0" w:color="auto"/>
                        <w:right w:val="none" w:sz="0" w:space="0" w:color="auto"/>
                      </w:divBdr>
                      <w:divsChild>
                        <w:div w:id="68498992">
                          <w:marLeft w:val="0"/>
                          <w:marRight w:val="0"/>
                          <w:marTop w:val="0"/>
                          <w:marBottom w:val="0"/>
                          <w:divBdr>
                            <w:top w:val="none" w:sz="0" w:space="0" w:color="auto"/>
                            <w:left w:val="none" w:sz="0" w:space="0" w:color="auto"/>
                            <w:bottom w:val="none" w:sz="0" w:space="0" w:color="auto"/>
                            <w:right w:val="none" w:sz="0" w:space="0" w:color="auto"/>
                          </w:divBdr>
                          <w:divsChild>
                            <w:div w:id="80866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2564419">
          <w:marLeft w:val="0"/>
          <w:marRight w:val="0"/>
          <w:marTop w:val="0"/>
          <w:marBottom w:val="0"/>
          <w:divBdr>
            <w:top w:val="none" w:sz="0" w:space="0" w:color="auto"/>
            <w:left w:val="none" w:sz="0" w:space="0" w:color="auto"/>
            <w:bottom w:val="none" w:sz="0" w:space="0" w:color="auto"/>
            <w:right w:val="none" w:sz="0" w:space="0" w:color="auto"/>
          </w:divBdr>
          <w:divsChild>
            <w:div w:id="1167356151">
              <w:marLeft w:val="0"/>
              <w:marRight w:val="0"/>
              <w:marTop w:val="0"/>
              <w:marBottom w:val="0"/>
              <w:divBdr>
                <w:top w:val="none" w:sz="0" w:space="0" w:color="auto"/>
                <w:left w:val="none" w:sz="0" w:space="0" w:color="auto"/>
                <w:bottom w:val="none" w:sz="0" w:space="0" w:color="auto"/>
                <w:right w:val="none" w:sz="0" w:space="0" w:color="auto"/>
              </w:divBdr>
              <w:divsChild>
                <w:div w:id="20495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8618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doi.org/10.1136/eb-2015-102054" TargetMode="External"/><Relationship Id="rId2" Type="http://schemas.openxmlformats.org/officeDocument/2006/relationships/customXml" Target="../customXml/item2.xml"/><Relationship Id="rId16" Type="http://schemas.openxmlformats.org/officeDocument/2006/relationships/hyperlink" Target="https://doi.org/10.1191/1478088706qp063o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6</Pages>
  <Words>1082</Words>
  <Characters>7555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2025-06-13T10:45:00Z</dcterms:created>
  <dcterms:modified xsi:type="dcterms:W3CDTF">2025-06-23T10:33:00Z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d31cdd66-bd7e-446e-a340-8b8f3cb81ec3</vt:lpwstr>
  </property>
</Properties>
</file>