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F8736" w14:textId="77777777" w:rsidR="008E4775" w:rsidRDefault="008E4775"/>
    <w:p w14:paraId="036F8737" w14:textId="77777777" w:rsidR="008E4775" w:rsidRDefault="008E4775"/>
    <w:p w14:paraId="036F8738" w14:textId="77777777" w:rsidR="008E4775" w:rsidRDefault="008E4775">
      <w:pPr>
        <w:rPr>
          <w:rFonts w:ascii="Arial" w:hAnsi="Arial" w:cs="Arial"/>
          <w:sz w:val="24"/>
          <w:szCs w:val="24"/>
        </w:rPr>
      </w:pPr>
    </w:p>
    <w:p w14:paraId="036F8739" w14:textId="77777777" w:rsidR="008E4775" w:rsidRDefault="008E4775">
      <w:pPr>
        <w:rPr>
          <w:rFonts w:ascii="Arial" w:hAnsi="Arial" w:cs="Arial"/>
          <w:sz w:val="24"/>
          <w:szCs w:val="24"/>
        </w:rPr>
      </w:pPr>
    </w:p>
    <w:p w14:paraId="036F873A" w14:textId="77777777" w:rsidR="008E4775" w:rsidRDefault="008E4775">
      <w:pPr>
        <w:rPr>
          <w:rFonts w:ascii="Arial" w:hAnsi="Arial" w:cs="Arial"/>
          <w:sz w:val="24"/>
          <w:szCs w:val="24"/>
        </w:rPr>
      </w:pPr>
    </w:p>
    <w:p w14:paraId="036F873B" w14:textId="77777777" w:rsidR="008E4775" w:rsidRDefault="008E4775">
      <w:pPr>
        <w:rPr>
          <w:rFonts w:ascii="Arial" w:hAnsi="Arial" w:cs="Arial"/>
          <w:sz w:val="24"/>
          <w:szCs w:val="24"/>
        </w:rPr>
      </w:pPr>
    </w:p>
    <w:p w14:paraId="036F873C" w14:textId="77777777" w:rsidR="008E4775" w:rsidRDefault="008E4775">
      <w:pPr>
        <w:rPr>
          <w:rFonts w:ascii="Arial" w:hAnsi="Arial" w:cs="Arial"/>
          <w:sz w:val="24"/>
          <w:szCs w:val="24"/>
        </w:rPr>
      </w:pPr>
    </w:p>
    <w:p w14:paraId="036F873D" w14:textId="77777777" w:rsidR="008E4775" w:rsidRDefault="008E4775">
      <w:pPr>
        <w:rPr>
          <w:rFonts w:ascii="Arial" w:hAnsi="Arial" w:cs="Arial"/>
          <w:sz w:val="44"/>
          <w:szCs w:val="44"/>
        </w:rPr>
      </w:pPr>
    </w:p>
    <w:p w14:paraId="036F873E" w14:textId="77777777" w:rsidR="008E4775" w:rsidRDefault="00CE25F1">
      <w:r>
        <w:rPr>
          <w:rFonts w:ascii="Arial" w:hAnsi="Arial" w:cs="Arial"/>
          <w:b/>
          <w:bCs/>
          <w:sz w:val="44"/>
          <w:szCs w:val="44"/>
        </w:rPr>
        <w:t>Student name:</w:t>
      </w:r>
      <w:r>
        <w:rPr>
          <w:rFonts w:ascii="Arial" w:hAnsi="Arial" w:cs="Arial"/>
          <w:sz w:val="44"/>
          <w:szCs w:val="44"/>
        </w:rPr>
        <w:t xml:space="preserve"> Nazra Bibi</w:t>
      </w:r>
    </w:p>
    <w:p w14:paraId="036F873F" w14:textId="77777777" w:rsidR="008E4775" w:rsidRDefault="00CE25F1">
      <w:r>
        <w:rPr>
          <w:rFonts w:ascii="Arial" w:hAnsi="Arial" w:cs="Arial"/>
          <w:b/>
          <w:bCs/>
          <w:sz w:val="44"/>
          <w:szCs w:val="44"/>
        </w:rPr>
        <w:t>Student ID number:</w:t>
      </w:r>
      <w:r>
        <w:rPr>
          <w:rFonts w:ascii="Arial" w:hAnsi="Arial" w:cs="Arial"/>
          <w:sz w:val="44"/>
          <w:szCs w:val="44"/>
        </w:rPr>
        <w:t xml:space="preserve"> 2321286</w:t>
      </w:r>
    </w:p>
    <w:p w14:paraId="036F8740" w14:textId="77777777" w:rsidR="008E4775" w:rsidRDefault="00CE25F1">
      <w:r>
        <w:rPr>
          <w:rFonts w:ascii="Arial" w:hAnsi="Arial" w:cs="Arial"/>
          <w:b/>
          <w:bCs/>
          <w:sz w:val="44"/>
          <w:szCs w:val="44"/>
        </w:rPr>
        <w:t>Programme:</w:t>
      </w:r>
      <w:r>
        <w:rPr>
          <w:rFonts w:ascii="Arial" w:hAnsi="Arial" w:cs="Arial"/>
          <w:sz w:val="44"/>
          <w:szCs w:val="44"/>
        </w:rPr>
        <w:t xml:space="preserve"> BA Leadership and Management</w:t>
      </w:r>
    </w:p>
    <w:p w14:paraId="036F8741" w14:textId="77777777" w:rsidR="008E4775" w:rsidRDefault="00CE25F1">
      <w:r>
        <w:rPr>
          <w:rFonts w:ascii="Arial" w:hAnsi="Arial" w:cs="Arial"/>
          <w:b/>
          <w:bCs/>
          <w:sz w:val="44"/>
          <w:szCs w:val="44"/>
        </w:rPr>
        <w:t>Module:</w:t>
      </w:r>
      <w:r>
        <w:rPr>
          <w:rFonts w:ascii="Arial" w:hAnsi="Arial" w:cs="Arial"/>
          <w:sz w:val="44"/>
          <w:szCs w:val="44"/>
        </w:rPr>
        <w:t xml:space="preserve"> Design Thinking and Innovation</w:t>
      </w:r>
    </w:p>
    <w:p w14:paraId="036F8742" w14:textId="77777777" w:rsidR="008E4775" w:rsidRDefault="00CE25F1">
      <w:r>
        <w:rPr>
          <w:rFonts w:ascii="Arial" w:hAnsi="Arial" w:cs="Arial"/>
          <w:b/>
          <w:bCs/>
          <w:sz w:val="44"/>
          <w:szCs w:val="44"/>
        </w:rPr>
        <w:t>Module code:</w:t>
      </w:r>
      <w:r>
        <w:rPr>
          <w:rFonts w:ascii="Arial" w:hAnsi="Arial" w:cs="Arial"/>
          <w:sz w:val="44"/>
          <w:szCs w:val="44"/>
        </w:rPr>
        <w:t xml:space="preserve"> LCLM 6002</w:t>
      </w:r>
    </w:p>
    <w:p w14:paraId="036F8743" w14:textId="77777777" w:rsidR="008E4775" w:rsidRDefault="00CE25F1">
      <w:r>
        <w:rPr>
          <w:rFonts w:ascii="Arial" w:hAnsi="Arial" w:cs="Arial"/>
          <w:b/>
          <w:bCs/>
          <w:sz w:val="44"/>
          <w:szCs w:val="44"/>
        </w:rPr>
        <w:t>Assignment Title:</w:t>
      </w:r>
      <w:r>
        <w:rPr>
          <w:rFonts w:ascii="Arial" w:hAnsi="Arial" w:cs="Arial"/>
          <w:sz w:val="44"/>
          <w:szCs w:val="44"/>
        </w:rPr>
        <w:t xml:space="preserve"> </w:t>
      </w:r>
      <w:r>
        <w:rPr>
          <w:rFonts w:ascii="Arial" w:hAnsi="Arial" w:cs="Arial"/>
          <w:color w:val="000000"/>
          <w:sz w:val="44"/>
          <w:szCs w:val="44"/>
        </w:rPr>
        <w:t>Innovation &amp; Customer Journey</w:t>
      </w:r>
    </w:p>
    <w:p w14:paraId="036F8744" w14:textId="77777777" w:rsidR="008E4775" w:rsidRDefault="00CE25F1">
      <w:r>
        <w:rPr>
          <w:rFonts w:ascii="Arial" w:hAnsi="Arial" w:cs="Arial"/>
          <w:b/>
          <w:bCs/>
          <w:sz w:val="44"/>
          <w:szCs w:val="44"/>
        </w:rPr>
        <w:t>Organisation:</w:t>
      </w:r>
      <w:r>
        <w:rPr>
          <w:rFonts w:ascii="Arial" w:hAnsi="Arial" w:cs="Arial"/>
          <w:sz w:val="44"/>
          <w:szCs w:val="44"/>
        </w:rPr>
        <w:t xml:space="preserve"> Tesco PLC (UK)</w:t>
      </w:r>
    </w:p>
    <w:p w14:paraId="036F8745" w14:textId="77777777" w:rsidR="008E4775" w:rsidRDefault="00CE25F1">
      <w:r>
        <w:rPr>
          <w:rFonts w:ascii="Arial" w:hAnsi="Arial" w:cs="Arial"/>
          <w:b/>
          <w:bCs/>
          <w:sz w:val="44"/>
          <w:szCs w:val="44"/>
        </w:rPr>
        <w:t>Written portfolio Word count:</w:t>
      </w:r>
      <w:r>
        <w:rPr>
          <w:rFonts w:ascii="Arial" w:hAnsi="Arial" w:cs="Arial"/>
          <w:sz w:val="44"/>
          <w:szCs w:val="44"/>
        </w:rPr>
        <w:t xml:space="preserve"> 4000 words</w:t>
      </w:r>
    </w:p>
    <w:p w14:paraId="036F8746" w14:textId="77777777" w:rsidR="008E4775" w:rsidRDefault="008E4775">
      <w:pPr>
        <w:jc w:val="center"/>
        <w:rPr>
          <w:rFonts w:ascii="Arial" w:hAnsi="Arial" w:cs="Arial"/>
          <w:sz w:val="36"/>
          <w:szCs w:val="36"/>
        </w:rPr>
      </w:pPr>
    </w:p>
    <w:p w14:paraId="036F8747" w14:textId="77777777" w:rsidR="008E4775" w:rsidRDefault="008E4775">
      <w:pPr>
        <w:jc w:val="center"/>
        <w:rPr>
          <w:rFonts w:ascii="Arial" w:hAnsi="Arial" w:cs="Arial"/>
          <w:sz w:val="36"/>
          <w:szCs w:val="36"/>
        </w:rPr>
      </w:pPr>
    </w:p>
    <w:p w14:paraId="036F8748" w14:textId="77777777" w:rsidR="008E4775" w:rsidRDefault="008E4775"/>
    <w:p w14:paraId="036F8749" w14:textId="77777777" w:rsidR="008E4775" w:rsidRDefault="008E4775"/>
    <w:p w14:paraId="036F874A" w14:textId="77777777" w:rsidR="008E4775" w:rsidRDefault="008E4775"/>
    <w:p w14:paraId="036F874B" w14:textId="77777777" w:rsidR="008E4775" w:rsidRDefault="008E4775"/>
    <w:p w14:paraId="036F874C" w14:textId="77777777" w:rsidR="008E4775" w:rsidRDefault="008E4775"/>
    <w:p w14:paraId="036F874D" w14:textId="77777777" w:rsidR="008E4775" w:rsidRDefault="008E4775"/>
    <w:p w14:paraId="036F874E" w14:textId="77777777" w:rsidR="008E4775" w:rsidRDefault="008E4775"/>
    <w:p w14:paraId="036F874F" w14:textId="77777777" w:rsidR="008E4775" w:rsidRDefault="008E4775"/>
    <w:p w14:paraId="036F8750" w14:textId="77777777" w:rsidR="008E4775" w:rsidRDefault="008E4775"/>
    <w:p w14:paraId="036F8751" w14:textId="77777777" w:rsidR="008E4775" w:rsidRDefault="008E4775"/>
    <w:p w14:paraId="036F8752" w14:textId="77777777" w:rsidR="008E4775" w:rsidRDefault="008E4775"/>
    <w:p w14:paraId="036F8753" w14:textId="77777777" w:rsidR="008E4775" w:rsidRDefault="008E4775"/>
    <w:p w14:paraId="036F8754" w14:textId="77777777" w:rsidR="008E4775" w:rsidRDefault="008E4775"/>
    <w:p w14:paraId="036F8755" w14:textId="77777777" w:rsidR="008E4775" w:rsidRDefault="008E4775"/>
    <w:p w14:paraId="036F8756" w14:textId="77777777" w:rsidR="008E4775" w:rsidRDefault="008E4775"/>
    <w:p w14:paraId="036F8757" w14:textId="77777777" w:rsidR="008E4775" w:rsidRDefault="008E4775"/>
    <w:p w14:paraId="036F8758" w14:textId="77777777" w:rsidR="008E4775" w:rsidRDefault="008E4775"/>
    <w:p w14:paraId="036F8759" w14:textId="77777777" w:rsidR="008E4775" w:rsidRDefault="008E4775"/>
    <w:p w14:paraId="036F875A" w14:textId="77777777" w:rsidR="008E4775" w:rsidRDefault="008E4775"/>
    <w:p w14:paraId="036F875B" w14:textId="77777777" w:rsidR="008E4775" w:rsidRDefault="008E4775"/>
    <w:p w14:paraId="036F875C" w14:textId="77777777" w:rsidR="008E4775" w:rsidRDefault="008E4775"/>
    <w:p w14:paraId="036F875D" w14:textId="77777777" w:rsidR="008E4775" w:rsidRDefault="008E4775"/>
    <w:p w14:paraId="036F875E" w14:textId="77777777" w:rsidR="008E4775" w:rsidRDefault="008E4775"/>
    <w:p w14:paraId="036F875F" w14:textId="77777777" w:rsidR="008E4775" w:rsidRDefault="008E4775"/>
    <w:p w14:paraId="036F8760" w14:textId="77777777" w:rsidR="008E4775" w:rsidRDefault="008E4775"/>
    <w:p w14:paraId="7848CF50" w14:textId="77777777" w:rsidR="002B5B6D" w:rsidRPr="002B5B6D" w:rsidRDefault="002B5B6D" w:rsidP="002B5B6D">
      <w:pPr>
        <w:rPr>
          <w:rFonts w:ascii="Arial" w:hAnsi="Arial" w:cs="Arial"/>
          <w:sz w:val="22"/>
          <w:szCs w:val="22"/>
        </w:rPr>
      </w:pPr>
    </w:p>
    <w:p w14:paraId="13E4527A" w14:textId="77777777" w:rsidR="00153CFB" w:rsidRDefault="00CE25F1">
      <w:r>
        <w:rPr>
          <w:rFonts w:ascii="Arial" w:hAnsi="Arial" w:cs="Arial"/>
          <w:vanish/>
          <w:sz w:val="36"/>
          <w:szCs w:val="36"/>
        </w:rPr>
        <w:t>Top of Form</w:t>
      </w:r>
    </w:p>
    <w:bookmarkStart w:id="0" w:name="_Toc225133804" w:displacedByCustomXml="next"/>
    <w:sdt>
      <w:sdtPr>
        <w:id w:val="1781681667"/>
        <w:docPartObj>
          <w:docPartGallery w:val="Table of Contents"/>
          <w:docPartUnique/>
        </w:docPartObj>
      </w:sdtPr>
      <w:sdtEndPr>
        <w:rPr>
          <w:rFonts w:ascii="Times New Roman" w:hAnsi="Times New Roman"/>
          <w:b/>
          <w:bCs/>
          <w:color w:val="auto"/>
          <w:sz w:val="20"/>
          <w:szCs w:val="20"/>
        </w:rPr>
      </w:sdtEndPr>
      <w:sdtContent>
        <w:p w14:paraId="393CC772" w14:textId="74CB44BF" w:rsidR="00153CFB" w:rsidRDefault="00153CFB">
          <w:pPr>
            <w:pStyle w:val="TOCHeading"/>
          </w:pPr>
          <w:r>
            <w:t>Table of Contents</w:t>
          </w:r>
          <w:bookmarkEnd w:id="0"/>
        </w:p>
        <w:p w14:paraId="6D63DAE1" w14:textId="584AB328" w:rsidR="00153CFB" w:rsidRDefault="00153CFB">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5133804" w:history="1">
            <w:r w:rsidRPr="006D7FF0">
              <w:rPr>
                <w:rStyle w:val="Hyperlink"/>
                <w:noProof/>
              </w:rPr>
              <w:t>Table of Contents</w:t>
            </w:r>
            <w:r>
              <w:rPr>
                <w:noProof/>
                <w:webHidden/>
              </w:rPr>
              <w:tab/>
            </w:r>
            <w:r>
              <w:rPr>
                <w:noProof/>
                <w:webHidden/>
              </w:rPr>
              <w:fldChar w:fldCharType="begin"/>
            </w:r>
            <w:r>
              <w:rPr>
                <w:noProof/>
                <w:webHidden/>
              </w:rPr>
              <w:instrText xml:space="preserve"> PAGEREF _Toc225133804 \h </w:instrText>
            </w:r>
            <w:r>
              <w:rPr>
                <w:noProof/>
                <w:webHidden/>
              </w:rPr>
            </w:r>
            <w:r>
              <w:rPr>
                <w:noProof/>
                <w:webHidden/>
              </w:rPr>
              <w:fldChar w:fldCharType="separate"/>
            </w:r>
            <w:r>
              <w:rPr>
                <w:noProof/>
                <w:webHidden/>
              </w:rPr>
              <w:t>2</w:t>
            </w:r>
            <w:r>
              <w:rPr>
                <w:noProof/>
                <w:webHidden/>
              </w:rPr>
              <w:fldChar w:fldCharType="end"/>
            </w:r>
          </w:hyperlink>
        </w:p>
        <w:p w14:paraId="2AD0E4C6" w14:textId="4657A893" w:rsidR="00153CFB" w:rsidRDefault="00153CF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5133805" w:history="1">
            <w:r w:rsidRPr="006D7FF0">
              <w:rPr>
                <w:rStyle w:val="Hyperlink"/>
                <w:rFonts w:ascii="Arial" w:hAnsi="Arial" w:cs="Arial"/>
                <w:b/>
                <w:bCs/>
                <w:noProof/>
              </w:rPr>
              <w:t>1. Introduction and background of Tesco</w:t>
            </w:r>
            <w:r>
              <w:rPr>
                <w:noProof/>
                <w:webHidden/>
              </w:rPr>
              <w:tab/>
            </w:r>
            <w:r>
              <w:rPr>
                <w:noProof/>
                <w:webHidden/>
              </w:rPr>
              <w:fldChar w:fldCharType="begin"/>
            </w:r>
            <w:r>
              <w:rPr>
                <w:noProof/>
                <w:webHidden/>
              </w:rPr>
              <w:instrText xml:space="preserve"> PAGEREF _Toc225133805 \h </w:instrText>
            </w:r>
            <w:r>
              <w:rPr>
                <w:noProof/>
                <w:webHidden/>
              </w:rPr>
            </w:r>
            <w:r>
              <w:rPr>
                <w:noProof/>
                <w:webHidden/>
              </w:rPr>
              <w:fldChar w:fldCharType="separate"/>
            </w:r>
            <w:r>
              <w:rPr>
                <w:noProof/>
                <w:webHidden/>
              </w:rPr>
              <w:t>2</w:t>
            </w:r>
            <w:r>
              <w:rPr>
                <w:noProof/>
                <w:webHidden/>
              </w:rPr>
              <w:fldChar w:fldCharType="end"/>
            </w:r>
          </w:hyperlink>
        </w:p>
        <w:p w14:paraId="2AE53D4C" w14:textId="6F7E301F" w:rsidR="00153CFB" w:rsidRDefault="00153CF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5133806" w:history="1">
            <w:r w:rsidRPr="006D7FF0">
              <w:rPr>
                <w:rStyle w:val="Hyperlink"/>
                <w:rFonts w:ascii="Arial" w:hAnsi="Arial" w:cs="Arial"/>
                <w:b/>
                <w:bCs/>
                <w:noProof/>
              </w:rPr>
              <w:t>2. Important facts and trends pertaining to consumers and the industry that impact Tesco</w:t>
            </w:r>
            <w:r>
              <w:rPr>
                <w:noProof/>
                <w:webHidden/>
              </w:rPr>
              <w:tab/>
            </w:r>
            <w:r>
              <w:rPr>
                <w:noProof/>
                <w:webHidden/>
              </w:rPr>
              <w:fldChar w:fldCharType="begin"/>
            </w:r>
            <w:r>
              <w:rPr>
                <w:noProof/>
                <w:webHidden/>
              </w:rPr>
              <w:instrText xml:space="preserve"> PAGEREF _Toc225133806 \h </w:instrText>
            </w:r>
            <w:r>
              <w:rPr>
                <w:noProof/>
                <w:webHidden/>
              </w:rPr>
            </w:r>
            <w:r>
              <w:rPr>
                <w:noProof/>
                <w:webHidden/>
              </w:rPr>
              <w:fldChar w:fldCharType="separate"/>
            </w:r>
            <w:r>
              <w:rPr>
                <w:noProof/>
                <w:webHidden/>
              </w:rPr>
              <w:t>3</w:t>
            </w:r>
            <w:r>
              <w:rPr>
                <w:noProof/>
                <w:webHidden/>
              </w:rPr>
              <w:fldChar w:fldCharType="end"/>
            </w:r>
          </w:hyperlink>
        </w:p>
        <w:p w14:paraId="376D5D62" w14:textId="116F94A8" w:rsidR="00153CFB" w:rsidRDefault="00153CF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133807" w:history="1">
            <w:r w:rsidRPr="006D7FF0">
              <w:rPr>
                <w:rStyle w:val="Hyperlink"/>
                <w:rFonts w:ascii="Arial" w:hAnsi="Arial" w:cs="Arial"/>
                <w:b/>
                <w:bCs/>
                <w:noProof/>
              </w:rPr>
              <w:t>2.1 Value pressure and behaviours related to "wise spending"</w:t>
            </w:r>
            <w:r>
              <w:rPr>
                <w:noProof/>
                <w:webHidden/>
              </w:rPr>
              <w:tab/>
            </w:r>
            <w:r>
              <w:rPr>
                <w:noProof/>
                <w:webHidden/>
              </w:rPr>
              <w:fldChar w:fldCharType="begin"/>
            </w:r>
            <w:r>
              <w:rPr>
                <w:noProof/>
                <w:webHidden/>
              </w:rPr>
              <w:instrText xml:space="preserve"> PAGEREF _Toc225133807 \h </w:instrText>
            </w:r>
            <w:r>
              <w:rPr>
                <w:noProof/>
                <w:webHidden/>
              </w:rPr>
            </w:r>
            <w:r>
              <w:rPr>
                <w:noProof/>
                <w:webHidden/>
              </w:rPr>
              <w:fldChar w:fldCharType="separate"/>
            </w:r>
            <w:r>
              <w:rPr>
                <w:noProof/>
                <w:webHidden/>
              </w:rPr>
              <w:t>3</w:t>
            </w:r>
            <w:r>
              <w:rPr>
                <w:noProof/>
                <w:webHidden/>
              </w:rPr>
              <w:fldChar w:fldCharType="end"/>
            </w:r>
          </w:hyperlink>
        </w:p>
        <w:p w14:paraId="79A44B18" w14:textId="124454F2" w:rsidR="00153CFB" w:rsidRDefault="00153CF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133808" w:history="1">
            <w:r w:rsidRPr="006D7FF0">
              <w:rPr>
                <w:rStyle w:val="Hyperlink"/>
                <w:rFonts w:ascii="Arial" w:hAnsi="Arial" w:cs="Arial"/>
                <w:b/>
                <w:bCs/>
                <w:noProof/>
              </w:rPr>
              <w:t>2.2 Convenience, speed and mission-based shopping</w:t>
            </w:r>
            <w:r>
              <w:rPr>
                <w:noProof/>
                <w:webHidden/>
              </w:rPr>
              <w:tab/>
            </w:r>
            <w:r>
              <w:rPr>
                <w:noProof/>
                <w:webHidden/>
              </w:rPr>
              <w:fldChar w:fldCharType="begin"/>
            </w:r>
            <w:r>
              <w:rPr>
                <w:noProof/>
                <w:webHidden/>
              </w:rPr>
              <w:instrText xml:space="preserve"> PAGEREF _Toc225133808 \h </w:instrText>
            </w:r>
            <w:r>
              <w:rPr>
                <w:noProof/>
                <w:webHidden/>
              </w:rPr>
            </w:r>
            <w:r>
              <w:rPr>
                <w:noProof/>
                <w:webHidden/>
              </w:rPr>
              <w:fldChar w:fldCharType="separate"/>
            </w:r>
            <w:r>
              <w:rPr>
                <w:noProof/>
                <w:webHidden/>
              </w:rPr>
              <w:t>3</w:t>
            </w:r>
            <w:r>
              <w:rPr>
                <w:noProof/>
                <w:webHidden/>
              </w:rPr>
              <w:fldChar w:fldCharType="end"/>
            </w:r>
          </w:hyperlink>
        </w:p>
        <w:p w14:paraId="2EE1D766" w14:textId="39E57E36" w:rsidR="00153CFB" w:rsidRDefault="00153CF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133809" w:history="1">
            <w:r w:rsidRPr="006D7FF0">
              <w:rPr>
                <w:rStyle w:val="Hyperlink"/>
                <w:rFonts w:ascii="Arial" w:hAnsi="Arial" w:cs="Arial"/>
                <w:b/>
                <w:bCs/>
                <w:noProof/>
                <w:lang w:val="en-US"/>
              </w:rPr>
              <w:t>2.3 Loyalty, data and personalization at scale</w:t>
            </w:r>
            <w:r>
              <w:rPr>
                <w:noProof/>
                <w:webHidden/>
              </w:rPr>
              <w:tab/>
            </w:r>
            <w:r>
              <w:rPr>
                <w:noProof/>
                <w:webHidden/>
              </w:rPr>
              <w:fldChar w:fldCharType="begin"/>
            </w:r>
            <w:r>
              <w:rPr>
                <w:noProof/>
                <w:webHidden/>
              </w:rPr>
              <w:instrText xml:space="preserve"> PAGEREF _Toc225133809 \h </w:instrText>
            </w:r>
            <w:r>
              <w:rPr>
                <w:noProof/>
                <w:webHidden/>
              </w:rPr>
            </w:r>
            <w:r>
              <w:rPr>
                <w:noProof/>
                <w:webHidden/>
              </w:rPr>
              <w:fldChar w:fldCharType="separate"/>
            </w:r>
            <w:r>
              <w:rPr>
                <w:noProof/>
                <w:webHidden/>
              </w:rPr>
              <w:t>4</w:t>
            </w:r>
            <w:r>
              <w:rPr>
                <w:noProof/>
                <w:webHidden/>
              </w:rPr>
              <w:fldChar w:fldCharType="end"/>
            </w:r>
          </w:hyperlink>
        </w:p>
        <w:p w14:paraId="29112B50" w14:textId="741D2502" w:rsidR="00153CFB" w:rsidRDefault="00153CF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133810" w:history="1">
            <w:r w:rsidRPr="006D7FF0">
              <w:rPr>
                <w:rStyle w:val="Hyperlink"/>
                <w:rFonts w:ascii="Arial" w:hAnsi="Arial" w:cs="Arial"/>
                <w:b/>
                <w:bCs/>
                <w:noProof/>
              </w:rPr>
              <w:t>2.4 Competitive intensity and rising digital expectations</w:t>
            </w:r>
            <w:r>
              <w:rPr>
                <w:noProof/>
                <w:webHidden/>
              </w:rPr>
              <w:tab/>
            </w:r>
            <w:r>
              <w:rPr>
                <w:noProof/>
                <w:webHidden/>
              </w:rPr>
              <w:fldChar w:fldCharType="begin"/>
            </w:r>
            <w:r>
              <w:rPr>
                <w:noProof/>
                <w:webHidden/>
              </w:rPr>
              <w:instrText xml:space="preserve"> PAGEREF _Toc225133810 \h </w:instrText>
            </w:r>
            <w:r>
              <w:rPr>
                <w:noProof/>
                <w:webHidden/>
              </w:rPr>
            </w:r>
            <w:r>
              <w:rPr>
                <w:noProof/>
                <w:webHidden/>
              </w:rPr>
              <w:fldChar w:fldCharType="separate"/>
            </w:r>
            <w:r>
              <w:rPr>
                <w:noProof/>
                <w:webHidden/>
              </w:rPr>
              <w:t>4</w:t>
            </w:r>
            <w:r>
              <w:rPr>
                <w:noProof/>
                <w:webHidden/>
              </w:rPr>
              <w:fldChar w:fldCharType="end"/>
            </w:r>
          </w:hyperlink>
        </w:p>
        <w:p w14:paraId="12B76BF0" w14:textId="2FF96262" w:rsidR="00153CFB" w:rsidRDefault="00153CF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5133811" w:history="1">
            <w:r w:rsidRPr="006D7FF0">
              <w:rPr>
                <w:rStyle w:val="Hyperlink"/>
                <w:rFonts w:ascii="Arial" w:hAnsi="Arial" w:cs="Arial"/>
                <w:b/>
                <w:bCs/>
                <w:noProof/>
              </w:rPr>
              <w:t>3. Part 1: An analysis of Tesco’s approach to innovation</w:t>
            </w:r>
            <w:r>
              <w:rPr>
                <w:noProof/>
                <w:webHidden/>
              </w:rPr>
              <w:tab/>
            </w:r>
            <w:r>
              <w:rPr>
                <w:noProof/>
                <w:webHidden/>
              </w:rPr>
              <w:fldChar w:fldCharType="begin"/>
            </w:r>
            <w:r>
              <w:rPr>
                <w:noProof/>
                <w:webHidden/>
              </w:rPr>
              <w:instrText xml:space="preserve"> PAGEREF _Toc225133811 \h </w:instrText>
            </w:r>
            <w:r>
              <w:rPr>
                <w:noProof/>
                <w:webHidden/>
              </w:rPr>
            </w:r>
            <w:r>
              <w:rPr>
                <w:noProof/>
                <w:webHidden/>
              </w:rPr>
              <w:fldChar w:fldCharType="separate"/>
            </w:r>
            <w:r>
              <w:rPr>
                <w:noProof/>
                <w:webHidden/>
              </w:rPr>
              <w:t>4</w:t>
            </w:r>
            <w:r>
              <w:rPr>
                <w:noProof/>
                <w:webHidden/>
              </w:rPr>
              <w:fldChar w:fldCharType="end"/>
            </w:r>
          </w:hyperlink>
        </w:p>
        <w:p w14:paraId="21B4A1CB" w14:textId="6DDC3768" w:rsidR="00153CFB" w:rsidRDefault="00153CF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133812" w:history="1">
            <w:r w:rsidRPr="006D7FF0">
              <w:rPr>
                <w:rStyle w:val="Hyperlink"/>
                <w:rFonts w:ascii="Arial" w:hAnsi="Arial" w:cs="Arial"/>
                <w:b/>
                <w:bCs/>
                <w:noProof/>
              </w:rPr>
              <w:t>3.1 Innovation Ambition Matrix applied to Tesco</w:t>
            </w:r>
            <w:r>
              <w:rPr>
                <w:noProof/>
                <w:webHidden/>
              </w:rPr>
              <w:tab/>
            </w:r>
            <w:r>
              <w:rPr>
                <w:noProof/>
                <w:webHidden/>
              </w:rPr>
              <w:fldChar w:fldCharType="begin"/>
            </w:r>
            <w:r>
              <w:rPr>
                <w:noProof/>
                <w:webHidden/>
              </w:rPr>
              <w:instrText xml:space="preserve"> PAGEREF _Toc225133812 \h </w:instrText>
            </w:r>
            <w:r>
              <w:rPr>
                <w:noProof/>
                <w:webHidden/>
              </w:rPr>
            </w:r>
            <w:r>
              <w:rPr>
                <w:noProof/>
                <w:webHidden/>
              </w:rPr>
              <w:fldChar w:fldCharType="separate"/>
            </w:r>
            <w:r>
              <w:rPr>
                <w:noProof/>
                <w:webHidden/>
              </w:rPr>
              <w:t>4</w:t>
            </w:r>
            <w:r>
              <w:rPr>
                <w:noProof/>
                <w:webHidden/>
              </w:rPr>
              <w:fldChar w:fldCharType="end"/>
            </w:r>
          </w:hyperlink>
        </w:p>
        <w:p w14:paraId="29AFA6CA" w14:textId="0E387322" w:rsidR="00153CFB" w:rsidRDefault="00153CF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5133813" w:history="1">
            <w:r w:rsidRPr="006D7FF0">
              <w:rPr>
                <w:rStyle w:val="Hyperlink"/>
                <w:rFonts w:ascii="Arial" w:hAnsi="Arial" w:cs="Arial"/>
                <w:b/>
                <w:bCs/>
                <w:noProof/>
              </w:rPr>
              <w:t>3.1.2 Tesco innovation portfolio: evidence-based examples</w:t>
            </w:r>
            <w:r>
              <w:rPr>
                <w:noProof/>
                <w:webHidden/>
              </w:rPr>
              <w:tab/>
            </w:r>
            <w:r>
              <w:rPr>
                <w:noProof/>
                <w:webHidden/>
              </w:rPr>
              <w:fldChar w:fldCharType="begin"/>
            </w:r>
            <w:r>
              <w:rPr>
                <w:noProof/>
                <w:webHidden/>
              </w:rPr>
              <w:instrText xml:space="preserve"> PAGEREF _Toc225133813 \h </w:instrText>
            </w:r>
            <w:r>
              <w:rPr>
                <w:noProof/>
                <w:webHidden/>
              </w:rPr>
            </w:r>
            <w:r>
              <w:rPr>
                <w:noProof/>
                <w:webHidden/>
              </w:rPr>
              <w:fldChar w:fldCharType="separate"/>
            </w:r>
            <w:r>
              <w:rPr>
                <w:noProof/>
                <w:webHidden/>
              </w:rPr>
              <w:t>4</w:t>
            </w:r>
            <w:r>
              <w:rPr>
                <w:noProof/>
                <w:webHidden/>
              </w:rPr>
              <w:fldChar w:fldCharType="end"/>
            </w:r>
          </w:hyperlink>
        </w:p>
        <w:p w14:paraId="529E5625" w14:textId="39B3B88A" w:rsidR="00153CFB" w:rsidRDefault="00153CF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133814" w:history="1">
            <w:r w:rsidRPr="006D7FF0">
              <w:rPr>
                <w:rStyle w:val="Hyperlink"/>
                <w:rFonts w:ascii="Arial" w:hAnsi="Arial" w:cs="Arial"/>
                <w:b/>
                <w:bCs/>
                <w:noProof/>
              </w:rPr>
              <w:t>Table 1. Tesco Innovation Ambition Matrix</w:t>
            </w:r>
            <w:r>
              <w:rPr>
                <w:noProof/>
                <w:webHidden/>
              </w:rPr>
              <w:tab/>
            </w:r>
            <w:r>
              <w:rPr>
                <w:noProof/>
                <w:webHidden/>
              </w:rPr>
              <w:fldChar w:fldCharType="begin"/>
            </w:r>
            <w:r>
              <w:rPr>
                <w:noProof/>
                <w:webHidden/>
              </w:rPr>
              <w:instrText xml:space="preserve"> PAGEREF _Toc225133814 \h </w:instrText>
            </w:r>
            <w:r>
              <w:rPr>
                <w:noProof/>
                <w:webHidden/>
              </w:rPr>
            </w:r>
            <w:r>
              <w:rPr>
                <w:noProof/>
                <w:webHidden/>
              </w:rPr>
              <w:fldChar w:fldCharType="separate"/>
            </w:r>
            <w:r>
              <w:rPr>
                <w:noProof/>
                <w:webHidden/>
              </w:rPr>
              <w:t>5</w:t>
            </w:r>
            <w:r>
              <w:rPr>
                <w:noProof/>
                <w:webHidden/>
              </w:rPr>
              <w:fldChar w:fldCharType="end"/>
            </w:r>
          </w:hyperlink>
        </w:p>
        <w:p w14:paraId="1F5B9D37" w14:textId="36A27684" w:rsidR="00153CFB" w:rsidRDefault="00153CF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133815" w:history="1">
            <w:r w:rsidRPr="006D7FF0">
              <w:rPr>
                <w:rStyle w:val="Hyperlink"/>
                <w:rFonts w:ascii="Arial" w:hAnsi="Arial" w:cs="Arial"/>
                <w:b/>
                <w:bCs/>
                <w:noProof/>
              </w:rPr>
              <w:t>3.1.3 Linking to theory: disruptive and open innovation perspectives</w:t>
            </w:r>
            <w:r>
              <w:rPr>
                <w:noProof/>
                <w:webHidden/>
              </w:rPr>
              <w:tab/>
            </w:r>
            <w:r>
              <w:rPr>
                <w:noProof/>
                <w:webHidden/>
              </w:rPr>
              <w:fldChar w:fldCharType="begin"/>
            </w:r>
            <w:r>
              <w:rPr>
                <w:noProof/>
                <w:webHidden/>
              </w:rPr>
              <w:instrText xml:space="preserve"> PAGEREF _Toc225133815 \h </w:instrText>
            </w:r>
            <w:r>
              <w:rPr>
                <w:noProof/>
                <w:webHidden/>
              </w:rPr>
            </w:r>
            <w:r>
              <w:rPr>
                <w:noProof/>
                <w:webHidden/>
              </w:rPr>
              <w:fldChar w:fldCharType="separate"/>
            </w:r>
            <w:r>
              <w:rPr>
                <w:noProof/>
                <w:webHidden/>
              </w:rPr>
              <w:t>5</w:t>
            </w:r>
            <w:r>
              <w:rPr>
                <w:noProof/>
                <w:webHidden/>
              </w:rPr>
              <w:fldChar w:fldCharType="end"/>
            </w:r>
          </w:hyperlink>
        </w:p>
        <w:p w14:paraId="18AAFD4E" w14:textId="2DBB0A61" w:rsidR="00153CFB" w:rsidRDefault="00153CF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133816" w:history="1">
            <w:r w:rsidRPr="006D7FF0">
              <w:rPr>
                <w:rStyle w:val="Hyperlink"/>
                <w:rFonts w:ascii="Arial" w:hAnsi="Arial" w:cs="Arial"/>
                <w:b/>
                <w:bCs/>
                <w:noProof/>
              </w:rPr>
              <w:t>3.2 Current Customer Journey Map and opportunities for digital innovation</w:t>
            </w:r>
            <w:r>
              <w:rPr>
                <w:noProof/>
                <w:webHidden/>
              </w:rPr>
              <w:tab/>
            </w:r>
            <w:r>
              <w:rPr>
                <w:noProof/>
                <w:webHidden/>
              </w:rPr>
              <w:fldChar w:fldCharType="begin"/>
            </w:r>
            <w:r>
              <w:rPr>
                <w:noProof/>
                <w:webHidden/>
              </w:rPr>
              <w:instrText xml:space="preserve"> PAGEREF _Toc225133816 \h </w:instrText>
            </w:r>
            <w:r>
              <w:rPr>
                <w:noProof/>
                <w:webHidden/>
              </w:rPr>
            </w:r>
            <w:r>
              <w:rPr>
                <w:noProof/>
                <w:webHidden/>
              </w:rPr>
              <w:fldChar w:fldCharType="separate"/>
            </w:r>
            <w:r>
              <w:rPr>
                <w:noProof/>
                <w:webHidden/>
              </w:rPr>
              <w:t>6</w:t>
            </w:r>
            <w:r>
              <w:rPr>
                <w:noProof/>
                <w:webHidden/>
              </w:rPr>
              <w:fldChar w:fldCharType="end"/>
            </w:r>
          </w:hyperlink>
        </w:p>
        <w:p w14:paraId="72C46742" w14:textId="74B032F3" w:rsidR="00153CFB" w:rsidRDefault="00153CF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133817" w:history="1">
            <w:r w:rsidRPr="006D7FF0">
              <w:rPr>
                <w:rStyle w:val="Hyperlink"/>
                <w:rFonts w:ascii="Arial" w:hAnsi="Arial" w:cs="Arial"/>
                <w:b/>
                <w:bCs/>
                <w:noProof/>
                <w:lang w:val="en-US"/>
              </w:rPr>
              <w:t>Table 2. Tesco Current Customer Journey Map</w:t>
            </w:r>
            <w:r>
              <w:rPr>
                <w:noProof/>
                <w:webHidden/>
              </w:rPr>
              <w:tab/>
            </w:r>
            <w:r>
              <w:rPr>
                <w:noProof/>
                <w:webHidden/>
              </w:rPr>
              <w:fldChar w:fldCharType="begin"/>
            </w:r>
            <w:r>
              <w:rPr>
                <w:noProof/>
                <w:webHidden/>
              </w:rPr>
              <w:instrText xml:space="preserve"> PAGEREF _Toc225133817 \h </w:instrText>
            </w:r>
            <w:r>
              <w:rPr>
                <w:noProof/>
                <w:webHidden/>
              </w:rPr>
            </w:r>
            <w:r>
              <w:rPr>
                <w:noProof/>
                <w:webHidden/>
              </w:rPr>
              <w:fldChar w:fldCharType="separate"/>
            </w:r>
            <w:r>
              <w:rPr>
                <w:noProof/>
                <w:webHidden/>
              </w:rPr>
              <w:t>6</w:t>
            </w:r>
            <w:r>
              <w:rPr>
                <w:noProof/>
                <w:webHidden/>
              </w:rPr>
              <w:fldChar w:fldCharType="end"/>
            </w:r>
          </w:hyperlink>
        </w:p>
        <w:p w14:paraId="73BA4B94" w14:textId="515B1816" w:rsidR="00153CFB" w:rsidRDefault="00153CF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5133818" w:history="1">
            <w:r w:rsidRPr="006D7FF0">
              <w:rPr>
                <w:rStyle w:val="Hyperlink"/>
                <w:rFonts w:ascii="Arial" w:hAnsi="Arial" w:cs="Arial"/>
                <w:b/>
                <w:bCs/>
                <w:noProof/>
                <w:lang w:val="en-US"/>
              </w:rPr>
              <w:t>4. Part 2: Proposed digital transformation initiative</w:t>
            </w:r>
            <w:r>
              <w:rPr>
                <w:noProof/>
                <w:webHidden/>
              </w:rPr>
              <w:tab/>
            </w:r>
            <w:r>
              <w:rPr>
                <w:noProof/>
                <w:webHidden/>
              </w:rPr>
              <w:fldChar w:fldCharType="begin"/>
            </w:r>
            <w:r>
              <w:rPr>
                <w:noProof/>
                <w:webHidden/>
              </w:rPr>
              <w:instrText xml:space="preserve"> PAGEREF _Toc225133818 \h </w:instrText>
            </w:r>
            <w:r>
              <w:rPr>
                <w:noProof/>
                <w:webHidden/>
              </w:rPr>
            </w:r>
            <w:r>
              <w:rPr>
                <w:noProof/>
                <w:webHidden/>
              </w:rPr>
              <w:fldChar w:fldCharType="separate"/>
            </w:r>
            <w:r>
              <w:rPr>
                <w:noProof/>
                <w:webHidden/>
              </w:rPr>
              <w:t>7</w:t>
            </w:r>
            <w:r>
              <w:rPr>
                <w:noProof/>
                <w:webHidden/>
              </w:rPr>
              <w:fldChar w:fldCharType="end"/>
            </w:r>
          </w:hyperlink>
        </w:p>
        <w:p w14:paraId="4CF26FAA" w14:textId="61A30512" w:rsidR="00153CFB" w:rsidRDefault="00153CF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133819" w:history="1">
            <w:r w:rsidRPr="006D7FF0">
              <w:rPr>
                <w:rStyle w:val="Hyperlink"/>
                <w:rFonts w:ascii="Arial" w:hAnsi="Arial" w:cs="Arial"/>
                <w:b/>
                <w:bCs/>
                <w:noProof/>
                <w:lang w:val="en-US"/>
              </w:rPr>
              <w:t>4.1 The initiative and how it will add value</w:t>
            </w:r>
            <w:r>
              <w:rPr>
                <w:noProof/>
                <w:webHidden/>
              </w:rPr>
              <w:tab/>
            </w:r>
            <w:r>
              <w:rPr>
                <w:noProof/>
                <w:webHidden/>
              </w:rPr>
              <w:fldChar w:fldCharType="begin"/>
            </w:r>
            <w:r>
              <w:rPr>
                <w:noProof/>
                <w:webHidden/>
              </w:rPr>
              <w:instrText xml:space="preserve"> PAGEREF _Toc225133819 \h </w:instrText>
            </w:r>
            <w:r>
              <w:rPr>
                <w:noProof/>
                <w:webHidden/>
              </w:rPr>
            </w:r>
            <w:r>
              <w:rPr>
                <w:noProof/>
                <w:webHidden/>
              </w:rPr>
              <w:fldChar w:fldCharType="separate"/>
            </w:r>
            <w:r>
              <w:rPr>
                <w:noProof/>
                <w:webHidden/>
              </w:rPr>
              <w:t>7</w:t>
            </w:r>
            <w:r>
              <w:rPr>
                <w:noProof/>
                <w:webHidden/>
              </w:rPr>
              <w:fldChar w:fldCharType="end"/>
            </w:r>
          </w:hyperlink>
        </w:p>
        <w:p w14:paraId="0BB2B330" w14:textId="00A5DC78" w:rsidR="00153CFB" w:rsidRDefault="00153CF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5133820" w:history="1">
            <w:r w:rsidRPr="006D7FF0">
              <w:rPr>
                <w:rStyle w:val="Hyperlink"/>
                <w:rFonts w:ascii="Arial" w:hAnsi="Arial" w:cs="Arial"/>
                <w:b/>
                <w:bCs/>
                <w:noProof/>
                <w:lang w:val="en-US"/>
              </w:rPr>
              <w:t>4.1.1 Step-by-step blueprint</w:t>
            </w:r>
            <w:r>
              <w:rPr>
                <w:noProof/>
                <w:webHidden/>
              </w:rPr>
              <w:tab/>
            </w:r>
            <w:r>
              <w:rPr>
                <w:noProof/>
                <w:webHidden/>
              </w:rPr>
              <w:fldChar w:fldCharType="begin"/>
            </w:r>
            <w:r>
              <w:rPr>
                <w:noProof/>
                <w:webHidden/>
              </w:rPr>
              <w:instrText xml:space="preserve"> PAGEREF _Toc225133820 \h </w:instrText>
            </w:r>
            <w:r>
              <w:rPr>
                <w:noProof/>
                <w:webHidden/>
              </w:rPr>
            </w:r>
            <w:r>
              <w:rPr>
                <w:noProof/>
                <w:webHidden/>
              </w:rPr>
              <w:fldChar w:fldCharType="separate"/>
            </w:r>
            <w:r>
              <w:rPr>
                <w:noProof/>
                <w:webHidden/>
              </w:rPr>
              <w:t>7</w:t>
            </w:r>
            <w:r>
              <w:rPr>
                <w:noProof/>
                <w:webHidden/>
              </w:rPr>
              <w:fldChar w:fldCharType="end"/>
            </w:r>
          </w:hyperlink>
        </w:p>
        <w:p w14:paraId="6190F787" w14:textId="1E1F6458" w:rsidR="00153CFB" w:rsidRDefault="00153CF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5133821" w:history="1">
            <w:r w:rsidRPr="006D7FF0">
              <w:rPr>
                <w:rStyle w:val="Hyperlink"/>
                <w:rFonts w:ascii="Arial" w:hAnsi="Arial" w:cs="Arial"/>
                <w:noProof/>
              </w:rPr>
              <w:t>4.1.3 How the project contributes worth</w:t>
            </w:r>
            <w:r>
              <w:rPr>
                <w:noProof/>
                <w:webHidden/>
              </w:rPr>
              <w:tab/>
            </w:r>
            <w:r>
              <w:rPr>
                <w:noProof/>
                <w:webHidden/>
              </w:rPr>
              <w:fldChar w:fldCharType="begin"/>
            </w:r>
            <w:r>
              <w:rPr>
                <w:noProof/>
                <w:webHidden/>
              </w:rPr>
              <w:instrText xml:space="preserve"> PAGEREF _Toc225133821 \h </w:instrText>
            </w:r>
            <w:r>
              <w:rPr>
                <w:noProof/>
                <w:webHidden/>
              </w:rPr>
            </w:r>
            <w:r>
              <w:rPr>
                <w:noProof/>
                <w:webHidden/>
              </w:rPr>
              <w:fldChar w:fldCharType="separate"/>
            </w:r>
            <w:r>
              <w:rPr>
                <w:noProof/>
                <w:webHidden/>
              </w:rPr>
              <w:t>8</w:t>
            </w:r>
            <w:r>
              <w:rPr>
                <w:noProof/>
                <w:webHidden/>
              </w:rPr>
              <w:fldChar w:fldCharType="end"/>
            </w:r>
          </w:hyperlink>
        </w:p>
        <w:p w14:paraId="1174CDA3" w14:textId="3A54E63A" w:rsidR="00153CFB" w:rsidRDefault="00153CF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5133822" w:history="1">
            <w:r w:rsidRPr="006D7FF0">
              <w:rPr>
                <w:rStyle w:val="Hyperlink"/>
                <w:rFonts w:ascii="Arial" w:hAnsi="Arial" w:cs="Arial"/>
                <w:noProof/>
              </w:rPr>
              <w:t>4.2 Future status of the enhanced customer journey map</w:t>
            </w:r>
            <w:r>
              <w:rPr>
                <w:noProof/>
                <w:webHidden/>
              </w:rPr>
              <w:tab/>
            </w:r>
            <w:r>
              <w:rPr>
                <w:noProof/>
                <w:webHidden/>
              </w:rPr>
              <w:fldChar w:fldCharType="begin"/>
            </w:r>
            <w:r>
              <w:rPr>
                <w:noProof/>
                <w:webHidden/>
              </w:rPr>
              <w:instrText xml:space="preserve"> PAGEREF _Toc225133822 \h </w:instrText>
            </w:r>
            <w:r>
              <w:rPr>
                <w:noProof/>
                <w:webHidden/>
              </w:rPr>
            </w:r>
            <w:r>
              <w:rPr>
                <w:noProof/>
                <w:webHidden/>
              </w:rPr>
              <w:fldChar w:fldCharType="separate"/>
            </w:r>
            <w:r>
              <w:rPr>
                <w:noProof/>
                <w:webHidden/>
              </w:rPr>
              <w:t>9</w:t>
            </w:r>
            <w:r>
              <w:rPr>
                <w:noProof/>
                <w:webHidden/>
              </w:rPr>
              <w:fldChar w:fldCharType="end"/>
            </w:r>
          </w:hyperlink>
        </w:p>
        <w:p w14:paraId="4901A6A7" w14:textId="35A85A57" w:rsidR="00153CFB" w:rsidRDefault="00153CF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5133823" w:history="1">
            <w:r w:rsidRPr="006D7FF0">
              <w:rPr>
                <w:rStyle w:val="Hyperlink"/>
                <w:rFonts w:ascii="Arial" w:hAnsi="Arial" w:cs="Arial"/>
                <w:noProof/>
              </w:rPr>
              <w:t>4.3 Assessing success and impact</w:t>
            </w:r>
            <w:r>
              <w:rPr>
                <w:noProof/>
                <w:webHidden/>
              </w:rPr>
              <w:tab/>
            </w:r>
            <w:r>
              <w:rPr>
                <w:noProof/>
                <w:webHidden/>
              </w:rPr>
              <w:fldChar w:fldCharType="begin"/>
            </w:r>
            <w:r>
              <w:rPr>
                <w:noProof/>
                <w:webHidden/>
              </w:rPr>
              <w:instrText xml:space="preserve"> PAGEREF _Toc225133823 \h </w:instrText>
            </w:r>
            <w:r>
              <w:rPr>
                <w:noProof/>
                <w:webHidden/>
              </w:rPr>
            </w:r>
            <w:r>
              <w:rPr>
                <w:noProof/>
                <w:webHidden/>
              </w:rPr>
              <w:fldChar w:fldCharType="separate"/>
            </w:r>
            <w:r>
              <w:rPr>
                <w:noProof/>
                <w:webHidden/>
              </w:rPr>
              <w:t>9</w:t>
            </w:r>
            <w:r>
              <w:rPr>
                <w:noProof/>
                <w:webHidden/>
              </w:rPr>
              <w:fldChar w:fldCharType="end"/>
            </w:r>
          </w:hyperlink>
        </w:p>
        <w:p w14:paraId="5F633699" w14:textId="5A5FA489" w:rsidR="00153CFB" w:rsidRDefault="00153CF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133824" w:history="1">
            <w:r w:rsidRPr="006D7FF0">
              <w:rPr>
                <w:rStyle w:val="Hyperlink"/>
                <w:rFonts w:ascii="Arial" w:hAnsi="Arial" w:cs="Arial"/>
                <w:noProof/>
              </w:rPr>
              <w:t>Evaluation methodology</w:t>
            </w:r>
            <w:r>
              <w:rPr>
                <w:noProof/>
                <w:webHidden/>
              </w:rPr>
              <w:tab/>
            </w:r>
            <w:r>
              <w:rPr>
                <w:noProof/>
                <w:webHidden/>
              </w:rPr>
              <w:fldChar w:fldCharType="begin"/>
            </w:r>
            <w:r>
              <w:rPr>
                <w:noProof/>
                <w:webHidden/>
              </w:rPr>
              <w:instrText xml:space="preserve"> PAGEREF _Toc225133824 \h </w:instrText>
            </w:r>
            <w:r>
              <w:rPr>
                <w:noProof/>
                <w:webHidden/>
              </w:rPr>
            </w:r>
            <w:r>
              <w:rPr>
                <w:noProof/>
                <w:webHidden/>
              </w:rPr>
              <w:fldChar w:fldCharType="separate"/>
            </w:r>
            <w:r>
              <w:rPr>
                <w:noProof/>
                <w:webHidden/>
              </w:rPr>
              <w:t>10</w:t>
            </w:r>
            <w:r>
              <w:rPr>
                <w:noProof/>
                <w:webHidden/>
              </w:rPr>
              <w:fldChar w:fldCharType="end"/>
            </w:r>
          </w:hyperlink>
        </w:p>
        <w:p w14:paraId="7C3274EE" w14:textId="5B684A37" w:rsidR="00153CFB" w:rsidRDefault="00153CF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133825" w:history="1">
            <w:r w:rsidRPr="006D7FF0">
              <w:rPr>
                <w:rStyle w:val="Hyperlink"/>
                <w:rFonts w:ascii="Arial" w:hAnsi="Arial" w:cs="Arial"/>
                <w:noProof/>
              </w:rPr>
              <w:t>Risks and mitigation</w:t>
            </w:r>
            <w:r>
              <w:rPr>
                <w:noProof/>
                <w:webHidden/>
              </w:rPr>
              <w:tab/>
            </w:r>
            <w:r>
              <w:rPr>
                <w:noProof/>
                <w:webHidden/>
              </w:rPr>
              <w:fldChar w:fldCharType="begin"/>
            </w:r>
            <w:r>
              <w:rPr>
                <w:noProof/>
                <w:webHidden/>
              </w:rPr>
              <w:instrText xml:space="preserve"> PAGEREF _Toc225133825 \h </w:instrText>
            </w:r>
            <w:r>
              <w:rPr>
                <w:noProof/>
                <w:webHidden/>
              </w:rPr>
            </w:r>
            <w:r>
              <w:rPr>
                <w:noProof/>
                <w:webHidden/>
              </w:rPr>
              <w:fldChar w:fldCharType="separate"/>
            </w:r>
            <w:r>
              <w:rPr>
                <w:noProof/>
                <w:webHidden/>
              </w:rPr>
              <w:t>10</w:t>
            </w:r>
            <w:r>
              <w:rPr>
                <w:noProof/>
                <w:webHidden/>
              </w:rPr>
              <w:fldChar w:fldCharType="end"/>
            </w:r>
          </w:hyperlink>
        </w:p>
        <w:p w14:paraId="36BCB723" w14:textId="3E7F6306" w:rsidR="00153CFB" w:rsidRDefault="00153CF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5133826" w:history="1">
            <w:r w:rsidRPr="006D7FF0">
              <w:rPr>
                <w:rStyle w:val="Hyperlink"/>
                <w:rFonts w:ascii="Arial" w:hAnsi="Arial" w:cs="Arial"/>
                <w:b/>
                <w:bCs/>
                <w:noProof/>
              </w:rPr>
              <w:t>5. Conclusion</w:t>
            </w:r>
            <w:r w:rsidRPr="006D7FF0">
              <w:rPr>
                <w:rStyle w:val="Hyperlink"/>
                <w:rFonts w:ascii="Arial" w:hAnsi="Arial" w:cs="Arial"/>
                <w:noProof/>
              </w:rPr>
              <w:t>.</w:t>
            </w:r>
            <w:r>
              <w:rPr>
                <w:noProof/>
                <w:webHidden/>
              </w:rPr>
              <w:tab/>
            </w:r>
            <w:r>
              <w:rPr>
                <w:noProof/>
                <w:webHidden/>
              </w:rPr>
              <w:fldChar w:fldCharType="begin"/>
            </w:r>
            <w:r>
              <w:rPr>
                <w:noProof/>
                <w:webHidden/>
              </w:rPr>
              <w:instrText xml:space="preserve"> PAGEREF _Toc225133826 \h </w:instrText>
            </w:r>
            <w:r>
              <w:rPr>
                <w:noProof/>
                <w:webHidden/>
              </w:rPr>
            </w:r>
            <w:r>
              <w:rPr>
                <w:noProof/>
                <w:webHidden/>
              </w:rPr>
              <w:fldChar w:fldCharType="separate"/>
            </w:r>
            <w:r>
              <w:rPr>
                <w:noProof/>
                <w:webHidden/>
              </w:rPr>
              <w:t>11</w:t>
            </w:r>
            <w:r>
              <w:rPr>
                <w:noProof/>
                <w:webHidden/>
              </w:rPr>
              <w:fldChar w:fldCharType="end"/>
            </w:r>
          </w:hyperlink>
        </w:p>
        <w:p w14:paraId="00CA8A1E" w14:textId="5683664B" w:rsidR="00153CFB" w:rsidRDefault="00153CFB">
          <w:pPr>
            <w:pStyle w:val="TOC1"/>
            <w:tabs>
              <w:tab w:val="right" w:leader="dot" w:pos="9016"/>
            </w:tabs>
            <w:rPr>
              <w:rFonts w:asciiTheme="minorHAnsi" w:eastAsiaTheme="minorEastAsia" w:hAnsiTheme="minorHAnsi" w:cstheme="minorBidi"/>
              <w:noProof/>
              <w:kern w:val="2"/>
              <w:sz w:val="24"/>
              <w:szCs w:val="24"/>
              <w14:ligatures w14:val="standardContextual"/>
            </w:rPr>
          </w:pPr>
          <w:r w:rsidRPr="00153CFB">
            <w:rPr>
              <w:rStyle w:val="Hyperlink"/>
              <w:b/>
              <w:bCs/>
              <w:noProof/>
              <w:color w:val="000000" w:themeColor="text1"/>
              <w:u w:val="none"/>
            </w:rPr>
            <w:t>6.</w:t>
          </w:r>
          <w:hyperlink w:anchor="_Toc225133827" w:history="1">
            <w:r w:rsidRPr="006D7FF0">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_Toc225133827 \h </w:instrText>
            </w:r>
            <w:r>
              <w:rPr>
                <w:noProof/>
                <w:webHidden/>
              </w:rPr>
            </w:r>
            <w:r>
              <w:rPr>
                <w:noProof/>
                <w:webHidden/>
              </w:rPr>
              <w:fldChar w:fldCharType="separate"/>
            </w:r>
            <w:r>
              <w:rPr>
                <w:noProof/>
                <w:webHidden/>
              </w:rPr>
              <w:t>11</w:t>
            </w:r>
            <w:r>
              <w:rPr>
                <w:noProof/>
                <w:webHidden/>
              </w:rPr>
              <w:fldChar w:fldCharType="end"/>
            </w:r>
          </w:hyperlink>
        </w:p>
        <w:p w14:paraId="6BBC31EF" w14:textId="48AB7599" w:rsidR="00153CFB" w:rsidRDefault="00153CFB">
          <w:r>
            <w:rPr>
              <w:b/>
              <w:bCs/>
            </w:rPr>
            <w:fldChar w:fldCharType="end"/>
          </w:r>
        </w:p>
      </w:sdtContent>
    </w:sdt>
    <w:p w14:paraId="036F8795" w14:textId="34329754" w:rsidR="008E4775" w:rsidRDefault="008E4775"/>
    <w:p w14:paraId="516B13AE" w14:textId="77777777" w:rsidR="00153CFB" w:rsidRDefault="00153CFB"/>
    <w:p w14:paraId="6648EA97" w14:textId="77777777" w:rsidR="00153CFB" w:rsidRDefault="00153CFB"/>
    <w:p w14:paraId="66CBC8AE" w14:textId="77777777" w:rsidR="00153CFB" w:rsidRDefault="00153CFB"/>
    <w:p w14:paraId="7C7A50C7" w14:textId="77777777" w:rsidR="00153CFB" w:rsidRDefault="00153CFB"/>
    <w:p w14:paraId="1DFA171F" w14:textId="77777777" w:rsidR="00153CFB" w:rsidRDefault="00153CFB"/>
    <w:p w14:paraId="2F6278C7" w14:textId="77777777" w:rsidR="00153CFB" w:rsidRDefault="00153CFB"/>
    <w:p w14:paraId="3A59882F" w14:textId="77777777" w:rsidR="00153CFB" w:rsidRDefault="00153CFB"/>
    <w:p w14:paraId="4700FE2A" w14:textId="77777777" w:rsidR="00153CFB" w:rsidRDefault="00153CFB"/>
    <w:p w14:paraId="4346CCFB" w14:textId="77777777" w:rsidR="00153CFB" w:rsidRDefault="00153CFB"/>
    <w:p w14:paraId="46C60D43" w14:textId="77777777" w:rsidR="00153CFB" w:rsidRDefault="00153CFB"/>
    <w:p w14:paraId="76440FF7" w14:textId="77777777" w:rsidR="00153CFB" w:rsidRDefault="00153CFB"/>
    <w:p w14:paraId="036F8796" w14:textId="77777777" w:rsidR="008E4775" w:rsidRPr="00BC53CA" w:rsidRDefault="00CE25F1">
      <w:pPr>
        <w:pStyle w:val="Heading1"/>
        <w:rPr>
          <w:rFonts w:ascii="Arial" w:hAnsi="Arial" w:cs="Arial"/>
          <w:b/>
          <w:bCs/>
          <w:color w:val="000000" w:themeColor="text1"/>
          <w:sz w:val="22"/>
          <w:szCs w:val="22"/>
        </w:rPr>
      </w:pPr>
      <w:bookmarkStart w:id="1" w:name="_Toc225133207"/>
      <w:bookmarkStart w:id="2" w:name="_Toc225133805"/>
      <w:r w:rsidRPr="00BC53CA">
        <w:rPr>
          <w:rFonts w:ascii="Arial" w:hAnsi="Arial" w:cs="Arial"/>
          <w:b/>
          <w:bCs/>
          <w:color w:val="000000" w:themeColor="text1"/>
          <w:sz w:val="22"/>
          <w:szCs w:val="22"/>
        </w:rPr>
        <w:lastRenderedPageBreak/>
        <w:t>1. Introduction and background of Tesco</w:t>
      </w:r>
      <w:bookmarkEnd w:id="1"/>
      <w:bookmarkEnd w:id="2"/>
    </w:p>
    <w:p w14:paraId="036F8797"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With large-format stores, convenience stores, online grocery, and a sophisticated reward ecosystem centred around Clubcard, Tesco is the biggest grocery retailer in the United Kingdom and one of the most recognisable retail brands. Tesco PLC (2024a) explains that while scale brings advantages in pricing power, supply chain reach, and access to customer data, it also adds complexity because millions of customer trips occur every day across digital and in-store channels. This matters because, at scale, small points of friction can quickly become high operational costs and damage customer satisfaction, particularly where online shopping, fulfilment quality, and service recovery must work together (Lemon and Verhoef, 2016). Tesco PLC (2024a) also highlights that the business continues to invest in digital capability and the customer proposition, including online services and loyalty-led personalisation.</w:t>
      </w:r>
    </w:p>
    <w:p w14:paraId="36B8F079" w14:textId="77777777" w:rsidR="00DE1D53" w:rsidRPr="00BC53CA" w:rsidRDefault="00DE1D53">
      <w:pPr>
        <w:rPr>
          <w:rFonts w:ascii="Arial" w:hAnsi="Arial" w:cs="Arial"/>
          <w:color w:val="000000" w:themeColor="text1"/>
          <w:sz w:val="22"/>
          <w:szCs w:val="22"/>
        </w:rPr>
      </w:pPr>
    </w:p>
    <w:p w14:paraId="036F8798"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 xml:space="preserve">Consumers in the UK grocery market remain price-sensitive, with own-label and promotions influencing buying patterns. Reuters (2026), drawing on Worldpanel reporting, notes that price and value continue to shape customer behaviour, even as inflation pressures shift over time. Market commentary indicates Tesco holds the largest share of UK grocery spending, with recent reporting placing it in the high-20s percentage range, alongside continued growth in the period discussed (Reuters, 2026). This matters for innovation strategy because Tesco cannot rely on a single “big bet”. Instead, Tesco needs an innovation portfolio that strengthens the core experience, expands into adjacent growth spaces, and makes selective transformational bets that change how customers plan, budget, and shop. This is aligned with the Innovation Ambition Matrix framework, where </w:t>
      </w:r>
      <w:proofErr w:type="spellStart"/>
      <w:r w:rsidRPr="00BC53CA">
        <w:rPr>
          <w:rFonts w:ascii="Arial" w:hAnsi="Arial" w:cs="Arial"/>
          <w:color w:val="000000" w:themeColor="text1"/>
          <w:sz w:val="22"/>
          <w:szCs w:val="22"/>
        </w:rPr>
        <w:t>Nagji</w:t>
      </w:r>
      <w:proofErr w:type="spellEnd"/>
      <w:r w:rsidRPr="00BC53CA">
        <w:rPr>
          <w:rFonts w:ascii="Arial" w:hAnsi="Arial" w:cs="Arial"/>
          <w:color w:val="000000" w:themeColor="text1"/>
          <w:sz w:val="22"/>
          <w:szCs w:val="22"/>
        </w:rPr>
        <w:t xml:space="preserve"> and Tuff (2012) argue that organisations should deliberately balance core, adjacent, and transformational innovation rather than innovate in an unplanned way.</w:t>
      </w:r>
    </w:p>
    <w:p w14:paraId="2099F132" w14:textId="77777777" w:rsidR="00DE1D53" w:rsidRPr="00BC53CA" w:rsidRDefault="00DE1D53">
      <w:pPr>
        <w:rPr>
          <w:rFonts w:ascii="Arial" w:hAnsi="Arial" w:cs="Arial"/>
          <w:color w:val="000000" w:themeColor="text1"/>
          <w:sz w:val="22"/>
          <w:szCs w:val="22"/>
        </w:rPr>
      </w:pPr>
    </w:p>
    <w:p w14:paraId="036F8799"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 xml:space="preserve">This report applies two frameworks required by the module: the Innovation Ambition Matrix and Customer Journey Mapping. It then proposes a digital transformation initiative and shows how the customer journey can be improved, including how success would be measured using appropriate KPIs that evidence customer, commercial, and operational impact (Lemon and Verhoef, 2016; </w:t>
      </w:r>
      <w:proofErr w:type="spellStart"/>
      <w:r w:rsidRPr="00BC53CA">
        <w:rPr>
          <w:rFonts w:ascii="Arial" w:hAnsi="Arial" w:cs="Arial"/>
          <w:color w:val="000000" w:themeColor="text1"/>
          <w:sz w:val="22"/>
          <w:szCs w:val="22"/>
        </w:rPr>
        <w:t>Nagji</w:t>
      </w:r>
      <w:proofErr w:type="spellEnd"/>
      <w:r w:rsidRPr="00BC53CA">
        <w:rPr>
          <w:rFonts w:ascii="Arial" w:hAnsi="Arial" w:cs="Arial"/>
          <w:color w:val="000000" w:themeColor="text1"/>
          <w:sz w:val="22"/>
          <w:szCs w:val="22"/>
        </w:rPr>
        <w:t xml:space="preserve"> and Tuff, 2012).</w:t>
      </w:r>
    </w:p>
    <w:p w14:paraId="036F879A" w14:textId="77777777" w:rsidR="008E4775" w:rsidRPr="00BC53CA" w:rsidRDefault="008E4775">
      <w:pPr>
        <w:rPr>
          <w:rFonts w:ascii="Arial" w:hAnsi="Arial" w:cs="Arial"/>
          <w:color w:val="000000" w:themeColor="text1"/>
          <w:sz w:val="22"/>
          <w:szCs w:val="22"/>
        </w:rPr>
      </w:pPr>
    </w:p>
    <w:p w14:paraId="036F879B" w14:textId="77777777" w:rsidR="008E4775" w:rsidRPr="00BC53CA" w:rsidRDefault="00CE25F1">
      <w:pPr>
        <w:pStyle w:val="Heading1"/>
        <w:rPr>
          <w:rFonts w:ascii="Arial" w:hAnsi="Arial" w:cs="Arial"/>
          <w:b/>
          <w:bCs/>
          <w:color w:val="000000" w:themeColor="text1"/>
          <w:sz w:val="22"/>
          <w:szCs w:val="22"/>
        </w:rPr>
      </w:pPr>
      <w:bookmarkStart w:id="3" w:name="_Toc225133208"/>
      <w:bookmarkStart w:id="4" w:name="_Toc225133806"/>
      <w:r w:rsidRPr="00BC53CA">
        <w:rPr>
          <w:rFonts w:ascii="Arial" w:hAnsi="Arial" w:cs="Arial"/>
          <w:b/>
          <w:bCs/>
          <w:color w:val="000000" w:themeColor="text1"/>
          <w:sz w:val="22"/>
          <w:szCs w:val="22"/>
        </w:rPr>
        <w:t>2. Important facts and trends pertaining to consumers and the industry that impact Tesco</w:t>
      </w:r>
      <w:bookmarkEnd w:id="3"/>
      <w:bookmarkEnd w:id="4"/>
    </w:p>
    <w:p w14:paraId="036F879C" w14:textId="77777777" w:rsidR="008E4775" w:rsidRPr="00BC53CA" w:rsidRDefault="00CE25F1">
      <w:pPr>
        <w:pStyle w:val="Heading2"/>
        <w:rPr>
          <w:rFonts w:ascii="Arial" w:hAnsi="Arial" w:cs="Arial"/>
          <w:b/>
          <w:bCs/>
          <w:color w:val="000000" w:themeColor="text1"/>
          <w:sz w:val="22"/>
          <w:szCs w:val="22"/>
        </w:rPr>
      </w:pPr>
      <w:bookmarkStart w:id="5" w:name="_Toc225133209"/>
      <w:bookmarkStart w:id="6" w:name="_Toc225133807"/>
      <w:r w:rsidRPr="00BC53CA">
        <w:rPr>
          <w:rFonts w:ascii="Arial" w:hAnsi="Arial" w:cs="Arial"/>
          <w:b/>
          <w:bCs/>
          <w:color w:val="000000" w:themeColor="text1"/>
          <w:sz w:val="22"/>
          <w:szCs w:val="22"/>
        </w:rPr>
        <w:t>2.1 Value pressure and behaviours related to "wise spending"</w:t>
      </w:r>
      <w:bookmarkEnd w:id="5"/>
      <w:bookmarkEnd w:id="6"/>
    </w:p>
    <w:p w14:paraId="036F879D"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Pressure from the cost of living and ongoing value sensitivity continue to influence grocery purchasing in the UK. Many households continue to shop on tight budgets and with a keen awareness of prices, even in areas where grocery inflation has decreased from previous peaks. In addition to the continued emphasis on value and the increasing significance of own label, which influences consumers' decisions regarding where and how to shop, Reuters reporting based on Worldpanel data shows that grocery inflation is decreasing (Reuters, 2026).</w:t>
      </w:r>
    </w:p>
    <w:p w14:paraId="036F879E"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For Tesco, this implies that value needs to be made apparent early in the process. Although Clubcard pricing generates powerful value signals at the point of sale, users may still feel unsure when making plans if trade-offs and discounts are difficult to comprehend. Customers like offers that are straightforward rather than dispersed across screens, and they want to know if a basket meets their budget before checking out (Tesco PLC, 2024a).</w:t>
      </w:r>
    </w:p>
    <w:p w14:paraId="036F879F"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 xml:space="preserve">Additionally, this approach encourages "split shopping," in which consumers visit several stores for various purposes. Customers may only use Tesco for the things they think are the best value and take the rest of their basket elsewhere, which is a strategic risk. Helping </w:t>
      </w:r>
      <w:r w:rsidRPr="00BC53CA">
        <w:rPr>
          <w:rFonts w:ascii="Arial" w:hAnsi="Arial" w:cs="Arial"/>
          <w:color w:val="000000" w:themeColor="text1"/>
          <w:sz w:val="22"/>
          <w:szCs w:val="22"/>
        </w:rPr>
        <w:lastRenderedPageBreak/>
        <w:t>consumers plan is a powerful digital response that keeps Tesco competitive not just on specific discounts but also on the overall basket outcome (</w:t>
      </w:r>
      <w:proofErr w:type="spellStart"/>
      <w:r w:rsidRPr="00BC53CA">
        <w:rPr>
          <w:rFonts w:ascii="Arial" w:hAnsi="Arial" w:cs="Arial"/>
          <w:color w:val="000000" w:themeColor="text1"/>
          <w:sz w:val="22"/>
          <w:szCs w:val="22"/>
        </w:rPr>
        <w:t>Nagji</w:t>
      </w:r>
      <w:proofErr w:type="spellEnd"/>
      <w:r w:rsidRPr="00BC53CA">
        <w:rPr>
          <w:rFonts w:ascii="Arial" w:hAnsi="Arial" w:cs="Arial"/>
          <w:color w:val="000000" w:themeColor="text1"/>
          <w:sz w:val="22"/>
          <w:szCs w:val="22"/>
        </w:rPr>
        <w:t xml:space="preserve"> and Tuff, 2012).</w:t>
      </w:r>
    </w:p>
    <w:p w14:paraId="036F87A0" w14:textId="77777777" w:rsidR="008E4775" w:rsidRPr="00BC53CA" w:rsidRDefault="00CE25F1">
      <w:pPr>
        <w:pStyle w:val="Heading2"/>
        <w:rPr>
          <w:rFonts w:ascii="Arial" w:hAnsi="Arial" w:cs="Arial"/>
          <w:b/>
          <w:bCs/>
          <w:color w:val="000000" w:themeColor="text1"/>
          <w:sz w:val="22"/>
          <w:szCs w:val="22"/>
        </w:rPr>
      </w:pPr>
      <w:bookmarkStart w:id="7" w:name="_Toc225133210"/>
      <w:bookmarkStart w:id="8" w:name="_Toc225133808"/>
      <w:r w:rsidRPr="00BC53CA">
        <w:rPr>
          <w:rFonts w:ascii="Arial" w:hAnsi="Arial" w:cs="Arial"/>
          <w:b/>
          <w:bCs/>
          <w:color w:val="000000" w:themeColor="text1"/>
          <w:sz w:val="22"/>
          <w:szCs w:val="22"/>
        </w:rPr>
        <w:t>2.2 Convenience, speed and mission-based shopping</w:t>
      </w:r>
      <w:bookmarkEnd w:id="7"/>
      <w:bookmarkEnd w:id="8"/>
    </w:p>
    <w:p w14:paraId="036F87A1"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Convenience is now taken for granted. A planned weekly shop, a midweek top-up, and an urgent "tonight" buy all require different fulfilment, timeliness, and mental effort, therefore customers are increasingly shopping according to their missions. Retailers can boost customer loyalty and decrease customer effort by aligning fulfilment choices with the objective (Lemon and Verhoef, 2016).</w:t>
      </w:r>
    </w:p>
    <w:p w14:paraId="036F87A2"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The quick delivery service offered by Tesco Whoosh is set up for last-minute convenience tasks. Customers' expectations for speed and ease are shaped by Tesco's Whoosh information page, which indicates that delivery times in specific areas range from 20 to 60 minutes (Tesco, 2024c). Speed, though, also increases the cost of a service outage. Because customers have high expectations, they may become dissatisfied more rapidly if products are missing or replaced without clear control.</w:t>
      </w:r>
    </w:p>
    <w:p w14:paraId="036F87A3"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Journey design is important for this reason. A consumer may understand that weekly shopping requires preparation, but they anticipate an urgent task to be straightforward and predictable. Tesco has a digital potential to use context and data to suggest the optimal fulfilling option and clearly define service boundaries so that customers aren't taken aback by surcharges or range restrictions (Tesco, 2024c).</w:t>
      </w:r>
    </w:p>
    <w:p w14:paraId="036F87A4" w14:textId="77777777" w:rsidR="008E4775" w:rsidRPr="00BC53CA" w:rsidRDefault="00CE25F1">
      <w:pPr>
        <w:pStyle w:val="Heading2"/>
        <w:rPr>
          <w:rFonts w:ascii="Arial" w:hAnsi="Arial" w:cs="Arial"/>
          <w:b/>
          <w:bCs/>
          <w:color w:val="000000" w:themeColor="text1"/>
          <w:sz w:val="22"/>
          <w:szCs w:val="22"/>
          <w:lang w:val="en-US"/>
        </w:rPr>
      </w:pPr>
      <w:bookmarkStart w:id="9" w:name="_Toc225133211"/>
      <w:bookmarkStart w:id="10" w:name="_Toc225133809"/>
      <w:r w:rsidRPr="00BC53CA">
        <w:rPr>
          <w:rFonts w:ascii="Arial" w:hAnsi="Arial" w:cs="Arial"/>
          <w:b/>
          <w:bCs/>
          <w:color w:val="000000" w:themeColor="text1"/>
          <w:sz w:val="22"/>
          <w:szCs w:val="22"/>
          <w:lang w:val="en-US"/>
        </w:rPr>
        <w:t>2.3 Loyalty, data and personalization at scale</w:t>
      </w:r>
      <w:bookmarkEnd w:id="9"/>
      <w:bookmarkEnd w:id="10"/>
    </w:p>
    <w:p w14:paraId="036F87A5"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Tesco's Clubcard is a strategic asset since it connects pricing, rewards, shopping habits, and consumer identity. Tesco PLC signalled their willingness to scale tailored engagement within the customer journey in 2024 when they unveiled Clubcard Challenges, which are AI-enabled personalised challenges that provide customers with extra points (Tesco PLC, 2024b).</w:t>
      </w:r>
    </w:p>
    <w:p w14:paraId="036F87A6"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Theoretically, customers value more than only items, according to service-dominant thinking. They appreciate the results those items make possible, like providing a home with affordable, stress-free food. Because value is co-created through interaction and use, according to Vargo and Lusch (2004), well-designed personalization and journeys enable valid sources of value.</w:t>
      </w:r>
    </w:p>
    <w:p w14:paraId="036F87A7"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Trust is the problem. When personalization is beneficial and straightforward, customers are more likely to embrace it; yet, if it seems manipulative or obtrusive, they may reject it. According to Lemon and Verhoef (2016), client control, recommendation explanations, and logical notification design are therefore essential components of digital transformation in loyalty-led retail.</w:t>
      </w:r>
    </w:p>
    <w:p w14:paraId="036F87A8" w14:textId="77777777" w:rsidR="008E4775" w:rsidRPr="00BC53CA" w:rsidRDefault="00CE25F1">
      <w:pPr>
        <w:pStyle w:val="Heading2"/>
        <w:rPr>
          <w:rFonts w:ascii="Arial" w:hAnsi="Arial" w:cs="Arial"/>
          <w:b/>
          <w:bCs/>
          <w:color w:val="000000" w:themeColor="text1"/>
          <w:sz w:val="22"/>
          <w:szCs w:val="22"/>
        </w:rPr>
      </w:pPr>
      <w:bookmarkStart w:id="11" w:name="_Toc225133212"/>
      <w:bookmarkStart w:id="12" w:name="_Toc225133810"/>
      <w:r w:rsidRPr="00BC53CA">
        <w:rPr>
          <w:rFonts w:ascii="Arial" w:hAnsi="Arial" w:cs="Arial"/>
          <w:b/>
          <w:bCs/>
          <w:color w:val="000000" w:themeColor="text1"/>
          <w:sz w:val="22"/>
          <w:szCs w:val="22"/>
        </w:rPr>
        <w:t>2.4 Competitive intensity and rising digital expectations</w:t>
      </w:r>
      <w:bookmarkEnd w:id="11"/>
      <w:bookmarkEnd w:id="12"/>
    </w:p>
    <w:p w14:paraId="036F87A9"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The grocery sector in the UK is still very competitive. While premium shops compete on quality, ethics, and specialty range, discounters have an impact on reference prices. Customers also evaluate supermarket applications not just against other grocery stores but also against the greatest online experiences they have used elsewhere. According to Lemon and Verhoef (2016), this increases demands for usability, real-time information, and prompt problem solving.</w:t>
      </w:r>
    </w:p>
    <w:p w14:paraId="036F87AA"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Only when Tesco's scale is converted into customer advantage does it become a differentiator in this setting. Tesco emphasizes customer service through ongoing investment and operational discipline in their annual reports, but joint omnichannel execution—rather than channel-by-channel optimisation—is becoming increasingly important for gaining a competitive edge (Tesco PLC, 2024a).</w:t>
      </w:r>
    </w:p>
    <w:p w14:paraId="036F87AB" w14:textId="77777777" w:rsidR="008E4775" w:rsidRPr="00BC53CA" w:rsidRDefault="00CE25F1">
      <w:pPr>
        <w:pStyle w:val="Heading1"/>
        <w:rPr>
          <w:rFonts w:ascii="Arial" w:hAnsi="Arial" w:cs="Arial"/>
          <w:b/>
          <w:bCs/>
          <w:color w:val="000000" w:themeColor="text1"/>
          <w:sz w:val="22"/>
          <w:szCs w:val="22"/>
        </w:rPr>
      </w:pPr>
      <w:bookmarkStart w:id="13" w:name="_Toc225133213"/>
      <w:bookmarkStart w:id="14" w:name="_Toc225133811"/>
      <w:r w:rsidRPr="00BC53CA">
        <w:rPr>
          <w:rFonts w:ascii="Arial" w:hAnsi="Arial" w:cs="Arial"/>
          <w:b/>
          <w:bCs/>
          <w:color w:val="000000" w:themeColor="text1"/>
          <w:sz w:val="22"/>
          <w:szCs w:val="22"/>
        </w:rPr>
        <w:lastRenderedPageBreak/>
        <w:t>3. Part 1: An analysis of Tesco’s approach to innovation</w:t>
      </w:r>
      <w:bookmarkEnd w:id="13"/>
      <w:bookmarkEnd w:id="14"/>
    </w:p>
    <w:p w14:paraId="036F87AC" w14:textId="77777777" w:rsidR="008E4775" w:rsidRPr="00BC53CA" w:rsidRDefault="00CE25F1">
      <w:pPr>
        <w:pStyle w:val="Heading2"/>
        <w:rPr>
          <w:rFonts w:ascii="Arial" w:hAnsi="Arial" w:cs="Arial"/>
          <w:b/>
          <w:bCs/>
          <w:color w:val="000000" w:themeColor="text1"/>
          <w:sz w:val="22"/>
          <w:szCs w:val="22"/>
        </w:rPr>
      </w:pPr>
      <w:bookmarkStart w:id="15" w:name="_Toc225133214"/>
      <w:bookmarkStart w:id="16" w:name="_Toc225133812"/>
      <w:r w:rsidRPr="00BC53CA">
        <w:rPr>
          <w:rFonts w:ascii="Arial" w:hAnsi="Arial" w:cs="Arial"/>
          <w:b/>
          <w:bCs/>
          <w:color w:val="000000" w:themeColor="text1"/>
          <w:sz w:val="22"/>
          <w:szCs w:val="22"/>
        </w:rPr>
        <w:t>3.1 Innovation Ambition Matrix applied to Tesco</w:t>
      </w:r>
      <w:bookmarkEnd w:id="15"/>
      <w:bookmarkEnd w:id="16"/>
    </w:p>
    <w:p w14:paraId="036F87AD"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 xml:space="preserve">The Innovation Ambition Matrix, as proposed by </w:t>
      </w:r>
      <w:proofErr w:type="spellStart"/>
      <w:r w:rsidRPr="00BC53CA">
        <w:rPr>
          <w:rFonts w:ascii="Arial" w:hAnsi="Arial" w:cs="Arial"/>
          <w:color w:val="000000" w:themeColor="text1"/>
          <w:sz w:val="22"/>
          <w:szCs w:val="22"/>
        </w:rPr>
        <w:t>Nagji</w:t>
      </w:r>
      <w:proofErr w:type="spellEnd"/>
      <w:r w:rsidRPr="00BC53CA">
        <w:rPr>
          <w:rFonts w:ascii="Arial" w:hAnsi="Arial" w:cs="Arial"/>
          <w:color w:val="000000" w:themeColor="text1"/>
          <w:sz w:val="22"/>
          <w:szCs w:val="22"/>
        </w:rPr>
        <w:t xml:space="preserve"> and Tuff (2012), allows organizations to manage innovation as a portfolio spanning three categories: transformational, adjacent, and core. For current clients, core innovation enhances current goods, services, and procedures. Expanding into new but connected areas, such new channels or events, is known as adjacent innovation. New business models or experiences produced by transformational innovation have the power to completely change a category.</w:t>
      </w:r>
    </w:p>
    <w:p w14:paraId="036F87AE"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It is typical for a portfolio to tilt toward core and adjacent innovation while making selective transformative bets built on existing assets in the supermarket industry, where dependability and cost control are critical. Because it separates "busy innovation" from innovation that promotes long-term strategy and customer experience enhancement, the matrix is helpful in this situation (</w:t>
      </w:r>
      <w:proofErr w:type="spellStart"/>
      <w:r w:rsidRPr="00BC53CA">
        <w:rPr>
          <w:rFonts w:ascii="Arial" w:hAnsi="Arial" w:cs="Arial"/>
          <w:color w:val="000000" w:themeColor="text1"/>
          <w:sz w:val="22"/>
          <w:szCs w:val="22"/>
        </w:rPr>
        <w:t>Nagji</w:t>
      </w:r>
      <w:proofErr w:type="spellEnd"/>
      <w:r w:rsidRPr="00BC53CA">
        <w:rPr>
          <w:rFonts w:ascii="Arial" w:hAnsi="Arial" w:cs="Arial"/>
          <w:color w:val="000000" w:themeColor="text1"/>
          <w:sz w:val="22"/>
          <w:szCs w:val="22"/>
        </w:rPr>
        <w:t xml:space="preserve"> and Tuff, 2012).</w:t>
      </w:r>
    </w:p>
    <w:p w14:paraId="036F87AF"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Tesco's main and related activities seem to have the strongest visible innovation posture. The focus on service and resilience in annual reporting supports core activities such as ongoing enhancements to value communication, shop operations, and online experience (Tesco PLC, 2024a). AI-enabled Clubcard Challenges for customized engagement and Whoosh for urgent tasks are examples of adjacent activities that integrate advanced personalization and speedy fulfilment (Tesco, 2024c; Tesco PLC, 2024b).</w:t>
      </w:r>
    </w:p>
    <w:p w14:paraId="036F87B0"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Tesco has a transformative chance to integrate these assets into a journey that lowers customer uncertainty in planning, budgeting, fulfilment choices, replacements, and service recovery. Giving up on the basic model is not necessary for this. To alter how consumers interact with Tesco across channels, a new digital layer must be added (Lemon and Verhoef, 2016).</w:t>
      </w:r>
    </w:p>
    <w:p w14:paraId="036F87B1" w14:textId="77777777" w:rsidR="008E4775" w:rsidRPr="00BC53CA" w:rsidRDefault="00CE25F1">
      <w:pPr>
        <w:pStyle w:val="Heading1"/>
        <w:rPr>
          <w:rFonts w:ascii="Arial" w:hAnsi="Arial" w:cs="Arial"/>
          <w:b/>
          <w:bCs/>
          <w:color w:val="000000" w:themeColor="text1"/>
          <w:sz w:val="22"/>
          <w:szCs w:val="22"/>
        </w:rPr>
      </w:pPr>
      <w:bookmarkStart w:id="17" w:name="_Toc225133215"/>
      <w:bookmarkStart w:id="18" w:name="_Toc225133813"/>
      <w:r w:rsidRPr="00BC53CA">
        <w:rPr>
          <w:rFonts w:ascii="Arial" w:hAnsi="Arial" w:cs="Arial"/>
          <w:b/>
          <w:bCs/>
          <w:color w:val="000000" w:themeColor="text1"/>
          <w:sz w:val="22"/>
          <w:szCs w:val="22"/>
        </w:rPr>
        <w:t>3.1.2 Tesco innovation portfolio: evidence-based examples</w:t>
      </w:r>
      <w:bookmarkEnd w:id="17"/>
      <w:bookmarkEnd w:id="18"/>
    </w:p>
    <w:p w14:paraId="23DAFFB6" w14:textId="59D07EFD" w:rsidR="00911D60" w:rsidRPr="00BC53CA" w:rsidRDefault="004435C0">
      <w:pPr>
        <w:rPr>
          <w:rFonts w:ascii="Arial" w:hAnsi="Arial" w:cs="Arial"/>
          <w:color w:val="000000" w:themeColor="text1"/>
          <w:sz w:val="22"/>
          <w:szCs w:val="22"/>
        </w:rPr>
      </w:pPr>
      <w:r w:rsidRPr="00BC53CA">
        <w:rPr>
          <w:rFonts w:ascii="Arial" w:hAnsi="Arial" w:cs="Arial"/>
          <w:color w:val="000000" w:themeColor="text1"/>
          <w:sz w:val="22"/>
          <w:szCs w:val="22"/>
        </w:rPr>
        <w:t>To</w:t>
      </w:r>
      <w:r w:rsidRPr="00BC53CA">
        <w:rPr>
          <w:rFonts w:ascii="Arial" w:hAnsi="Arial" w:cs="Arial"/>
          <w:color w:val="000000" w:themeColor="text1"/>
          <w:sz w:val="22"/>
          <w:szCs w:val="22"/>
        </w:rPr>
        <w:t xml:space="preserve"> classify publicly accessible innovation activity into core, adjacent, and transformational categories, this section applies the Innovation Ambition Matrix to Tesco. It is not intended to assert that Tesco officially labels initiatives in this manner. Instead, it provides a structured lens for evaluating whether Tesco’s innovation effort is balanced and aligned to customer needs and market conditions (</w:t>
      </w:r>
      <w:proofErr w:type="spellStart"/>
      <w:r w:rsidRPr="00BC53CA">
        <w:rPr>
          <w:rFonts w:ascii="Arial" w:hAnsi="Arial" w:cs="Arial"/>
          <w:color w:val="000000" w:themeColor="text1"/>
          <w:sz w:val="22"/>
          <w:szCs w:val="22"/>
        </w:rPr>
        <w:t>Nagji</w:t>
      </w:r>
      <w:proofErr w:type="spellEnd"/>
      <w:r w:rsidRPr="00BC53CA">
        <w:rPr>
          <w:rFonts w:ascii="Arial" w:hAnsi="Arial" w:cs="Arial"/>
          <w:color w:val="000000" w:themeColor="text1"/>
          <w:sz w:val="22"/>
          <w:szCs w:val="22"/>
        </w:rPr>
        <w:t xml:space="preserve"> and Tuff, 2012). The idea that Tesco's innovation priorities are closely linked to enhancing reliability, value, and convenience at scale is supported by Tesco's Annual Report and Financial Statements 2024, which show continuous investment in the customer proposition, operational efficiency, and digital capability (Tesco PLC, 2024a).</w:t>
      </w:r>
    </w:p>
    <w:p w14:paraId="7C86F6EA" w14:textId="77777777" w:rsidR="004435C0" w:rsidRPr="00BC53CA" w:rsidRDefault="004435C0">
      <w:pPr>
        <w:rPr>
          <w:rFonts w:ascii="Arial" w:hAnsi="Arial" w:cs="Arial"/>
          <w:color w:val="000000" w:themeColor="text1"/>
          <w:sz w:val="22"/>
          <w:szCs w:val="22"/>
        </w:rPr>
      </w:pPr>
    </w:p>
    <w:p w14:paraId="10B4C73B" w14:textId="1552706F" w:rsidR="004435C0" w:rsidRPr="00BC53CA" w:rsidRDefault="00875CCA">
      <w:pPr>
        <w:rPr>
          <w:rFonts w:ascii="Arial" w:hAnsi="Arial" w:cs="Arial"/>
          <w:color w:val="000000" w:themeColor="text1"/>
          <w:sz w:val="22"/>
          <w:szCs w:val="22"/>
        </w:rPr>
      </w:pPr>
      <w:r w:rsidRPr="00BC53CA">
        <w:rPr>
          <w:rFonts w:ascii="Arial" w:hAnsi="Arial" w:cs="Arial"/>
          <w:color w:val="000000" w:themeColor="text1"/>
          <w:sz w:val="22"/>
          <w:szCs w:val="22"/>
        </w:rPr>
        <w:t xml:space="preserve">Based on available data, Tesco appears to be most focused on core innovation. This covers channel execution, loyalty value communication, and ongoing enhancements to the shopping proposition. Because minor friction reductions can result in significant improvements in customer happiness and cost-to-serve across millions of transactions, core innovation is particularly crucial in the grocery industry (Lemon and Verhoef, 2016). Tesco's adjacent innovation is evident in projects that broaden the company's objectives and customer experiences, especially quicker </w:t>
      </w:r>
      <w:r w:rsidRPr="00BC53CA">
        <w:rPr>
          <w:rFonts w:ascii="Arial" w:hAnsi="Arial" w:cs="Arial"/>
          <w:color w:val="000000" w:themeColor="text1"/>
          <w:sz w:val="22"/>
          <w:szCs w:val="22"/>
        </w:rPr>
        <w:t>fulfilment</w:t>
      </w:r>
      <w:r w:rsidRPr="00BC53CA">
        <w:rPr>
          <w:rFonts w:ascii="Arial" w:hAnsi="Arial" w:cs="Arial"/>
          <w:color w:val="000000" w:themeColor="text1"/>
          <w:sz w:val="22"/>
          <w:szCs w:val="22"/>
        </w:rPr>
        <w:t xml:space="preserve"> options like Whoosh, which Tesco positions for quick delivery in specific regions (Tesco, 2024c). Additionally, increasingly sophisticated loyalty engagement and personalization features, like AI-enabled Clubcard Challenges, show an increasing capacity for data-driven customer interaction (Tesco PLC, 2024b).</w:t>
      </w:r>
    </w:p>
    <w:p w14:paraId="0282EEF7" w14:textId="77777777" w:rsidR="00911D60" w:rsidRPr="00BC53CA" w:rsidRDefault="00911D60">
      <w:pPr>
        <w:rPr>
          <w:rFonts w:ascii="Arial" w:hAnsi="Arial" w:cs="Arial"/>
          <w:color w:val="000000" w:themeColor="text1"/>
          <w:sz w:val="22"/>
          <w:szCs w:val="22"/>
        </w:rPr>
      </w:pPr>
    </w:p>
    <w:p w14:paraId="7A333535" w14:textId="239F7D0E" w:rsidR="00DE1D53" w:rsidRPr="00BC53CA" w:rsidRDefault="00DE1D53">
      <w:pPr>
        <w:rPr>
          <w:rFonts w:ascii="Arial" w:hAnsi="Arial" w:cs="Arial"/>
          <w:color w:val="000000" w:themeColor="text1"/>
          <w:sz w:val="22"/>
          <w:szCs w:val="22"/>
        </w:rPr>
      </w:pPr>
      <w:r w:rsidRPr="00BC53CA">
        <w:rPr>
          <w:rFonts w:ascii="Arial" w:hAnsi="Arial" w:cs="Arial"/>
          <w:color w:val="000000" w:themeColor="text1"/>
          <w:sz w:val="22"/>
          <w:szCs w:val="22"/>
        </w:rPr>
        <w:t xml:space="preserve">The strategic opportunity is in combining these capabilities into a unified, guided consumer experience that lowers uncertainty around budgeting, </w:t>
      </w:r>
      <w:proofErr w:type="spellStart"/>
      <w:r w:rsidRPr="00BC53CA">
        <w:rPr>
          <w:rFonts w:ascii="Arial" w:hAnsi="Arial" w:cs="Arial"/>
          <w:color w:val="000000" w:themeColor="text1"/>
          <w:sz w:val="22"/>
          <w:szCs w:val="22"/>
        </w:rPr>
        <w:t>fulfillment</w:t>
      </w:r>
      <w:proofErr w:type="spellEnd"/>
      <w:r w:rsidRPr="00BC53CA">
        <w:rPr>
          <w:rFonts w:ascii="Arial" w:hAnsi="Arial" w:cs="Arial"/>
          <w:color w:val="000000" w:themeColor="text1"/>
          <w:sz w:val="22"/>
          <w:szCs w:val="22"/>
        </w:rPr>
        <w:t xml:space="preserve"> choice, replacements, and service recovery. Transformational innovation is less evident in daily retail announcements. </w:t>
      </w:r>
      <w:r w:rsidRPr="00BC53CA">
        <w:rPr>
          <w:rFonts w:ascii="Arial" w:hAnsi="Arial" w:cs="Arial"/>
          <w:color w:val="000000" w:themeColor="text1"/>
          <w:sz w:val="22"/>
          <w:szCs w:val="22"/>
        </w:rPr>
        <w:lastRenderedPageBreak/>
        <w:t xml:space="preserve">According to </w:t>
      </w:r>
      <w:proofErr w:type="spellStart"/>
      <w:r w:rsidRPr="00BC53CA">
        <w:rPr>
          <w:rFonts w:ascii="Arial" w:hAnsi="Arial" w:cs="Arial"/>
          <w:color w:val="000000" w:themeColor="text1"/>
          <w:sz w:val="22"/>
          <w:szCs w:val="22"/>
        </w:rPr>
        <w:t>Nagji</w:t>
      </w:r>
      <w:proofErr w:type="spellEnd"/>
      <w:r w:rsidRPr="00BC53CA">
        <w:rPr>
          <w:rFonts w:ascii="Arial" w:hAnsi="Arial" w:cs="Arial"/>
          <w:color w:val="000000" w:themeColor="text1"/>
          <w:sz w:val="22"/>
          <w:szCs w:val="22"/>
        </w:rPr>
        <w:t xml:space="preserve"> and Tuff (2012), Tesco can deliberately build toward transformative experience outcomes through integration while safeguarding performance through core enhancements.</w:t>
      </w:r>
    </w:p>
    <w:p w14:paraId="46FC5E0A" w14:textId="77777777" w:rsidR="00911D60" w:rsidRPr="00BC53CA" w:rsidRDefault="00911D60">
      <w:pPr>
        <w:rPr>
          <w:rFonts w:ascii="Arial" w:hAnsi="Arial" w:cs="Arial"/>
          <w:color w:val="000000" w:themeColor="text1"/>
          <w:sz w:val="22"/>
          <w:szCs w:val="22"/>
        </w:rPr>
      </w:pPr>
    </w:p>
    <w:p w14:paraId="41E8C1AE" w14:textId="77777777" w:rsidR="00911D60" w:rsidRPr="00BC53CA" w:rsidRDefault="00911D60">
      <w:pPr>
        <w:rPr>
          <w:rFonts w:ascii="Arial" w:hAnsi="Arial" w:cs="Arial"/>
          <w:color w:val="000000" w:themeColor="text1"/>
          <w:sz w:val="22"/>
          <w:szCs w:val="22"/>
        </w:rPr>
      </w:pPr>
    </w:p>
    <w:p w14:paraId="036F87B3" w14:textId="3F0189D5" w:rsidR="008E4775" w:rsidRPr="00BC53CA" w:rsidRDefault="00CE25F1">
      <w:pPr>
        <w:pStyle w:val="Heading2"/>
        <w:rPr>
          <w:rFonts w:ascii="Arial" w:hAnsi="Arial" w:cs="Arial"/>
          <w:b/>
          <w:bCs/>
          <w:color w:val="000000" w:themeColor="text1"/>
          <w:sz w:val="22"/>
          <w:szCs w:val="22"/>
        </w:rPr>
      </w:pPr>
      <w:bookmarkStart w:id="19" w:name="_Toc225133216"/>
      <w:bookmarkStart w:id="20" w:name="_Toc225133814"/>
      <w:r w:rsidRPr="00BC53CA">
        <w:rPr>
          <w:rFonts w:ascii="Arial" w:hAnsi="Arial" w:cs="Arial"/>
          <w:b/>
          <w:bCs/>
          <w:color w:val="000000" w:themeColor="text1"/>
          <w:sz w:val="22"/>
          <w:szCs w:val="22"/>
        </w:rPr>
        <w:t>Table 1. Tesco Innovation Ambition Matrix</w:t>
      </w:r>
      <w:bookmarkEnd w:id="19"/>
      <w:bookmarkEnd w:id="20"/>
      <w:r w:rsidRPr="00BC53CA">
        <w:rPr>
          <w:rFonts w:ascii="Arial" w:hAnsi="Arial" w:cs="Arial"/>
          <w:b/>
          <w:bCs/>
          <w:color w:val="000000" w:themeColor="text1"/>
          <w:sz w:val="22"/>
          <w:szCs w:val="22"/>
        </w:rPr>
        <w:t xml:space="preserve"> </w:t>
      </w:r>
    </w:p>
    <w:p w14:paraId="036F87B4" w14:textId="77777777" w:rsidR="008E4775" w:rsidRPr="00BC53CA" w:rsidRDefault="008E4775">
      <w:pPr>
        <w:rPr>
          <w:rFonts w:ascii="Arial" w:hAnsi="Arial" w:cs="Arial"/>
          <w:color w:val="000000" w:themeColor="text1"/>
          <w:sz w:val="22"/>
          <w:szCs w:val="22"/>
        </w:rPr>
      </w:pPr>
    </w:p>
    <w:tbl>
      <w:tblPr>
        <w:tblW w:w="11624" w:type="dxa"/>
        <w:tblInd w:w="-1281" w:type="dxa"/>
        <w:tblCellMar>
          <w:left w:w="10" w:type="dxa"/>
          <w:right w:w="10" w:type="dxa"/>
        </w:tblCellMar>
        <w:tblLook w:val="0000" w:firstRow="0" w:lastRow="0" w:firstColumn="0" w:lastColumn="0" w:noHBand="0" w:noVBand="0"/>
      </w:tblPr>
      <w:tblGrid>
        <w:gridCol w:w="2013"/>
        <w:gridCol w:w="3814"/>
        <w:gridCol w:w="2239"/>
        <w:gridCol w:w="3558"/>
      </w:tblGrid>
      <w:tr w:rsidR="00BC53CA" w:rsidRPr="00BC53CA" w14:paraId="036F87B9" w14:textId="77777777">
        <w:trPr>
          <w:trHeight w:val="695"/>
        </w:trPr>
        <w:tc>
          <w:tcPr>
            <w:tcW w:w="2013"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036F87B5" w14:textId="77777777" w:rsidR="008E4775" w:rsidRPr="00BC53CA" w:rsidRDefault="00CE25F1">
            <w:pPr>
              <w:jc w:val="center"/>
              <w:rPr>
                <w:rFonts w:ascii="Arial" w:hAnsi="Arial" w:cs="Arial"/>
                <w:b/>
                <w:bCs/>
                <w:color w:val="000000" w:themeColor="text1"/>
                <w:sz w:val="22"/>
                <w:szCs w:val="22"/>
              </w:rPr>
            </w:pPr>
            <w:r w:rsidRPr="00BC53CA">
              <w:rPr>
                <w:rFonts w:ascii="Arial" w:hAnsi="Arial" w:cs="Arial"/>
                <w:b/>
                <w:bCs/>
                <w:color w:val="000000" w:themeColor="text1"/>
                <w:sz w:val="22"/>
                <w:szCs w:val="22"/>
              </w:rPr>
              <w:t>Category</w:t>
            </w:r>
          </w:p>
        </w:tc>
        <w:tc>
          <w:tcPr>
            <w:tcW w:w="381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036F87B6" w14:textId="77777777" w:rsidR="008E4775" w:rsidRPr="00BC53CA" w:rsidRDefault="00CE25F1">
            <w:pPr>
              <w:rPr>
                <w:rFonts w:ascii="Arial" w:hAnsi="Arial" w:cs="Arial"/>
                <w:b/>
                <w:bCs/>
                <w:color w:val="000000" w:themeColor="text1"/>
                <w:sz w:val="22"/>
                <w:szCs w:val="22"/>
              </w:rPr>
            </w:pPr>
            <w:r w:rsidRPr="00BC53CA">
              <w:rPr>
                <w:rFonts w:ascii="Arial" w:hAnsi="Arial" w:cs="Arial"/>
                <w:b/>
                <w:bCs/>
                <w:color w:val="000000" w:themeColor="text1"/>
                <w:sz w:val="22"/>
                <w:szCs w:val="22"/>
              </w:rPr>
              <w:t>What it looks like at Tesco</w:t>
            </w:r>
          </w:p>
        </w:tc>
        <w:tc>
          <w:tcPr>
            <w:tcW w:w="2239"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036F87B7" w14:textId="77777777" w:rsidR="008E4775" w:rsidRPr="00BC53CA" w:rsidRDefault="00CE25F1">
            <w:pPr>
              <w:rPr>
                <w:rFonts w:ascii="Arial" w:hAnsi="Arial" w:cs="Arial"/>
                <w:b/>
                <w:bCs/>
                <w:color w:val="000000" w:themeColor="text1"/>
                <w:sz w:val="22"/>
                <w:szCs w:val="22"/>
              </w:rPr>
            </w:pPr>
            <w:r w:rsidRPr="00BC53CA">
              <w:rPr>
                <w:rFonts w:ascii="Arial" w:hAnsi="Arial" w:cs="Arial"/>
                <w:b/>
                <w:bCs/>
                <w:color w:val="000000" w:themeColor="text1"/>
                <w:sz w:val="22"/>
                <w:szCs w:val="22"/>
              </w:rPr>
              <w:t>Why it fits the category</w:t>
            </w:r>
          </w:p>
        </w:tc>
        <w:tc>
          <w:tcPr>
            <w:tcW w:w="3558"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036F87B8" w14:textId="77777777" w:rsidR="008E4775" w:rsidRPr="00BC53CA" w:rsidRDefault="00CE25F1">
            <w:pPr>
              <w:rPr>
                <w:rFonts w:ascii="Arial" w:hAnsi="Arial" w:cs="Arial"/>
                <w:b/>
                <w:bCs/>
                <w:color w:val="000000" w:themeColor="text1"/>
                <w:sz w:val="22"/>
                <w:szCs w:val="22"/>
              </w:rPr>
            </w:pPr>
            <w:r w:rsidRPr="00BC53CA">
              <w:rPr>
                <w:rFonts w:ascii="Arial" w:hAnsi="Arial" w:cs="Arial"/>
                <w:b/>
                <w:bCs/>
                <w:color w:val="000000" w:themeColor="text1"/>
                <w:sz w:val="22"/>
                <w:szCs w:val="22"/>
              </w:rPr>
              <w:t>Strategic value</w:t>
            </w:r>
          </w:p>
        </w:tc>
      </w:tr>
      <w:tr w:rsidR="00BC53CA" w:rsidRPr="00BC53CA" w14:paraId="036F87BE" w14:textId="77777777">
        <w:tc>
          <w:tcPr>
            <w:tcW w:w="2013"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036F87BA" w14:textId="77777777" w:rsidR="008E4775" w:rsidRPr="00BC53CA" w:rsidRDefault="00CE25F1">
            <w:pPr>
              <w:jc w:val="center"/>
              <w:rPr>
                <w:rFonts w:ascii="Arial" w:hAnsi="Arial" w:cs="Arial"/>
                <w:b/>
                <w:bCs/>
                <w:color w:val="000000" w:themeColor="text1"/>
                <w:sz w:val="22"/>
                <w:szCs w:val="22"/>
              </w:rPr>
            </w:pPr>
            <w:r w:rsidRPr="00BC53CA">
              <w:rPr>
                <w:rFonts w:ascii="Arial" w:hAnsi="Arial" w:cs="Arial"/>
                <w:b/>
                <w:bCs/>
                <w:color w:val="000000" w:themeColor="text1"/>
                <w:sz w:val="22"/>
                <w:szCs w:val="22"/>
              </w:rPr>
              <w:t>Core</w:t>
            </w:r>
          </w:p>
        </w:tc>
        <w:tc>
          <w:tcPr>
            <w:tcW w:w="381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BB"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improvements to online grocery shopping, usability enhancements for apps, improved alternatives, operational simplification, and ongoing Enhancement of the Clubcard proposal</w:t>
            </w:r>
          </w:p>
        </w:tc>
        <w:tc>
          <w:tcPr>
            <w:tcW w:w="22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BC"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enhances current customers' Tesco shopping experiences</w:t>
            </w:r>
          </w:p>
        </w:tc>
        <w:tc>
          <w:tcPr>
            <w:tcW w:w="355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BD"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decreases service costs, minimizes turnover, and safeguards loyalty.</w:t>
            </w:r>
          </w:p>
        </w:tc>
      </w:tr>
      <w:tr w:rsidR="00BC53CA" w:rsidRPr="00BC53CA" w14:paraId="036F87C3" w14:textId="77777777">
        <w:tc>
          <w:tcPr>
            <w:tcW w:w="2013"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036F87BF" w14:textId="77777777" w:rsidR="008E4775" w:rsidRPr="00BC53CA" w:rsidRDefault="00CE25F1">
            <w:pPr>
              <w:jc w:val="center"/>
              <w:rPr>
                <w:rFonts w:ascii="Arial" w:hAnsi="Arial" w:cs="Arial"/>
                <w:b/>
                <w:bCs/>
                <w:color w:val="000000" w:themeColor="text1"/>
                <w:sz w:val="22"/>
                <w:szCs w:val="22"/>
              </w:rPr>
            </w:pPr>
            <w:r w:rsidRPr="00BC53CA">
              <w:rPr>
                <w:rFonts w:ascii="Arial" w:hAnsi="Arial" w:cs="Arial"/>
                <w:b/>
                <w:bCs/>
                <w:color w:val="000000" w:themeColor="text1"/>
                <w:sz w:val="22"/>
                <w:szCs w:val="22"/>
              </w:rPr>
              <w:t>Core</w:t>
            </w:r>
          </w:p>
        </w:tc>
        <w:tc>
          <w:tcPr>
            <w:tcW w:w="381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C0"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Clubcard rates and customized interaction features, such as challenges powered by AI</w:t>
            </w:r>
          </w:p>
        </w:tc>
        <w:tc>
          <w:tcPr>
            <w:tcW w:w="22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C1"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Enhances loyalty value in the existing model of “shop and save”</w:t>
            </w:r>
          </w:p>
        </w:tc>
        <w:tc>
          <w:tcPr>
            <w:tcW w:w="355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C2"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Increases frequency, basket size, and customer lifetime value</w:t>
            </w:r>
          </w:p>
        </w:tc>
      </w:tr>
      <w:tr w:rsidR="00BC53CA" w:rsidRPr="00BC53CA" w14:paraId="036F87C8" w14:textId="77777777">
        <w:tc>
          <w:tcPr>
            <w:tcW w:w="2013"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036F87C4" w14:textId="77777777" w:rsidR="008E4775" w:rsidRPr="00BC53CA" w:rsidRDefault="00CE25F1">
            <w:pPr>
              <w:jc w:val="center"/>
              <w:rPr>
                <w:rFonts w:ascii="Arial" w:hAnsi="Arial" w:cs="Arial"/>
                <w:b/>
                <w:bCs/>
                <w:color w:val="000000" w:themeColor="text1"/>
                <w:sz w:val="22"/>
                <w:szCs w:val="22"/>
              </w:rPr>
            </w:pPr>
            <w:r w:rsidRPr="00BC53CA">
              <w:rPr>
                <w:rFonts w:ascii="Arial" w:hAnsi="Arial" w:cs="Arial"/>
                <w:b/>
                <w:bCs/>
                <w:color w:val="000000" w:themeColor="text1"/>
                <w:sz w:val="22"/>
                <w:szCs w:val="22"/>
              </w:rPr>
              <w:t>Adjacent</w:t>
            </w:r>
          </w:p>
        </w:tc>
        <w:tc>
          <w:tcPr>
            <w:tcW w:w="381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C5"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Rapid delivery Whoosh (curated range, fast fulfilment)</w:t>
            </w:r>
          </w:p>
        </w:tc>
        <w:tc>
          <w:tcPr>
            <w:tcW w:w="22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C6"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Tesco expands into "immediate needs" initiatives and convenient events</w:t>
            </w:r>
          </w:p>
        </w:tc>
        <w:tc>
          <w:tcPr>
            <w:tcW w:w="355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C7"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Captures incremental demand and defends against last-mile competitors</w:t>
            </w:r>
          </w:p>
        </w:tc>
      </w:tr>
      <w:tr w:rsidR="00BC53CA" w:rsidRPr="00BC53CA" w14:paraId="036F87CD" w14:textId="77777777">
        <w:tc>
          <w:tcPr>
            <w:tcW w:w="2013"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036F87C9" w14:textId="77777777" w:rsidR="008E4775" w:rsidRPr="00BC53CA" w:rsidRDefault="00CE25F1">
            <w:pPr>
              <w:jc w:val="center"/>
              <w:rPr>
                <w:rFonts w:ascii="Arial" w:hAnsi="Arial" w:cs="Arial"/>
                <w:b/>
                <w:bCs/>
                <w:color w:val="000000" w:themeColor="text1"/>
                <w:sz w:val="22"/>
                <w:szCs w:val="22"/>
              </w:rPr>
            </w:pPr>
            <w:r w:rsidRPr="00BC53CA">
              <w:rPr>
                <w:rFonts w:ascii="Arial" w:hAnsi="Arial" w:cs="Arial"/>
                <w:b/>
                <w:bCs/>
                <w:color w:val="000000" w:themeColor="text1"/>
                <w:sz w:val="22"/>
                <w:szCs w:val="22"/>
              </w:rPr>
              <w:t>Adjacent</w:t>
            </w:r>
          </w:p>
        </w:tc>
        <w:tc>
          <w:tcPr>
            <w:tcW w:w="381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CA"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Deeper personalisation and gamified loyalty journeys</w:t>
            </w:r>
          </w:p>
        </w:tc>
        <w:tc>
          <w:tcPr>
            <w:tcW w:w="22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CB"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Uses data capability to create a differentiated digital channel experience</w:t>
            </w:r>
          </w:p>
        </w:tc>
        <w:tc>
          <w:tcPr>
            <w:tcW w:w="355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CC"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Improves engagement and supplier-funded promotion effectiveness</w:t>
            </w:r>
          </w:p>
        </w:tc>
      </w:tr>
      <w:tr w:rsidR="00BC53CA" w:rsidRPr="00BC53CA" w14:paraId="036F87D2" w14:textId="77777777">
        <w:tc>
          <w:tcPr>
            <w:tcW w:w="2013"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036F87CE" w14:textId="77777777" w:rsidR="008E4775" w:rsidRPr="00BC53CA" w:rsidRDefault="00CE25F1">
            <w:pPr>
              <w:jc w:val="center"/>
              <w:rPr>
                <w:rFonts w:ascii="Arial" w:hAnsi="Arial" w:cs="Arial"/>
                <w:b/>
                <w:bCs/>
                <w:color w:val="000000" w:themeColor="text1"/>
                <w:sz w:val="22"/>
                <w:szCs w:val="22"/>
              </w:rPr>
            </w:pPr>
            <w:r w:rsidRPr="00BC53CA">
              <w:rPr>
                <w:rFonts w:ascii="Arial" w:hAnsi="Arial" w:cs="Arial"/>
                <w:b/>
                <w:bCs/>
                <w:color w:val="000000" w:themeColor="text1"/>
                <w:sz w:val="22"/>
                <w:szCs w:val="22"/>
              </w:rPr>
              <w:t>Transformational</w:t>
            </w:r>
          </w:p>
        </w:tc>
        <w:tc>
          <w:tcPr>
            <w:tcW w:w="381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CF"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AI-powered "shopping buddy" that organizes meals, maximizes spending, and directs in-store trips, replacing "shopping apps"</w:t>
            </w:r>
          </w:p>
        </w:tc>
        <w:tc>
          <w:tcPr>
            <w:tcW w:w="22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D0"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Shifts the model from transactional retail to guided, co-created value</w:t>
            </w:r>
          </w:p>
        </w:tc>
        <w:tc>
          <w:tcPr>
            <w:tcW w:w="355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D1"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Creates switching costs and a new basis of competition (experience + intelligence)</w:t>
            </w:r>
          </w:p>
        </w:tc>
      </w:tr>
    </w:tbl>
    <w:p w14:paraId="036F87D3" w14:textId="77777777" w:rsidR="008E4775" w:rsidRPr="00BC53CA" w:rsidRDefault="008E4775">
      <w:pPr>
        <w:rPr>
          <w:rFonts w:ascii="Arial" w:hAnsi="Arial" w:cs="Arial"/>
          <w:color w:val="000000" w:themeColor="text1"/>
          <w:sz w:val="22"/>
          <w:szCs w:val="22"/>
        </w:rPr>
      </w:pPr>
    </w:p>
    <w:p w14:paraId="036F87D4" w14:textId="77777777" w:rsidR="008E4775" w:rsidRPr="00BC53CA" w:rsidRDefault="008E4775">
      <w:pPr>
        <w:rPr>
          <w:rFonts w:ascii="Arial" w:hAnsi="Arial" w:cs="Arial"/>
          <w:color w:val="000000" w:themeColor="text1"/>
          <w:sz w:val="22"/>
          <w:szCs w:val="22"/>
        </w:rPr>
      </w:pPr>
    </w:p>
    <w:p w14:paraId="036F87D5"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There are two noteworthy points. First, flexible fulfilment and loyalty-led personalisation are Tesco's core and surrounding sectors' most prominent innovation engines. That makes sense in the supermarket industry, where dependability is important and margins are narrow. Second, there is a distinct area for transformative innovation that expands on these resources while altering the process not just making orders more quickly but also assisting customers in making decisions about what to buy and why.</w:t>
      </w:r>
    </w:p>
    <w:p w14:paraId="036F87D6" w14:textId="77777777" w:rsidR="008E4775" w:rsidRPr="00BC53CA" w:rsidRDefault="00CE25F1">
      <w:pPr>
        <w:pStyle w:val="Heading2"/>
        <w:rPr>
          <w:rFonts w:ascii="Arial" w:hAnsi="Arial" w:cs="Arial"/>
          <w:b/>
          <w:bCs/>
          <w:color w:val="000000" w:themeColor="text1"/>
          <w:sz w:val="22"/>
          <w:szCs w:val="22"/>
        </w:rPr>
      </w:pPr>
      <w:bookmarkStart w:id="21" w:name="_Toc225133217"/>
      <w:bookmarkStart w:id="22" w:name="_Toc225133815"/>
      <w:r w:rsidRPr="00BC53CA">
        <w:rPr>
          <w:rFonts w:ascii="Arial" w:hAnsi="Arial" w:cs="Arial"/>
          <w:b/>
          <w:bCs/>
          <w:color w:val="000000" w:themeColor="text1"/>
          <w:sz w:val="22"/>
          <w:szCs w:val="22"/>
        </w:rPr>
        <w:t>3.1.3 Linking to theory: disruptive and open innovation perspectives</w:t>
      </w:r>
      <w:bookmarkEnd w:id="21"/>
      <w:bookmarkEnd w:id="22"/>
    </w:p>
    <w:p w14:paraId="036F87D7"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Tesco must continue to change even as the market leader, which is explained by Christensen's disruptive innovation lens. Customers may be drawn to simpler or less expensive offerings if established businesses fail to adapt to the shifting demands for value and convenience. The foundation of competition may change from store footprint and scale to digital experience, personalization, and end-to-end convenience, even if Tesco's overall performance is solid (Christensen, 1997; Lemon and Verhoef, 2016).</w:t>
      </w:r>
    </w:p>
    <w:p w14:paraId="036F87D8"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Chesbrough's open innovation idea is especially pertinent since, rather than developing everything in-house, retailers are increasingly partnering to develop new capabilities in areas like data, last-mile deliveries, and AI tooling. Tesco's digital engagement tools and partner-</w:t>
      </w:r>
      <w:r w:rsidRPr="00BC53CA">
        <w:rPr>
          <w:rFonts w:ascii="Arial" w:hAnsi="Arial" w:cs="Arial"/>
          <w:color w:val="000000" w:themeColor="text1"/>
          <w:sz w:val="22"/>
          <w:szCs w:val="22"/>
        </w:rPr>
        <w:lastRenderedPageBreak/>
        <w:t>enabled loyalty customization serve as examples of how cooperation can shorten time-to-value and speed up capability’s development (Chesbrough, 2003; Tesco PLC, 2024b).</w:t>
      </w:r>
    </w:p>
    <w:p w14:paraId="036F87D9"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 xml:space="preserve">All things considered, Tesco seems to adopt a practical approach to innovation: protect and enhance the core, expand into related convenience missions, and gradually roll out more sophisticated digital capabilities. Integration, not effort, is the primary difference. "Initiatives" are not perceived by customers as distinct projects. Value is only completely realized when innovations connect into a consistent experience because they go through a single, integrated journey across channels (Lemon and Verhoef, 2016; </w:t>
      </w:r>
      <w:proofErr w:type="spellStart"/>
      <w:r w:rsidRPr="00BC53CA">
        <w:rPr>
          <w:rFonts w:ascii="Arial" w:hAnsi="Arial" w:cs="Arial"/>
          <w:color w:val="000000" w:themeColor="text1"/>
          <w:sz w:val="22"/>
          <w:szCs w:val="22"/>
        </w:rPr>
        <w:t>Nagji</w:t>
      </w:r>
      <w:proofErr w:type="spellEnd"/>
      <w:r w:rsidRPr="00BC53CA">
        <w:rPr>
          <w:rFonts w:ascii="Arial" w:hAnsi="Arial" w:cs="Arial"/>
          <w:color w:val="000000" w:themeColor="text1"/>
          <w:sz w:val="22"/>
          <w:szCs w:val="22"/>
        </w:rPr>
        <w:t xml:space="preserve"> and Tuff, 2012).</w:t>
      </w:r>
    </w:p>
    <w:p w14:paraId="036F87DA" w14:textId="77777777" w:rsidR="008E4775" w:rsidRPr="00BC53CA" w:rsidRDefault="00CE25F1">
      <w:pPr>
        <w:pStyle w:val="Heading2"/>
        <w:rPr>
          <w:rFonts w:ascii="Arial" w:hAnsi="Arial" w:cs="Arial"/>
          <w:b/>
          <w:bCs/>
          <w:color w:val="000000" w:themeColor="text1"/>
          <w:sz w:val="22"/>
          <w:szCs w:val="22"/>
        </w:rPr>
      </w:pPr>
      <w:bookmarkStart w:id="23" w:name="_Toc225133218"/>
      <w:bookmarkStart w:id="24" w:name="_Toc225133816"/>
      <w:r w:rsidRPr="00BC53CA">
        <w:rPr>
          <w:rFonts w:ascii="Arial" w:hAnsi="Arial" w:cs="Arial"/>
          <w:b/>
          <w:bCs/>
          <w:color w:val="000000" w:themeColor="text1"/>
          <w:sz w:val="22"/>
          <w:szCs w:val="22"/>
        </w:rPr>
        <w:t>3.2 Current Customer Journey Map and opportunities for digital innovation</w:t>
      </w:r>
      <w:bookmarkEnd w:id="23"/>
      <w:bookmarkEnd w:id="24"/>
    </w:p>
    <w:p w14:paraId="036F87DB"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Customer journey mapping demonstrates how consumers progress through several phases and touchpoints over time and how results, effort, and emotion influence customer happiness. According to Lemon and Verhoef (2016), the entire customer journey including the pre-, during, and after the purchase as well as various channels forms the customer experience. For Tesco's omnichannel business, journey mapping is very helpful because of this.</w:t>
      </w:r>
    </w:p>
    <w:p w14:paraId="036F87DC"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This map uses a busy, budget-conscious domestic shopper as its protagonist. They desire quickness and consistency, use Clubcard, shop once a week, and top up in the middle of the week. When something goes wrong, the client needs a prompt, equitable resolution, and availability and substitutes are important.</w:t>
      </w:r>
    </w:p>
    <w:p w14:paraId="036F87DD" w14:textId="77777777" w:rsidR="008E4775" w:rsidRPr="00BC53CA" w:rsidRDefault="008E4775" w:rsidP="00AD1999">
      <w:pPr>
        <w:pStyle w:val="Heading1"/>
        <w:rPr>
          <w:rFonts w:ascii="Arial" w:hAnsi="Arial" w:cs="Arial"/>
          <w:color w:val="000000" w:themeColor="text1"/>
          <w:sz w:val="22"/>
          <w:szCs w:val="22"/>
        </w:rPr>
      </w:pPr>
    </w:p>
    <w:p w14:paraId="036F87EF" w14:textId="13AE6340" w:rsidR="008E4775" w:rsidRPr="00BC53CA" w:rsidRDefault="00CE25F1" w:rsidP="00AD1999">
      <w:pPr>
        <w:pStyle w:val="Heading2"/>
        <w:rPr>
          <w:rFonts w:ascii="Arial" w:hAnsi="Arial" w:cs="Arial"/>
          <w:b/>
          <w:bCs/>
          <w:color w:val="000000" w:themeColor="text1"/>
          <w:sz w:val="22"/>
          <w:szCs w:val="22"/>
        </w:rPr>
      </w:pPr>
      <w:bookmarkStart w:id="25" w:name="_Toc225133817"/>
      <w:r w:rsidRPr="00BC53CA">
        <w:rPr>
          <w:rFonts w:ascii="Arial" w:hAnsi="Arial" w:cs="Arial"/>
          <w:b/>
          <w:bCs/>
          <w:color w:val="000000" w:themeColor="text1"/>
          <w:sz w:val="22"/>
          <w:szCs w:val="22"/>
          <w:lang w:val="en-US"/>
        </w:rPr>
        <w:t>Table 2. Tesco Current Customer Journey Map</w:t>
      </w:r>
      <w:bookmarkEnd w:id="25"/>
      <w:r w:rsidRPr="00BC53CA">
        <w:rPr>
          <w:rFonts w:ascii="Arial" w:hAnsi="Arial" w:cs="Arial"/>
          <w:b/>
          <w:bCs/>
          <w:color w:val="000000" w:themeColor="text1"/>
          <w:sz w:val="22"/>
          <w:szCs w:val="22"/>
          <w:lang w:val="en-US"/>
        </w:rPr>
        <w:t xml:space="preserve"> </w:t>
      </w:r>
    </w:p>
    <w:tbl>
      <w:tblPr>
        <w:tblW w:w="10774" w:type="dxa"/>
        <w:tblInd w:w="-856" w:type="dxa"/>
        <w:tblCellMar>
          <w:left w:w="10" w:type="dxa"/>
          <w:right w:w="10" w:type="dxa"/>
        </w:tblCellMar>
        <w:tblLook w:val="0000" w:firstRow="0" w:lastRow="0" w:firstColumn="0" w:lastColumn="0" w:noHBand="0" w:noVBand="0"/>
      </w:tblPr>
      <w:tblGrid>
        <w:gridCol w:w="1842"/>
        <w:gridCol w:w="1991"/>
        <w:gridCol w:w="1490"/>
        <w:gridCol w:w="1501"/>
        <w:gridCol w:w="1490"/>
        <w:gridCol w:w="2460"/>
      </w:tblGrid>
      <w:tr w:rsidR="00BC53CA" w:rsidRPr="00BC53CA" w14:paraId="036F87F6" w14:textId="77777777">
        <w:tc>
          <w:tcPr>
            <w:tcW w:w="1842"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036F87F0" w14:textId="77777777" w:rsidR="008E4775" w:rsidRPr="00BC53CA" w:rsidRDefault="00CE25F1">
            <w:pPr>
              <w:rPr>
                <w:rFonts w:ascii="Arial" w:hAnsi="Arial" w:cs="Arial"/>
                <w:b/>
                <w:bCs/>
                <w:color w:val="000000" w:themeColor="text1"/>
                <w:sz w:val="22"/>
                <w:szCs w:val="22"/>
              </w:rPr>
            </w:pPr>
            <w:r w:rsidRPr="00BC53CA">
              <w:rPr>
                <w:rFonts w:ascii="Arial" w:hAnsi="Arial" w:cs="Arial"/>
                <w:b/>
                <w:bCs/>
                <w:color w:val="000000" w:themeColor="text1"/>
                <w:sz w:val="22"/>
                <w:szCs w:val="22"/>
              </w:rPr>
              <w:t>Stage</w:t>
            </w:r>
          </w:p>
        </w:tc>
        <w:tc>
          <w:tcPr>
            <w:tcW w:w="1991"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036F87F1" w14:textId="77777777" w:rsidR="008E4775" w:rsidRPr="00BC53CA" w:rsidRDefault="00CE25F1">
            <w:pPr>
              <w:rPr>
                <w:rFonts w:ascii="Arial" w:hAnsi="Arial" w:cs="Arial"/>
                <w:b/>
                <w:bCs/>
                <w:color w:val="000000" w:themeColor="text1"/>
                <w:sz w:val="22"/>
                <w:szCs w:val="22"/>
              </w:rPr>
            </w:pPr>
            <w:r w:rsidRPr="00BC53CA">
              <w:rPr>
                <w:rFonts w:ascii="Arial" w:hAnsi="Arial" w:cs="Arial"/>
                <w:b/>
                <w:bCs/>
                <w:color w:val="000000" w:themeColor="text1"/>
                <w:sz w:val="22"/>
                <w:szCs w:val="22"/>
              </w:rPr>
              <w:t>Customer actions</w:t>
            </w:r>
          </w:p>
        </w:tc>
        <w:tc>
          <w:tcPr>
            <w:tcW w:w="1490"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036F87F2" w14:textId="77777777" w:rsidR="008E4775" w:rsidRPr="00BC53CA" w:rsidRDefault="00CE25F1">
            <w:pPr>
              <w:rPr>
                <w:rFonts w:ascii="Arial" w:hAnsi="Arial" w:cs="Arial"/>
                <w:b/>
                <w:bCs/>
                <w:color w:val="000000" w:themeColor="text1"/>
                <w:sz w:val="22"/>
                <w:szCs w:val="22"/>
              </w:rPr>
            </w:pPr>
            <w:r w:rsidRPr="00BC53CA">
              <w:rPr>
                <w:rFonts w:ascii="Arial" w:hAnsi="Arial" w:cs="Arial"/>
                <w:b/>
                <w:bCs/>
                <w:color w:val="000000" w:themeColor="text1"/>
                <w:sz w:val="22"/>
                <w:szCs w:val="22"/>
              </w:rPr>
              <w:t>Pain points</w:t>
            </w:r>
          </w:p>
        </w:tc>
        <w:tc>
          <w:tcPr>
            <w:tcW w:w="1501"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036F87F3" w14:textId="77777777" w:rsidR="008E4775" w:rsidRPr="00BC53CA" w:rsidRDefault="00CE25F1">
            <w:pPr>
              <w:rPr>
                <w:rFonts w:ascii="Arial" w:hAnsi="Arial" w:cs="Arial"/>
                <w:b/>
                <w:bCs/>
                <w:color w:val="000000" w:themeColor="text1"/>
                <w:sz w:val="22"/>
                <w:szCs w:val="22"/>
              </w:rPr>
            </w:pPr>
            <w:r w:rsidRPr="00BC53CA">
              <w:rPr>
                <w:rFonts w:ascii="Arial" w:hAnsi="Arial" w:cs="Arial"/>
                <w:b/>
                <w:bCs/>
                <w:color w:val="000000" w:themeColor="text1"/>
                <w:sz w:val="22"/>
                <w:szCs w:val="22"/>
              </w:rPr>
              <w:t>Gain points</w:t>
            </w:r>
          </w:p>
        </w:tc>
        <w:tc>
          <w:tcPr>
            <w:tcW w:w="1490"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036F87F4" w14:textId="77777777" w:rsidR="008E4775" w:rsidRPr="00BC53CA" w:rsidRDefault="00CE25F1">
            <w:pPr>
              <w:rPr>
                <w:rFonts w:ascii="Arial" w:hAnsi="Arial" w:cs="Arial"/>
                <w:b/>
                <w:bCs/>
                <w:color w:val="000000" w:themeColor="text1"/>
                <w:sz w:val="22"/>
                <w:szCs w:val="22"/>
              </w:rPr>
            </w:pPr>
            <w:r w:rsidRPr="00BC53CA">
              <w:rPr>
                <w:rFonts w:ascii="Arial" w:hAnsi="Arial" w:cs="Arial"/>
                <w:b/>
                <w:bCs/>
                <w:color w:val="000000" w:themeColor="text1"/>
                <w:sz w:val="22"/>
                <w:szCs w:val="22"/>
              </w:rPr>
              <w:t>Emotion</w:t>
            </w:r>
          </w:p>
        </w:tc>
        <w:tc>
          <w:tcPr>
            <w:tcW w:w="2460"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036F87F5" w14:textId="77777777" w:rsidR="008E4775" w:rsidRPr="00BC53CA" w:rsidRDefault="00CE25F1">
            <w:pPr>
              <w:rPr>
                <w:rFonts w:ascii="Arial" w:hAnsi="Arial" w:cs="Arial"/>
                <w:b/>
                <w:bCs/>
                <w:color w:val="000000" w:themeColor="text1"/>
                <w:sz w:val="22"/>
                <w:szCs w:val="22"/>
              </w:rPr>
            </w:pPr>
            <w:r w:rsidRPr="00BC53CA">
              <w:rPr>
                <w:rFonts w:ascii="Arial" w:hAnsi="Arial" w:cs="Arial"/>
                <w:b/>
                <w:bCs/>
                <w:color w:val="000000" w:themeColor="text1"/>
                <w:sz w:val="22"/>
                <w:szCs w:val="22"/>
              </w:rPr>
              <w:t>Digital opportunities</w:t>
            </w:r>
          </w:p>
        </w:tc>
      </w:tr>
      <w:tr w:rsidR="00BC53CA" w:rsidRPr="00BC53CA" w14:paraId="036F87FD" w14:textId="77777777">
        <w:tc>
          <w:tcPr>
            <w:tcW w:w="1842"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036F87F7"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Need recognition</w:t>
            </w:r>
          </w:p>
        </w:tc>
        <w:tc>
          <w:tcPr>
            <w:tcW w:w="19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F8"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Realises groceries are needed, checks what is missing, thinks about budget and time.</w:t>
            </w:r>
          </w:p>
        </w:tc>
        <w:tc>
          <w:tcPr>
            <w:tcW w:w="14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F9"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Starting friction and budget anxiety.</w:t>
            </w:r>
          </w:p>
        </w:tc>
        <w:tc>
          <w:tcPr>
            <w:tcW w:w="15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FA"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Trust in Tesco and familiar product range.</w:t>
            </w:r>
          </w:p>
        </w:tc>
        <w:tc>
          <w:tcPr>
            <w:tcW w:w="14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FB"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Slight stress if time is tight.</w:t>
            </w:r>
          </w:p>
        </w:tc>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FC"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Quick start lists, optional budget setting, reminders based on history</w:t>
            </w:r>
          </w:p>
        </w:tc>
      </w:tr>
      <w:tr w:rsidR="00BC53CA" w:rsidRPr="00BC53CA" w14:paraId="036F8804" w14:textId="77777777">
        <w:tc>
          <w:tcPr>
            <w:tcW w:w="1842"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036F87FE"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Planning and research</w:t>
            </w:r>
          </w:p>
        </w:tc>
        <w:tc>
          <w:tcPr>
            <w:tcW w:w="19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7FF"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Browses products and offers, builds list or basket, compares value.</w:t>
            </w:r>
          </w:p>
        </w:tc>
        <w:tc>
          <w:tcPr>
            <w:tcW w:w="14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00"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Offers feel scattered; savings unclear until checkout.</w:t>
            </w:r>
          </w:p>
        </w:tc>
        <w:tc>
          <w:tcPr>
            <w:tcW w:w="15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01"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Clubcard value and saved favourites.</w:t>
            </w:r>
          </w:p>
        </w:tc>
        <w:tc>
          <w:tcPr>
            <w:tcW w:w="14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02"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Focused but can feel overloaded.</w:t>
            </w:r>
          </w:p>
        </w:tc>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03"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 xml:space="preserve">Clear savings preview, swap-to-save suggestions, explainable personalisation </w:t>
            </w:r>
          </w:p>
        </w:tc>
      </w:tr>
      <w:tr w:rsidR="00BC53CA" w:rsidRPr="00BC53CA" w14:paraId="036F880B" w14:textId="77777777">
        <w:tc>
          <w:tcPr>
            <w:tcW w:w="1842"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036F8805"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Fulfilment choice</w:t>
            </w:r>
          </w:p>
        </w:tc>
        <w:tc>
          <w:tcPr>
            <w:tcW w:w="19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06"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Chooses in-store, delivery, click-and-collect or Whoosh.</w:t>
            </w:r>
          </w:p>
        </w:tc>
        <w:tc>
          <w:tcPr>
            <w:tcW w:w="14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07"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Slot availability, fees, confusion between services.</w:t>
            </w:r>
          </w:p>
        </w:tc>
        <w:tc>
          <w:tcPr>
            <w:tcW w:w="15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08"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Flexible options when understood.</w:t>
            </w:r>
          </w:p>
        </w:tc>
        <w:tc>
          <w:tcPr>
            <w:tcW w:w="14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09"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Impatient if choices are unclear.</w:t>
            </w:r>
          </w:p>
        </w:tc>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0A"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 xml:space="preserve">Mission-based recommendation including Whoosh where available </w:t>
            </w:r>
          </w:p>
        </w:tc>
      </w:tr>
      <w:tr w:rsidR="00BC53CA" w:rsidRPr="00BC53CA" w14:paraId="036F8812" w14:textId="77777777">
        <w:tc>
          <w:tcPr>
            <w:tcW w:w="1842"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036F880C"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Purchase and checkout</w:t>
            </w:r>
          </w:p>
        </w:tc>
        <w:tc>
          <w:tcPr>
            <w:tcW w:w="19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0D"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In-store navigation and pay, or online checkout including substitutions.</w:t>
            </w:r>
          </w:p>
        </w:tc>
        <w:tc>
          <w:tcPr>
            <w:tcW w:w="14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0E"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Out-of-stocks, substitution frustration, queues, time wasted finding items.</w:t>
            </w:r>
          </w:p>
        </w:tc>
        <w:tc>
          <w:tcPr>
            <w:tcW w:w="15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0F"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Value at checkout and convenience when it works.</w:t>
            </w:r>
          </w:p>
        </w:tc>
        <w:tc>
          <w:tcPr>
            <w:tcW w:w="14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10"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Rushed in-store; wants certainty online.</w:t>
            </w:r>
          </w:p>
        </w:tc>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11"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 xml:space="preserve">Substitution rules, confidence indicators, in-store route list support </w:t>
            </w:r>
          </w:p>
        </w:tc>
      </w:tr>
      <w:tr w:rsidR="00BC53CA" w:rsidRPr="00BC53CA" w14:paraId="036F8819" w14:textId="77777777">
        <w:tc>
          <w:tcPr>
            <w:tcW w:w="1842"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036F8813"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lastRenderedPageBreak/>
              <w:t>Fulfilment and receipt</w:t>
            </w:r>
          </w:p>
        </w:tc>
        <w:tc>
          <w:tcPr>
            <w:tcW w:w="19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14"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Receives delivery or collects and checks items.</w:t>
            </w:r>
          </w:p>
        </w:tc>
        <w:tc>
          <w:tcPr>
            <w:tcW w:w="14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15"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Refund complexity, repeated contact, slow resolution.</w:t>
            </w:r>
          </w:p>
        </w:tc>
        <w:tc>
          <w:tcPr>
            <w:tcW w:w="15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16"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Convenience of delivery and tracking.</w:t>
            </w:r>
          </w:p>
        </w:tc>
        <w:tc>
          <w:tcPr>
            <w:tcW w:w="14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17"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Happy when accurate; frustrated when not.</w:t>
            </w:r>
          </w:p>
        </w:tc>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18"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 xml:space="preserve">Proactive issue detection and simple resolution flows </w:t>
            </w:r>
          </w:p>
        </w:tc>
      </w:tr>
      <w:tr w:rsidR="00BC53CA" w:rsidRPr="00BC53CA" w14:paraId="036F8820" w14:textId="77777777">
        <w:tc>
          <w:tcPr>
            <w:tcW w:w="1842"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036F881A"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Post-purchase and loyalty</w:t>
            </w:r>
          </w:p>
        </w:tc>
        <w:tc>
          <w:tcPr>
            <w:tcW w:w="19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1B"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Uses points, sees offers and challenges, repeats shopping.</w:t>
            </w:r>
          </w:p>
        </w:tc>
        <w:tc>
          <w:tcPr>
            <w:tcW w:w="14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1C"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Notification overload; irrelevant offers; trust concerns.</w:t>
            </w:r>
          </w:p>
        </w:tc>
        <w:tc>
          <w:tcPr>
            <w:tcW w:w="15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1D"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Rewards and personalised engagement.</w:t>
            </w:r>
          </w:p>
        </w:tc>
        <w:tc>
          <w:tcPr>
            <w:tcW w:w="14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1E"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Valued when relevant; annoyed when not.</w:t>
            </w:r>
          </w:p>
        </w:tc>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6F881F"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 xml:space="preserve">Preference controls, respectful engagement, challenge-based rewards </w:t>
            </w:r>
          </w:p>
        </w:tc>
      </w:tr>
    </w:tbl>
    <w:p w14:paraId="036F8821" w14:textId="77777777" w:rsidR="008E4775" w:rsidRPr="00BC53CA" w:rsidRDefault="008E4775">
      <w:pPr>
        <w:rPr>
          <w:rFonts w:ascii="Arial" w:hAnsi="Arial" w:cs="Arial"/>
          <w:color w:val="000000" w:themeColor="text1"/>
          <w:sz w:val="22"/>
          <w:szCs w:val="22"/>
        </w:rPr>
      </w:pPr>
    </w:p>
    <w:p w14:paraId="036F8822"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One important finding from the map is that effort and uncertainty are the main sources of friction. Consumers frequently worry about whether they are staying within their budget, whether essential things will be available, whether replacements will live up to expectations, and how soon issues will be fixed. Because it lowers avoidable cost-to-serve and increases happiness, reducing uncertainty is a potent lever that supports Lemon and Verhoef's (2016) end-to-end journey view.</w:t>
      </w:r>
    </w:p>
    <w:p w14:paraId="081248F7" w14:textId="77777777" w:rsidR="00911D60" w:rsidRPr="00BC53CA" w:rsidRDefault="00911D60">
      <w:pPr>
        <w:rPr>
          <w:rFonts w:ascii="Arial" w:hAnsi="Arial" w:cs="Arial"/>
          <w:color w:val="000000" w:themeColor="text1"/>
          <w:sz w:val="22"/>
          <w:szCs w:val="22"/>
        </w:rPr>
      </w:pPr>
    </w:p>
    <w:p w14:paraId="036F8823" w14:textId="77777777" w:rsidR="008E4775" w:rsidRPr="00BC53CA" w:rsidRDefault="00CE25F1" w:rsidP="00AD1999">
      <w:pPr>
        <w:pStyle w:val="Heading1"/>
        <w:rPr>
          <w:rFonts w:ascii="Arial" w:hAnsi="Arial" w:cs="Arial"/>
          <w:b/>
          <w:bCs/>
          <w:color w:val="000000" w:themeColor="text1"/>
          <w:sz w:val="22"/>
          <w:szCs w:val="22"/>
          <w:lang w:val="en-US"/>
        </w:rPr>
      </w:pPr>
      <w:bookmarkStart w:id="26" w:name="_Toc225133818"/>
      <w:r w:rsidRPr="00BC53CA">
        <w:rPr>
          <w:rFonts w:ascii="Arial" w:hAnsi="Arial" w:cs="Arial"/>
          <w:b/>
          <w:bCs/>
          <w:color w:val="000000" w:themeColor="text1"/>
          <w:sz w:val="22"/>
          <w:szCs w:val="22"/>
          <w:lang w:val="en-US"/>
        </w:rPr>
        <w:t>4. Part 2: Proposed digital transformation initiative</w:t>
      </w:r>
      <w:bookmarkEnd w:id="26"/>
    </w:p>
    <w:p w14:paraId="036F8824" w14:textId="77777777" w:rsidR="008E4775" w:rsidRPr="00BC53CA" w:rsidRDefault="00CE25F1" w:rsidP="00AD1999">
      <w:pPr>
        <w:pStyle w:val="Heading2"/>
        <w:rPr>
          <w:rFonts w:ascii="Arial" w:hAnsi="Arial" w:cs="Arial"/>
          <w:b/>
          <w:bCs/>
          <w:color w:val="000000" w:themeColor="text1"/>
          <w:sz w:val="22"/>
          <w:szCs w:val="22"/>
          <w:lang w:val="en-US"/>
        </w:rPr>
      </w:pPr>
      <w:bookmarkStart w:id="27" w:name="_Toc225133819"/>
      <w:r w:rsidRPr="00BC53CA">
        <w:rPr>
          <w:rFonts w:ascii="Arial" w:hAnsi="Arial" w:cs="Arial"/>
          <w:b/>
          <w:bCs/>
          <w:color w:val="000000" w:themeColor="text1"/>
          <w:sz w:val="22"/>
          <w:szCs w:val="22"/>
          <w:lang w:val="en-US"/>
        </w:rPr>
        <w:t>4.1 The initiative and how it will add value</w:t>
      </w:r>
      <w:bookmarkEnd w:id="27"/>
    </w:p>
    <w:p w14:paraId="036F8825"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Tesco Smartshop Companion, an AI-enabled layer within the Tesco app, is the proposed initiative. It helps customers with planning, budgeting, choosing a fulfilment, making replacements, in-store support, and service recovery. It isn't a stand-alone app. According to Lemon and Verhoef (2016), it is a coordinated experience created to minimize client effort across the entire trip.</w:t>
      </w:r>
    </w:p>
    <w:p w14:paraId="036F8826"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Tesco's current strengths are strengthened by this initiative. Clubcard offers the behavioural and identity data required to tailor advice. Tesco's launch of AI-powered Clubcard Challenges shows that they can provide personalization at scale, going beyond rewards to include whole-journey assistance (Tesco PLC, 2024b).</w:t>
      </w:r>
    </w:p>
    <w:p w14:paraId="036F8827" w14:textId="77777777" w:rsidR="008E4775" w:rsidRPr="00BC53CA" w:rsidRDefault="00CE25F1">
      <w:pPr>
        <w:rPr>
          <w:rFonts w:ascii="Arial" w:hAnsi="Arial" w:cs="Arial"/>
          <w:color w:val="000000" w:themeColor="text1"/>
          <w:sz w:val="22"/>
          <w:szCs w:val="22"/>
        </w:rPr>
      </w:pPr>
      <w:r w:rsidRPr="00BC53CA">
        <w:rPr>
          <w:rFonts w:ascii="Arial" w:hAnsi="Arial" w:cs="Arial"/>
          <w:color w:val="000000" w:themeColor="text1"/>
          <w:sz w:val="22"/>
          <w:szCs w:val="22"/>
        </w:rPr>
        <w:t>This creates value, which is explained by service-dominant reasoning. According to Vargo and Lusch (2004), value is co-created during use, therefore Tesco can provide value by assisting consumers in achieving goals like saving money, time, and stress, in addition to providing goods and promotions.</w:t>
      </w:r>
    </w:p>
    <w:p w14:paraId="5F0E3ABB" w14:textId="77777777" w:rsidR="001D0DBC" w:rsidRPr="00BC53CA" w:rsidRDefault="001D0DBC">
      <w:pPr>
        <w:rPr>
          <w:rFonts w:ascii="Arial" w:hAnsi="Arial" w:cs="Arial"/>
          <w:color w:val="000000" w:themeColor="text1"/>
          <w:sz w:val="22"/>
          <w:szCs w:val="22"/>
        </w:rPr>
      </w:pPr>
    </w:p>
    <w:p w14:paraId="036F8828" w14:textId="77777777" w:rsidR="008E4775" w:rsidRPr="00BC53CA" w:rsidRDefault="00CE25F1" w:rsidP="00AD1999">
      <w:pPr>
        <w:pStyle w:val="Heading3"/>
        <w:rPr>
          <w:rFonts w:ascii="Arial" w:hAnsi="Arial" w:cs="Arial"/>
          <w:b/>
          <w:bCs/>
          <w:color w:val="000000" w:themeColor="text1"/>
          <w:sz w:val="22"/>
          <w:szCs w:val="22"/>
          <w:lang w:val="en-US"/>
        </w:rPr>
      </w:pPr>
      <w:bookmarkStart w:id="28" w:name="_Toc225133820"/>
      <w:r w:rsidRPr="00BC53CA">
        <w:rPr>
          <w:rFonts w:ascii="Arial" w:hAnsi="Arial" w:cs="Arial"/>
          <w:b/>
          <w:bCs/>
          <w:color w:val="000000" w:themeColor="text1"/>
          <w:sz w:val="22"/>
          <w:szCs w:val="22"/>
          <w:lang w:val="en-US"/>
        </w:rPr>
        <w:t>4.1.1 Step-by-step blueprint</w:t>
      </w:r>
      <w:bookmarkEnd w:id="28"/>
    </w:p>
    <w:p w14:paraId="3500B623" w14:textId="77777777" w:rsidR="001D0DBC" w:rsidRPr="00BC53CA" w:rsidRDefault="001D0DBC" w:rsidP="001D0DBC">
      <w:pPr>
        <w:rPr>
          <w:rFonts w:ascii="Arial" w:hAnsi="Arial" w:cs="Arial"/>
          <w:b/>
          <w:bCs/>
          <w:color w:val="000000" w:themeColor="text1"/>
          <w:sz w:val="22"/>
          <w:szCs w:val="22"/>
        </w:rPr>
      </w:pPr>
      <w:r w:rsidRPr="00BC53CA">
        <w:rPr>
          <w:rFonts w:ascii="Arial" w:hAnsi="Arial" w:cs="Arial"/>
          <w:b/>
          <w:bCs/>
          <w:color w:val="000000" w:themeColor="text1"/>
          <w:sz w:val="22"/>
          <w:szCs w:val="22"/>
        </w:rPr>
        <w:t>Step 1: Value engine and budget</w:t>
      </w:r>
    </w:p>
    <w:p w14:paraId="036F8829" w14:textId="5831A850" w:rsidR="008E4775" w:rsidRPr="00BC53CA" w:rsidRDefault="001D0DBC" w:rsidP="001D0DBC">
      <w:pPr>
        <w:rPr>
          <w:rFonts w:ascii="Arial" w:hAnsi="Arial" w:cs="Arial"/>
          <w:color w:val="000000" w:themeColor="text1"/>
          <w:sz w:val="22"/>
          <w:szCs w:val="22"/>
        </w:rPr>
      </w:pPr>
      <w:r w:rsidRPr="00BC53CA">
        <w:rPr>
          <w:rFonts w:ascii="Arial" w:hAnsi="Arial" w:cs="Arial"/>
          <w:color w:val="000000" w:themeColor="text1"/>
          <w:sz w:val="22"/>
          <w:szCs w:val="22"/>
        </w:rPr>
        <w:t>Clients can specify household preferences and a weekly budget. The software explains savings, including Clubcard price, and displays a live budget meter as they construct a basket. Instead of generic replacements, it provides "switch to save" options that make sense for the consumer. Reducing budget worry and early value transparency are the objectives.</w:t>
      </w:r>
    </w:p>
    <w:p w14:paraId="036F882A" w14:textId="77777777" w:rsidR="008E4775" w:rsidRPr="00BC53CA" w:rsidRDefault="008E4775">
      <w:pPr>
        <w:rPr>
          <w:rFonts w:ascii="Arial" w:hAnsi="Arial" w:cs="Arial"/>
          <w:b/>
          <w:bCs/>
          <w:color w:val="000000" w:themeColor="text1"/>
          <w:sz w:val="22"/>
          <w:szCs w:val="22"/>
        </w:rPr>
      </w:pPr>
    </w:p>
    <w:p w14:paraId="64704CC1" w14:textId="77777777" w:rsidR="001D0DBC" w:rsidRPr="00BC53CA" w:rsidRDefault="001D0DBC" w:rsidP="001D0DBC">
      <w:pPr>
        <w:rPr>
          <w:rFonts w:ascii="Arial" w:hAnsi="Arial" w:cs="Arial"/>
          <w:b/>
          <w:bCs/>
          <w:color w:val="000000" w:themeColor="text1"/>
          <w:sz w:val="22"/>
          <w:szCs w:val="22"/>
        </w:rPr>
      </w:pPr>
      <w:r w:rsidRPr="00BC53CA">
        <w:rPr>
          <w:rFonts w:ascii="Arial" w:hAnsi="Arial" w:cs="Arial"/>
          <w:b/>
          <w:bCs/>
          <w:color w:val="000000" w:themeColor="text1"/>
          <w:sz w:val="22"/>
          <w:szCs w:val="22"/>
        </w:rPr>
        <w:t>Step 2: Making smart lists and organizing meals</w:t>
      </w:r>
    </w:p>
    <w:p w14:paraId="036F882B" w14:textId="5368F61C" w:rsidR="008E4775" w:rsidRPr="00BC53CA" w:rsidRDefault="001D0DBC" w:rsidP="001D0DBC">
      <w:pPr>
        <w:rPr>
          <w:rFonts w:ascii="Arial" w:hAnsi="Arial" w:cs="Arial"/>
          <w:color w:val="000000" w:themeColor="text1"/>
          <w:sz w:val="22"/>
          <w:szCs w:val="22"/>
        </w:rPr>
      </w:pPr>
      <w:r w:rsidRPr="00BC53CA">
        <w:rPr>
          <w:rFonts w:ascii="Arial" w:hAnsi="Arial" w:cs="Arial"/>
          <w:color w:val="000000" w:themeColor="text1"/>
          <w:sz w:val="22"/>
          <w:szCs w:val="22"/>
        </w:rPr>
        <w:t>Clients select a planning option based on dietary needs, family favourites, quick dinners, or healthier meals. Using past purchases and favourites, the app creates a basic shopping list and meal plan. The client is still in charge and can make changes with ease. This lessens the initial and planning effort.</w:t>
      </w:r>
    </w:p>
    <w:p w14:paraId="4EBDCC2C" w14:textId="77777777" w:rsidR="00911D60" w:rsidRPr="00BC53CA" w:rsidRDefault="00911D60" w:rsidP="001D0DBC">
      <w:pPr>
        <w:rPr>
          <w:rFonts w:ascii="Arial" w:hAnsi="Arial" w:cs="Arial"/>
          <w:color w:val="000000" w:themeColor="text1"/>
          <w:sz w:val="22"/>
          <w:szCs w:val="22"/>
        </w:rPr>
      </w:pPr>
    </w:p>
    <w:p w14:paraId="1AF04DA3" w14:textId="78F1AB3C" w:rsidR="00911D60" w:rsidRPr="00BC53CA" w:rsidRDefault="00911D60" w:rsidP="00911D60">
      <w:pPr>
        <w:rPr>
          <w:rFonts w:ascii="Arial" w:hAnsi="Arial" w:cs="Arial"/>
          <w:b/>
          <w:bCs/>
          <w:color w:val="000000" w:themeColor="text1"/>
          <w:sz w:val="22"/>
          <w:szCs w:val="22"/>
        </w:rPr>
      </w:pPr>
      <w:r w:rsidRPr="00BC53CA">
        <w:rPr>
          <w:rFonts w:ascii="Arial" w:hAnsi="Arial" w:cs="Arial"/>
          <w:b/>
          <w:bCs/>
          <w:color w:val="000000" w:themeColor="text1"/>
          <w:sz w:val="22"/>
          <w:szCs w:val="22"/>
        </w:rPr>
        <w:t>Step 3: Mission-based fulfilment suggestion</w:t>
      </w:r>
    </w:p>
    <w:p w14:paraId="005800E0" w14:textId="733B9996" w:rsidR="001D0DBC" w:rsidRPr="00BC53CA" w:rsidRDefault="00911D60" w:rsidP="00911D60">
      <w:pPr>
        <w:rPr>
          <w:rFonts w:ascii="Arial" w:hAnsi="Arial" w:cs="Arial"/>
          <w:color w:val="000000" w:themeColor="text1"/>
          <w:sz w:val="22"/>
          <w:szCs w:val="22"/>
        </w:rPr>
      </w:pPr>
      <w:r w:rsidRPr="00BC53CA">
        <w:rPr>
          <w:rFonts w:ascii="Arial" w:hAnsi="Arial" w:cs="Arial"/>
          <w:color w:val="000000" w:themeColor="text1"/>
          <w:sz w:val="22"/>
          <w:szCs w:val="22"/>
        </w:rPr>
        <w:lastRenderedPageBreak/>
        <w:t>The app suggests the optimal fulfilment option in-store, delivery slots, click-and-collect, or on-demand based on basket size, urgency, and geography. According to Tesco's own remark that Whoosh delivery timeframes vary from 20 to 60 minutes in certain locations, the app might suggest Whoosh for urgent jobs. This is supported by Tesco 2024c. There are obvious trade-offs in the recommendation, including cost, speed, and range.</w:t>
      </w:r>
    </w:p>
    <w:p w14:paraId="5C7C6AAF" w14:textId="77777777" w:rsidR="00911D60" w:rsidRPr="00BC53CA" w:rsidRDefault="00911D60" w:rsidP="00911D60">
      <w:pPr>
        <w:rPr>
          <w:rFonts w:ascii="Arial" w:hAnsi="Arial" w:cs="Arial"/>
          <w:color w:val="000000" w:themeColor="text1"/>
          <w:sz w:val="22"/>
          <w:szCs w:val="22"/>
        </w:rPr>
      </w:pPr>
    </w:p>
    <w:p w14:paraId="7639A2B9" w14:textId="77777777" w:rsidR="00911D60" w:rsidRPr="00BC53CA" w:rsidRDefault="00911D60" w:rsidP="00911D60">
      <w:pPr>
        <w:rPr>
          <w:rFonts w:ascii="Arial" w:hAnsi="Arial" w:cs="Arial"/>
          <w:b/>
          <w:bCs/>
          <w:color w:val="000000" w:themeColor="text1"/>
          <w:sz w:val="22"/>
          <w:szCs w:val="22"/>
        </w:rPr>
      </w:pPr>
      <w:r w:rsidRPr="00BC53CA">
        <w:rPr>
          <w:rFonts w:ascii="Arial" w:hAnsi="Arial" w:cs="Arial"/>
          <w:b/>
          <w:bCs/>
          <w:color w:val="000000" w:themeColor="text1"/>
          <w:sz w:val="22"/>
          <w:szCs w:val="22"/>
        </w:rPr>
        <w:t>Step 4: Rules for substitution confidence and preference</w:t>
      </w:r>
    </w:p>
    <w:p w14:paraId="1C24833A" w14:textId="77777777" w:rsidR="00911D60" w:rsidRPr="00BC53CA" w:rsidRDefault="00911D60" w:rsidP="00911D60">
      <w:pPr>
        <w:rPr>
          <w:rFonts w:ascii="Arial" w:hAnsi="Arial" w:cs="Arial"/>
          <w:color w:val="000000" w:themeColor="text1"/>
          <w:sz w:val="22"/>
          <w:szCs w:val="22"/>
        </w:rPr>
      </w:pPr>
      <w:r w:rsidRPr="00BC53CA">
        <w:rPr>
          <w:rFonts w:ascii="Arial" w:hAnsi="Arial" w:cs="Arial"/>
          <w:color w:val="000000" w:themeColor="text1"/>
          <w:sz w:val="22"/>
          <w:szCs w:val="22"/>
        </w:rPr>
        <w:t>Customers use basic controls to create substitute rules once. For higher-risk items, the app then displays a substitution confidence indicator at checkout and offers substitute options prior to the transaction being submitted. This lessens the number of complaints and post-delivery disappointment.</w:t>
      </w:r>
    </w:p>
    <w:p w14:paraId="1E532ADF" w14:textId="77777777" w:rsidR="00911D60" w:rsidRPr="00BC53CA" w:rsidRDefault="00911D60" w:rsidP="00911D60">
      <w:pPr>
        <w:rPr>
          <w:rFonts w:ascii="Arial" w:hAnsi="Arial" w:cs="Arial"/>
          <w:color w:val="000000" w:themeColor="text1"/>
          <w:sz w:val="22"/>
          <w:szCs w:val="22"/>
        </w:rPr>
      </w:pPr>
    </w:p>
    <w:p w14:paraId="5F2C66DF" w14:textId="77777777" w:rsidR="00911D60" w:rsidRPr="00BC53CA" w:rsidRDefault="00911D60" w:rsidP="00911D60">
      <w:pPr>
        <w:rPr>
          <w:rFonts w:ascii="Arial" w:hAnsi="Arial" w:cs="Arial"/>
          <w:color w:val="000000" w:themeColor="text1"/>
          <w:sz w:val="22"/>
          <w:szCs w:val="22"/>
        </w:rPr>
      </w:pPr>
    </w:p>
    <w:p w14:paraId="3FCB10D3" w14:textId="77777777" w:rsidR="00911D60" w:rsidRPr="00BC53CA" w:rsidRDefault="00911D60" w:rsidP="00911D60">
      <w:pPr>
        <w:rPr>
          <w:rFonts w:ascii="Arial" w:hAnsi="Arial" w:cs="Arial"/>
          <w:b/>
          <w:bCs/>
          <w:color w:val="000000" w:themeColor="text1"/>
          <w:sz w:val="22"/>
          <w:szCs w:val="22"/>
        </w:rPr>
      </w:pPr>
    </w:p>
    <w:p w14:paraId="6C5156CD" w14:textId="77777777" w:rsidR="00911D60" w:rsidRPr="00BC53CA" w:rsidRDefault="00911D60" w:rsidP="00911D60">
      <w:pPr>
        <w:rPr>
          <w:rFonts w:ascii="Arial" w:hAnsi="Arial" w:cs="Arial"/>
          <w:b/>
          <w:bCs/>
          <w:color w:val="000000" w:themeColor="text1"/>
          <w:sz w:val="22"/>
          <w:szCs w:val="22"/>
        </w:rPr>
      </w:pPr>
      <w:r w:rsidRPr="00BC53CA">
        <w:rPr>
          <w:rFonts w:ascii="Arial" w:hAnsi="Arial" w:cs="Arial"/>
          <w:b/>
          <w:bCs/>
          <w:color w:val="000000" w:themeColor="text1"/>
          <w:sz w:val="22"/>
          <w:szCs w:val="22"/>
        </w:rPr>
        <w:t>Step 5: Support for route lists and in-store mode</w:t>
      </w:r>
    </w:p>
    <w:p w14:paraId="566D4E83" w14:textId="077BE2BF" w:rsidR="00911D60" w:rsidRPr="00BC53CA" w:rsidRDefault="00911D60" w:rsidP="00911D60">
      <w:pPr>
        <w:rPr>
          <w:rFonts w:ascii="Arial" w:hAnsi="Arial" w:cs="Arial"/>
          <w:color w:val="000000" w:themeColor="text1"/>
          <w:sz w:val="22"/>
          <w:szCs w:val="22"/>
        </w:rPr>
      </w:pPr>
      <w:r w:rsidRPr="00BC53CA">
        <w:rPr>
          <w:rFonts w:ascii="Arial" w:hAnsi="Arial" w:cs="Arial"/>
          <w:color w:val="000000" w:themeColor="text1"/>
          <w:sz w:val="22"/>
          <w:szCs w:val="22"/>
        </w:rPr>
        <w:t>The Companion enters an in-store mode when the customer selects in-store shopping. When mapping is provided, it combines with scan-and-go methods and arranges the list by route. The goal is to cut down on search time and checkout friction.</w:t>
      </w:r>
    </w:p>
    <w:p w14:paraId="790C8F83" w14:textId="77777777" w:rsidR="00911D60" w:rsidRPr="00BC53CA" w:rsidRDefault="00911D60" w:rsidP="00911D60">
      <w:pPr>
        <w:rPr>
          <w:rFonts w:ascii="Arial" w:hAnsi="Arial" w:cs="Arial"/>
          <w:color w:val="000000" w:themeColor="text1"/>
          <w:sz w:val="22"/>
          <w:szCs w:val="22"/>
        </w:rPr>
      </w:pPr>
    </w:p>
    <w:p w14:paraId="26987555" w14:textId="77777777" w:rsidR="00911D60" w:rsidRPr="00BC53CA" w:rsidRDefault="00911D60" w:rsidP="00911D60">
      <w:pPr>
        <w:rPr>
          <w:rFonts w:ascii="Arial" w:hAnsi="Arial" w:cs="Arial"/>
          <w:b/>
          <w:bCs/>
          <w:color w:val="000000" w:themeColor="text1"/>
          <w:sz w:val="22"/>
          <w:szCs w:val="22"/>
        </w:rPr>
      </w:pPr>
      <w:r w:rsidRPr="00BC53CA">
        <w:rPr>
          <w:rFonts w:ascii="Arial" w:hAnsi="Arial" w:cs="Arial"/>
          <w:b/>
          <w:bCs/>
          <w:color w:val="000000" w:themeColor="text1"/>
          <w:sz w:val="22"/>
          <w:szCs w:val="22"/>
        </w:rPr>
        <w:t>Step 6: Preventive service restoration</w:t>
      </w:r>
    </w:p>
    <w:p w14:paraId="41DA085C" w14:textId="1CBC670C" w:rsidR="00911D60" w:rsidRPr="00BC53CA" w:rsidRDefault="00911D60" w:rsidP="00911D60">
      <w:pPr>
        <w:rPr>
          <w:rFonts w:ascii="Arial" w:hAnsi="Arial" w:cs="Arial"/>
          <w:color w:val="000000" w:themeColor="text1"/>
          <w:sz w:val="22"/>
          <w:szCs w:val="22"/>
        </w:rPr>
      </w:pPr>
      <w:r w:rsidRPr="00BC53CA">
        <w:rPr>
          <w:rFonts w:ascii="Arial" w:hAnsi="Arial" w:cs="Arial"/>
          <w:color w:val="000000" w:themeColor="text1"/>
          <w:sz w:val="22"/>
          <w:szCs w:val="22"/>
        </w:rPr>
        <w:t>The app initiates a proactive check-in in the event of substitutes or missing products. Consumers can swiftly verify problems and get a prompt resolution path such as a refund, replacement, or points credit along with a detailed explanation. This minimizes cost-to-serve, preserves trust, and decreases recurring business.</w:t>
      </w:r>
    </w:p>
    <w:p w14:paraId="647F7A07" w14:textId="77777777" w:rsidR="00911D60" w:rsidRPr="00BC53CA" w:rsidRDefault="00911D60" w:rsidP="00911D60">
      <w:pPr>
        <w:rPr>
          <w:rFonts w:ascii="Arial" w:hAnsi="Arial" w:cs="Arial"/>
          <w:color w:val="000000" w:themeColor="text1"/>
          <w:sz w:val="22"/>
          <w:szCs w:val="22"/>
        </w:rPr>
      </w:pPr>
    </w:p>
    <w:p w14:paraId="097938C3" w14:textId="77777777" w:rsidR="00911D60" w:rsidRPr="00BC53CA" w:rsidRDefault="00911D60" w:rsidP="00911D60">
      <w:pPr>
        <w:rPr>
          <w:rFonts w:ascii="Arial" w:hAnsi="Arial" w:cs="Arial"/>
          <w:b/>
          <w:bCs/>
          <w:color w:val="000000" w:themeColor="text1"/>
          <w:sz w:val="22"/>
          <w:szCs w:val="22"/>
        </w:rPr>
      </w:pPr>
      <w:r w:rsidRPr="00BC53CA">
        <w:rPr>
          <w:rFonts w:ascii="Arial" w:hAnsi="Arial" w:cs="Arial"/>
          <w:b/>
          <w:bCs/>
          <w:color w:val="000000" w:themeColor="text1"/>
          <w:sz w:val="22"/>
          <w:szCs w:val="22"/>
        </w:rPr>
        <w:t>Step 7: Control, transparency, and privacy</w:t>
      </w:r>
    </w:p>
    <w:p w14:paraId="0A8338A1" w14:textId="77777777" w:rsidR="00911D60" w:rsidRPr="00BC53CA" w:rsidRDefault="00911D60" w:rsidP="00911D60">
      <w:pPr>
        <w:rPr>
          <w:rFonts w:ascii="Arial" w:hAnsi="Arial" w:cs="Arial"/>
          <w:color w:val="000000" w:themeColor="text1"/>
          <w:sz w:val="22"/>
          <w:szCs w:val="22"/>
        </w:rPr>
      </w:pPr>
      <w:r w:rsidRPr="00BC53CA">
        <w:rPr>
          <w:rFonts w:ascii="Arial" w:hAnsi="Arial" w:cs="Arial"/>
          <w:color w:val="000000" w:themeColor="text1"/>
          <w:sz w:val="22"/>
          <w:szCs w:val="22"/>
        </w:rPr>
        <w:t>Consumers have discretion over recommendation style, frequency of notifications, and personalization. The app provides an explanation for the recommendations. This mitigates the possibility that AI personalization will come out as forceful or invasive.</w:t>
      </w:r>
    </w:p>
    <w:p w14:paraId="1C112E11" w14:textId="77777777" w:rsidR="00911D60" w:rsidRPr="00BC53CA" w:rsidRDefault="00911D60" w:rsidP="00911D60">
      <w:pPr>
        <w:rPr>
          <w:rFonts w:ascii="Arial" w:hAnsi="Arial" w:cs="Arial"/>
          <w:color w:val="000000" w:themeColor="text1"/>
          <w:sz w:val="22"/>
          <w:szCs w:val="22"/>
        </w:rPr>
      </w:pPr>
    </w:p>
    <w:p w14:paraId="188BA428" w14:textId="77777777" w:rsidR="00FC111C" w:rsidRPr="00BC53CA" w:rsidRDefault="00FC111C" w:rsidP="00FC111C">
      <w:pPr>
        <w:rPr>
          <w:rFonts w:ascii="Arial" w:hAnsi="Arial" w:cs="Arial"/>
          <w:b/>
          <w:bCs/>
          <w:color w:val="000000" w:themeColor="text1"/>
          <w:sz w:val="22"/>
          <w:szCs w:val="22"/>
        </w:rPr>
      </w:pPr>
      <w:r w:rsidRPr="00BC53CA">
        <w:rPr>
          <w:rFonts w:ascii="Arial" w:hAnsi="Arial" w:cs="Arial"/>
          <w:b/>
          <w:bCs/>
          <w:color w:val="000000" w:themeColor="text1"/>
          <w:sz w:val="22"/>
          <w:szCs w:val="22"/>
        </w:rPr>
        <w:t>Step 8: Change management and rollout</w:t>
      </w:r>
    </w:p>
    <w:p w14:paraId="4025549E" w14:textId="77777777" w:rsidR="00FC111C" w:rsidRPr="00BC53CA" w:rsidRDefault="00FC111C" w:rsidP="00FC111C">
      <w:pPr>
        <w:rPr>
          <w:rFonts w:ascii="Arial" w:hAnsi="Arial" w:cs="Arial"/>
          <w:color w:val="000000" w:themeColor="text1"/>
          <w:sz w:val="22"/>
          <w:szCs w:val="22"/>
        </w:rPr>
      </w:pPr>
      <w:r w:rsidRPr="00BC53CA">
        <w:rPr>
          <w:rFonts w:ascii="Arial" w:hAnsi="Arial" w:cs="Arial"/>
          <w:color w:val="000000" w:themeColor="text1"/>
          <w:sz w:val="22"/>
          <w:szCs w:val="22"/>
        </w:rPr>
        <w:t>Tesco evaluates findings against matched control cohorts, scales according to evidence, and pilots the Companion in specific regions and store formats. Customer care teams and store employees receive training that is in line with the new path so that human assistance and digital experience complement one another.</w:t>
      </w:r>
    </w:p>
    <w:p w14:paraId="732C132D" w14:textId="77777777" w:rsidR="00FC111C" w:rsidRPr="00BC53CA" w:rsidRDefault="00FC111C" w:rsidP="00FC111C">
      <w:pPr>
        <w:rPr>
          <w:rFonts w:ascii="Arial" w:hAnsi="Arial" w:cs="Arial"/>
          <w:color w:val="000000" w:themeColor="text1"/>
          <w:sz w:val="22"/>
          <w:szCs w:val="22"/>
        </w:rPr>
      </w:pPr>
    </w:p>
    <w:p w14:paraId="7CE8A71F" w14:textId="77777777" w:rsidR="00FC111C" w:rsidRPr="00BC53CA" w:rsidRDefault="00FC111C" w:rsidP="00F10237">
      <w:pPr>
        <w:pStyle w:val="Heading3"/>
        <w:rPr>
          <w:rFonts w:ascii="Arial" w:hAnsi="Arial" w:cs="Arial"/>
          <w:color w:val="000000" w:themeColor="text1"/>
          <w:sz w:val="22"/>
          <w:szCs w:val="22"/>
        </w:rPr>
      </w:pPr>
      <w:bookmarkStart w:id="29" w:name="_Toc225133821"/>
      <w:r w:rsidRPr="00BC53CA">
        <w:rPr>
          <w:rFonts w:ascii="Arial" w:hAnsi="Arial" w:cs="Arial"/>
          <w:color w:val="000000" w:themeColor="text1"/>
          <w:sz w:val="22"/>
          <w:szCs w:val="22"/>
        </w:rPr>
        <w:t>4.1.3 How the project contributes worth</w:t>
      </w:r>
      <w:bookmarkEnd w:id="29"/>
    </w:p>
    <w:p w14:paraId="0460412F" w14:textId="77777777" w:rsidR="00FC111C" w:rsidRPr="00BC53CA" w:rsidRDefault="00FC111C" w:rsidP="00FC111C">
      <w:pPr>
        <w:rPr>
          <w:rFonts w:ascii="Arial" w:hAnsi="Arial" w:cs="Arial"/>
          <w:color w:val="000000" w:themeColor="text1"/>
          <w:sz w:val="22"/>
          <w:szCs w:val="22"/>
        </w:rPr>
      </w:pPr>
    </w:p>
    <w:p w14:paraId="3D8E2F91" w14:textId="5E774699" w:rsidR="00911D60" w:rsidRPr="00BC53CA" w:rsidRDefault="00FC111C" w:rsidP="00FC111C">
      <w:pPr>
        <w:rPr>
          <w:rFonts w:ascii="Arial" w:hAnsi="Arial" w:cs="Arial"/>
          <w:color w:val="000000" w:themeColor="text1"/>
          <w:sz w:val="22"/>
          <w:szCs w:val="22"/>
        </w:rPr>
      </w:pPr>
      <w:r w:rsidRPr="00BC53CA">
        <w:rPr>
          <w:rFonts w:ascii="Arial" w:hAnsi="Arial" w:cs="Arial"/>
          <w:color w:val="000000" w:themeColor="text1"/>
          <w:sz w:val="22"/>
          <w:szCs w:val="22"/>
        </w:rPr>
        <w:t>Delivering value to customers requires less work and more confidence. Customers may start more quickly, plan meals, stick to a budget, and select the best fulfilment option with the help of The Companion. By clarifying regulations and making substitute risk visible, it lessens the stress associated with substitutions. Additionally, it improves the speed and clarity of service recovery.</w:t>
      </w:r>
    </w:p>
    <w:p w14:paraId="67203D45" w14:textId="77777777" w:rsidR="00911D60" w:rsidRPr="00BC53CA" w:rsidRDefault="00911D60" w:rsidP="00911D60">
      <w:pPr>
        <w:rPr>
          <w:rFonts w:ascii="Arial" w:hAnsi="Arial" w:cs="Arial"/>
          <w:color w:val="000000" w:themeColor="text1"/>
          <w:sz w:val="22"/>
          <w:szCs w:val="22"/>
        </w:rPr>
      </w:pPr>
    </w:p>
    <w:p w14:paraId="276CBBF4" w14:textId="0DEBED49" w:rsidR="00FC111C" w:rsidRPr="00BC53CA" w:rsidRDefault="00FC111C" w:rsidP="00FC111C">
      <w:pPr>
        <w:rPr>
          <w:rFonts w:ascii="Arial" w:hAnsi="Arial" w:cs="Arial"/>
          <w:color w:val="000000" w:themeColor="text1"/>
          <w:sz w:val="22"/>
          <w:szCs w:val="22"/>
        </w:rPr>
      </w:pPr>
      <w:r w:rsidRPr="00BC53CA">
        <w:rPr>
          <w:rFonts w:ascii="Arial" w:hAnsi="Arial" w:cs="Arial"/>
          <w:color w:val="000000" w:themeColor="text1"/>
          <w:sz w:val="22"/>
          <w:szCs w:val="22"/>
        </w:rPr>
        <w:t>Increased frequency, lower cost-to-serve, and better conversion are examples of business value. Customers are less likely to abandon baskets when the value is apparent sooner. Refund and complaint rates decrease with more explicit substitute regulations. Customers are more satisfied and use services more effectively when fulfilment recommendations align with missions. By learning from consumer preference settings and behaviours, Tesco additionally strengthens its data edge.</w:t>
      </w:r>
    </w:p>
    <w:p w14:paraId="11733691" w14:textId="77777777" w:rsidR="00FC111C" w:rsidRPr="00BC53CA" w:rsidRDefault="00FC111C" w:rsidP="00FC111C">
      <w:pPr>
        <w:rPr>
          <w:rFonts w:ascii="Arial" w:hAnsi="Arial" w:cs="Arial"/>
          <w:color w:val="000000" w:themeColor="text1"/>
          <w:sz w:val="22"/>
          <w:szCs w:val="22"/>
        </w:rPr>
      </w:pPr>
    </w:p>
    <w:p w14:paraId="4F6C40B7" w14:textId="0C0111A0" w:rsidR="00911D60" w:rsidRPr="00BC53CA" w:rsidRDefault="00FC111C" w:rsidP="00FC111C">
      <w:pPr>
        <w:rPr>
          <w:rFonts w:ascii="Arial" w:hAnsi="Arial" w:cs="Arial"/>
          <w:color w:val="000000" w:themeColor="text1"/>
          <w:sz w:val="22"/>
          <w:szCs w:val="22"/>
        </w:rPr>
      </w:pPr>
      <w:r w:rsidRPr="00BC53CA">
        <w:rPr>
          <w:rFonts w:ascii="Arial" w:hAnsi="Arial" w:cs="Arial"/>
          <w:color w:val="000000" w:themeColor="text1"/>
          <w:sz w:val="22"/>
          <w:szCs w:val="22"/>
        </w:rPr>
        <w:lastRenderedPageBreak/>
        <w:t>Additionally, Tesco's strategic position is strengthened by this move. A delivery service or a discount can be imitated by a rival. A linked experience that minimizes effort throughout the entire process and is powered by customer-level data is more difficult to replicate.</w:t>
      </w:r>
    </w:p>
    <w:p w14:paraId="1232CCAA" w14:textId="77777777" w:rsidR="00911D60" w:rsidRPr="00BC53CA" w:rsidRDefault="00911D60" w:rsidP="00911D60">
      <w:pPr>
        <w:rPr>
          <w:rFonts w:ascii="Arial" w:hAnsi="Arial" w:cs="Arial"/>
          <w:color w:val="000000" w:themeColor="text1"/>
          <w:sz w:val="22"/>
          <w:szCs w:val="22"/>
        </w:rPr>
      </w:pPr>
    </w:p>
    <w:p w14:paraId="7A716B02" w14:textId="77777777" w:rsidR="00FC111C" w:rsidRPr="00BC53CA" w:rsidRDefault="00FC111C" w:rsidP="00F10237">
      <w:pPr>
        <w:pStyle w:val="Heading3"/>
        <w:rPr>
          <w:rFonts w:ascii="Arial" w:hAnsi="Arial" w:cs="Arial"/>
          <w:color w:val="000000" w:themeColor="text1"/>
          <w:sz w:val="22"/>
          <w:szCs w:val="22"/>
        </w:rPr>
      </w:pPr>
      <w:bookmarkStart w:id="30" w:name="_Toc225133822"/>
      <w:r w:rsidRPr="00BC53CA">
        <w:rPr>
          <w:rFonts w:ascii="Arial" w:hAnsi="Arial" w:cs="Arial"/>
          <w:color w:val="000000" w:themeColor="text1"/>
          <w:sz w:val="22"/>
          <w:szCs w:val="22"/>
        </w:rPr>
        <w:t>4.2 Future status of the enhanced customer journey map</w:t>
      </w:r>
      <w:bookmarkEnd w:id="30"/>
    </w:p>
    <w:p w14:paraId="6C232DBA" w14:textId="77777777" w:rsidR="00FC111C" w:rsidRPr="00BC53CA" w:rsidRDefault="00FC111C" w:rsidP="00FC111C">
      <w:pPr>
        <w:rPr>
          <w:rFonts w:ascii="Arial" w:hAnsi="Arial" w:cs="Arial"/>
          <w:color w:val="000000" w:themeColor="text1"/>
          <w:sz w:val="22"/>
          <w:szCs w:val="22"/>
        </w:rPr>
      </w:pPr>
    </w:p>
    <w:p w14:paraId="1C9E181B" w14:textId="77777777" w:rsidR="00FC111C" w:rsidRPr="00BC53CA" w:rsidRDefault="00FC111C" w:rsidP="00FC111C">
      <w:pPr>
        <w:rPr>
          <w:rFonts w:ascii="Arial" w:hAnsi="Arial" w:cs="Arial"/>
          <w:b/>
          <w:bCs/>
          <w:color w:val="000000" w:themeColor="text1"/>
          <w:sz w:val="22"/>
          <w:szCs w:val="22"/>
        </w:rPr>
      </w:pPr>
      <w:r w:rsidRPr="00BC53CA">
        <w:rPr>
          <w:rFonts w:ascii="Arial" w:hAnsi="Arial" w:cs="Arial"/>
          <w:b/>
          <w:bCs/>
          <w:color w:val="000000" w:themeColor="text1"/>
          <w:sz w:val="22"/>
          <w:szCs w:val="22"/>
        </w:rPr>
        <w:t>Stage 1: Recognition of needs</w:t>
      </w:r>
    </w:p>
    <w:p w14:paraId="780F8E0F" w14:textId="77777777" w:rsidR="00FC111C" w:rsidRPr="00BC53CA" w:rsidRDefault="00FC111C" w:rsidP="00FC111C">
      <w:pPr>
        <w:rPr>
          <w:rFonts w:ascii="Arial" w:hAnsi="Arial" w:cs="Arial"/>
          <w:color w:val="000000" w:themeColor="text1"/>
          <w:sz w:val="22"/>
          <w:szCs w:val="22"/>
        </w:rPr>
      </w:pPr>
      <w:r w:rsidRPr="00BC53CA">
        <w:rPr>
          <w:rFonts w:ascii="Arial" w:hAnsi="Arial" w:cs="Arial"/>
          <w:color w:val="000000" w:themeColor="text1"/>
          <w:sz w:val="22"/>
          <w:szCs w:val="22"/>
        </w:rPr>
        <w:t>The Companion lowers start friction and boosts confidence by providing quick-start options and configurable budget setup.</w:t>
      </w:r>
    </w:p>
    <w:p w14:paraId="07C9D5E1" w14:textId="77777777" w:rsidR="00FC111C" w:rsidRPr="00BC53CA" w:rsidRDefault="00FC111C" w:rsidP="00FC111C">
      <w:pPr>
        <w:rPr>
          <w:rFonts w:ascii="Arial" w:hAnsi="Arial" w:cs="Arial"/>
          <w:color w:val="000000" w:themeColor="text1"/>
          <w:sz w:val="22"/>
          <w:szCs w:val="22"/>
        </w:rPr>
      </w:pPr>
    </w:p>
    <w:p w14:paraId="651ED91A" w14:textId="77777777" w:rsidR="00FC111C" w:rsidRPr="00BC53CA" w:rsidRDefault="00FC111C" w:rsidP="00FC111C">
      <w:pPr>
        <w:rPr>
          <w:rFonts w:ascii="Arial" w:hAnsi="Arial" w:cs="Arial"/>
          <w:b/>
          <w:bCs/>
          <w:color w:val="000000" w:themeColor="text1"/>
          <w:sz w:val="22"/>
          <w:szCs w:val="22"/>
        </w:rPr>
      </w:pPr>
      <w:r w:rsidRPr="00BC53CA">
        <w:rPr>
          <w:rFonts w:ascii="Arial" w:hAnsi="Arial" w:cs="Arial"/>
          <w:b/>
          <w:bCs/>
          <w:color w:val="000000" w:themeColor="text1"/>
          <w:sz w:val="22"/>
          <w:szCs w:val="22"/>
        </w:rPr>
        <w:t>Stage 2: Research and planning</w:t>
      </w:r>
    </w:p>
    <w:p w14:paraId="6B7B9568" w14:textId="77777777" w:rsidR="00FC111C" w:rsidRPr="00BC53CA" w:rsidRDefault="00FC111C" w:rsidP="00FC111C">
      <w:pPr>
        <w:rPr>
          <w:rFonts w:ascii="Arial" w:hAnsi="Arial" w:cs="Arial"/>
          <w:color w:val="000000" w:themeColor="text1"/>
          <w:sz w:val="22"/>
          <w:szCs w:val="22"/>
        </w:rPr>
      </w:pPr>
      <w:r w:rsidRPr="00BC53CA">
        <w:rPr>
          <w:rFonts w:ascii="Arial" w:hAnsi="Arial" w:cs="Arial"/>
          <w:color w:val="000000" w:themeColor="text1"/>
          <w:sz w:val="22"/>
          <w:szCs w:val="22"/>
        </w:rPr>
        <w:t>The Companion creates smart lists and meal plans, displays the impact on the budget in real time, and provides a clear preview of savings. Customers remain in control and have less decision fatigue as a result.</w:t>
      </w:r>
    </w:p>
    <w:p w14:paraId="5B946AB8" w14:textId="77777777" w:rsidR="00FC111C" w:rsidRPr="00BC53CA" w:rsidRDefault="00FC111C" w:rsidP="00FC111C">
      <w:pPr>
        <w:rPr>
          <w:rFonts w:ascii="Arial" w:hAnsi="Arial" w:cs="Arial"/>
          <w:color w:val="000000" w:themeColor="text1"/>
          <w:sz w:val="22"/>
          <w:szCs w:val="22"/>
        </w:rPr>
      </w:pPr>
    </w:p>
    <w:p w14:paraId="7F1FA43F" w14:textId="77777777" w:rsidR="00FC111C" w:rsidRPr="00BC53CA" w:rsidRDefault="00FC111C" w:rsidP="00FC111C">
      <w:pPr>
        <w:rPr>
          <w:rFonts w:ascii="Arial" w:hAnsi="Arial" w:cs="Arial"/>
          <w:color w:val="000000" w:themeColor="text1"/>
          <w:sz w:val="22"/>
          <w:szCs w:val="22"/>
        </w:rPr>
      </w:pPr>
    </w:p>
    <w:p w14:paraId="7BED139F" w14:textId="21DB5E26" w:rsidR="00FC111C" w:rsidRPr="00BC53CA" w:rsidRDefault="00FC111C" w:rsidP="00FC111C">
      <w:pPr>
        <w:rPr>
          <w:rFonts w:ascii="Arial" w:hAnsi="Arial" w:cs="Arial"/>
          <w:b/>
          <w:bCs/>
          <w:color w:val="000000" w:themeColor="text1"/>
          <w:sz w:val="22"/>
          <w:szCs w:val="22"/>
        </w:rPr>
      </w:pPr>
      <w:r w:rsidRPr="00BC53CA">
        <w:rPr>
          <w:rFonts w:ascii="Arial" w:hAnsi="Arial" w:cs="Arial"/>
          <w:b/>
          <w:bCs/>
          <w:color w:val="000000" w:themeColor="text1"/>
          <w:sz w:val="22"/>
          <w:szCs w:val="22"/>
        </w:rPr>
        <w:t>Stage 3: Decision about fulfilment</w:t>
      </w:r>
    </w:p>
    <w:p w14:paraId="62C164DC" w14:textId="08D57F2E" w:rsidR="00FC111C" w:rsidRPr="00BC53CA" w:rsidRDefault="00FC111C" w:rsidP="00FC111C">
      <w:pPr>
        <w:rPr>
          <w:rFonts w:ascii="Arial" w:hAnsi="Arial" w:cs="Arial"/>
          <w:color w:val="000000" w:themeColor="text1"/>
          <w:sz w:val="22"/>
          <w:szCs w:val="22"/>
        </w:rPr>
      </w:pPr>
      <w:r w:rsidRPr="00BC53CA">
        <w:rPr>
          <w:rFonts w:ascii="Arial" w:hAnsi="Arial" w:cs="Arial"/>
          <w:color w:val="000000" w:themeColor="text1"/>
          <w:sz w:val="22"/>
          <w:szCs w:val="22"/>
        </w:rPr>
        <w:t>The Companion outlines trade-offs and suggests fulfilment based on mission. In line with Tesco 2024c, it can suggest Whoosh for urgent missions when it is accessible. This enhances service fit and lessens confusion.</w:t>
      </w:r>
    </w:p>
    <w:p w14:paraId="523C01D0" w14:textId="77777777" w:rsidR="00911D60" w:rsidRPr="00BC53CA" w:rsidRDefault="00911D60" w:rsidP="00911D60">
      <w:pPr>
        <w:rPr>
          <w:rFonts w:ascii="Arial" w:hAnsi="Arial" w:cs="Arial"/>
          <w:color w:val="000000" w:themeColor="text1"/>
          <w:sz w:val="22"/>
          <w:szCs w:val="22"/>
        </w:rPr>
      </w:pPr>
    </w:p>
    <w:p w14:paraId="7802D0DF" w14:textId="77777777" w:rsidR="00FC111C" w:rsidRPr="00BC53CA" w:rsidRDefault="00FC111C" w:rsidP="00FC111C">
      <w:pPr>
        <w:rPr>
          <w:rFonts w:ascii="Arial" w:hAnsi="Arial" w:cs="Arial"/>
          <w:b/>
          <w:bCs/>
          <w:color w:val="000000" w:themeColor="text1"/>
          <w:sz w:val="22"/>
          <w:szCs w:val="22"/>
        </w:rPr>
      </w:pPr>
      <w:r w:rsidRPr="00BC53CA">
        <w:rPr>
          <w:rFonts w:ascii="Arial" w:hAnsi="Arial" w:cs="Arial"/>
          <w:b/>
          <w:bCs/>
          <w:color w:val="000000" w:themeColor="text1"/>
          <w:sz w:val="22"/>
          <w:szCs w:val="22"/>
        </w:rPr>
        <w:t>Step 4: Buy and check out</w:t>
      </w:r>
    </w:p>
    <w:p w14:paraId="1F13E689" w14:textId="77777777" w:rsidR="00FC111C" w:rsidRPr="00BC53CA" w:rsidRDefault="00FC111C" w:rsidP="00FC111C">
      <w:pPr>
        <w:rPr>
          <w:rFonts w:ascii="Arial" w:hAnsi="Arial" w:cs="Arial"/>
          <w:color w:val="000000" w:themeColor="text1"/>
          <w:sz w:val="22"/>
          <w:szCs w:val="22"/>
        </w:rPr>
      </w:pPr>
      <w:r w:rsidRPr="00BC53CA">
        <w:rPr>
          <w:rFonts w:ascii="Arial" w:hAnsi="Arial" w:cs="Arial"/>
          <w:color w:val="000000" w:themeColor="text1"/>
          <w:sz w:val="22"/>
          <w:szCs w:val="22"/>
        </w:rPr>
        <w:t>Prior to checkout, the Companion offers alternatives and displays substitute confidence. It provides route-based lists in-store. This saves time and lessens frustration.</w:t>
      </w:r>
    </w:p>
    <w:p w14:paraId="597FE26C" w14:textId="77777777" w:rsidR="00FC111C" w:rsidRPr="00BC53CA" w:rsidRDefault="00FC111C" w:rsidP="00FC111C">
      <w:pPr>
        <w:rPr>
          <w:rFonts w:ascii="Arial" w:hAnsi="Arial" w:cs="Arial"/>
          <w:color w:val="000000" w:themeColor="text1"/>
          <w:sz w:val="22"/>
          <w:szCs w:val="22"/>
        </w:rPr>
      </w:pPr>
    </w:p>
    <w:p w14:paraId="1A1E1C1C" w14:textId="5B9ED67A" w:rsidR="00FC111C" w:rsidRPr="00BC53CA" w:rsidRDefault="00FC111C" w:rsidP="00FC111C">
      <w:pPr>
        <w:rPr>
          <w:rFonts w:ascii="Arial" w:hAnsi="Arial" w:cs="Arial"/>
          <w:b/>
          <w:bCs/>
          <w:color w:val="000000" w:themeColor="text1"/>
          <w:sz w:val="22"/>
          <w:szCs w:val="22"/>
        </w:rPr>
      </w:pPr>
      <w:r w:rsidRPr="00BC53CA">
        <w:rPr>
          <w:rFonts w:ascii="Arial" w:hAnsi="Arial" w:cs="Arial"/>
          <w:b/>
          <w:bCs/>
          <w:color w:val="000000" w:themeColor="text1"/>
          <w:sz w:val="22"/>
          <w:szCs w:val="22"/>
        </w:rPr>
        <w:t>Stage 5: Recovery and fulfilment</w:t>
      </w:r>
    </w:p>
    <w:p w14:paraId="10290D9B" w14:textId="77777777" w:rsidR="00FC111C" w:rsidRPr="00BC53CA" w:rsidRDefault="00FC111C" w:rsidP="00FC111C">
      <w:pPr>
        <w:rPr>
          <w:rFonts w:ascii="Arial" w:hAnsi="Arial" w:cs="Arial"/>
          <w:color w:val="000000" w:themeColor="text1"/>
          <w:sz w:val="22"/>
          <w:szCs w:val="22"/>
        </w:rPr>
      </w:pPr>
      <w:r w:rsidRPr="00BC53CA">
        <w:rPr>
          <w:rFonts w:ascii="Arial" w:hAnsi="Arial" w:cs="Arial"/>
          <w:color w:val="000000" w:themeColor="text1"/>
          <w:sz w:val="22"/>
          <w:szCs w:val="22"/>
        </w:rPr>
        <w:t>The Companion provides quick, self-serve resolution and actively searches for problems. This lowers servicing costs and increases confidence.</w:t>
      </w:r>
    </w:p>
    <w:p w14:paraId="11FBA5F7" w14:textId="77777777" w:rsidR="00FC111C" w:rsidRPr="00BC53CA" w:rsidRDefault="00FC111C" w:rsidP="00FC111C">
      <w:pPr>
        <w:rPr>
          <w:rFonts w:ascii="Arial" w:hAnsi="Arial" w:cs="Arial"/>
          <w:color w:val="000000" w:themeColor="text1"/>
          <w:sz w:val="22"/>
          <w:szCs w:val="22"/>
        </w:rPr>
      </w:pPr>
    </w:p>
    <w:p w14:paraId="7E1AA01C" w14:textId="77777777" w:rsidR="00FC111C" w:rsidRPr="00BC53CA" w:rsidRDefault="00FC111C" w:rsidP="00FC111C">
      <w:pPr>
        <w:rPr>
          <w:rFonts w:ascii="Arial" w:hAnsi="Arial" w:cs="Arial"/>
          <w:b/>
          <w:bCs/>
          <w:color w:val="000000" w:themeColor="text1"/>
          <w:sz w:val="22"/>
          <w:szCs w:val="22"/>
        </w:rPr>
      </w:pPr>
      <w:r w:rsidRPr="00BC53CA">
        <w:rPr>
          <w:rFonts w:ascii="Arial" w:hAnsi="Arial" w:cs="Arial"/>
          <w:b/>
          <w:bCs/>
          <w:color w:val="000000" w:themeColor="text1"/>
          <w:sz w:val="22"/>
          <w:szCs w:val="22"/>
        </w:rPr>
        <w:t>Stage 6: Retention and loyalty</w:t>
      </w:r>
    </w:p>
    <w:p w14:paraId="2114D4FD" w14:textId="5E7D58E4" w:rsidR="00911D60" w:rsidRPr="00BC53CA" w:rsidRDefault="00FC111C" w:rsidP="00FC111C">
      <w:pPr>
        <w:rPr>
          <w:rFonts w:ascii="Arial" w:hAnsi="Arial" w:cs="Arial"/>
          <w:color w:val="000000" w:themeColor="text1"/>
          <w:sz w:val="22"/>
          <w:szCs w:val="22"/>
        </w:rPr>
      </w:pPr>
      <w:r w:rsidRPr="00BC53CA">
        <w:rPr>
          <w:rFonts w:ascii="Arial" w:hAnsi="Arial" w:cs="Arial"/>
          <w:color w:val="000000" w:themeColor="text1"/>
          <w:sz w:val="22"/>
          <w:szCs w:val="22"/>
        </w:rPr>
        <w:t>Personalization shifts from promoting deals to assisting clients in achieving their objectives. Trust is safeguarded by explainable reasoning and preference controls. Tesco is already going toward personalized involvement, as demonstrated by Tesco PLC 2024b, which the Companion would expand.</w:t>
      </w:r>
    </w:p>
    <w:p w14:paraId="0C8982CE" w14:textId="77777777" w:rsidR="0027716B" w:rsidRPr="00BC53CA" w:rsidRDefault="0027716B" w:rsidP="00FC111C">
      <w:pPr>
        <w:rPr>
          <w:rFonts w:ascii="Arial" w:hAnsi="Arial" w:cs="Arial"/>
          <w:color w:val="000000" w:themeColor="text1"/>
          <w:sz w:val="22"/>
          <w:szCs w:val="22"/>
        </w:rPr>
      </w:pPr>
    </w:p>
    <w:p w14:paraId="5000782D" w14:textId="77777777" w:rsidR="0027716B" w:rsidRPr="00BC53CA" w:rsidRDefault="0027716B" w:rsidP="00F10237">
      <w:pPr>
        <w:pStyle w:val="Heading3"/>
        <w:rPr>
          <w:rFonts w:ascii="Arial" w:hAnsi="Arial" w:cs="Arial"/>
          <w:color w:val="000000" w:themeColor="text1"/>
          <w:sz w:val="22"/>
          <w:szCs w:val="22"/>
        </w:rPr>
      </w:pPr>
      <w:bookmarkStart w:id="31" w:name="_Toc225133823"/>
      <w:r w:rsidRPr="00BC53CA">
        <w:rPr>
          <w:rFonts w:ascii="Arial" w:hAnsi="Arial" w:cs="Arial"/>
          <w:color w:val="000000" w:themeColor="text1"/>
          <w:sz w:val="22"/>
          <w:szCs w:val="22"/>
        </w:rPr>
        <w:t>4.3 Assessing success and impact</w:t>
      </w:r>
      <w:bookmarkEnd w:id="31"/>
    </w:p>
    <w:p w14:paraId="0D22774F" w14:textId="77777777" w:rsidR="0027716B" w:rsidRPr="00BC53CA" w:rsidRDefault="0027716B" w:rsidP="0027716B">
      <w:pPr>
        <w:rPr>
          <w:rFonts w:ascii="Arial" w:hAnsi="Arial" w:cs="Arial"/>
          <w:color w:val="000000" w:themeColor="text1"/>
          <w:sz w:val="22"/>
          <w:szCs w:val="22"/>
        </w:rPr>
      </w:pPr>
      <w:r w:rsidRPr="00BC53CA">
        <w:rPr>
          <w:rFonts w:ascii="Arial" w:hAnsi="Arial" w:cs="Arial"/>
          <w:color w:val="000000" w:themeColor="text1"/>
          <w:sz w:val="22"/>
          <w:szCs w:val="22"/>
        </w:rPr>
        <w:t>A balanced collection of KPIs covering customer experience, business results, and operational effectiveness must be used to gauge success. In addition to descriptive assertions, the module requires reliable proof and evaluation metrics.</w:t>
      </w:r>
    </w:p>
    <w:p w14:paraId="7E47C10D" w14:textId="77777777" w:rsidR="0027716B" w:rsidRPr="00BC53CA" w:rsidRDefault="0027716B" w:rsidP="0027716B">
      <w:pPr>
        <w:rPr>
          <w:rFonts w:ascii="Arial" w:hAnsi="Arial" w:cs="Arial"/>
          <w:b/>
          <w:bCs/>
          <w:color w:val="000000" w:themeColor="text1"/>
          <w:sz w:val="22"/>
          <w:szCs w:val="22"/>
        </w:rPr>
      </w:pPr>
    </w:p>
    <w:p w14:paraId="21C60822" w14:textId="77777777" w:rsidR="0027716B" w:rsidRPr="00BC53CA" w:rsidRDefault="0027716B" w:rsidP="0027716B">
      <w:pPr>
        <w:rPr>
          <w:rFonts w:ascii="Arial" w:hAnsi="Arial" w:cs="Arial"/>
          <w:b/>
          <w:bCs/>
          <w:color w:val="000000" w:themeColor="text1"/>
          <w:sz w:val="22"/>
          <w:szCs w:val="22"/>
        </w:rPr>
      </w:pPr>
      <w:r w:rsidRPr="00BC53CA">
        <w:rPr>
          <w:rFonts w:ascii="Arial" w:hAnsi="Arial" w:cs="Arial"/>
          <w:b/>
          <w:bCs/>
          <w:color w:val="000000" w:themeColor="text1"/>
          <w:sz w:val="22"/>
          <w:szCs w:val="22"/>
        </w:rPr>
        <w:t>KPIs for customer experience</w:t>
      </w:r>
    </w:p>
    <w:p w14:paraId="4A53E232" w14:textId="1BC2DF9B" w:rsidR="0027716B" w:rsidRPr="00BC53CA" w:rsidRDefault="0027716B" w:rsidP="0027716B">
      <w:pPr>
        <w:pStyle w:val="ListParagraph"/>
        <w:numPr>
          <w:ilvl w:val="0"/>
          <w:numId w:val="1"/>
        </w:numPr>
        <w:rPr>
          <w:rFonts w:ascii="Arial" w:hAnsi="Arial" w:cs="Arial"/>
          <w:color w:val="000000" w:themeColor="text1"/>
          <w:sz w:val="22"/>
          <w:szCs w:val="22"/>
        </w:rPr>
      </w:pPr>
      <w:r w:rsidRPr="00BC53CA">
        <w:rPr>
          <w:rFonts w:ascii="Arial" w:hAnsi="Arial" w:cs="Arial"/>
          <w:color w:val="000000" w:themeColor="text1"/>
          <w:sz w:val="22"/>
          <w:szCs w:val="22"/>
        </w:rPr>
        <w:t>Customer satisfaction with online orders, particularly about delivery accuracy and substitutions</w:t>
      </w:r>
    </w:p>
    <w:p w14:paraId="0F198809" w14:textId="77777777" w:rsidR="0027716B" w:rsidRPr="00BC53CA" w:rsidRDefault="0027716B" w:rsidP="0027716B">
      <w:pPr>
        <w:pStyle w:val="ListParagraph"/>
        <w:numPr>
          <w:ilvl w:val="0"/>
          <w:numId w:val="1"/>
        </w:numPr>
        <w:rPr>
          <w:rFonts w:ascii="Arial" w:hAnsi="Arial" w:cs="Arial"/>
          <w:color w:val="000000" w:themeColor="text1"/>
          <w:sz w:val="22"/>
          <w:szCs w:val="22"/>
        </w:rPr>
      </w:pPr>
      <w:r w:rsidRPr="00BC53CA">
        <w:rPr>
          <w:rFonts w:ascii="Arial" w:hAnsi="Arial" w:cs="Arial"/>
          <w:color w:val="000000" w:themeColor="text1"/>
          <w:sz w:val="22"/>
          <w:szCs w:val="22"/>
        </w:rPr>
        <w:t>App users' Net Promoter Score in comparison to non-users</w:t>
      </w:r>
    </w:p>
    <w:p w14:paraId="61847C03" w14:textId="77777777" w:rsidR="0027716B" w:rsidRPr="00BC53CA" w:rsidRDefault="0027716B" w:rsidP="0027716B">
      <w:pPr>
        <w:pStyle w:val="ListParagraph"/>
        <w:numPr>
          <w:ilvl w:val="0"/>
          <w:numId w:val="1"/>
        </w:numPr>
        <w:rPr>
          <w:rFonts w:ascii="Arial" w:hAnsi="Arial" w:cs="Arial"/>
          <w:color w:val="000000" w:themeColor="text1"/>
          <w:sz w:val="22"/>
          <w:szCs w:val="22"/>
        </w:rPr>
      </w:pPr>
      <w:r w:rsidRPr="00BC53CA">
        <w:rPr>
          <w:rFonts w:ascii="Arial" w:hAnsi="Arial" w:cs="Arial"/>
          <w:color w:val="000000" w:themeColor="text1"/>
          <w:sz w:val="22"/>
          <w:szCs w:val="22"/>
        </w:rPr>
        <w:t>Customer effort score for refunds, substitutes, and planning</w:t>
      </w:r>
    </w:p>
    <w:p w14:paraId="32966884" w14:textId="77777777" w:rsidR="0027716B" w:rsidRPr="00BC53CA" w:rsidRDefault="0027716B" w:rsidP="0027716B">
      <w:pPr>
        <w:pStyle w:val="ListParagraph"/>
        <w:numPr>
          <w:ilvl w:val="0"/>
          <w:numId w:val="1"/>
        </w:numPr>
        <w:rPr>
          <w:rFonts w:ascii="Arial" w:hAnsi="Arial" w:cs="Arial"/>
          <w:color w:val="000000" w:themeColor="text1"/>
          <w:sz w:val="22"/>
          <w:szCs w:val="22"/>
        </w:rPr>
      </w:pPr>
      <w:r w:rsidRPr="00BC53CA">
        <w:rPr>
          <w:rFonts w:ascii="Arial" w:hAnsi="Arial" w:cs="Arial"/>
          <w:color w:val="000000" w:themeColor="text1"/>
          <w:sz w:val="22"/>
          <w:szCs w:val="22"/>
        </w:rPr>
        <w:t>These metrics demonstrate if trust increases and whether the route is objectively simpler.</w:t>
      </w:r>
    </w:p>
    <w:p w14:paraId="4F34593B" w14:textId="77777777" w:rsidR="0027716B" w:rsidRPr="00BC53CA" w:rsidRDefault="0027716B" w:rsidP="0027716B">
      <w:pPr>
        <w:rPr>
          <w:rFonts w:ascii="Arial" w:hAnsi="Arial" w:cs="Arial"/>
          <w:color w:val="000000" w:themeColor="text1"/>
          <w:sz w:val="22"/>
          <w:szCs w:val="22"/>
        </w:rPr>
      </w:pPr>
    </w:p>
    <w:p w14:paraId="26501F00" w14:textId="77777777" w:rsidR="0027716B" w:rsidRPr="00BC53CA" w:rsidRDefault="0027716B" w:rsidP="0027716B">
      <w:pPr>
        <w:rPr>
          <w:rFonts w:ascii="Arial" w:hAnsi="Arial" w:cs="Arial"/>
          <w:b/>
          <w:bCs/>
          <w:color w:val="000000" w:themeColor="text1"/>
          <w:sz w:val="22"/>
          <w:szCs w:val="22"/>
        </w:rPr>
      </w:pPr>
      <w:r w:rsidRPr="00BC53CA">
        <w:rPr>
          <w:rFonts w:ascii="Arial" w:hAnsi="Arial" w:cs="Arial"/>
          <w:b/>
          <w:bCs/>
          <w:color w:val="000000" w:themeColor="text1"/>
          <w:sz w:val="22"/>
          <w:szCs w:val="22"/>
        </w:rPr>
        <w:t>Commercial KPIs</w:t>
      </w:r>
    </w:p>
    <w:p w14:paraId="3249A7C1" w14:textId="77777777" w:rsidR="0027716B" w:rsidRPr="00BC53CA" w:rsidRDefault="0027716B" w:rsidP="0027716B">
      <w:pPr>
        <w:pStyle w:val="ListParagraph"/>
        <w:numPr>
          <w:ilvl w:val="0"/>
          <w:numId w:val="2"/>
        </w:numPr>
        <w:rPr>
          <w:rFonts w:ascii="Arial" w:hAnsi="Arial" w:cs="Arial"/>
          <w:color w:val="000000" w:themeColor="text1"/>
          <w:sz w:val="22"/>
          <w:szCs w:val="22"/>
        </w:rPr>
      </w:pPr>
      <w:r w:rsidRPr="00BC53CA">
        <w:rPr>
          <w:rFonts w:ascii="Arial" w:hAnsi="Arial" w:cs="Arial"/>
          <w:color w:val="000000" w:themeColor="text1"/>
          <w:sz w:val="22"/>
          <w:szCs w:val="22"/>
        </w:rPr>
        <w:t>The app's browse-to-checkout conversion rate</w:t>
      </w:r>
    </w:p>
    <w:p w14:paraId="4EB56DE1" w14:textId="77777777" w:rsidR="0027716B" w:rsidRPr="00BC53CA" w:rsidRDefault="0027716B" w:rsidP="0027716B">
      <w:pPr>
        <w:pStyle w:val="ListParagraph"/>
        <w:numPr>
          <w:ilvl w:val="0"/>
          <w:numId w:val="2"/>
        </w:numPr>
        <w:rPr>
          <w:rFonts w:ascii="Arial" w:hAnsi="Arial" w:cs="Arial"/>
          <w:color w:val="000000" w:themeColor="text1"/>
          <w:sz w:val="22"/>
          <w:szCs w:val="22"/>
        </w:rPr>
      </w:pPr>
      <w:r w:rsidRPr="00BC53CA">
        <w:rPr>
          <w:rFonts w:ascii="Arial" w:hAnsi="Arial" w:cs="Arial"/>
          <w:color w:val="000000" w:themeColor="text1"/>
          <w:sz w:val="22"/>
          <w:szCs w:val="22"/>
        </w:rPr>
        <w:t>Companion users' basket value in comparison to the control group</w:t>
      </w:r>
    </w:p>
    <w:p w14:paraId="2145379E" w14:textId="77777777" w:rsidR="0027716B" w:rsidRPr="00BC53CA" w:rsidRDefault="0027716B" w:rsidP="0027716B">
      <w:pPr>
        <w:pStyle w:val="ListParagraph"/>
        <w:numPr>
          <w:ilvl w:val="0"/>
          <w:numId w:val="2"/>
        </w:numPr>
        <w:rPr>
          <w:rFonts w:ascii="Arial" w:hAnsi="Arial" w:cs="Arial"/>
          <w:color w:val="000000" w:themeColor="text1"/>
          <w:sz w:val="22"/>
          <w:szCs w:val="22"/>
        </w:rPr>
      </w:pPr>
      <w:r w:rsidRPr="00BC53CA">
        <w:rPr>
          <w:rFonts w:ascii="Arial" w:hAnsi="Arial" w:cs="Arial"/>
          <w:color w:val="000000" w:themeColor="text1"/>
          <w:sz w:val="22"/>
          <w:szCs w:val="22"/>
        </w:rPr>
        <w:lastRenderedPageBreak/>
        <w:t>Frequency of purchases by consumer segment</w:t>
      </w:r>
    </w:p>
    <w:p w14:paraId="77736AEF" w14:textId="77777777" w:rsidR="0027716B" w:rsidRPr="00BC53CA" w:rsidRDefault="0027716B" w:rsidP="0027716B">
      <w:pPr>
        <w:pStyle w:val="ListParagraph"/>
        <w:numPr>
          <w:ilvl w:val="0"/>
          <w:numId w:val="2"/>
        </w:numPr>
        <w:rPr>
          <w:rFonts w:ascii="Arial" w:hAnsi="Arial" w:cs="Arial"/>
          <w:color w:val="000000" w:themeColor="text1"/>
          <w:sz w:val="22"/>
          <w:szCs w:val="22"/>
        </w:rPr>
      </w:pPr>
      <w:r w:rsidRPr="00BC53CA">
        <w:rPr>
          <w:rFonts w:ascii="Arial" w:hAnsi="Arial" w:cs="Arial"/>
          <w:color w:val="000000" w:themeColor="text1"/>
          <w:sz w:val="22"/>
          <w:szCs w:val="22"/>
        </w:rPr>
        <w:t>Churn rate for supermarket shoppers online</w:t>
      </w:r>
    </w:p>
    <w:p w14:paraId="4D83FF7C" w14:textId="21DA380E" w:rsidR="0027716B" w:rsidRPr="00BC53CA" w:rsidRDefault="0027716B" w:rsidP="0027716B">
      <w:pPr>
        <w:pStyle w:val="ListParagraph"/>
        <w:numPr>
          <w:ilvl w:val="0"/>
          <w:numId w:val="2"/>
        </w:numPr>
        <w:rPr>
          <w:rFonts w:ascii="Arial" w:hAnsi="Arial" w:cs="Arial"/>
          <w:color w:val="000000" w:themeColor="text1"/>
          <w:sz w:val="22"/>
          <w:szCs w:val="22"/>
        </w:rPr>
      </w:pPr>
      <w:r w:rsidRPr="00BC53CA">
        <w:rPr>
          <w:rFonts w:ascii="Arial" w:hAnsi="Arial" w:cs="Arial"/>
          <w:color w:val="000000" w:themeColor="text1"/>
          <w:sz w:val="22"/>
          <w:szCs w:val="22"/>
        </w:rPr>
        <w:t>These metrics demonstrate if the program promotes retention and growth.</w:t>
      </w:r>
    </w:p>
    <w:p w14:paraId="740B0094" w14:textId="77777777" w:rsidR="00FC111C" w:rsidRPr="00BC53CA" w:rsidRDefault="00FC111C" w:rsidP="00FC111C">
      <w:pPr>
        <w:rPr>
          <w:rFonts w:ascii="Arial" w:hAnsi="Arial" w:cs="Arial"/>
          <w:color w:val="000000" w:themeColor="text1"/>
          <w:sz w:val="22"/>
          <w:szCs w:val="22"/>
        </w:rPr>
      </w:pPr>
    </w:p>
    <w:p w14:paraId="721C0F90" w14:textId="77777777" w:rsidR="00D56F2A" w:rsidRPr="00BC53CA" w:rsidRDefault="00D56F2A" w:rsidP="00D56F2A">
      <w:pPr>
        <w:rPr>
          <w:rFonts w:ascii="Arial" w:hAnsi="Arial" w:cs="Arial"/>
          <w:b/>
          <w:bCs/>
          <w:color w:val="000000" w:themeColor="text1"/>
          <w:sz w:val="22"/>
          <w:szCs w:val="22"/>
        </w:rPr>
      </w:pPr>
      <w:r w:rsidRPr="00BC53CA">
        <w:rPr>
          <w:rFonts w:ascii="Arial" w:hAnsi="Arial" w:cs="Arial"/>
          <w:b/>
          <w:bCs/>
          <w:color w:val="000000" w:themeColor="text1"/>
          <w:sz w:val="22"/>
          <w:szCs w:val="22"/>
        </w:rPr>
        <w:t>KPIs for operations</w:t>
      </w:r>
    </w:p>
    <w:p w14:paraId="198C5BA6" w14:textId="77777777" w:rsidR="00D56F2A" w:rsidRPr="00BC53CA" w:rsidRDefault="00D56F2A" w:rsidP="00D56F2A">
      <w:pPr>
        <w:pStyle w:val="ListParagraph"/>
        <w:numPr>
          <w:ilvl w:val="0"/>
          <w:numId w:val="4"/>
        </w:numPr>
        <w:rPr>
          <w:rFonts w:ascii="Arial" w:hAnsi="Arial" w:cs="Arial"/>
          <w:color w:val="000000" w:themeColor="text1"/>
          <w:sz w:val="22"/>
          <w:szCs w:val="22"/>
        </w:rPr>
      </w:pPr>
      <w:r w:rsidRPr="00BC53CA">
        <w:rPr>
          <w:rFonts w:ascii="Arial" w:hAnsi="Arial" w:cs="Arial"/>
          <w:color w:val="000000" w:themeColor="text1"/>
          <w:sz w:val="22"/>
          <w:szCs w:val="22"/>
        </w:rPr>
        <w:t>Rate of substitution complaints per 1,000 orders</w:t>
      </w:r>
    </w:p>
    <w:p w14:paraId="38A4BBBB" w14:textId="77777777" w:rsidR="00D56F2A" w:rsidRPr="00BC53CA" w:rsidRDefault="00D56F2A" w:rsidP="00D56F2A">
      <w:pPr>
        <w:pStyle w:val="ListParagraph"/>
        <w:numPr>
          <w:ilvl w:val="0"/>
          <w:numId w:val="4"/>
        </w:numPr>
        <w:rPr>
          <w:rFonts w:ascii="Arial" w:hAnsi="Arial" w:cs="Arial"/>
          <w:color w:val="000000" w:themeColor="text1"/>
          <w:sz w:val="22"/>
          <w:szCs w:val="22"/>
        </w:rPr>
      </w:pPr>
      <w:r w:rsidRPr="00BC53CA">
        <w:rPr>
          <w:rFonts w:ascii="Arial" w:hAnsi="Arial" w:cs="Arial"/>
          <w:color w:val="000000" w:themeColor="text1"/>
          <w:sz w:val="22"/>
          <w:szCs w:val="22"/>
        </w:rPr>
        <w:t>Contact rate and refund processing time per 1,000 purchases</w:t>
      </w:r>
    </w:p>
    <w:p w14:paraId="22C2D944" w14:textId="487798C7" w:rsidR="00D56F2A" w:rsidRPr="00BC53CA" w:rsidRDefault="00D56F2A" w:rsidP="00D56F2A">
      <w:pPr>
        <w:pStyle w:val="ListParagraph"/>
        <w:numPr>
          <w:ilvl w:val="0"/>
          <w:numId w:val="4"/>
        </w:numPr>
        <w:rPr>
          <w:rFonts w:ascii="Arial" w:hAnsi="Arial" w:cs="Arial"/>
          <w:color w:val="000000" w:themeColor="text1"/>
          <w:sz w:val="22"/>
          <w:szCs w:val="22"/>
        </w:rPr>
      </w:pPr>
      <w:r w:rsidRPr="00BC53CA">
        <w:rPr>
          <w:rFonts w:ascii="Arial" w:hAnsi="Arial" w:cs="Arial"/>
          <w:color w:val="000000" w:themeColor="text1"/>
          <w:sz w:val="22"/>
          <w:szCs w:val="22"/>
        </w:rPr>
        <w:t>Accuracy of fulfilment and picking efficiency</w:t>
      </w:r>
    </w:p>
    <w:p w14:paraId="2815C17F" w14:textId="77777777" w:rsidR="00D56F2A" w:rsidRPr="00BC53CA" w:rsidRDefault="00D56F2A" w:rsidP="00D56F2A">
      <w:pPr>
        <w:pStyle w:val="ListParagraph"/>
        <w:numPr>
          <w:ilvl w:val="0"/>
          <w:numId w:val="4"/>
        </w:numPr>
        <w:rPr>
          <w:rFonts w:ascii="Arial" w:hAnsi="Arial" w:cs="Arial"/>
          <w:color w:val="000000" w:themeColor="text1"/>
          <w:sz w:val="22"/>
          <w:szCs w:val="22"/>
        </w:rPr>
      </w:pPr>
      <w:r w:rsidRPr="00BC53CA">
        <w:rPr>
          <w:rFonts w:ascii="Arial" w:hAnsi="Arial" w:cs="Arial"/>
          <w:color w:val="000000" w:themeColor="text1"/>
          <w:sz w:val="22"/>
          <w:szCs w:val="22"/>
        </w:rPr>
        <w:t>These metrics demonstrate if enhanced journeys lower service costs and boost dependability.</w:t>
      </w:r>
    </w:p>
    <w:p w14:paraId="65ACFD07" w14:textId="77777777" w:rsidR="00D56F2A" w:rsidRPr="00BC53CA" w:rsidRDefault="00D56F2A" w:rsidP="00D56F2A">
      <w:pPr>
        <w:rPr>
          <w:rFonts w:ascii="Arial" w:hAnsi="Arial" w:cs="Arial"/>
          <w:color w:val="000000" w:themeColor="text1"/>
          <w:sz w:val="22"/>
          <w:szCs w:val="22"/>
        </w:rPr>
      </w:pPr>
    </w:p>
    <w:p w14:paraId="3873D1DB" w14:textId="77777777" w:rsidR="00D56F2A" w:rsidRPr="00BC53CA" w:rsidRDefault="00D56F2A" w:rsidP="00D56F2A">
      <w:pPr>
        <w:rPr>
          <w:rFonts w:ascii="Arial" w:hAnsi="Arial" w:cs="Arial"/>
          <w:b/>
          <w:bCs/>
          <w:color w:val="000000" w:themeColor="text1"/>
          <w:sz w:val="22"/>
          <w:szCs w:val="22"/>
        </w:rPr>
      </w:pPr>
      <w:r w:rsidRPr="00BC53CA">
        <w:rPr>
          <w:rFonts w:ascii="Arial" w:hAnsi="Arial" w:cs="Arial"/>
          <w:b/>
          <w:bCs/>
          <w:color w:val="000000" w:themeColor="text1"/>
          <w:sz w:val="22"/>
          <w:szCs w:val="22"/>
        </w:rPr>
        <w:t>KPIs for digital adoption</w:t>
      </w:r>
    </w:p>
    <w:p w14:paraId="040F6137" w14:textId="77777777" w:rsidR="00D56F2A" w:rsidRPr="00BC53CA" w:rsidRDefault="00D56F2A" w:rsidP="00D56F2A">
      <w:pPr>
        <w:pStyle w:val="ListParagraph"/>
        <w:numPr>
          <w:ilvl w:val="0"/>
          <w:numId w:val="5"/>
        </w:numPr>
        <w:rPr>
          <w:rFonts w:ascii="Arial" w:hAnsi="Arial" w:cs="Arial"/>
          <w:color w:val="000000" w:themeColor="text1"/>
          <w:sz w:val="22"/>
          <w:szCs w:val="22"/>
        </w:rPr>
      </w:pPr>
      <w:r w:rsidRPr="00BC53CA">
        <w:rPr>
          <w:rFonts w:ascii="Arial" w:hAnsi="Arial" w:cs="Arial"/>
          <w:color w:val="000000" w:themeColor="text1"/>
          <w:sz w:val="22"/>
          <w:szCs w:val="22"/>
        </w:rPr>
        <w:t>Adoption and retention of features at four and twelve weeks</w:t>
      </w:r>
    </w:p>
    <w:p w14:paraId="5D112F34" w14:textId="77777777" w:rsidR="00D56F2A" w:rsidRPr="00BC53CA" w:rsidRDefault="00D56F2A" w:rsidP="00D56F2A">
      <w:pPr>
        <w:pStyle w:val="ListParagraph"/>
        <w:numPr>
          <w:ilvl w:val="0"/>
          <w:numId w:val="5"/>
        </w:numPr>
        <w:rPr>
          <w:rFonts w:ascii="Arial" w:hAnsi="Arial" w:cs="Arial"/>
          <w:color w:val="000000" w:themeColor="text1"/>
          <w:sz w:val="22"/>
          <w:szCs w:val="22"/>
        </w:rPr>
      </w:pPr>
      <w:r w:rsidRPr="00BC53CA">
        <w:rPr>
          <w:rFonts w:ascii="Arial" w:hAnsi="Arial" w:cs="Arial"/>
          <w:color w:val="000000" w:themeColor="text1"/>
          <w:sz w:val="22"/>
          <w:szCs w:val="22"/>
        </w:rPr>
        <w:t>Rate of opt-out for customization</w:t>
      </w:r>
    </w:p>
    <w:p w14:paraId="774CCEE1" w14:textId="77777777" w:rsidR="00D56F2A" w:rsidRPr="00BC53CA" w:rsidRDefault="00D56F2A" w:rsidP="00D56F2A">
      <w:pPr>
        <w:pStyle w:val="ListParagraph"/>
        <w:numPr>
          <w:ilvl w:val="0"/>
          <w:numId w:val="5"/>
        </w:numPr>
        <w:rPr>
          <w:rFonts w:ascii="Arial" w:hAnsi="Arial" w:cs="Arial"/>
          <w:color w:val="000000" w:themeColor="text1"/>
          <w:sz w:val="22"/>
          <w:szCs w:val="22"/>
        </w:rPr>
      </w:pPr>
      <w:r w:rsidRPr="00BC53CA">
        <w:rPr>
          <w:rFonts w:ascii="Arial" w:hAnsi="Arial" w:cs="Arial"/>
          <w:color w:val="000000" w:themeColor="text1"/>
          <w:sz w:val="22"/>
          <w:szCs w:val="22"/>
        </w:rPr>
        <w:t>Modifications to notification preferences</w:t>
      </w:r>
    </w:p>
    <w:p w14:paraId="69B7E6F2" w14:textId="4C73C7FA" w:rsidR="00FC111C" w:rsidRPr="00BC53CA" w:rsidRDefault="00D56F2A" w:rsidP="00D56F2A">
      <w:pPr>
        <w:pStyle w:val="ListParagraph"/>
        <w:numPr>
          <w:ilvl w:val="0"/>
          <w:numId w:val="5"/>
        </w:numPr>
        <w:rPr>
          <w:rFonts w:ascii="Arial" w:hAnsi="Arial" w:cs="Arial"/>
          <w:color w:val="000000" w:themeColor="text1"/>
          <w:sz w:val="22"/>
          <w:szCs w:val="22"/>
        </w:rPr>
      </w:pPr>
      <w:r w:rsidRPr="00BC53CA">
        <w:rPr>
          <w:rFonts w:ascii="Arial" w:hAnsi="Arial" w:cs="Arial"/>
          <w:color w:val="000000" w:themeColor="text1"/>
          <w:sz w:val="22"/>
          <w:szCs w:val="22"/>
        </w:rPr>
        <w:t>These metrics demonstrate whether users want the experience and will stick with it.</w:t>
      </w:r>
    </w:p>
    <w:p w14:paraId="41BFCB7E" w14:textId="77777777" w:rsidR="00D56F2A" w:rsidRPr="00BC53CA" w:rsidRDefault="00D56F2A" w:rsidP="00D56F2A">
      <w:pPr>
        <w:rPr>
          <w:rFonts w:ascii="Arial" w:hAnsi="Arial" w:cs="Arial"/>
          <w:color w:val="000000" w:themeColor="text1"/>
          <w:sz w:val="22"/>
          <w:szCs w:val="22"/>
        </w:rPr>
      </w:pPr>
    </w:p>
    <w:p w14:paraId="30F974FD" w14:textId="246B4196" w:rsidR="00D56F2A" w:rsidRPr="00BC53CA" w:rsidRDefault="00D56F2A" w:rsidP="00F10237">
      <w:pPr>
        <w:pStyle w:val="Heading2"/>
        <w:rPr>
          <w:rFonts w:ascii="Arial" w:hAnsi="Arial" w:cs="Arial"/>
          <w:color w:val="000000" w:themeColor="text1"/>
          <w:sz w:val="22"/>
          <w:szCs w:val="22"/>
        </w:rPr>
      </w:pPr>
      <w:bookmarkStart w:id="32" w:name="_Toc225133824"/>
      <w:r w:rsidRPr="00BC53CA">
        <w:rPr>
          <w:rFonts w:ascii="Arial" w:hAnsi="Arial" w:cs="Arial"/>
          <w:color w:val="000000" w:themeColor="text1"/>
          <w:sz w:val="22"/>
          <w:szCs w:val="22"/>
        </w:rPr>
        <w:t>Evaluation methodology</w:t>
      </w:r>
      <w:bookmarkEnd w:id="32"/>
    </w:p>
    <w:p w14:paraId="407E932A" w14:textId="5938E6D3" w:rsidR="00D56F2A" w:rsidRPr="00BC53CA" w:rsidRDefault="00D56F2A" w:rsidP="00D56F2A">
      <w:pPr>
        <w:rPr>
          <w:rFonts w:ascii="Arial" w:hAnsi="Arial" w:cs="Arial"/>
          <w:color w:val="000000" w:themeColor="text1"/>
          <w:sz w:val="22"/>
          <w:szCs w:val="22"/>
        </w:rPr>
      </w:pPr>
      <w:r w:rsidRPr="00BC53CA">
        <w:rPr>
          <w:rFonts w:ascii="Arial" w:hAnsi="Arial" w:cs="Arial"/>
          <w:color w:val="000000" w:themeColor="text1"/>
          <w:sz w:val="22"/>
          <w:szCs w:val="22"/>
        </w:rPr>
        <w:t>Tesco ought to conduct controlled trials using matched client demographics and store layouts. Budget tools, substitute confidence indicators, and fulfilment recommendation flows should all be assessed through A/B testing whenever feasible. Since customer experience is established across the entire journey and across channels, the evaluation should prioritize measurable goals like conversion uplift, complaint reduction, and better customer satisfaction rather than concentrating solely on app engagement metrics (Lemon and Verhoef, 2016). Instead of viewing innovation as a single fixed investment, a portfolio attitude encourages testing and scaling what works best (</w:t>
      </w:r>
      <w:proofErr w:type="spellStart"/>
      <w:r w:rsidRPr="00BC53CA">
        <w:rPr>
          <w:rFonts w:ascii="Arial" w:hAnsi="Arial" w:cs="Arial"/>
          <w:color w:val="000000" w:themeColor="text1"/>
          <w:sz w:val="22"/>
          <w:szCs w:val="22"/>
        </w:rPr>
        <w:t>Nagji</w:t>
      </w:r>
      <w:proofErr w:type="spellEnd"/>
      <w:r w:rsidRPr="00BC53CA">
        <w:rPr>
          <w:rFonts w:ascii="Arial" w:hAnsi="Arial" w:cs="Arial"/>
          <w:color w:val="000000" w:themeColor="text1"/>
          <w:sz w:val="22"/>
          <w:szCs w:val="22"/>
        </w:rPr>
        <w:t xml:space="preserve"> and Tuff, 2012).</w:t>
      </w:r>
    </w:p>
    <w:p w14:paraId="41F8AEC0" w14:textId="77777777" w:rsidR="00D56F2A" w:rsidRPr="00BC53CA" w:rsidRDefault="00D56F2A" w:rsidP="00D56F2A">
      <w:pPr>
        <w:rPr>
          <w:rFonts w:ascii="Arial" w:hAnsi="Arial" w:cs="Arial"/>
          <w:color w:val="000000" w:themeColor="text1"/>
          <w:sz w:val="22"/>
          <w:szCs w:val="22"/>
        </w:rPr>
      </w:pPr>
    </w:p>
    <w:p w14:paraId="5CE65B49" w14:textId="5556F282" w:rsidR="00D56F2A" w:rsidRPr="00BC53CA" w:rsidRDefault="00D56F2A" w:rsidP="00F10237">
      <w:pPr>
        <w:pStyle w:val="Heading2"/>
        <w:rPr>
          <w:rFonts w:ascii="Arial" w:hAnsi="Arial" w:cs="Arial"/>
          <w:color w:val="000000" w:themeColor="text1"/>
          <w:sz w:val="22"/>
          <w:szCs w:val="22"/>
        </w:rPr>
      </w:pPr>
      <w:bookmarkStart w:id="33" w:name="_Toc225133825"/>
      <w:r w:rsidRPr="00BC53CA">
        <w:rPr>
          <w:rFonts w:ascii="Arial" w:hAnsi="Arial" w:cs="Arial"/>
          <w:color w:val="000000" w:themeColor="text1"/>
          <w:sz w:val="22"/>
          <w:szCs w:val="22"/>
        </w:rPr>
        <w:t>Risks and mitigation</w:t>
      </w:r>
      <w:bookmarkEnd w:id="33"/>
    </w:p>
    <w:p w14:paraId="5F6AC2EA" w14:textId="020F8E1C" w:rsidR="00D56F2A" w:rsidRPr="00BC53CA" w:rsidRDefault="00D56F2A" w:rsidP="00D56F2A">
      <w:pPr>
        <w:rPr>
          <w:rFonts w:ascii="Arial" w:hAnsi="Arial" w:cs="Arial"/>
          <w:color w:val="000000" w:themeColor="text1"/>
          <w:sz w:val="22"/>
          <w:szCs w:val="22"/>
        </w:rPr>
      </w:pPr>
      <w:r w:rsidRPr="00BC53CA">
        <w:rPr>
          <w:rFonts w:ascii="Arial" w:hAnsi="Arial" w:cs="Arial"/>
          <w:color w:val="000000" w:themeColor="text1"/>
          <w:sz w:val="22"/>
          <w:szCs w:val="22"/>
        </w:rPr>
        <w:t>Customer trust, operational mismatch, and privacy perception are important issues. Transparency, providing customers with meaningful control over settings and personalization, and providing clear explanations of recommendations can all help lower trust risk (Lemon and Verhoef, 2016). Since gaps between promise and delivery diminish perceived value, operational mismatch should be reduced by piloting and making sure store and fulfilment operations can reliably deliver what the digital experience promises (Tesco PLC, 2024a). To maintain customers' agency over personalization, privacy perception should be controlled by providing explicit explanations of how data is used, reasonable defaults, and simple opt-out controls (Vargo and Lusch, 2004; Tesco PLC, 2024a).</w:t>
      </w:r>
    </w:p>
    <w:p w14:paraId="006FC8AB" w14:textId="77777777" w:rsidR="00D56F2A" w:rsidRPr="00BC53CA" w:rsidRDefault="00D56F2A" w:rsidP="00F10237">
      <w:pPr>
        <w:pStyle w:val="Heading1"/>
        <w:rPr>
          <w:rFonts w:ascii="Arial" w:hAnsi="Arial" w:cs="Arial"/>
          <w:color w:val="000000" w:themeColor="text1"/>
          <w:sz w:val="22"/>
          <w:szCs w:val="22"/>
        </w:rPr>
      </w:pPr>
    </w:p>
    <w:p w14:paraId="35AE9212" w14:textId="016379E0" w:rsidR="00D56F2A" w:rsidRPr="00BC53CA" w:rsidRDefault="00D56F2A" w:rsidP="00F10237">
      <w:pPr>
        <w:pStyle w:val="Heading1"/>
        <w:rPr>
          <w:rFonts w:ascii="Arial" w:hAnsi="Arial" w:cs="Arial"/>
          <w:color w:val="000000" w:themeColor="text1"/>
          <w:sz w:val="22"/>
          <w:szCs w:val="22"/>
        </w:rPr>
      </w:pPr>
      <w:bookmarkStart w:id="34" w:name="_Toc225133826"/>
      <w:r w:rsidRPr="00BC53CA">
        <w:rPr>
          <w:rFonts w:ascii="Arial" w:hAnsi="Arial" w:cs="Arial"/>
          <w:b/>
          <w:bCs/>
          <w:color w:val="000000" w:themeColor="text1"/>
          <w:sz w:val="22"/>
          <w:szCs w:val="22"/>
        </w:rPr>
        <w:t>5. Conclusion</w:t>
      </w:r>
      <w:r w:rsidRPr="00BC53CA">
        <w:rPr>
          <w:rFonts w:ascii="Arial" w:hAnsi="Arial" w:cs="Arial"/>
          <w:color w:val="000000" w:themeColor="text1"/>
          <w:sz w:val="22"/>
          <w:szCs w:val="22"/>
        </w:rPr>
        <w:br/>
        <w:t>Tesco competes in the UK grocery sector, where consumers are looking for little effort, value, and convenience across all channels. Tesco's innovation posture is primarily focused on core and adjacent innovation, such as enhanced proposition execution, loyalty-led personalization, and quick fulfilment through Whoosh, according to the Innovation Ambition Matrix (</w:t>
      </w:r>
      <w:proofErr w:type="spellStart"/>
      <w:r w:rsidRPr="00BC53CA">
        <w:rPr>
          <w:rFonts w:ascii="Arial" w:hAnsi="Arial" w:cs="Arial"/>
          <w:color w:val="000000" w:themeColor="text1"/>
          <w:sz w:val="22"/>
          <w:szCs w:val="22"/>
        </w:rPr>
        <w:t>Nagji</w:t>
      </w:r>
      <w:proofErr w:type="spellEnd"/>
      <w:r w:rsidRPr="00BC53CA">
        <w:rPr>
          <w:rFonts w:ascii="Arial" w:hAnsi="Arial" w:cs="Arial"/>
          <w:color w:val="000000" w:themeColor="text1"/>
          <w:sz w:val="22"/>
          <w:szCs w:val="22"/>
        </w:rPr>
        <w:t xml:space="preserve"> and Tuff, 2012; Tesco PLC, 2024a; Tesco, 2024c). Tesco PLC (2024b) demonstrates that Tesco is already using AI-enabled personalization through Clubcard Challenges, indicating a willingness to expand personalization beyond rewards into more comprehensive journey support.</w:t>
      </w:r>
      <w:bookmarkEnd w:id="34"/>
    </w:p>
    <w:p w14:paraId="26A5DBD4" w14:textId="77777777" w:rsidR="00D56F2A" w:rsidRPr="00BC53CA" w:rsidRDefault="00D56F2A" w:rsidP="00D56F2A">
      <w:pPr>
        <w:rPr>
          <w:rFonts w:ascii="Arial" w:hAnsi="Arial" w:cs="Arial"/>
          <w:color w:val="000000" w:themeColor="text1"/>
          <w:sz w:val="22"/>
          <w:szCs w:val="22"/>
        </w:rPr>
      </w:pPr>
    </w:p>
    <w:p w14:paraId="47355975" w14:textId="0DE5FBD0" w:rsidR="00D56F2A" w:rsidRPr="00BC53CA" w:rsidRDefault="00D56F2A" w:rsidP="00D56F2A">
      <w:pPr>
        <w:rPr>
          <w:rFonts w:ascii="Arial" w:hAnsi="Arial" w:cs="Arial"/>
          <w:color w:val="000000" w:themeColor="text1"/>
          <w:sz w:val="22"/>
          <w:szCs w:val="22"/>
        </w:rPr>
      </w:pPr>
      <w:r w:rsidRPr="00BC53CA">
        <w:rPr>
          <w:rFonts w:ascii="Arial" w:hAnsi="Arial" w:cs="Arial"/>
          <w:color w:val="000000" w:themeColor="text1"/>
          <w:sz w:val="22"/>
          <w:szCs w:val="22"/>
        </w:rPr>
        <w:t>Customer Journey Mapping reveals that ambiguity and effort are Tesco's biggest causes of friction. Consumers expect more reliable substitutions, easier fulfilment options, better budget control, and quick service recovery when problems arise. Instead of using disjointed features, an integrated digital layer that links touchpoints and minimizes user effort throughout the entire journey is the most effective way to solve these pain points (Lemon and Verhoef, 2016).</w:t>
      </w:r>
    </w:p>
    <w:p w14:paraId="18AE40E6" w14:textId="77777777" w:rsidR="00D56F2A" w:rsidRPr="00BC53CA" w:rsidRDefault="00D56F2A" w:rsidP="00D56F2A">
      <w:pPr>
        <w:rPr>
          <w:rFonts w:ascii="Arial" w:hAnsi="Arial" w:cs="Arial"/>
          <w:color w:val="000000" w:themeColor="text1"/>
          <w:sz w:val="22"/>
          <w:szCs w:val="22"/>
        </w:rPr>
      </w:pPr>
    </w:p>
    <w:p w14:paraId="4166864B" w14:textId="0C7CE317" w:rsidR="00D56F2A" w:rsidRPr="00BC53CA" w:rsidRDefault="00D56F2A" w:rsidP="00D56F2A">
      <w:pPr>
        <w:rPr>
          <w:rFonts w:ascii="Arial" w:hAnsi="Arial" w:cs="Arial"/>
          <w:color w:val="000000" w:themeColor="text1"/>
          <w:sz w:val="22"/>
          <w:szCs w:val="22"/>
        </w:rPr>
      </w:pPr>
      <w:r w:rsidRPr="00BC53CA">
        <w:rPr>
          <w:rFonts w:ascii="Arial" w:hAnsi="Arial" w:cs="Arial"/>
          <w:color w:val="000000" w:themeColor="text1"/>
          <w:sz w:val="22"/>
          <w:szCs w:val="22"/>
        </w:rPr>
        <w:t>Building on Tesco's current resources, the projected Tesco Smartshop Companion program shifts the experience toward directed outcomes. In addition to providing commercial benefits through increased conversion, retention, and cheaper cost-to-serve, it also lessens effort, boosts confidence, and fortifies loyalty (Vargo and Lusch, 2004; Tesco PLC, 2024a). In accordance with the concepts of portfolio-based innovation management, success should be proven through a balanced KPI framework and a methodical pilot-to-scale methodology that shows customer, commercial, and operational benefit (</w:t>
      </w:r>
      <w:proofErr w:type="spellStart"/>
      <w:r w:rsidRPr="00BC53CA">
        <w:rPr>
          <w:rFonts w:ascii="Arial" w:hAnsi="Arial" w:cs="Arial"/>
          <w:color w:val="000000" w:themeColor="text1"/>
          <w:sz w:val="22"/>
          <w:szCs w:val="22"/>
        </w:rPr>
        <w:t>Nagji</w:t>
      </w:r>
      <w:proofErr w:type="spellEnd"/>
      <w:r w:rsidRPr="00BC53CA">
        <w:rPr>
          <w:rFonts w:ascii="Arial" w:hAnsi="Arial" w:cs="Arial"/>
          <w:color w:val="000000" w:themeColor="text1"/>
          <w:sz w:val="22"/>
          <w:szCs w:val="22"/>
        </w:rPr>
        <w:t xml:space="preserve"> and Tuff, 2012).</w:t>
      </w:r>
    </w:p>
    <w:p w14:paraId="416CD04C" w14:textId="77777777" w:rsidR="002E46DF" w:rsidRPr="00BC53CA" w:rsidRDefault="002E46DF" w:rsidP="00D56F2A">
      <w:pPr>
        <w:rPr>
          <w:rFonts w:ascii="Arial" w:hAnsi="Arial" w:cs="Arial"/>
          <w:color w:val="000000" w:themeColor="text1"/>
          <w:sz w:val="22"/>
          <w:szCs w:val="22"/>
        </w:rPr>
      </w:pPr>
    </w:p>
    <w:p w14:paraId="56A528B7" w14:textId="77777777" w:rsidR="002E46DF" w:rsidRPr="00BC53CA" w:rsidRDefault="002E46DF" w:rsidP="00D56F2A">
      <w:pPr>
        <w:rPr>
          <w:rFonts w:ascii="Arial" w:hAnsi="Arial" w:cs="Arial"/>
          <w:color w:val="000000" w:themeColor="text1"/>
          <w:sz w:val="22"/>
          <w:szCs w:val="22"/>
        </w:rPr>
      </w:pPr>
    </w:p>
    <w:p w14:paraId="7424DC62" w14:textId="77777777" w:rsidR="00D56F2A" w:rsidRPr="00BC53CA" w:rsidRDefault="00D56F2A" w:rsidP="00D56F2A">
      <w:pPr>
        <w:rPr>
          <w:rFonts w:ascii="Arial" w:hAnsi="Arial" w:cs="Arial"/>
          <w:color w:val="000000" w:themeColor="text1"/>
          <w:sz w:val="22"/>
          <w:szCs w:val="22"/>
        </w:rPr>
      </w:pPr>
    </w:p>
    <w:p w14:paraId="070722DA" w14:textId="77777777" w:rsidR="00D56F2A" w:rsidRPr="00BC53CA" w:rsidRDefault="00D56F2A" w:rsidP="00D56F2A">
      <w:pPr>
        <w:rPr>
          <w:rFonts w:ascii="Arial" w:hAnsi="Arial" w:cs="Arial"/>
          <w:color w:val="000000" w:themeColor="text1"/>
          <w:sz w:val="22"/>
          <w:szCs w:val="22"/>
        </w:rPr>
      </w:pPr>
    </w:p>
    <w:p w14:paraId="5EB6BFA8" w14:textId="3C56E570" w:rsidR="00C852BC" w:rsidRPr="00BC53CA" w:rsidRDefault="00C852BC" w:rsidP="00F10237">
      <w:pPr>
        <w:pStyle w:val="Heading1"/>
        <w:rPr>
          <w:rFonts w:ascii="Arial" w:hAnsi="Arial" w:cs="Arial"/>
          <w:b/>
          <w:bCs/>
          <w:color w:val="000000" w:themeColor="text1"/>
          <w:sz w:val="22"/>
          <w:szCs w:val="22"/>
        </w:rPr>
      </w:pPr>
      <w:bookmarkStart w:id="35" w:name="_Toc225133827"/>
      <w:r w:rsidRPr="00BC53CA">
        <w:rPr>
          <w:rFonts w:ascii="Arial" w:hAnsi="Arial" w:cs="Arial"/>
          <w:b/>
          <w:bCs/>
          <w:color w:val="000000" w:themeColor="text1"/>
          <w:sz w:val="22"/>
          <w:szCs w:val="22"/>
        </w:rPr>
        <w:t>Reference list</w:t>
      </w:r>
      <w:bookmarkEnd w:id="35"/>
      <w:r w:rsidRPr="00BC53CA">
        <w:rPr>
          <w:rFonts w:ascii="Arial" w:hAnsi="Arial" w:cs="Arial"/>
          <w:b/>
          <w:bCs/>
          <w:color w:val="000000" w:themeColor="text1"/>
          <w:sz w:val="22"/>
          <w:szCs w:val="22"/>
        </w:rPr>
        <w:t xml:space="preserve"> </w:t>
      </w:r>
    </w:p>
    <w:p w14:paraId="23E37BEE" w14:textId="77777777" w:rsidR="00C852BC" w:rsidRPr="00BC53CA" w:rsidRDefault="00C852BC" w:rsidP="00C852BC">
      <w:pPr>
        <w:rPr>
          <w:rFonts w:ascii="Arial" w:hAnsi="Arial" w:cs="Arial"/>
          <w:color w:val="000000" w:themeColor="text1"/>
          <w:sz w:val="22"/>
          <w:szCs w:val="22"/>
        </w:rPr>
      </w:pPr>
    </w:p>
    <w:p w14:paraId="69162284" w14:textId="77777777" w:rsidR="00C852BC" w:rsidRPr="00BC53CA" w:rsidRDefault="00C852BC" w:rsidP="00C852BC">
      <w:pPr>
        <w:pStyle w:val="ListParagraph"/>
        <w:numPr>
          <w:ilvl w:val="0"/>
          <w:numId w:val="6"/>
        </w:numPr>
        <w:rPr>
          <w:rFonts w:ascii="Arial" w:hAnsi="Arial" w:cs="Arial"/>
          <w:color w:val="000000" w:themeColor="text1"/>
          <w:sz w:val="22"/>
          <w:szCs w:val="22"/>
        </w:rPr>
      </w:pPr>
      <w:r w:rsidRPr="00BC53CA">
        <w:rPr>
          <w:rFonts w:ascii="Arial" w:hAnsi="Arial" w:cs="Arial"/>
          <w:color w:val="000000" w:themeColor="text1"/>
          <w:sz w:val="22"/>
          <w:szCs w:val="22"/>
        </w:rPr>
        <w:t>Christensen, C.M. (1997) The Innovator’s Dilemma: When New Technologies Cause Great Firms to Fail. Boston, MA: Harvard Business School Press.</w:t>
      </w:r>
    </w:p>
    <w:p w14:paraId="1136FF9E" w14:textId="77777777" w:rsidR="00C852BC" w:rsidRPr="00BC53CA" w:rsidRDefault="00C852BC" w:rsidP="00C852BC">
      <w:pPr>
        <w:rPr>
          <w:rFonts w:ascii="Arial" w:hAnsi="Arial" w:cs="Arial"/>
          <w:color w:val="000000" w:themeColor="text1"/>
          <w:sz w:val="22"/>
          <w:szCs w:val="22"/>
        </w:rPr>
      </w:pPr>
    </w:p>
    <w:p w14:paraId="05F905D4" w14:textId="77777777" w:rsidR="00C852BC" w:rsidRPr="00BC53CA" w:rsidRDefault="00C852BC" w:rsidP="00C852BC">
      <w:pPr>
        <w:pStyle w:val="ListParagraph"/>
        <w:numPr>
          <w:ilvl w:val="0"/>
          <w:numId w:val="6"/>
        </w:numPr>
        <w:rPr>
          <w:rFonts w:ascii="Arial" w:hAnsi="Arial" w:cs="Arial"/>
          <w:color w:val="000000" w:themeColor="text1"/>
          <w:sz w:val="22"/>
          <w:szCs w:val="22"/>
        </w:rPr>
      </w:pPr>
      <w:r w:rsidRPr="00BC53CA">
        <w:rPr>
          <w:rFonts w:ascii="Arial" w:hAnsi="Arial" w:cs="Arial"/>
          <w:color w:val="000000" w:themeColor="text1"/>
          <w:sz w:val="22"/>
          <w:szCs w:val="22"/>
        </w:rPr>
        <w:t>Chesbrough, H.W. (2003) Open Innovation: The New Imperative for Creating and Profiting from Technology. Boston, MA: Harvard Business School Press.</w:t>
      </w:r>
    </w:p>
    <w:p w14:paraId="3D6136AF" w14:textId="77777777" w:rsidR="00C852BC" w:rsidRPr="00BC53CA" w:rsidRDefault="00C852BC" w:rsidP="00C852BC">
      <w:pPr>
        <w:rPr>
          <w:rFonts w:ascii="Arial" w:hAnsi="Arial" w:cs="Arial"/>
          <w:color w:val="000000" w:themeColor="text1"/>
          <w:sz w:val="22"/>
          <w:szCs w:val="22"/>
        </w:rPr>
      </w:pPr>
    </w:p>
    <w:p w14:paraId="557BB8E8" w14:textId="77777777" w:rsidR="00C852BC" w:rsidRPr="00BC53CA" w:rsidRDefault="00C852BC" w:rsidP="00C852BC">
      <w:pPr>
        <w:pStyle w:val="ListParagraph"/>
        <w:numPr>
          <w:ilvl w:val="0"/>
          <w:numId w:val="6"/>
        </w:numPr>
        <w:rPr>
          <w:rFonts w:ascii="Arial" w:hAnsi="Arial" w:cs="Arial"/>
          <w:color w:val="000000" w:themeColor="text1"/>
          <w:sz w:val="22"/>
          <w:szCs w:val="22"/>
        </w:rPr>
      </w:pPr>
      <w:r w:rsidRPr="00BC53CA">
        <w:rPr>
          <w:rFonts w:ascii="Arial" w:hAnsi="Arial" w:cs="Arial"/>
          <w:color w:val="000000" w:themeColor="text1"/>
          <w:sz w:val="22"/>
          <w:szCs w:val="22"/>
        </w:rPr>
        <w:t>Lemon, K.N. and Verhoef, P.C. (2016) ‘Understanding customer experience throughout the customer journey’, Journal of Marketing, 80(6), pp. 69–96.</w:t>
      </w:r>
    </w:p>
    <w:p w14:paraId="06717440" w14:textId="77777777" w:rsidR="00C852BC" w:rsidRPr="00BC53CA" w:rsidRDefault="00C852BC" w:rsidP="00C852BC">
      <w:pPr>
        <w:rPr>
          <w:rFonts w:ascii="Arial" w:hAnsi="Arial" w:cs="Arial"/>
          <w:color w:val="000000" w:themeColor="text1"/>
          <w:sz w:val="22"/>
          <w:szCs w:val="22"/>
        </w:rPr>
      </w:pPr>
    </w:p>
    <w:p w14:paraId="17C5ED24" w14:textId="7701F01A" w:rsidR="00C852BC" w:rsidRPr="00BC53CA" w:rsidRDefault="00C852BC" w:rsidP="00C852BC">
      <w:pPr>
        <w:pStyle w:val="ListParagraph"/>
        <w:numPr>
          <w:ilvl w:val="0"/>
          <w:numId w:val="6"/>
        </w:numPr>
        <w:rPr>
          <w:rFonts w:ascii="Arial" w:hAnsi="Arial" w:cs="Arial"/>
          <w:color w:val="000000" w:themeColor="text1"/>
          <w:sz w:val="22"/>
          <w:szCs w:val="22"/>
        </w:rPr>
      </w:pPr>
      <w:proofErr w:type="spellStart"/>
      <w:r w:rsidRPr="00BC53CA">
        <w:rPr>
          <w:rFonts w:ascii="Arial" w:hAnsi="Arial" w:cs="Arial"/>
          <w:color w:val="000000" w:themeColor="text1"/>
          <w:sz w:val="22"/>
          <w:szCs w:val="22"/>
        </w:rPr>
        <w:t>Nagji</w:t>
      </w:r>
      <w:proofErr w:type="spellEnd"/>
      <w:r w:rsidRPr="00BC53CA">
        <w:rPr>
          <w:rFonts w:ascii="Arial" w:hAnsi="Arial" w:cs="Arial"/>
          <w:color w:val="000000" w:themeColor="text1"/>
          <w:sz w:val="22"/>
          <w:szCs w:val="22"/>
        </w:rPr>
        <w:t>, B. and Tuff, G. (2012) ‘Managing your innovation portfolio’, Harvard Business Review, 90(5), pp. 66–74. Available at: https://hbr.org/2012/05/managing-your-innovation-portfolio</w:t>
      </w:r>
    </w:p>
    <w:p w14:paraId="1F272EC9" w14:textId="77777777" w:rsidR="00C852BC" w:rsidRPr="00BC53CA" w:rsidRDefault="00C852BC" w:rsidP="00C852BC">
      <w:pPr>
        <w:pStyle w:val="ListParagraph"/>
        <w:numPr>
          <w:ilvl w:val="0"/>
          <w:numId w:val="6"/>
        </w:numPr>
        <w:rPr>
          <w:rFonts w:ascii="Arial" w:hAnsi="Arial" w:cs="Arial"/>
          <w:color w:val="000000" w:themeColor="text1"/>
          <w:sz w:val="22"/>
          <w:szCs w:val="22"/>
        </w:rPr>
      </w:pPr>
      <w:r w:rsidRPr="00BC53CA">
        <w:rPr>
          <w:rFonts w:ascii="Arial" w:hAnsi="Arial" w:cs="Arial"/>
          <w:color w:val="000000" w:themeColor="text1"/>
          <w:sz w:val="22"/>
          <w:szCs w:val="22"/>
        </w:rPr>
        <w:t>Reuters (2026) ‘UK grocery inflation eases to nine-month low of 4.0%, says Worldpanel’, Reuters, 03 February. Available at: https://www.reuters.com/</w:t>
      </w:r>
    </w:p>
    <w:p w14:paraId="09F4FD6A" w14:textId="77777777" w:rsidR="00C852BC" w:rsidRPr="00BC53CA" w:rsidRDefault="00C852BC" w:rsidP="00C852BC">
      <w:pPr>
        <w:rPr>
          <w:rFonts w:ascii="Arial" w:hAnsi="Arial" w:cs="Arial"/>
          <w:color w:val="000000" w:themeColor="text1"/>
          <w:sz w:val="22"/>
          <w:szCs w:val="22"/>
        </w:rPr>
      </w:pPr>
    </w:p>
    <w:p w14:paraId="16AA8BE0" w14:textId="77777777" w:rsidR="00C852BC" w:rsidRPr="00BC53CA" w:rsidRDefault="00C852BC" w:rsidP="00C852BC">
      <w:pPr>
        <w:pStyle w:val="ListParagraph"/>
        <w:numPr>
          <w:ilvl w:val="0"/>
          <w:numId w:val="6"/>
        </w:numPr>
        <w:rPr>
          <w:rFonts w:ascii="Arial" w:hAnsi="Arial" w:cs="Arial"/>
          <w:color w:val="000000" w:themeColor="text1"/>
          <w:sz w:val="22"/>
          <w:szCs w:val="22"/>
        </w:rPr>
      </w:pPr>
      <w:r w:rsidRPr="00BC53CA">
        <w:rPr>
          <w:rFonts w:ascii="Arial" w:hAnsi="Arial" w:cs="Arial"/>
          <w:color w:val="000000" w:themeColor="text1"/>
          <w:sz w:val="22"/>
          <w:szCs w:val="22"/>
        </w:rPr>
        <w:t>Tesco (2024c) Whoosh: Same-day home delivery. Available at: https://www.tesco.com/zones/whoosh</w:t>
      </w:r>
    </w:p>
    <w:p w14:paraId="42C571ED" w14:textId="77777777" w:rsidR="00C852BC" w:rsidRPr="00BC53CA" w:rsidRDefault="00C852BC" w:rsidP="00C852BC">
      <w:pPr>
        <w:rPr>
          <w:rFonts w:ascii="Arial" w:hAnsi="Arial" w:cs="Arial"/>
          <w:color w:val="000000" w:themeColor="text1"/>
          <w:sz w:val="22"/>
          <w:szCs w:val="22"/>
        </w:rPr>
      </w:pPr>
    </w:p>
    <w:p w14:paraId="2BB07966" w14:textId="77777777" w:rsidR="00C852BC" w:rsidRPr="00BC53CA" w:rsidRDefault="00C852BC" w:rsidP="00C852BC">
      <w:pPr>
        <w:pStyle w:val="ListParagraph"/>
        <w:numPr>
          <w:ilvl w:val="0"/>
          <w:numId w:val="6"/>
        </w:numPr>
        <w:rPr>
          <w:rFonts w:ascii="Arial" w:hAnsi="Arial" w:cs="Arial"/>
          <w:color w:val="000000" w:themeColor="text1"/>
          <w:sz w:val="22"/>
          <w:szCs w:val="22"/>
        </w:rPr>
      </w:pPr>
      <w:r w:rsidRPr="00BC53CA">
        <w:rPr>
          <w:rFonts w:ascii="Arial" w:hAnsi="Arial" w:cs="Arial"/>
          <w:color w:val="000000" w:themeColor="text1"/>
          <w:sz w:val="22"/>
          <w:szCs w:val="22"/>
        </w:rPr>
        <w:lastRenderedPageBreak/>
        <w:t>Tesco PLC (2024a) Annual Report and Financial Statements 2024. Available at: https://www.tescoplc.com/media/zgvhd0dn/tescos_ar24.pdf</w:t>
      </w:r>
    </w:p>
    <w:p w14:paraId="7E718835" w14:textId="77777777" w:rsidR="00C852BC" w:rsidRPr="00BC53CA" w:rsidRDefault="00C852BC" w:rsidP="00C852BC">
      <w:pPr>
        <w:rPr>
          <w:rFonts w:ascii="Arial" w:hAnsi="Arial" w:cs="Arial"/>
          <w:color w:val="000000" w:themeColor="text1"/>
          <w:sz w:val="22"/>
          <w:szCs w:val="22"/>
        </w:rPr>
      </w:pPr>
    </w:p>
    <w:p w14:paraId="6483496B" w14:textId="77777777" w:rsidR="00C852BC" w:rsidRPr="00BC53CA" w:rsidRDefault="00C852BC" w:rsidP="00C852BC">
      <w:pPr>
        <w:pStyle w:val="ListParagraph"/>
        <w:numPr>
          <w:ilvl w:val="0"/>
          <w:numId w:val="6"/>
        </w:numPr>
        <w:rPr>
          <w:rFonts w:ascii="Arial" w:hAnsi="Arial" w:cs="Arial"/>
          <w:color w:val="000000" w:themeColor="text1"/>
          <w:sz w:val="22"/>
          <w:szCs w:val="22"/>
        </w:rPr>
      </w:pPr>
      <w:r w:rsidRPr="00BC53CA">
        <w:rPr>
          <w:rFonts w:ascii="Arial" w:hAnsi="Arial" w:cs="Arial"/>
          <w:color w:val="000000" w:themeColor="text1"/>
          <w:sz w:val="22"/>
          <w:szCs w:val="22"/>
        </w:rPr>
        <w:t>Tesco PLC (2024b) Tesco brings its AI game to new Clubcard Challenges. Available at: https://www.tescoplc.com/tesco-brings-its-ai-game-to-new-clubcard-challenges/</w:t>
      </w:r>
    </w:p>
    <w:p w14:paraId="12728602" w14:textId="77777777" w:rsidR="00C852BC" w:rsidRPr="00BC53CA" w:rsidRDefault="00C852BC" w:rsidP="00C852BC">
      <w:pPr>
        <w:rPr>
          <w:rFonts w:ascii="Arial" w:hAnsi="Arial" w:cs="Arial"/>
          <w:color w:val="000000" w:themeColor="text1"/>
          <w:sz w:val="22"/>
          <w:szCs w:val="22"/>
        </w:rPr>
      </w:pPr>
    </w:p>
    <w:p w14:paraId="4E8BC162" w14:textId="77777777" w:rsidR="00C852BC" w:rsidRPr="00BC53CA" w:rsidRDefault="00C852BC" w:rsidP="00C852BC">
      <w:pPr>
        <w:pStyle w:val="ListParagraph"/>
        <w:numPr>
          <w:ilvl w:val="0"/>
          <w:numId w:val="6"/>
        </w:numPr>
        <w:rPr>
          <w:rFonts w:ascii="Arial" w:hAnsi="Arial" w:cs="Arial"/>
          <w:color w:val="000000" w:themeColor="text1"/>
          <w:sz w:val="22"/>
          <w:szCs w:val="22"/>
        </w:rPr>
      </w:pPr>
      <w:r w:rsidRPr="00BC53CA">
        <w:rPr>
          <w:rFonts w:ascii="Arial" w:hAnsi="Arial" w:cs="Arial"/>
          <w:color w:val="000000" w:themeColor="text1"/>
          <w:sz w:val="22"/>
          <w:szCs w:val="22"/>
        </w:rPr>
        <w:t>Vargo, S.L. and Lusch, R.F. (2004) ‘Evolving to a new dominant logic for marketing’, Journal of Marketing, 68(1), pp. 1–17.</w:t>
      </w:r>
    </w:p>
    <w:p w14:paraId="6286B174" w14:textId="77777777" w:rsidR="00C852BC" w:rsidRPr="00BC53CA" w:rsidRDefault="00C852BC" w:rsidP="00C852BC">
      <w:pPr>
        <w:rPr>
          <w:rFonts w:ascii="Arial" w:hAnsi="Arial" w:cs="Arial"/>
          <w:color w:val="000000" w:themeColor="text1"/>
          <w:sz w:val="22"/>
          <w:szCs w:val="22"/>
        </w:rPr>
      </w:pPr>
    </w:p>
    <w:p w14:paraId="410FB443" w14:textId="77777777" w:rsidR="00D56F2A" w:rsidRPr="00BC53CA" w:rsidRDefault="00D56F2A" w:rsidP="00D56F2A">
      <w:pPr>
        <w:rPr>
          <w:rFonts w:ascii="Arial" w:hAnsi="Arial" w:cs="Arial"/>
          <w:color w:val="000000" w:themeColor="text1"/>
          <w:sz w:val="22"/>
          <w:szCs w:val="22"/>
        </w:rPr>
      </w:pPr>
    </w:p>
    <w:sectPr w:rsidR="00D56F2A" w:rsidRPr="00BC53CA">
      <w:headerReference w:type="default" r:id="rId8"/>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8D25A" w14:textId="77777777" w:rsidR="0087564D" w:rsidRDefault="0087564D">
      <w:r>
        <w:separator/>
      </w:r>
    </w:p>
  </w:endnote>
  <w:endnote w:type="continuationSeparator" w:id="0">
    <w:p w14:paraId="5EB9F7D5" w14:textId="77777777" w:rsidR="0087564D" w:rsidRDefault="008756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29628" w14:textId="77777777" w:rsidR="0087564D" w:rsidRDefault="0087564D">
      <w:r>
        <w:rPr>
          <w:color w:val="000000"/>
        </w:rPr>
        <w:separator/>
      </w:r>
    </w:p>
  </w:footnote>
  <w:footnote w:type="continuationSeparator" w:id="0">
    <w:p w14:paraId="6ECF28C7" w14:textId="77777777" w:rsidR="0087564D" w:rsidRDefault="008756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F873E" w14:textId="77777777" w:rsidR="00CE25F1" w:rsidRDefault="00CE25F1">
    <w:pPr>
      <w:pStyle w:val="Header"/>
    </w:pPr>
    <w:r>
      <w:rPr>
        <w:noProof/>
      </w:rPr>
      <w:drawing>
        <wp:inline distT="0" distB="0" distL="0" distR="0" wp14:anchorId="036F8736" wp14:editId="036F8737">
          <wp:extent cx="1810383" cy="725174"/>
          <wp:effectExtent l="0" t="0" r="0" b="0"/>
          <wp:docPr id="762239656"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rcRect/>
                  <a:stretch>
                    <a:fillRect/>
                  </a:stretch>
                </pic:blipFill>
                <pic:spPr>
                  <a:xfrm>
                    <a:off x="0" y="0"/>
                    <a:ext cx="1810383" cy="725174"/>
                  </a:xfrm>
                  <a:prstGeom prst="rect">
                    <a:avLst/>
                  </a:prstGeom>
                  <a:noFill/>
                  <a:ln>
                    <a:noFill/>
                    <a:prstDash/>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F828F7"/>
    <w:multiLevelType w:val="hybridMultilevel"/>
    <w:tmpl w:val="84345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635365"/>
    <w:multiLevelType w:val="hybridMultilevel"/>
    <w:tmpl w:val="29807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C670CA"/>
    <w:multiLevelType w:val="hybridMultilevel"/>
    <w:tmpl w:val="A4E6B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3061AE"/>
    <w:multiLevelType w:val="hybridMultilevel"/>
    <w:tmpl w:val="4ABC6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CA2232"/>
    <w:multiLevelType w:val="hybridMultilevel"/>
    <w:tmpl w:val="44C46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CA6EAF"/>
    <w:multiLevelType w:val="hybridMultilevel"/>
    <w:tmpl w:val="0B9844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8512583">
    <w:abstractNumId w:val="1"/>
  </w:num>
  <w:num w:numId="2" w16cid:durableId="1777942040">
    <w:abstractNumId w:val="3"/>
  </w:num>
  <w:num w:numId="3" w16cid:durableId="1594819431">
    <w:abstractNumId w:val="2"/>
  </w:num>
  <w:num w:numId="4" w16cid:durableId="521895206">
    <w:abstractNumId w:val="4"/>
  </w:num>
  <w:num w:numId="5" w16cid:durableId="563682809">
    <w:abstractNumId w:val="0"/>
  </w:num>
  <w:num w:numId="6" w16cid:durableId="19592170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775"/>
    <w:rsid w:val="00153CFB"/>
    <w:rsid w:val="001D0DBC"/>
    <w:rsid w:val="0027716B"/>
    <w:rsid w:val="002B5B6D"/>
    <w:rsid w:val="002E46DF"/>
    <w:rsid w:val="004435C0"/>
    <w:rsid w:val="004F7B49"/>
    <w:rsid w:val="0087564D"/>
    <w:rsid w:val="00875CCA"/>
    <w:rsid w:val="008E4775"/>
    <w:rsid w:val="00911D60"/>
    <w:rsid w:val="00977B68"/>
    <w:rsid w:val="00A45353"/>
    <w:rsid w:val="00AD1999"/>
    <w:rsid w:val="00BC53CA"/>
    <w:rsid w:val="00C852BC"/>
    <w:rsid w:val="00CE25F1"/>
    <w:rsid w:val="00D56F2A"/>
    <w:rsid w:val="00DB4B03"/>
    <w:rsid w:val="00DE1D53"/>
    <w:rsid w:val="00DE4C9D"/>
    <w:rsid w:val="00F10237"/>
    <w:rsid w:val="00FC1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F8736"/>
  <w15:docId w15:val="{519979E9-7682-442E-848C-B19997B2C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0" w:lineRule="auto"/>
    </w:pPr>
    <w:rPr>
      <w:rFonts w:ascii="Times New Roman" w:eastAsia="Times New Roman" w:hAnsi="Times New Roman"/>
      <w:kern w:val="0"/>
      <w:sz w:val="20"/>
      <w:szCs w:val="20"/>
      <w:lang w:eastAsia="en-GB"/>
    </w:rPr>
  </w:style>
  <w:style w:type="paragraph" w:styleId="Heading1">
    <w:name w:val="heading 1"/>
    <w:basedOn w:val="Normal"/>
    <w:next w:val="Normal"/>
    <w:uiPriority w:val="9"/>
    <w:qFormat/>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paragraph" w:styleId="Heading7">
    <w:name w:val="heading 7"/>
    <w:basedOn w:val="Normal"/>
    <w:next w:val="Normal"/>
    <w:pPr>
      <w:keepNext/>
      <w:keepLines/>
      <w:spacing w:before="40"/>
      <w:outlineLvl w:val="6"/>
    </w:pPr>
    <w:rPr>
      <w:color w:val="595959"/>
    </w:rPr>
  </w:style>
  <w:style w:type="paragraph" w:styleId="Heading8">
    <w:name w:val="heading 8"/>
    <w:basedOn w:val="Normal"/>
    <w:next w:val="Normal"/>
    <w:pPr>
      <w:keepNext/>
      <w:keepLines/>
      <w:outlineLvl w:val="7"/>
    </w:pPr>
    <w:rPr>
      <w:i/>
      <w:iCs/>
      <w:color w:val="272727"/>
    </w:rPr>
  </w:style>
  <w:style w:type="paragraph" w:styleId="Heading9">
    <w:name w:val="heading 9"/>
    <w:basedOn w:val="Normal"/>
    <w:next w:val="Normal"/>
    <w:pPr>
      <w:keepNext/>
      <w:keepLines/>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pPr>
  </w:style>
  <w:style w:type="character" w:customStyle="1" w:styleId="HeaderChar">
    <w:name w:val="Header Char"/>
    <w:basedOn w:val="DefaultParagraphFont"/>
    <w:rPr>
      <w:rFonts w:ascii="Times New Roman" w:eastAsia="Times New Roman" w:hAnsi="Times New Roman" w:cs="Times New Roman"/>
      <w:kern w:val="0"/>
      <w:sz w:val="20"/>
      <w:szCs w:val="20"/>
      <w:lang w:eastAsia="en-GB"/>
    </w:rPr>
  </w:style>
  <w:style w:type="paragraph" w:styleId="Footer">
    <w:name w:val="footer"/>
    <w:basedOn w:val="Normal"/>
    <w:pPr>
      <w:tabs>
        <w:tab w:val="center" w:pos="4513"/>
        <w:tab w:val="right" w:pos="9026"/>
      </w:tabs>
    </w:pPr>
  </w:style>
  <w:style w:type="character" w:customStyle="1" w:styleId="FooterChar">
    <w:name w:val="Footer Char"/>
    <w:basedOn w:val="DefaultParagraphFont"/>
    <w:rPr>
      <w:rFonts w:ascii="Times New Roman" w:eastAsia="Times New Roman" w:hAnsi="Times New Roman" w:cs="Times New Roman"/>
      <w:kern w:val="0"/>
      <w:sz w:val="20"/>
      <w:szCs w:val="20"/>
      <w:lang w:eastAsia="en-GB"/>
    </w:rPr>
  </w:style>
  <w:style w:type="paragraph" w:styleId="TOCHeading">
    <w:name w:val="TOC Heading"/>
    <w:basedOn w:val="Heading1"/>
    <w:next w:val="Normal"/>
    <w:uiPriority w:val="39"/>
    <w:qFormat/>
    <w:pPr>
      <w:suppressAutoHyphens w:val="0"/>
      <w:spacing w:before="240" w:after="0" w:line="254" w:lineRule="auto"/>
    </w:pPr>
    <w:rPr>
      <w:sz w:val="32"/>
      <w:szCs w:val="32"/>
    </w:rPr>
  </w:style>
  <w:style w:type="paragraph" w:styleId="TOC1">
    <w:name w:val="toc 1"/>
    <w:basedOn w:val="Normal"/>
    <w:next w:val="Normal"/>
    <w:autoRedefine/>
    <w:uiPriority w:val="39"/>
    <w:unhideWhenUsed/>
    <w:rsid w:val="004F7B49"/>
    <w:pPr>
      <w:spacing w:after="100"/>
    </w:pPr>
  </w:style>
  <w:style w:type="paragraph" w:styleId="TOC2">
    <w:name w:val="toc 2"/>
    <w:basedOn w:val="Normal"/>
    <w:next w:val="Normal"/>
    <w:autoRedefine/>
    <w:uiPriority w:val="39"/>
    <w:unhideWhenUsed/>
    <w:rsid w:val="004F7B49"/>
    <w:pPr>
      <w:spacing w:after="100"/>
      <w:ind w:left="200"/>
    </w:pPr>
  </w:style>
  <w:style w:type="character" w:styleId="Hyperlink">
    <w:name w:val="Hyperlink"/>
    <w:basedOn w:val="DefaultParagraphFont"/>
    <w:uiPriority w:val="99"/>
    <w:unhideWhenUsed/>
    <w:rsid w:val="004F7B49"/>
    <w:rPr>
      <w:color w:val="467886" w:themeColor="hyperlink"/>
      <w:u w:val="single"/>
    </w:rPr>
  </w:style>
  <w:style w:type="paragraph" w:styleId="TOC3">
    <w:name w:val="toc 3"/>
    <w:basedOn w:val="Normal"/>
    <w:next w:val="Normal"/>
    <w:autoRedefine/>
    <w:uiPriority w:val="39"/>
    <w:unhideWhenUsed/>
    <w:rsid w:val="00BC53CA"/>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B899B-C335-44B7-A058-CE07CCE80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4733</Words>
  <Characters>28872</Characters>
  <Application>Microsoft Office Word</Application>
  <DocSecurity>0</DocSecurity>
  <Lines>849</Lines>
  <Paragraphs>254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Nazra Bibi (2321286)</dc:creator>
  <dc:description/>
  <cp:lastModifiedBy>Nazra Bibi (2321286)</cp:lastModifiedBy>
  <cp:revision>14</cp:revision>
  <dcterms:created xsi:type="dcterms:W3CDTF">2026-03-23T04:22:00Z</dcterms:created>
  <dcterms:modified xsi:type="dcterms:W3CDTF">2026-03-23T04:51:00Z</dcterms:modified>
</cp:coreProperties>
</file>