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311CB64" wp14:paraId="0D6410BE" wp14:textId="3657C646">
      <w:pPr>
        <w:pStyle w:val="Normal"/>
        <w:spacing w:after="160" w:line="259" w:lineRule="auto"/>
        <w:rPr>
          <w:rFonts w:ascii="Calibri" w:hAnsi="Calibri" w:eastAsia="Calibri" w:cs="Calibri"/>
          <w:b w:val="0"/>
          <w:bCs w:val="0"/>
          <w:i w:val="0"/>
          <w:iCs w:val="0"/>
          <w:caps w:val="0"/>
          <w:smallCaps w:val="0"/>
          <w:noProof w:val="0"/>
          <w:color w:val="auto"/>
          <w:sz w:val="52"/>
          <w:szCs w:val="52"/>
          <w:highlight w:val="black"/>
          <w:u w:val="single"/>
          <w:lang w:val="en-US"/>
        </w:rPr>
      </w:pPr>
      <w:r w:rsidRPr="2311CB64" w:rsidR="59F118D3">
        <w:rPr>
          <w:rFonts w:ascii="Calibri" w:hAnsi="Calibri" w:eastAsia="Calibri" w:cs="Calibri"/>
          <w:b w:val="0"/>
          <w:bCs w:val="0"/>
          <w:i w:val="0"/>
          <w:iCs w:val="0"/>
          <w:caps w:val="0"/>
          <w:smallCaps w:val="0"/>
          <w:noProof w:val="0"/>
          <w:color w:val="auto"/>
          <w:sz w:val="52"/>
          <w:szCs w:val="52"/>
          <w:highlight w:val="black"/>
          <w:u w:val="single"/>
          <w:lang w:val="en-US"/>
        </w:rPr>
        <w:t xml:space="preserve">Contract Law </w:t>
      </w:r>
    </w:p>
    <w:p xmlns:wp14="http://schemas.microsoft.com/office/word/2010/wordml" w:rsidP="2311CB64" wp14:paraId="23DA59C7" wp14:textId="680B6CE4">
      <w:pPr>
        <w:spacing w:after="160" w:line="259" w:lineRule="auto"/>
        <w:rPr>
          <w:rFonts w:ascii="Calibri" w:hAnsi="Calibri" w:eastAsia="Calibri" w:cs="Calibri"/>
          <w:b w:val="0"/>
          <w:bCs w:val="0"/>
          <w:i w:val="0"/>
          <w:iCs w:val="0"/>
          <w:caps w:val="0"/>
          <w:smallCaps w:val="0"/>
          <w:noProof w:val="0"/>
          <w:color w:val="E8E6E3"/>
          <w:sz w:val="52"/>
          <w:szCs w:val="52"/>
          <w:lang w:val="en-US"/>
        </w:rPr>
      </w:pPr>
    </w:p>
    <w:p xmlns:wp14="http://schemas.microsoft.com/office/word/2010/wordml" w:rsidP="2311CB64" wp14:paraId="5227EBEC" wp14:textId="3C22FA4C">
      <w:pPr>
        <w:spacing w:after="160" w:line="259" w:lineRule="auto"/>
        <w:rPr>
          <w:rFonts w:ascii="Calibri" w:hAnsi="Calibri" w:eastAsia="Calibri" w:cs="Calibri"/>
          <w:b w:val="0"/>
          <w:bCs w:val="0"/>
          <w:i w:val="0"/>
          <w:iCs w:val="0"/>
          <w:caps w:val="0"/>
          <w:smallCaps w:val="0"/>
          <w:noProof w:val="0"/>
          <w:color w:val="E8E6E3"/>
          <w:sz w:val="52"/>
          <w:szCs w:val="52"/>
          <w:lang w:val="en-US"/>
        </w:rPr>
      </w:pPr>
    </w:p>
    <w:p xmlns:wp14="http://schemas.microsoft.com/office/word/2010/wordml" w:rsidP="2311CB64" wp14:paraId="33CFD6F2" wp14:textId="4BA445AB">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2311CB64" w:rsidR="59F118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Name: Ali Yasin</w:t>
      </w:r>
    </w:p>
    <w:p xmlns:wp14="http://schemas.microsoft.com/office/word/2010/wordml" w:rsidP="2311CB64" wp14:paraId="4FB910A9" wp14:textId="41FEC631">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2311CB64" wp14:paraId="1A9857EC" wp14:textId="61D3AEA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2311CB64" wp14:paraId="6E0A85AA" wp14:textId="39440FC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2311CB64" w:rsidR="59F118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ID: 2114939</w:t>
      </w:r>
    </w:p>
    <w:p xmlns:wp14="http://schemas.microsoft.com/office/word/2010/wordml" w:rsidP="2311CB64" wp14:paraId="690D691E" wp14:textId="1138015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2311CB64" wp14:paraId="65279604" wp14:textId="627160BC">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22B9F819" wp14:textId="55FE43E0">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106EDCF8" wp14:textId="7028D2DD">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57E7B43E" wp14:textId="2A17BAE3">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0800BBB6" wp14:textId="6482428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311CB64" wp14:paraId="4877CAB1" wp14:textId="00A3E41A">
      <w:pPr>
        <w:spacing w:after="160" w:line="259" w:lineRule="auto"/>
        <w:rPr>
          <w:rFonts w:ascii="Calibri" w:hAnsi="Calibri" w:eastAsia="Calibri" w:cs="Calibri"/>
          <w:b w:val="0"/>
          <w:bCs w:val="0"/>
          <w:i w:val="0"/>
          <w:iCs w:val="0"/>
          <w:caps w:val="0"/>
          <w:smallCaps w:val="0"/>
          <w:noProof w:val="0"/>
          <w:color w:val="E8E6E3"/>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311CB64" w:rsidR="59F118D3">
        <w:rPr>
          <w:rFonts w:ascii="Calibri" w:hAnsi="Calibri" w:eastAsia="Calibri" w:cs="Calibri"/>
          <w:b w:val="0"/>
          <w:bCs w:val="0"/>
          <w:i w:val="0"/>
          <w:iCs w:val="0"/>
          <w:caps w:val="0"/>
          <w:smallCaps w:val="0"/>
          <w:noProof w:val="0"/>
          <w:color w:val="E8E6E3"/>
          <w:sz w:val="32"/>
          <w:szCs w:val="32"/>
          <w:lang w:val="en-GB"/>
        </w:rPr>
        <w:t xml:space="preserve"> . University of Wales</w:t>
      </w:r>
    </w:p>
    <w:p xmlns:wp14="http://schemas.microsoft.com/office/word/2010/wordml" w:rsidP="2311CB64" wp14:paraId="3EBE2292" wp14:textId="2505492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E8E6E3"/>
          <w:sz w:val="32"/>
          <w:szCs w:val="32"/>
          <w:lang w:val="en-GB"/>
        </w:rPr>
        <w:t xml:space="preserve">                                                                                          Trinity Saint David  </w:t>
      </w: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2311CB64" wp14:paraId="0722059A" wp14:textId="4F67F62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311CB64" wp14:paraId="3B6070B1" wp14:textId="6E8C688D">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3B4141D1" wp14:textId="64AECD6C">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2311CB64" wp14:paraId="28BEAEED" wp14:textId="7404E5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3E62B9BB" wp14:textId="2C14FC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1B490457" wp14:textId="7417F1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206F4346" wp14:textId="187E2B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311CB64" wp14:paraId="3A5024D7" wp14:textId="3B481E90">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sz w:val="32"/>
          <w:szCs w:val="32"/>
          <w:lang w:val="en-US"/>
        </w:rPr>
      </w:pPr>
      <w:r w:rsidRPr="2311CB64" w:rsidR="59F118D3">
        <w:rPr>
          <w:rFonts w:ascii="Calibri Light" w:hAnsi="Calibri Light" w:eastAsia="Calibri Light" w:cs="Calibri Light"/>
          <w:b w:val="0"/>
          <w:bCs w:val="0"/>
          <w:i w:val="0"/>
          <w:iCs w:val="0"/>
          <w:caps w:val="0"/>
          <w:smallCaps w:val="0"/>
          <w:noProof w:val="0"/>
          <w:color w:val="2F5496"/>
          <w:sz w:val="32"/>
          <w:szCs w:val="32"/>
          <w:lang w:val="en-US"/>
        </w:rPr>
        <w:t xml:space="preserve">                                   Table of Contacts </w:t>
      </w:r>
    </w:p>
    <w:p xmlns:wp14="http://schemas.microsoft.com/office/word/2010/wordml" w:rsidP="2311CB64" wp14:paraId="0D8372D4" wp14:textId="7B342F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72E85068" wp14:textId="298AB3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5E02F256" wp14:textId="3F657B6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xmlns:wp14="http://schemas.microsoft.com/office/word/2010/wordml" w:rsidP="2311CB64" wp14:paraId="75399A83" wp14:textId="3CDBF5C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311CB64" wp14:paraId="37D204DD" wp14:textId="7618F14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xmlns:wp14="http://schemas.microsoft.com/office/word/2010/wordml" w:rsidP="2311CB64" wp14:paraId="10B93C37" wp14:textId="32DB2FE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2311CB64" wp14:paraId="5CF6CD4A" wp14:textId="4F75D33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3.0      Conclusions ….............................................................................. 3</w:t>
      </w:r>
    </w:p>
    <w:p xmlns:wp14="http://schemas.microsoft.com/office/word/2010/wordml" w:rsidP="2311CB64" wp14:paraId="2D9454A1" wp14:textId="37056AE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311CB64" wp14:paraId="1ED805ED" wp14:textId="48009A4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2311CB64" w:rsidR="59F118D3">
        <w:rPr>
          <w:rFonts w:ascii="Calibri" w:hAnsi="Calibri" w:eastAsia="Calibri" w:cs="Calibri"/>
          <w:b w:val="0"/>
          <w:bCs w:val="0"/>
          <w:i w:val="0"/>
          <w:iCs w:val="0"/>
          <w:caps w:val="0"/>
          <w:smallCaps w:val="0"/>
          <w:noProof w:val="0"/>
          <w:color w:val="000000" w:themeColor="text1" w:themeTint="FF" w:themeShade="FF"/>
          <w:sz w:val="32"/>
          <w:szCs w:val="32"/>
          <w:lang w:val="en-GB"/>
        </w:rPr>
        <w:t>4.0      Reference list …........................................................................... 4</w:t>
      </w:r>
    </w:p>
    <w:p xmlns:wp14="http://schemas.microsoft.com/office/word/2010/wordml" w:rsidP="2311CB64" wp14:paraId="2E0CFF20" wp14:textId="6F209EB6">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0128472A" wp14:textId="757C7AB0">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7C359B9C" wp14:textId="07713A06">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7061CBD1" wp14:textId="63A6073B">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01BAEB3F" wp14:textId="77F7935B">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14AEE764" wp14:textId="7416538E">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6AA95DDA" wp14:textId="150AEDD3">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71047666" wp14:textId="7F1C3108">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66EB7474" wp14:textId="719B552F">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004296B3" wp14:textId="3036B036">
      <w:pPr>
        <w:pStyle w:val="Normal"/>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3E31D9F4" wp14:textId="69841BC6">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2311CB64" wp14:paraId="07B9562B" wp14:textId="4126BD9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US"/>
        </w:rPr>
      </w:pPr>
      <w:r w:rsidRPr="2311CB64" w:rsidR="59F118D3">
        <w:rPr>
          <w:rFonts w:ascii="Calibri" w:hAnsi="Calibri" w:eastAsia="Calibri" w:cs="Calibri"/>
          <w:b w:val="0"/>
          <w:bCs w:val="0"/>
          <w:i w:val="0"/>
          <w:iCs w:val="0"/>
          <w:caps w:val="0"/>
          <w:smallCaps w:val="0"/>
          <w:noProof w:val="0"/>
          <w:color w:val="4471C4"/>
          <w:sz w:val="48"/>
          <w:szCs w:val="48"/>
          <w:lang w:val="en-GB"/>
        </w:rPr>
        <w:t xml:space="preserve">1.0 Introduction: </w:t>
      </w:r>
      <w:r w:rsidRPr="2311CB64" w:rsidR="59F118D3">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w:t>
      </w:r>
    </w:p>
    <w:p xmlns:wp14="http://schemas.microsoft.com/office/word/2010/wordml" w:rsidP="2311CB64" wp14:paraId="517F636B" wp14:textId="36E7D94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r w:rsidRPr="2311CB64" w:rsidR="4E1E5D1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Contract law serves as the backbone of commercial transactions, providing a legal framework that </w:t>
      </w:r>
      <w:r w:rsidRPr="2311CB64" w:rsidR="4E1E5D11">
        <w:rPr>
          <w:rFonts w:ascii="Calibri" w:hAnsi="Calibri" w:eastAsia="Calibri" w:cs="Calibri"/>
          <w:b w:val="0"/>
          <w:bCs w:val="0"/>
          <w:i w:val="0"/>
          <w:iCs w:val="0"/>
          <w:caps w:val="0"/>
          <w:smallCaps w:val="0"/>
          <w:noProof w:val="0"/>
          <w:color w:val="000000" w:themeColor="text1" w:themeTint="FF" w:themeShade="FF"/>
          <w:sz w:val="36"/>
          <w:szCs w:val="36"/>
          <w:lang w:val="en-GB"/>
        </w:rPr>
        <w:t>facilitates</w:t>
      </w:r>
      <w:r w:rsidRPr="2311CB64" w:rsidR="4E1E5D1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enforceable agreements between parties. One of the key elements in the formation of a contract is consideration. This essay delves into the pivotal role consideration plays in contract law, exploring its definition, types, validity criteria, associated issues, and potential reform suggestions. Throughout this discussion, a critical understanding of the fundamental principles and concepts underpinning contract law, as well as the ethical and commercial issues it raises, will be highlighted. Furthermore, the essay aims to </w:t>
      </w:r>
      <w:bookmarkStart w:name="_Int_2R0Jm1dj" w:id="756937140"/>
      <w:r w:rsidRPr="2311CB64" w:rsidR="4E1E5D11">
        <w:rPr>
          <w:rFonts w:ascii="Calibri" w:hAnsi="Calibri" w:eastAsia="Calibri" w:cs="Calibri"/>
          <w:b w:val="0"/>
          <w:bCs w:val="0"/>
          <w:i w:val="0"/>
          <w:iCs w:val="0"/>
          <w:caps w:val="0"/>
          <w:smallCaps w:val="0"/>
          <w:noProof w:val="0"/>
          <w:color w:val="000000" w:themeColor="text1" w:themeTint="FF" w:themeShade="FF"/>
          <w:sz w:val="36"/>
          <w:szCs w:val="36"/>
          <w:lang w:val="en-GB"/>
        </w:rPr>
        <w:t>showcase</w:t>
      </w:r>
      <w:bookmarkEnd w:id="756937140"/>
      <w:r w:rsidRPr="2311CB64" w:rsidR="4E1E5D1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 systematic understanding of legal reasoning techniques, including precedent-based reasoning and statutory interpretation</w:t>
      </w:r>
    </w:p>
    <w:p xmlns:wp14="http://schemas.microsoft.com/office/word/2010/wordml" w:rsidP="2311CB64" wp14:paraId="2C078E63" wp14:textId="309038B1">
      <w:pPr>
        <w:pStyle w:val="Normal"/>
      </w:pPr>
    </w:p>
    <w:p w:rsidR="2311CB64" w:rsidP="2311CB64" w:rsidRDefault="2311CB64" w14:paraId="07033C07" w14:textId="2D000F4C">
      <w:pPr>
        <w:pStyle w:val="Normal"/>
      </w:pPr>
    </w:p>
    <w:p w:rsidR="2311CB64" w:rsidP="2311CB64" w:rsidRDefault="2311CB64" w14:paraId="2E7C855E" w14:textId="594B3708">
      <w:pPr>
        <w:pStyle w:val="Normal"/>
      </w:pPr>
    </w:p>
    <w:p w:rsidR="4E1E5D11" w:rsidP="2311CB64" w:rsidRDefault="4E1E5D11" w14:paraId="184ADFD4" w14:textId="36A08A1A">
      <w:pPr>
        <w:pStyle w:val="Normal"/>
        <w:rPr>
          <w:rFonts w:ascii="Aptos" w:hAnsi="Aptos" w:eastAsia="Aptos" w:cs="Aptos"/>
          <w:noProof w:val="0"/>
          <w:sz w:val="24"/>
          <w:szCs w:val="24"/>
          <w:lang w:val="en-US"/>
        </w:rPr>
      </w:pPr>
      <w:r w:rsidRPr="2311CB64" w:rsidR="4E1E5D11">
        <w:rPr>
          <w:rFonts w:ascii="Calibri" w:hAnsi="Calibri" w:eastAsia="Calibri" w:cs="Calibri"/>
          <w:b w:val="0"/>
          <w:bCs w:val="0"/>
          <w:i w:val="0"/>
          <w:iCs w:val="0"/>
          <w:caps w:val="0"/>
          <w:smallCaps w:val="0"/>
          <w:strike w:val="0"/>
          <w:dstrike w:val="0"/>
          <w:noProof w:val="0"/>
          <w:color w:val="0070C0"/>
          <w:sz w:val="48"/>
          <w:szCs w:val="48"/>
          <w:u w:val="none"/>
          <w:lang w:val="en-GB"/>
        </w:rPr>
        <w:t xml:space="preserve">2.0 Main findings: </w:t>
      </w:r>
    </w:p>
    <w:p w:rsidR="1F3E4581" w:rsidP="2311CB64" w:rsidRDefault="1F3E4581" w14:paraId="70FAC723" w14:textId="20A9B934">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F3E4581">
        <w:rPr>
          <w:rFonts w:ascii="Calibri" w:hAnsi="Calibri" w:eastAsia="Calibri" w:cs="Calibri"/>
          <w:b w:val="0"/>
          <w:bCs w:val="0"/>
          <w:i w:val="0"/>
          <w:iCs w:val="0"/>
          <w:caps w:val="0"/>
          <w:smallCaps w:val="0"/>
          <w:strike w:val="0"/>
          <w:dstrike w:val="0"/>
          <w:noProof w:val="0"/>
          <w:color w:val="auto"/>
          <w:sz w:val="48"/>
          <w:szCs w:val="48"/>
          <w:u w:val="none"/>
          <w:lang w:val="en-GB"/>
        </w:rPr>
        <w:t>1.</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The formation of a contract is a meticulous process, marked by a series of essential elements that culminate in a legally binding agreement between parties. At the heart of this process is consideration, a fundamental requirement that adds substance to the contract and distinguishes it from a mere expression of intention.</w:t>
      </w:r>
    </w:p>
    <w:p w:rsidR="6BD70760" w:rsidP="2311CB64" w:rsidRDefault="6BD70760" w14:paraId="0C7DBFD8" w14:textId="0F7A4E26">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BD70760" w:rsidP="2311CB64" w:rsidRDefault="6BD70760" w14:paraId="350AAFF9" w14:textId="02E1A375">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To </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initiate</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the formation of a contract, an offer must be made by one party to another. This offer sets forth the terms and conditions of the proposed agreement, </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indicating</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the party's willingness to be bound by those terms. Once the offer is presented, the second crucial element comes into play – acceptance. The offeree must unequivocally and </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in accordance with</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the terms of the offer express their agreement, creating mutual assent between the parties.</w:t>
      </w:r>
    </w:p>
    <w:p w:rsidR="6BD70760" w:rsidP="2311CB64" w:rsidRDefault="6BD70760" w14:paraId="7A3A0333" w14:textId="23072CB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BD70760" w:rsidP="2311CB64" w:rsidRDefault="6BD70760" w14:paraId="5B4989F5" w14:textId="6574354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However, mutual assent alone is not sufficient for a valid contract. The parties must also </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exhibit</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a genuine intention to create legal relations. This intention is presumed in commercial and business dealings, but in other contexts, such as familial or social agreements, the presumption may be rebuttable. This criterion ensures that the parties are serious about the legal consequences of their agreement.</w:t>
      </w:r>
    </w:p>
    <w:p w:rsidR="6BD70760" w:rsidP="2311CB64" w:rsidRDefault="6BD70760" w14:paraId="10185194" w14:textId="19ECCBAA">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BD70760" w:rsidP="2311CB64" w:rsidRDefault="6BD70760" w14:paraId="227EDB9E" w14:textId="23C522F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The linchpin of contract formation is consideration, without which the contract lacks the necessary element of exchange. Consideration refers to something of value exchanged between the parties, forming the basis for a bargained-for exchange. It can take various forms, including money, goods, services, promises, or refraining from exercising a legal right. This reciprocal exchange solidifies the commitment of the parties, reflecting the essence of contractual obligations.</w:t>
      </w:r>
    </w:p>
    <w:p w:rsidR="6BD70760" w:rsidP="2311CB64" w:rsidRDefault="6BD70760" w14:paraId="60F24A70" w14:textId="7F7E6C6A">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BD70760" w:rsidP="2311CB64" w:rsidRDefault="6BD70760" w14:paraId="3A1AB4F9" w14:textId="69D95A0B">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The requirement of consideration serves multiple purposes within contract law. It acts as evidence of the parties' intention to be bound, prevents gratuitous promises from becoming legally enforceable, and ensures that both parties derive a benefit from the contractual relationship. Without consideration, a contract is often </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deemed</w:t>
      </w:r>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void or unenforceable, underscoring its indispensable role in the formation of a contract. </w:t>
      </w:r>
      <w:bookmarkStart w:name="_Int_bVwwa2IB" w:id="1369896181"/>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In essence, consideration</w:t>
      </w:r>
      <w:bookmarkEnd w:id="1369896181"/>
      <w:r w:rsidRPr="2311CB64" w:rsidR="6BD70760">
        <w:rPr>
          <w:rFonts w:ascii="Calibri" w:hAnsi="Calibri" w:eastAsia="Calibri" w:cs="Calibri"/>
          <w:b w:val="0"/>
          <w:bCs w:val="0"/>
          <w:i w:val="0"/>
          <w:iCs w:val="0"/>
          <w:caps w:val="0"/>
          <w:smallCaps w:val="0"/>
          <w:strike w:val="0"/>
          <w:dstrike w:val="0"/>
          <w:noProof w:val="0"/>
          <w:color w:val="auto"/>
          <w:sz w:val="36"/>
          <w:szCs w:val="36"/>
          <w:u w:val="none"/>
          <w:lang w:val="en-GB"/>
        </w:rPr>
        <w:t xml:space="preserve"> is the glue that binds the contractual elements together, transforming a mere agreement into a legally recognized and enforceable contract.</w:t>
      </w:r>
    </w:p>
    <w:p w:rsidR="2311CB64" w:rsidP="2311CB64" w:rsidRDefault="2311CB64" w14:paraId="3BA1BD6A" w14:textId="23E9B839">
      <w:pPr>
        <w:pStyle w:val="Normal"/>
        <w:rPr>
          <w:rFonts w:ascii="Calibri" w:hAnsi="Calibri" w:eastAsia="Calibri" w:cs="Calibri"/>
          <w:b w:val="0"/>
          <w:bCs w:val="0"/>
          <w:i w:val="0"/>
          <w:iCs w:val="0"/>
          <w:caps w:val="0"/>
          <w:smallCaps w:val="0"/>
          <w:strike w:val="0"/>
          <w:dstrike w:val="0"/>
          <w:noProof w:val="0"/>
          <w:color w:val="auto"/>
          <w:sz w:val="48"/>
          <w:szCs w:val="48"/>
          <w:u w:val="none"/>
          <w:lang w:val="en-GB"/>
        </w:rPr>
      </w:pPr>
    </w:p>
    <w:p w:rsidR="195BE13F" w:rsidP="2311CB64" w:rsidRDefault="195BE13F" w14:paraId="5D4220CF" w14:textId="0561756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48"/>
          <w:szCs w:val="48"/>
          <w:u w:val="none"/>
          <w:lang w:val="en-GB"/>
        </w:rPr>
        <w:t>2.</w:t>
      </w:r>
      <w:r w:rsidRPr="2311CB64" w:rsidR="195BE13F">
        <w:rPr>
          <w:rFonts w:ascii="Calibri" w:hAnsi="Calibri" w:eastAsia="Calibri" w:cs="Calibri"/>
          <w:b w:val="0"/>
          <w:bCs w:val="0"/>
          <w:i w:val="0"/>
          <w:iCs w:val="0"/>
          <w:caps w:val="0"/>
          <w:smallCaps w:val="0"/>
          <w:strike w:val="0"/>
          <w:dstrike w:val="0"/>
          <w:noProof w:val="0"/>
          <w:color w:val="auto"/>
          <w:sz w:val="48"/>
          <w:szCs w:val="48"/>
          <w:u w:val="none"/>
          <w:lang w:val="en-GB"/>
        </w:rPr>
        <w:t xml:space="preserve"> </w:t>
      </w: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Consideration, a cornerstone in the formation of contracts, is a multifaceted concept essential to understanding the dynamics of contractual agreements. In the realm of contract law, consideration refers to the exchange of something of value between the parties involved in an agreement. It serves as the vital element that breathes life into contracts, transforming them from mere promises into legally enforceable obligations.</w:t>
      </w:r>
    </w:p>
    <w:p w:rsidR="195BE13F" w:rsidP="2311CB64" w:rsidRDefault="195BE13F" w14:paraId="2AF84747" w14:textId="13ABCBF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95BE13F" w:rsidP="2311CB64" w:rsidRDefault="195BE13F" w14:paraId="2C3C7694" w14:textId="2A4B779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Consideration can manifest in various forms, ranging from tangible goods and services to promises, acts, or even refraining from exercising a legal right. The essence lies in the reciprocal exchange, creating a sense of balance and fairness within the contractual relationship. This exchange is commonly referred to as a "bargained-for exchange," wherein each party gives something of value in return for the promise or performance of the other.</w:t>
      </w:r>
    </w:p>
    <w:p w:rsidR="195BE13F" w:rsidP="2311CB64" w:rsidRDefault="195BE13F" w14:paraId="0551B765" w14:textId="364962E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95BE13F" w:rsidP="2311CB64" w:rsidRDefault="195BE13F" w14:paraId="67236886" w14:textId="046F601C">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Crucially, consideration need not be equal in value or even economically significant. The law recognizes the principle that parties to a contract have the autonomy to </w:t>
      </w: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determine</w:t>
      </w: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the value of what they </w:t>
      </w:r>
      <w:r w:rsidRPr="2311CB64" w:rsidR="70EF4262">
        <w:rPr>
          <w:rFonts w:ascii="Calibri" w:hAnsi="Calibri" w:eastAsia="Calibri" w:cs="Calibri"/>
          <w:b w:val="0"/>
          <w:bCs w:val="0"/>
          <w:i w:val="0"/>
          <w:iCs w:val="0"/>
          <w:caps w:val="0"/>
          <w:smallCaps w:val="0"/>
          <w:strike w:val="0"/>
          <w:dstrike w:val="0"/>
          <w:noProof w:val="0"/>
          <w:color w:val="auto"/>
          <w:sz w:val="36"/>
          <w:szCs w:val="36"/>
          <w:u w:val="none"/>
          <w:lang w:val="en-GB"/>
        </w:rPr>
        <w:t>exchange if</w:t>
      </w: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there is some discernible value. This flexibility acknowledges the diverse nature of contractual agreements, encompassing a wide array of transactions from business deals to personal arrangements.</w:t>
      </w:r>
    </w:p>
    <w:p w:rsidR="195BE13F" w:rsidP="2311CB64" w:rsidRDefault="195BE13F" w14:paraId="1A50EE34" w14:textId="599CC498">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95BE13F" w:rsidP="2311CB64" w:rsidRDefault="195BE13F" w14:paraId="2DCE75DA" w14:textId="5398AAA6">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Consideration plays a pivotal role in </w:t>
      </w:r>
      <w:bookmarkStart w:name="_Int_JSJlV8eT" w:id="1200210594"/>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showcasing</w:t>
      </w:r>
      <w:bookmarkEnd w:id="1200210594"/>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the parties' genuine intention to </w:t>
      </w:r>
      <w:r w:rsidRPr="2311CB64" w:rsidR="612763F6">
        <w:rPr>
          <w:rFonts w:ascii="Calibri" w:hAnsi="Calibri" w:eastAsia="Calibri" w:cs="Calibri"/>
          <w:b w:val="0"/>
          <w:bCs w:val="0"/>
          <w:i w:val="0"/>
          <w:iCs w:val="0"/>
          <w:caps w:val="0"/>
          <w:smallCaps w:val="0"/>
          <w:strike w:val="0"/>
          <w:dstrike w:val="0"/>
          <w:noProof w:val="0"/>
          <w:color w:val="auto"/>
          <w:sz w:val="36"/>
          <w:szCs w:val="36"/>
          <w:u w:val="none"/>
          <w:lang w:val="en-GB"/>
        </w:rPr>
        <w:t>enter</w:t>
      </w: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a binding contract. It acts as evidence of the parties' commitment, ensuring that the agreement is not merely a fleeting expression of intent but rather a conscious decision to assume legal obligations. This feature of consideration becomes particularly relevant in distinguishing contracts from gratuitous promises, which lack the exchange of value characteristic of a true contractual relationship.</w:t>
      </w:r>
    </w:p>
    <w:p w:rsidR="195BE13F" w:rsidP="2311CB64" w:rsidRDefault="195BE13F" w14:paraId="346F323D" w14:textId="2806CEF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95BE13F" w:rsidP="2311CB64" w:rsidRDefault="195BE13F" w14:paraId="04C7E865" w14:textId="2C4F01F2">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Moreover, the concept of consideration serves as a safeguard against one-sided or unfair agreements. The requirement for both parties to contribute something of value ensures that each party stands to gain from the contract, fostering a sense of mutuality. This mutuality not only bolsters the enforceability of contracts but also aligns with the broader policy considerations of contract law, promoting fairness, equity, and the protection of the parties' interests.</w:t>
      </w:r>
    </w:p>
    <w:p w:rsidR="195BE13F" w:rsidP="2311CB64" w:rsidRDefault="195BE13F" w14:paraId="2BBC41FC" w14:textId="3DB4504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95BE13F" w:rsidP="2311CB64" w:rsidRDefault="195BE13F" w14:paraId="339F4A22" w14:textId="416AD334">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36"/>
          <w:szCs w:val="36"/>
          <w:u w:val="none"/>
          <w:lang w:val="en-GB"/>
        </w:rPr>
        <w:t>In summary, consideration is the linchpin of contract law, providing the substance that transforms promises into binding agreements. Its flexible nature accommodates the diverse array of transactions, while its role in evidencing genuine commitment and ensuring fairness underscores its significance in the formation of contracts. Without consideration, the foundation of a contract would be compromised, and the legal enforceability of the agreement would be called into question.</w:t>
      </w:r>
    </w:p>
    <w:p w:rsidR="2311CB64" w:rsidP="2311CB64" w:rsidRDefault="2311CB64" w14:paraId="07D34FD7" w14:textId="264F84A6">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2311CB64" w:rsidP="2311CB64" w:rsidRDefault="2311CB64" w14:paraId="09668E89" w14:textId="2A82BD3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195BE13F" w:rsidP="2311CB64" w:rsidRDefault="195BE13F" w14:paraId="0B108EBF" w14:textId="2003C65B">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95BE13F">
        <w:rPr>
          <w:rFonts w:ascii="Calibri" w:hAnsi="Calibri" w:eastAsia="Calibri" w:cs="Calibri"/>
          <w:b w:val="0"/>
          <w:bCs w:val="0"/>
          <w:i w:val="0"/>
          <w:iCs w:val="0"/>
          <w:caps w:val="0"/>
          <w:smallCaps w:val="0"/>
          <w:strike w:val="0"/>
          <w:dstrike w:val="0"/>
          <w:noProof w:val="0"/>
          <w:color w:val="auto"/>
          <w:sz w:val="48"/>
          <w:szCs w:val="48"/>
          <w:u w:val="none"/>
          <w:lang w:val="en-GB"/>
        </w:rPr>
        <w:t xml:space="preserve">3. </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Consideration, as the bedrock of contract law, manifests in </w:t>
      </w:r>
      <w:bookmarkStart w:name="_Int_UuxsBRnK" w:id="1010373111"/>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various types</w:t>
      </w:r>
      <w:bookmarkEnd w:id="1010373111"/>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adding nuance and complexity to the understanding of contractual agreements. These diverse forms of consideration play a crucial role in shaping the dynamics of contractual relationships.</w:t>
      </w:r>
    </w:p>
    <w:p w:rsidR="4522C39E" w:rsidP="2311CB64" w:rsidRDefault="4522C39E" w14:paraId="160CE11C" w14:textId="1C4AC07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4522C39E" w:rsidP="2311CB64" w:rsidRDefault="4522C39E" w14:paraId="3F0E0E02" w14:textId="2CFEDAA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One fundamental classification of consideration is between executed and executory consideration. Executed consideration refers to an act or promise that has already been performed or completed. In this scenario, the consideration has been exchanged, and the contract is typically considered fulfilled. On the other hand, executory consideration involves promises or acts that are yet to be fulfilled. This type of consideration underscores the ongoing nature of the contractual relationship, with both parties still having obligations to discharge.</w:t>
      </w:r>
    </w:p>
    <w:p w:rsidR="4522C39E" w:rsidP="2311CB64" w:rsidRDefault="4522C39E" w14:paraId="068ABA39" w14:textId="49E1E8F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4522C39E" w:rsidP="2311CB64" w:rsidRDefault="4522C39E" w14:paraId="0B2BC86B" w14:textId="2AB1C77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Further delineating the types of consideration, the distinction between past and present consideration </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emerges</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Present consideration involves an act, promise, or forbearance that occurs simultaneously with the making of the contract. It is contemporaneous with the agreement, reflecting the immediate exchange of value. Past consideration, however, refers to acts or promises that predate the formation of the contract. While traditionally, past consideration was </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deemed</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invalid, legal developments have allowed its recognition in certain circumstances, though its acceptance </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remains</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subject to scrutiny.</w:t>
      </w:r>
    </w:p>
    <w:p w:rsidR="4522C39E" w:rsidP="2311CB64" w:rsidRDefault="4522C39E" w14:paraId="33DFCB58" w14:textId="0BB4A4B8">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4522C39E" w:rsidP="2311CB64" w:rsidRDefault="4522C39E" w14:paraId="72AA3248" w14:textId="075E7A7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Another noteworthy classification pertains to nominal or peppercorn consideration. In some contracts, a token or nominal amount is exchanged to satisfy the requirement of consideration. This nominal consideration, often symbolized by a peppercorn or a small sum of money, holds symbolic value, ensuring that the contract is not considered gratuitous. While it may appear insignificant, the law acknowledges that the parties have consciously chosen to exchange something of value, reinforcing the intention to create a binding contract.</w:t>
      </w:r>
    </w:p>
    <w:p w:rsidR="4522C39E" w:rsidP="2311CB64" w:rsidRDefault="4522C39E" w14:paraId="79040A4F" w14:textId="21D4DD94">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4522C39E" w:rsidP="2311CB64" w:rsidRDefault="4522C39E" w14:paraId="2FF45AB3" w14:textId="4CC35E8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These </w:t>
      </w:r>
      <w:bookmarkStart w:name="_Int_XAU2bTYV" w:id="714728298"/>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various types</w:t>
      </w:r>
      <w:bookmarkEnd w:id="714728298"/>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of consideration reflect the flexibility and adaptability of the concept within contract law. The classifications recognize the diverse nature of contractual agreements, allowing consideration to take different forms based on the specific circumstances of each contract. Understanding these nuances is essential for parties navigating the intricacies of contract formation, as it enables them to tailor their agreements to suit the particularities of their transactions. </w:t>
      </w:r>
      <w:r w:rsidRPr="2311CB64" w:rsidR="636953DA">
        <w:rPr>
          <w:rFonts w:ascii="Calibri" w:hAnsi="Calibri" w:eastAsia="Calibri" w:cs="Calibri"/>
          <w:b w:val="0"/>
          <w:bCs w:val="0"/>
          <w:i w:val="0"/>
          <w:iCs w:val="0"/>
          <w:caps w:val="0"/>
          <w:smallCaps w:val="0"/>
          <w:strike w:val="0"/>
          <w:dstrike w:val="0"/>
          <w:noProof w:val="0"/>
          <w:color w:val="auto"/>
          <w:sz w:val="36"/>
          <w:szCs w:val="36"/>
          <w:u w:val="none"/>
          <w:lang w:val="en-GB"/>
        </w:rPr>
        <w:t>The</w:t>
      </w:r>
      <w:r w:rsidRPr="2311CB64" w:rsidR="4522C39E">
        <w:rPr>
          <w:rFonts w:ascii="Calibri" w:hAnsi="Calibri" w:eastAsia="Calibri" w:cs="Calibri"/>
          <w:b w:val="0"/>
          <w:bCs w:val="0"/>
          <w:i w:val="0"/>
          <w:iCs w:val="0"/>
          <w:caps w:val="0"/>
          <w:smallCaps w:val="0"/>
          <w:strike w:val="0"/>
          <w:dstrike w:val="0"/>
          <w:noProof w:val="0"/>
          <w:color w:val="auto"/>
          <w:sz w:val="36"/>
          <w:szCs w:val="36"/>
          <w:u w:val="none"/>
          <w:lang w:val="en-GB"/>
        </w:rPr>
        <w:t xml:space="preserve"> types of consideration contribute to the richness and depth of contract law, allowing it to accommodate a wide spectrum of contractual relationships and ensuring the continued relevance and adaptability of this fundamental legal principle.</w:t>
      </w:r>
    </w:p>
    <w:p w:rsidR="2311CB64" w:rsidP="2311CB64" w:rsidRDefault="2311CB64" w14:paraId="0ACBF5FA" w14:textId="30C46C8B">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4522C39E" w:rsidP="2311CB64" w:rsidRDefault="4522C39E" w14:paraId="7900D69F" w14:textId="7ACFCA4F">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4522C39E">
        <w:rPr>
          <w:rFonts w:ascii="Calibri" w:hAnsi="Calibri" w:eastAsia="Calibri" w:cs="Calibri"/>
          <w:b w:val="0"/>
          <w:bCs w:val="0"/>
          <w:i w:val="0"/>
          <w:iCs w:val="0"/>
          <w:caps w:val="0"/>
          <w:smallCaps w:val="0"/>
          <w:strike w:val="0"/>
          <w:dstrike w:val="0"/>
          <w:noProof w:val="0"/>
          <w:color w:val="auto"/>
          <w:sz w:val="48"/>
          <w:szCs w:val="48"/>
          <w:u w:val="none"/>
          <w:lang w:val="en-GB"/>
        </w:rPr>
        <w:t xml:space="preserve">4.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Valid consideration is a critical aspect of contract law, and its legitimacy hinges on several key criteria that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determine</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its effectiveness in the formation of a contractual agreement. Understanding when consideration is valid involves examining these criteria, ensuring that the exchanged value meets the necessary standards.</w:t>
      </w:r>
    </w:p>
    <w:p w:rsidR="674CE58E" w:rsidP="2311CB64" w:rsidRDefault="674CE58E" w14:paraId="5911367B" w14:textId="22AB60E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74CE58E" w:rsidP="2311CB64" w:rsidRDefault="674CE58E" w14:paraId="5707692C" w14:textId="04E5C43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Firstly, for consideration to be valid, it must be real and not illusory. This implies that the consideration provided must have substance and be capable of being objectively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identified</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Mere promises to perform a pre-existing duty or acts that are already legally obligated lack the genuine essence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required</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for valid consideration. The law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seeks</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to prevent parties from enforcing contracts based on illusory or insubstantial promises that do not reflect a true exchange.</w:t>
      </w:r>
    </w:p>
    <w:p w:rsidR="674CE58E" w:rsidP="2311CB64" w:rsidRDefault="674CE58E" w14:paraId="0E1C0975" w14:textId="2E95335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74CE58E" w:rsidP="2311CB64" w:rsidRDefault="674CE58E" w14:paraId="2F20E26A" w14:textId="05E0F7E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Secondly, consideration must be sufficient, but it need not be adequate. The law recognizes that parties are best suited to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determine</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the value of what they exchange, and as such, the adequacy of consideration is not scrutinized unless there is evidence of fraud, duress, undue influence, or unconscionability. This principle affords parties the freedom to negotiate and agree upon the terms of their exchange without the court intervening based on subjective notions of fairness.</w:t>
      </w:r>
    </w:p>
    <w:p w:rsidR="674CE58E" w:rsidP="2311CB64" w:rsidRDefault="674CE58E" w14:paraId="4DB2BD6E" w14:textId="2F5071E7">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74CE58E" w:rsidP="2311CB64" w:rsidRDefault="674CE58E" w14:paraId="57B3301A" w14:textId="2323C73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Moreover, valid consideration must be possible and not involve illegal or immoral acts. The law will not enforce contracts that require consideration tied to activities that are against public policy, as such agreements undermine the integrity of the legal system. Ensuring that consideration is within legal and moral bounds upholds the principles of justice and equity within contractual relationships.</w:t>
      </w:r>
    </w:p>
    <w:p w:rsidR="674CE58E" w:rsidP="2311CB64" w:rsidRDefault="674CE58E" w14:paraId="09BFFA62" w14:textId="1AA7A20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674CE58E" w:rsidP="2311CB64" w:rsidRDefault="674CE58E" w14:paraId="449A0386" w14:textId="1BB35AC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The fourth criterion for valid consideration involves distinguishing between past and present consideration. While present consideration is contemporaneous with the making of the contract, past consideration refers to actions or promises that occurred before the contract's formation. Traditionally, past consideration was not considered valid, but exceptions exist, such as when the parties have a pre-existing relationship or where the past consideration was requested by the promisor.</w:t>
      </w:r>
    </w:p>
    <w:p w:rsidR="674CE58E" w:rsidP="2311CB64" w:rsidRDefault="674CE58E" w14:paraId="4BD2CF26" w14:textId="62307DAA">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7F459379" w:rsidP="2311CB64" w:rsidRDefault="7F459379" w14:paraId="2C4B2BD8" w14:textId="64A2ABFE">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7F459379">
        <w:rPr>
          <w:rFonts w:ascii="Calibri" w:hAnsi="Calibri" w:eastAsia="Calibri" w:cs="Calibri"/>
          <w:b w:val="0"/>
          <w:bCs w:val="0"/>
          <w:i w:val="0"/>
          <w:iCs w:val="0"/>
          <w:caps w:val="0"/>
          <w:smallCaps w:val="0"/>
          <w:strike w:val="0"/>
          <w:dstrike w:val="0"/>
          <w:noProof w:val="0"/>
          <w:color w:val="auto"/>
          <w:sz w:val="36"/>
          <w:szCs w:val="36"/>
          <w:u w:val="none"/>
          <w:lang w:val="en-GB"/>
        </w:rPr>
        <w:t>Valid</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consideration must meet these criteria to ensure the integrity and enforceability of contractual agreements. By adhering to these principles, contract law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seeks</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to balance the autonomy of the parties in defining the terms of their agreements while </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maintaining</w:t>
      </w:r>
      <w:r w:rsidRPr="2311CB64" w:rsidR="674CE58E">
        <w:rPr>
          <w:rFonts w:ascii="Calibri" w:hAnsi="Calibri" w:eastAsia="Calibri" w:cs="Calibri"/>
          <w:b w:val="0"/>
          <w:bCs w:val="0"/>
          <w:i w:val="0"/>
          <w:iCs w:val="0"/>
          <w:caps w:val="0"/>
          <w:smallCaps w:val="0"/>
          <w:strike w:val="0"/>
          <w:dstrike w:val="0"/>
          <w:noProof w:val="0"/>
          <w:color w:val="auto"/>
          <w:sz w:val="36"/>
          <w:szCs w:val="36"/>
          <w:u w:val="none"/>
          <w:lang w:val="en-GB"/>
        </w:rPr>
        <w:t xml:space="preserve"> a framework that upholds justice, fairness, and the overall legitimacy of the contractual relationship</w:t>
      </w:r>
    </w:p>
    <w:p w:rsidR="2311CB64" w:rsidP="2311CB64" w:rsidRDefault="2311CB64" w14:paraId="6EEF20D2" w14:textId="3F5AB76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674CE58E" w:rsidP="2311CB64" w:rsidRDefault="674CE58E" w14:paraId="2CDA7028" w14:textId="4D6B0609">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674CE58E">
        <w:rPr>
          <w:rFonts w:ascii="Calibri" w:hAnsi="Calibri" w:eastAsia="Calibri" w:cs="Calibri"/>
          <w:b w:val="0"/>
          <w:bCs w:val="0"/>
          <w:i w:val="0"/>
          <w:iCs w:val="0"/>
          <w:caps w:val="0"/>
          <w:smallCaps w:val="0"/>
          <w:strike w:val="0"/>
          <w:dstrike w:val="0"/>
          <w:noProof w:val="0"/>
          <w:color w:val="auto"/>
          <w:sz w:val="48"/>
          <w:szCs w:val="48"/>
          <w:u w:val="none"/>
          <w:lang w:val="en-GB"/>
        </w:rPr>
        <w:t>5.</w:t>
      </w: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Issues with consideration in contract law have been a subject of scrutiny, revealing challenges and criticisms that can </w:t>
      </w: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impact</w:t>
      </w: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the enforceability and fairness of contractual agreements. One significant issue arises from the doctrine of past consideration, where actions or promises that occurred before the contract's formation are considered. This challenges the traditional notion that consideration must be contemporaneous with the contract, leading to potential disputes over the validity and adequacy of consideration.</w:t>
      </w:r>
    </w:p>
    <w:p w:rsidR="1A1AC70B" w:rsidP="2311CB64" w:rsidRDefault="1A1AC70B" w14:paraId="0FB6A076" w14:textId="479B80C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A1AC70B" w:rsidP="2311CB64" w:rsidRDefault="1A1AC70B" w14:paraId="4D01D3FC" w14:textId="57D80F8E">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Another notable concern revolves around the adequacy of consideration, which, while not a requirement for validity, can still be a source of contention. Parties may enter into agreements with vast disparities in the value of consideration exchanged, raising questions about fairness and potentially inviting challenges based on unconscionability or undue influence.</w:t>
      </w:r>
    </w:p>
    <w:p w:rsidR="1A1AC70B" w:rsidP="2311CB64" w:rsidRDefault="1A1AC70B" w14:paraId="362C8F36" w14:textId="3B2A6E47">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A1AC70B" w:rsidP="2311CB64" w:rsidRDefault="1A1AC70B" w14:paraId="6FFD7A01" w14:textId="2E57B0C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The doctrine of privity </w:t>
      </w: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constitutes</w:t>
      </w: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another issue, limiting the ability of third parties to enforce or be bound by contractual terms. In situations where a third party may be affected by the contract but lacks legal standing, this restriction raises fairness concerns and prompts calls for reform.</w:t>
      </w:r>
    </w:p>
    <w:p w:rsidR="1A1AC70B" w:rsidP="2311CB64" w:rsidRDefault="1A1AC70B" w14:paraId="18DA2B63" w14:textId="2FCBC72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1A1AC70B" w:rsidP="2311CB64" w:rsidRDefault="1A1AC70B" w14:paraId="01E3BE3C" w14:textId="325D2E1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36"/>
          <w:szCs w:val="36"/>
          <w:u w:val="none"/>
          <w:lang w:val="en-GB"/>
        </w:rPr>
        <w:t>These issues underscore the complexities surrounding consideration in contract law, prompting legal scholars and practitioners to critically assess its application and advocate for reforms that address these challenges while upholding the principles of justice and fairness within contractual relationships</w:t>
      </w:r>
    </w:p>
    <w:p w:rsidR="2311CB64" w:rsidP="2311CB64" w:rsidRDefault="2311CB64" w14:paraId="6C228CF4" w14:textId="238A21D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1A1AC70B" w:rsidP="2311CB64" w:rsidRDefault="1A1AC70B" w14:paraId="32BD0145" w14:textId="5B962C50">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1A1AC70B">
        <w:rPr>
          <w:rFonts w:ascii="Calibri" w:hAnsi="Calibri" w:eastAsia="Calibri" w:cs="Calibri"/>
          <w:b w:val="0"/>
          <w:bCs w:val="0"/>
          <w:i w:val="0"/>
          <w:iCs w:val="0"/>
          <w:caps w:val="0"/>
          <w:smallCaps w:val="0"/>
          <w:strike w:val="0"/>
          <w:dstrike w:val="0"/>
          <w:noProof w:val="0"/>
          <w:color w:val="auto"/>
          <w:sz w:val="48"/>
          <w:szCs w:val="48"/>
          <w:u w:val="none"/>
          <w:lang w:val="en-GB"/>
        </w:rPr>
        <w:t>6.</w:t>
      </w:r>
      <w:r w:rsidRPr="2311CB64" w:rsidR="39867393">
        <w:rPr>
          <w:rFonts w:ascii="Calibri" w:hAnsi="Calibri" w:eastAsia="Calibri" w:cs="Calibri"/>
          <w:b w:val="0"/>
          <w:bCs w:val="0"/>
          <w:i w:val="0"/>
          <w:iCs w:val="0"/>
          <w:caps w:val="0"/>
          <w:smallCaps w:val="0"/>
          <w:strike w:val="0"/>
          <w:dstrike w:val="0"/>
          <w:noProof w:val="0"/>
          <w:color w:val="auto"/>
          <w:sz w:val="48"/>
          <w:szCs w:val="48"/>
          <w:u w:val="none"/>
          <w:lang w:val="en-GB"/>
        </w:rPr>
        <w:t xml:space="preserve"> </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Reforming considerations in contract law has been a subject of ongoing discourse, aiming to address the challenges and enhance the fairness and flexibility of contractual agreements. One prominent suggestion </w:t>
      </w:r>
      <w:r w:rsidRPr="2311CB64" w:rsidR="4DB28AF5">
        <w:rPr>
          <w:rFonts w:ascii="Calibri" w:hAnsi="Calibri" w:eastAsia="Calibri" w:cs="Calibri"/>
          <w:b w:val="0"/>
          <w:bCs w:val="0"/>
          <w:i w:val="0"/>
          <w:iCs w:val="0"/>
          <w:caps w:val="0"/>
          <w:smallCaps w:val="0"/>
          <w:strike w:val="0"/>
          <w:dstrike w:val="0"/>
          <w:noProof w:val="0"/>
          <w:color w:val="auto"/>
          <w:sz w:val="36"/>
          <w:szCs w:val="36"/>
          <w:u w:val="none"/>
          <w:lang w:val="en-GB"/>
        </w:rPr>
        <w:t>advocate</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 for a more flexible approach to consideration, allowing the courts to consider the overall fairness and justice of the transaction. This approach would involve moving beyond a strict economic paradigm, recognizing moral or ethical considerations as valid forms of consideration. Such reform </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seeks</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 to align contract law more closely with societal values and evolving ethical standards.</w:t>
      </w:r>
    </w:p>
    <w:p w:rsidR="39867393" w:rsidP="2311CB64" w:rsidRDefault="39867393" w14:paraId="2F6A088D" w14:textId="57309CAC">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39867393" w:rsidP="2311CB64" w:rsidRDefault="39867393" w14:paraId="572EB956" w14:textId="271AF411">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Another reform proposal pertains to the relaxation of the doctrine of privity, allowing third parties to enforce certain contractual rights. This change would enhance flexibility and fairness by accommodating situations where third parties are directly affected by the contract but lack the legal standing to enforce it. Expanding the scope of privity addresses the limitations of the current framework, ensuring a more inclusive and </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equitable</w:t>
      </w: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 approach to contractual relationships.</w:t>
      </w:r>
    </w:p>
    <w:p w:rsidR="39867393" w:rsidP="2311CB64" w:rsidRDefault="39867393" w14:paraId="0BC6BD42" w14:textId="67778137">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 xml:space="preserve"> </w:t>
      </w:r>
    </w:p>
    <w:p w:rsidR="39867393" w:rsidP="2311CB64" w:rsidRDefault="39867393" w14:paraId="655F7763" w14:textId="48BF67AF">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2311CB64" w:rsidR="39867393">
        <w:rPr>
          <w:rFonts w:ascii="Calibri" w:hAnsi="Calibri" w:eastAsia="Calibri" w:cs="Calibri"/>
          <w:b w:val="0"/>
          <w:bCs w:val="0"/>
          <w:i w:val="0"/>
          <w:iCs w:val="0"/>
          <w:caps w:val="0"/>
          <w:smallCaps w:val="0"/>
          <w:strike w:val="0"/>
          <w:dstrike w:val="0"/>
          <w:noProof w:val="0"/>
          <w:color w:val="auto"/>
          <w:sz w:val="36"/>
          <w:szCs w:val="36"/>
          <w:u w:val="none"/>
          <w:lang w:val="en-GB"/>
        </w:rPr>
        <w:t>These reform suggestions underscore a growing awareness of the need to adapt contract law to contemporary societal values and address its limitations. By embracing flexibility and inclusivity, these reforms aim to strike a balance between upholding freedom of contract and ensuring justice and fairness within contractual relationships</w:t>
      </w:r>
    </w:p>
    <w:p w:rsidR="2311CB64" w:rsidP="2311CB64" w:rsidRDefault="2311CB64" w14:paraId="2AD5FC8B" w14:textId="0953DC0A">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2311CB64" w:rsidP="2311CB64" w:rsidRDefault="2311CB64" w14:paraId="61BFE649" w14:textId="5185895F">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2311CB64" w:rsidP="2311CB64" w:rsidRDefault="2311CB64" w14:paraId="52E6919B" w14:textId="06B65934">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2311CB64" w:rsidP="2311CB64" w:rsidRDefault="2311CB64" w14:paraId="2F17DCAC" w14:textId="3C99C597">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p w:rsidR="39867393" w:rsidP="2311CB64" w:rsidRDefault="39867393" w14:paraId="63F946E5" w14:textId="3AF0246D">
      <w:pPr>
        <w:spacing w:after="160" w:line="259" w:lineRule="auto"/>
      </w:pPr>
      <w:r w:rsidRPr="2311CB64" w:rsidR="39867393">
        <w:rPr>
          <w:rFonts w:ascii="Calibri" w:hAnsi="Calibri" w:eastAsia="Calibri" w:cs="Calibri"/>
          <w:b w:val="0"/>
          <w:bCs w:val="0"/>
          <w:i w:val="0"/>
          <w:iCs w:val="0"/>
          <w:caps w:val="0"/>
          <w:smallCaps w:val="0"/>
          <w:noProof w:val="0"/>
          <w:color w:val="0070C0"/>
          <w:sz w:val="48"/>
          <w:szCs w:val="48"/>
          <w:lang w:val="en-GB"/>
        </w:rPr>
        <w:t xml:space="preserve">3.0 Conclusions: </w:t>
      </w:r>
      <w:r w:rsidRPr="2311CB64" w:rsidR="39867393">
        <w:rPr>
          <w:rFonts w:ascii="Calibri" w:hAnsi="Calibri" w:eastAsia="Calibri" w:cs="Calibri"/>
          <w:noProof w:val="0"/>
          <w:sz w:val="36"/>
          <w:szCs w:val="36"/>
          <w:lang w:val="en-GB"/>
        </w:rPr>
        <w:t xml:space="preserve"> </w:t>
      </w:r>
    </w:p>
    <w:p w:rsidR="43CCEBF3" w:rsidP="2311CB64" w:rsidRDefault="43CCEBF3" w14:paraId="4A90BF39" w14:textId="2D4E6CC1">
      <w:pPr>
        <w:pStyle w:val="Normal"/>
        <w:spacing w:after="160" w:line="259" w:lineRule="auto"/>
        <w:rPr>
          <w:rFonts w:ascii="Calibri" w:hAnsi="Calibri" w:eastAsia="Calibri" w:cs="Calibri"/>
          <w:noProof w:val="0"/>
          <w:color w:val="auto"/>
          <w:sz w:val="36"/>
          <w:szCs w:val="36"/>
          <w:lang w:val="en-GB"/>
        </w:rPr>
      </w:pPr>
      <w:bookmarkStart w:name="_Int_xV7W7qMC" w:id="1832422885"/>
      <w:r w:rsidRPr="2311CB64" w:rsidR="43CCEBF3">
        <w:rPr>
          <w:rFonts w:ascii="Calibri" w:hAnsi="Calibri" w:eastAsia="Calibri" w:cs="Calibri"/>
          <w:noProof w:val="0"/>
          <w:sz w:val="36"/>
          <w:szCs w:val="36"/>
          <w:lang w:val="en-GB"/>
        </w:rPr>
        <w:t>In conclusion, the evaluation of the role of consideration in contract law reveals its indispensable nature in shaping the validity and enforceability of contractual agreements. The formation of a contract involves a meticulous process, where consideration acts as the linchpin, ensuring a genuine exchange of value between parties. Understanding what constitutes valid consideration involves assessing its reality, sufficiency, legality, and distinguishing between past and present consideration.</w:t>
      </w:r>
      <w:bookmarkEnd w:id="1832422885"/>
    </w:p>
    <w:p w:rsidR="43CCEBF3" w:rsidP="2311CB64" w:rsidRDefault="43CCEBF3" w14:paraId="2C478BEC" w14:textId="6E80EC4D">
      <w:pPr>
        <w:pStyle w:val="Normal"/>
        <w:spacing w:after="160" w:line="259" w:lineRule="auto"/>
      </w:pPr>
      <w:r w:rsidRPr="2311CB64" w:rsidR="43CCEBF3">
        <w:rPr>
          <w:rFonts w:ascii="Calibri" w:hAnsi="Calibri" w:eastAsia="Calibri" w:cs="Calibri"/>
          <w:noProof w:val="0"/>
          <w:sz w:val="36"/>
          <w:szCs w:val="36"/>
          <w:lang w:val="en-GB"/>
        </w:rPr>
        <w:t xml:space="preserve"> </w:t>
      </w:r>
    </w:p>
    <w:p w:rsidR="43CCEBF3" w:rsidP="2311CB64" w:rsidRDefault="43CCEBF3" w14:paraId="56043508" w14:textId="153CFF35">
      <w:pPr>
        <w:pStyle w:val="Normal"/>
        <w:spacing w:after="160" w:line="259" w:lineRule="auto"/>
        <w:rPr>
          <w:rFonts w:ascii="Calibri" w:hAnsi="Calibri" w:eastAsia="Calibri" w:cs="Calibri"/>
          <w:noProof w:val="0"/>
          <w:color w:val="auto"/>
          <w:sz w:val="36"/>
          <w:szCs w:val="36"/>
          <w:lang w:val="en-GB"/>
        </w:rPr>
      </w:pPr>
      <w:bookmarkStart w:name="_Int_ViDbaS2i" w:id="1033429803"/>
      <w:r w:rsidRPr="2311CB64" w:rsidR="43CCEBF3">
        <w:rPr>
          <w:rFonts w:ascii="Calibri" w:hAnsi="Calibri" w:eastAsia="Calibri" w:cs="Calibri"/>
          <w:noProof w:val="0"/>
          <w:sz w:val="36"/>
          <w:szCs w:val="36"/>
          <w:lang w:val="en-GB"/>
        </w:rPr>
        <w:t>However, the intricacies of consideration give rise to notable issues within contract law. The doctrines of past consideration and privity present challenges, questioning the traditional boundaries and fairness of contractual relationships. In response to these challenges, reform suggestions advocate for a more flexible approach to consideration, accommodating ethical and moral considerations, as well as relaxing the doctrine of privity to allow third-party enforcement.</w:t>
      </w:r>
      <w:bookmarkEnd w:id="1033429803"/>
    </w:p>
    <w:p w:rsidR="43CCEBF3" w:rsidP="2311CB64" w:rsidRDefault="43CCEBF3" w14:paraId="06493B28" w14:textId="68392B85">
      <w:pPr>
        <w:pStyle w:val="Normal"/>
        <w:spacing w:after="160" w:line="259" w:lineRule="auto"/>
      </w:pPr>
      <w:r w:rsidRPr="2311CB64" w:rsidR="43CCEBF3">
        <w:rPr>
          <w:rFonts w:ascii="Calibri" w:hAnsi="Calibri" w:eastAsia="Calibri" w:cs="Calibri"/>
          <w:noProof w:val="0"/>
          <w:sz w:val="36"/>
          <w:szCs w:val="36"/>
          <w:lang w:val="en-GB"/>
        </w:rPr>
        <w:t xml:space="preserve"> </w:t>
      </w:r>
    </w:p>
    <w:p w:rsidR="33772B6F" w:rsidP="2311CB64" w:rsidRDefault="33772B6F" w14:paraId="6F09EFDC" w14:textId="2E7002AC">
      <w:pPr>
        <w:pStyle w:val="Normal"/>
        <w:spacing w:after="160" w:line="259" w:lineRule="auto"/>
        <w:rPr>
          <w:rFonts w:ascii="Calibri" w:hAnsi="Calibri" w:eastAsia="Calibri" w:cs="Calibri"/>
          <w:noProof w:val="0"/>
          <w:color w:val="auto"/>
          <w:sz w:val="36"/>
          <w:szCs w:val="36"/>
          <w:lang w:val="en-GB"/>
        </w:rPr>
      </w:pPr>
      <w:bookmarkStart w:name="_Int_hGHaZpCZ" w:id="954203156"/>
      <w:r w:rsidRPr="2311CB64" w:rsidR="33772B6F">
        <w:rPr>
          <w:rFonts w:ascii="Calibri" w:hAnsi="Calibri" w:eastAsia="Calibri" w:cs="Calibri"/>
          <w:noProof w:val="0"/>
          <w:sz w:val="36"/>
          <w:szCs w:val="36"/>
          <w:lang w:val="en-GB"/>
        </w:rPr>
        <w:t>A</w:t>
      </w:r>
      <w:r w:rsidRPr="2311CB64" w:rsidR="43CCEBF3">
        <w:rPr>
          <w:rFonts w:ascii="Calibri" w:hAnsi="Calibri" w:eastAsia="Calibri" w:cs="Calibri"/>
          <w:noProof w:val="0"/>
          <w:sz w:val="36"/>
          <w:szCs w:val="36"/>
          <w:lang w:val="en-GB"/>
        </w:rPr>
        <w:t xml:space="preserve"> critical understanding of the fundamental principles and concepts underpinning contract law, coupled with an awareness of ethical and commercial issues, provides a comprehensive perspective on the complexities of consideration. Navigating these complexities requires a systematic understanding of legal reasoning techniques, including precedent-based reasoning and statutory interpretation. Through ongoing discourse and potential reforms, contract law aims to strike a delicate balance between freedom of contract and the pursuit of justice and fairness within the ever-evolving landscape of contractual relationships.</w:t>
      </w:r>
      <w:bookmarkEnd w:id="954203156"/>
    </w:p>
    <w:p w:rsidR="2311CB64" w:rsidP="2311CB64" w:rsidRDefault="2311CB64" w14:paraId="5ECA0B1F" w14:textId="7441C215">
      <w:pPr>
        <w:pStyle w:val="Normal"/>
        <w:spacing w:after="160" w:line="259" w:lineRule="auto"/>
        <w:rPr>
          <w:rFonts w:ascii="Calibri" w:hAnsi="Calibri" w:eastAsia="Calibri" w:cs="Calibri"/>
          <w:noProof w:val="0"/>
          <w:sz w:val="36"/>
          <w:szCs w:val="36"/>
          <w:lang w:val="en-GB"/>
        </w:rPr>
      </w:pPr>
    </w:p>
    <w:p w:rsidR="2311CB64" w:rsidP="2311CB64" w:rsidRDefault="2311CB64" w14:paraId="1F372696" w14:textId="4211AE97">
      <w:pPr>
        <w:pStyle w:val="Normal"/>
        <w:spacing w:after="160" w:line="259" w:lineRule="auto"/>
        <w:rPr>
          <w:rFonts w:ascii="Calibri" w:hAnsi="Calibri" w:eastAsia="Calibri" w:cs="Calibri"/>
          <w:noProof w:val="0"/>
          <w:sz w:val="36"/>
          <w:szCs w:val="36"/>
          <w:lang w:val="en-GB"/>
        </w:rPr>
      </w:pPr>
    </w:p>
    <w:p w:rsidR="2311CB64" w:rsidP="2311CB64" w:rsidRDefault="2311CB64" w14:paraId="23D5584B" w14:textId="48880303">
      <w:pPr>
        <w:pStyle w:val="Normal"/>
        <w:spacing w:after="160" w:line="259" w:lineRule="auto"/>
        <w:rPr>
          <w:rFonts w:ascii="Calibri" w:hAnsi="Calibri" w:eastAsia="Calibri" w:cs="Calibri"/>
          <w:noProof w:val="0"/>
          <w:sz w:val="36"/>
          <w:szCs w:val="36"/>
          <w:lang w:val="en-GB"/>
        </w:rPr>
      </w:pPr>
    </w:p>
    <w:p w:rsidR="2311CB64" w:rsidP="2311CB64" w:rsidRDefault="2311CB64" w14:paraId="0A93F7F8" w14:textId="465A5CF0">
      <w:pPr>
        <w:pStyle w:val="Normal"/>
        <w:spacing w:after="160" w:line="259" w:lineRule="auto"/>
        <w:rPr>
          <w:rFonts w:ascii="Calibri" w:hAnsi="Calibri" w:eastAsia="Calibri" w:cs="Calibri"/>
          <w:noProof w:val="0"/>
          <w:sz w:val="36"/>
          <w:szCs w:val="36"/>
          <w:lang w:val="en-GB"/>
        </w:rPr>
      </w:pPr>
    </w:p>
    <w:p w:rsidR="2311CB64" w:rsidP="2311CB64" w:rsidRDefault="2311CB64" w14:paraId="290AEE47" w14:textId="6656A542">
      <w:pPr>
        <w:pStyle w:val="Normal"/>
        <w:spacing w:after="160" w:line="259" w:lineRule="auto"/>
        <w:rPr>
          <w:rFonts w:ascii="Calibri" w:hAnsi="Calibri" w:eastAsia="Calibri" w:cs="Calibri"/>
          <w:noProof w:val="0"/>
          <w:sz w:val="36"/>
          <w:szCs w:val="36"/>
          <w:lang w:val="en-GB"/>
        </w:rPr>
      </w:pPr>
    </w:p>
    <w:p w:rsidR="2311CB64" w:rsidP="2311CB64" w:rsidRDefault="2311CB64" w14:paraId="36514810" w14:textId="300D60C3">
      <w:pPr>
        <w:pStyle w:val="Normal"/>
        <w:spacing w:after="160" w:line="259" w:lineRule="auto"/>
        <w:rPr>
          <w:rFonts w:ascii="Calibri" w:hAnsi="Calibri" w:eastAsia="Calibri" w:cs="Calibri"/>
          <w:noProof w:val="0"/>
          <w:sz w:val="36"/>
          <w:szCs w:val="36"/>
          <w:lang w:val="en-GB"/>
        </w:rPr>
      </w:pPr>
    </w:p>
    <w:p w:rsidR="2311CB64" w:rsidP="2311CB64" w:rsidRDefault="2311CB64" w14:paraId="06D2C3E6" w14:textId="466B7A12">
      <w:pPr>
        <w:pStyle w:val="Normal"/>
        <w:spacing w:after="160" w:line="259" w:lineRule="auto"/>
        <w:rPr>
          <w:rFonts w:ascii="Calibri" w:hAnsi="Calibri" w:eastAsia="Calibri" w:cs="Calibri"/>
          <w:noProof w:val="0"/>
          <w:sz w:val="36"/>
          <w:szCs w:val="36"/>
          <w:lang w:val="en-GB"/>
        </w:rPr>
      </w:pPr>
    </w:p>
    <w:p w:rsidR="2311CB64" w:rsidP="2311CB64" w:rsidRDefault="2311CB64" w14:paraId="6F9A26CC" w14:textId="21274B32">
      <w:pPr>
        <w:pStyle w:val="Normal"/>
        <w:spacing w:after="160" w:line="259" w:lineRule="auto"/>
        <w:rPr>
          <w:rFonts w:ascii="Calibri" w:hAnsi="Calibri" w:eastAsia="Calibri" w:cs="Calibri"/>
          <w:noProof w:val="0"/>
          <w:sz w:val="36"/>
          <w:szCs w:val="36"/>
          <w:lang w:val="en-GB"/>
        </w:rPr>
      </w:pPr>
    </w:p>
    <w:p w:rsidR="2311CB64" w:rsidP="2311CB64" w:rsidRDefault="2311CB64" w14:paraId="3402EA53" w14:textId="704156BD">
      <w:pPr>
        <w:pStyle w:val="Normal"/>
        <w:spacing w:after="160" w:line="259" w:lineRule="auto"/>
        <w:rPr>
          <w:rFonts w:ascii="Calibri" w:hAnsi="Calibri" w:eastAsia="Calibri" w:cs="Calibri"/>
          <w:noProof w:val="0"/>
          <w:sz w:val="36"/>
          <w:szCs w:val="36"/>
          <w:lang w:val="en-GB"/>
        </w:rPr>
      </w:pPr>
    </w:p>
    <w:p w:rsidR="2311CB64" w:rsidP="2311CB64" w:rsidRDefault="2311CB64" w14:paraId="7A8BEF13" w14:textId="16AC2AA2">
      <w:pPr>
        <w:pStyle w:val="Normal"/>
        <w:spacing w:after="160" w:line="259" w:lineRule="auto"/>
        <w:rPr>
          <w:rFonts w:ascii="Calibri" w:hAnsi="Calibri" w:eastAsia="Calibri" w:cs="Calibri"/>
          <w:noProof w:val="0"/>
          <w:sz w:val="36"/>
          <w:szCs w:val="36"/>
          <w:lang w:val="en-GB"/>
        </w:rPr>
      </w:pPr>
    </w:p>
    <w:p w:rsidR="2311CB64" w:rsidP="2311CB64" w:rsidRDefault="2311CB64" w14:paraId="100E76E7" w14:textId="3EB86B6F">
      <w:pPr>
        <w:pStyle w:val="Normal"/>
        <w:spacing w:after="160" w:line="259" w:lineRule="auto"/>
        <w:rPr>
          <w:rFonts w:ascii="Calibri" w:hAnsi="Calibri" w:eastAsia="Calibri" w:cs="Calibri"/>
          <w:noProof w:val="0"/>
          <w:sz w:val="36"/>
          <w:szCs w:val="36"/>
          <w:lang w:val="en-GB"/>
        </w:rPr>
      </w:pPr>
    </w:p>
    <w:p w:rsidR="2311CB64" w:rsidP="2311CB64" w:rsidRDefault="2311CB64" w14:paraId="7581634C" w14:textId="4E8C81C6">
      <w:pPr>
        <w:pStyle w:val="Normal"/>
        <w:spacing w:after="160" w:line="259" w:lineRule="auto"/>
        <w:rPr>
          <w:rFonts w:ascii="Calibri" w:hAnsi="Calibri" w:eastAsia="Calibri" w:cs="Calibri"/>
          <w:noProof w:val="0"/>
          <w:sz w:val="36"/>
          <w:szCs w:val="36"/>
          <w:lang w:val="en-GB"/>
        </w:rPr>
      </w:pPr>
    </w:p>
    <w:p w:rsidR="2311CB64" w:rsidP="2311CB64" w:rsidRDefault="2311CB64" w14:paraId="15AC27EC" w14:textId="4A0D2952">
      <w:pPr>
        <w:pStyle w:val="Normal"/>
        <w:spacing w:after="160" w:line="259" w:lineRule="auto"/>
        <w:rPr>
          <w:rFonts w:ascii="Calibri" w:hAnsi="Calibri" w:eastAsia="Calibri" w:cs="Calibri"/>
          <w:noProof w:val="0"/>
          <w:sz w:val="36"/>
          <w:szCs w:val="36"/>
          <w:lang w:val="en-GB"/>
        </w:rPr>
      </w:pPr>
    </w:p>
    <w:p w:rsidR="2311CB64" w:rsidP="2311CB64" w:rsidRDefault="2311CB64" w14:paraId="33CB1087" w14:textId="5693F9D8">
      <w:pPr>
        <w:pStyle w:val="Normal"/>
        <w:spacing w:after="160" w:line="259" w:lineRule="auto"/>
        <w:rPr>
          <w:rFonts w:ascii="Calibri" w:hAnsi="Calibri" w:eastAsia="Calibri" w:cs="Calibri"/>
          <w:noProof w:val="0"/>
          <w:sz w:val="36"/>
          <w:szCs w:val="36"/>
          <w:lang w:val="en-GB"/>
        </w:rPr>
      </w:pPr>
    </w:p>
    <w:p w:rsidR="2311CB64" w:rsidP="2311CB64" w:rsidRDefault="2311CB64" w14:paraId="4EA28082" w14:textId="057FEB6E">
      <w:pPr>
        <w:pStyle w:val="Normal"/>
        <w:spacing w:after="160" w:line="259" w:lineRule="auto"/>
        <w:rPr>
          <w:rFonts w:ascii="Calibri" w:hAnsi="Calibri" w:eastAsia="Calibri" w:cs="Calibri"/>
          <w:noProof w:val="0"/>
          <w:sz w:val="36"/>
          <w:szCs w:val="36"/>
          <w:lang w:val="en-GB"/>
        </w:rPr>
      </w:pPr>
    </w:p>
    <w:p w:rsidR="2311CB64" w:rsidP="2311CB64" w:rsidRDefault="2311CB64" w14:paraId="36B1F706" w14:textId="34F4A610">
      <w:pPr>
        <w:pStyle w:val="Normal"/>
        <w:spacing w:after="160" w:line="259" w:lineRule="auto"/>
        <w:rPr>
          <w:rFonts w:ascii="Calibri" w:hAnsi="Calibri" w:eastAsia="Calibri" w:cs="Calibri"/>
          <w:noProof w:val="0"/>
          <w:sz w:val="36"/>
          <w:szCs w:val="36"/>
          <w:lang w:val="en-GB"/>
        </w:rPr>
      </w:pPr>
    </w:p>
    <w:p w:rsidR="43CCEBF3" w:rsidP="2311CB64" w:rsidRDefault="43CCEBF3" w14:paraId="2DB6E00E" w14:textId="75437E01">
      <w:pPr>
        <w:pStyle w:val="Normal"/>
        <w:spacing w:after="160" w:line="259" w:lineRule="auto"/>
        <w:rPr>
          <w:rFonts w:ascii="Calibri" w:hAnsi="Calibri" w:eastAsia="Calibri" w:cs="Calibri"/>
          <w:noProof w:val="0"/>
          <w:sz w:val="36"/>
          <w:szCs w:val="36"/>
          <w:lang w:val="en-GB"/>
        </w:rPr>
      </w:pPr>
      <w:r w:rsidRPr="2311CB64" w:rsidR="43CCEBF3">
        <w:rPr>
          <w:rFonts w:ascii="Calibri" w:hAnsi="Calibri" w:eastAsia="Calibri" w:cs="Calibri"/>
          <w:b w:val="0"/>
          <w:bCs w:val="0"/>
          <w:i w:val="0"/>
          <w:iCs w:val="0"/>
          <w:caps w:val="0"/>
          <w:smallCaps w:val="0"/>
          <w:noProof w:val="0"/>
          <w:color w:val="0070C0"/>
          <w:sz w:val="48"/>
          <w:szCs w:val="48"/>
          <w:lang w:val="en-GB"/>
        </w:rPr>
        <w:t xml:space="preserve">4.0 Reference list: </w:t>
      </w:r>
    </w:p>
    <w:p w:rsidR="13C1A998" w:rsidP="2311CB64" w:rsidRDefault="13C1A998" w14:paraId="1D46769E" w14:textId="55B22B9C">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1.Treitel, G. H. (2007). "The Law of Contract" (12th ed.). Sweet &amp; Maxwell.</w:t>
      </w:r>
    </w:p>
    <w:p w:rsidR="13C1A998" w:rsidP="2311CB64" w:rsidRDefault="13C1A998" w14:paraId="20C0C8D4" w14:textId="67513847">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5FBE8154" w14:textId="253FB62C">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2.McKendrick, E. (2018). "Contract Law: Text, Cases, and Materials" (7th ed.). Oxford University Press.</w:t>
      </w:r>
    </w:p>
    <w:p w:rsidR="13C1A998" w:rsidP="2311CB64" w:rsidRDefault="13C1A998" w14:paraId="21884A77" w14:textId="67672A58">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0A0EB6A7" w14:textId="52E67FFE">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3.Cheshire, G., &amp; </w:t>
      </w:r>
      <w:r w:rsidRPr="2311CB64" w:rsidR="13C1A998">
        <w:rPr>
          <w:rFonts w:ascii="Calibri" w:hAnsi="Calibri" w:eastAsia="Calibri" w:cs="Calibri"/>
          <w:b w:val="0"/>
          <w:bCs w:val="0"/>
          <w:i w:val="0"/>
          <w:iCs w:val="0"/>
          <w:caps w:val="0"/>
          <w:smallCaps w:val="0"/>
          <w:noProof w:val="0"/>
          <w:color w:val="auto"/>
          <w:sz w:val="28"/>
          <w:szCs w:val="28"/>
          <w:lang w:val="en-GB"/>
        </w:rPr>
        <w:t>Fifoot</w:t>
      </w:r>
      <w:r w:rsidRPr="2311CB64" w:rsidR="13C1A998">
        <w:rPr>
          <w:rFonts w:ascii="Calibri" w:hAnsi="Calibri" w:eastAsia="Calibri" w:cs="Calibri"/>
          <w:b w:val="0"/>
          <w:bCs w:val="0"/>
          <w:i w:val="0"/>
          <w:iCs w:val="0"/>
          <w:caps w:val="0"/>
          <w:smallCaps w:val="0"/>
          <w:noProof w:val="0"/>
          <w:color w:val="auto"/>
          <w:sz w:val="28"/>
          <w:szCs w:val="28"/>
          <w:lang w:val="en-GB"/>
        </w:rPr>
        <w:t xml:space="preserve">, C. H. S. (2012). "Cheshire, </w:t>
      </w:r>
      <w:r w:rsidRPr="2311CB64" w:rsidR="13C1A998">
        <w:rPr>
          <w:rFonts w:ascii="Calibri" w:hAnsi="Calibri" w:eastAsia="Calibri" w:cs="Calibri"/>
          <w:b w:val="0"/>
          <w:bCs w:val="0"/>
          <w:i w:val="0"/>
          <w:iCs w:val="0"/>
          <w:caps w:val="0"/>
          <w:smallCaps w:val="0"/>
          <w:noProof w:val="0"/>
          <w:color w:val="auto"/>
          <w:sz w:val="28"/>
          <w:szCs w:val="28"/>
          <w:lang w:val="en-GB"/>
        </w:rPr>
        <w:t>Fifoot</w:t>
      </w:r>
      <w:r w:rsidRPr="2311CB64" w:rsidR="13C1A998">
        <w:rPr>
          <w:rFonts w:ascii="Calibri" w:hAnsi="Calibri" w:eastAsia="Calibri" w:cs="Calibri"/>
          <w:b w:val="0"/>
          <w:bCs w:val="0"/>
          <w:i w:val="0"/>
          <w:iCs w:val="0"/>
          <w:caps w:val="0"/>
          <w:smallCaps w:val="0"/>
          <w:noProof w:val="0"/>
          <w:color w:val="auto"/>
          <w:sz w:val="28"/>
          <w:szCs w:val="28"/>
          <w:lang w:val="en-GB"/>
        </w:rPr>
        <w:t xml:space="preserve">, and </w:t>
      </w:r>
      <w:r w:rsidRPr="2311CB64" w:rsidR="13C1A998">
        <w:rPr>
          <w:rFonts w:ascii="Calibri" w:hAnsi="Calibri" w:eastAsia="Calibri" w:cs="Calibri"/>
          <w:b w:val="0"/>
          <w:bCs w:val="0"/>
          <w:i w:val="0"/>
          <w:iCs w:val="0"/>
          <w:caps w:val="0"/>
          <w:smallCaps w:val="0"/>
          <w:noProof w:val="0"/>
          <w:color w:val="auto"/>
          <w:sz w:val="28"/>
          <w:szCs w:val="28"/>
          <w:lang w:val="en-GB"/>
        </w:rPr>
        <w:t>Furmston's</w:t>
      </w:r>
      <w:r w:rsidRPr="2311CB64" w:rsidR="13C1A998">
        <w:rPr>
          <w:rFonts w:ascii="Calibri" w:hAnsi="Calibri" w:eastAsia="Calibri" w:cs="Calibri"/>
          <w:b w:val="0"/>
          <w:bCs w:val="0"/>
          <w:i w:val="0"/>
          <w:iCs w:val="0"/>
          <w:caps w:val="0"/>
          <w:smallCaps w:val="0"/>
          <w:noProof w:val="0"/>
          <w:color w:val="auto"/>
          <w:sz w:val="28"/>
          <w:szCs w:val="28"/>
          <w:lang w:val="en-GB"/>
        </w:rPr>
        <w:t xml:space="preserve"> Law of Contract" (16th ed.). Oxford University Press.</w:t>
      </w:r>
    </w:p>
    <w:p w:rsidR="13C1A998" w:rsidP="2311CB64" w:rsidRDefault="13C1A998" w14:paraId="0C38BBD3" w14:textId="5B03DBA4">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72730793" w14:textId="617E9D34">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4. Atiyah, P. S. (1979). "Consideration: A Restatement." Michigan Law Review, 77(3), 341-372.</w:t>
      </w:r>
    </w:p>
    <w:p w:rsidR="13C1A998" w:rsidP="2311CB64" w:rsidRDefault="13C1A998" w14:paraId="666FFBBE" w14:textId="472D1D9F">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377B74F6" w14:textId="60B9D2A4">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5.Macneil, I. R. (1978). "Contracts: Adjustment of Long-Term Economic Relations Under Classical, Neoclassical, and Relational Contract Law." Northwestern University Law Review, 72(6), 854-906.</w:t>
      </w:r>
    </w:p>
    <w:p w:rsidR="13C1A998" w:rsidP="2311CB64" w:rsidRDefault="13C1A998" w14:paraId="3D34F10B" w14:textId="55838A07">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79C64823" w14:textId="6090ED9F">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6. Legal Information Institute (LII) - Cornell Law School.</w:t>
      </w:r>
    </w:p>
    <w:p w:rsidR="13C1A998" w:rsidP="2311CB64" w:rsidRDefault="13C1A998" w14:paraId="524C4684" w14:textId="308A51CA">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4E30933D" w14:textId="2DCBEFA1">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7.LexisNexis.</w:t>
      </w:r>
    </w:p>
    <w:p w:rsidR="13C1A998" w:rsidP="2311CB64" w:rsidRDefault="13C1A998" w14:paraId="2C2A281D" w14:textId="75A95892">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0F9154CE" w14:textId="2A911FF3">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8. Harvard Law Review.</w:t>
      </w:r>
    </w:p>
    <w:p w:rsidR="13C1A998" w:rsidP="2311CB64" w:rsidRDefault="13C1A998" w14:paraId="2C3C0BF1" w14:textId="1723BBDF">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72C9096B" w14:textId="683C0EA7">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9.Yale Law Journal.</w:t>
      </w:r>
    </w:p>
    <w:p w:rsidR="13C1A998" w:rsidP="2311CB64" w:rsidRDefault="13C1A998" w14:paraId="55C87019" w14:textId="04E32DAB">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2AFB3F2D" w14:textId="3566FF03">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10.Stanford Law Review.</w:t>
      </w:r>
    </w:p>
    <w:p w:rsidR="13C1A998" w:rsidP="2311CB64" w:rsidRDefault="13C1A998" w14:paraId="6820F7C2" w14:textId="73D91E56">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37E7C56C" w14:textId="0D071C1B">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11. United States Courts - Contracts and Agreements.</w:t>
      </w:r>
    </w:p>
    <w:p w:rsidR="13C1A998" w:rsidP="2311CB64" w:rsidRDefault="13C1A998" w14:paraId="68C200FC" w14:textId="37D3E7E8">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32C62DCB" w14:textId="5A6E1265">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12.UK Government - Contracts and Agreements.</w:t>
      </w:r>
    </w:p>
    <w:p w:rsidR="13C1A998" w:rsidP="2311CB64" w:rsidRDefault="13C1A998" w14:paraId="3927074D" w14:textId="24020870">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7456A722" w14:textId="0F8D0EC5">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13. American Law Institute - Restatement (Second) of Contracts.</w:t>
      </w:r>
    </w:p>
    <w:p w:rsidR="13C1A998" w:rsidP="2311CB64" w:rsidRDefault="13C1A998" w14:paraId="2BF004D8" w14:textId="00A6A937">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0A3F9FED" w14:textId="26BA711E">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14. American Law Institute - Principles of the Law of Contracts.</w:t>
      </w:r>
    </w:p>
    <w:p w:rsidR="13C1A998" w:rsidP="2311CB64" w:rsidRDefault="13C1A998" w14:paraId="76D42FB0" w14:textId="0FD0FBE2">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05806542" w14:textId="21892106">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15.Law Commission (UK) - Reports on Contract Law.</w:t>
      </w:r>
    </w:p>
    <w:p w:rsidR="13C1A998" w:rsidP="2311CB64" w:rsidRDefault="13C1A998" w14:paraId="60B321D2" w14:textId="4E872218">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341ECC99" w14:textId="00AC7E60">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16. Gillette, C. P. (1992). "The Death of Contract: A Study in Legal Evolution." Northwestern University Law Review, 87(2), 279-372.</w:t>
      </w:r>
    </w:p>
    <w:p w:rsidR="13C1A998" w:rsidP="2311CB64" w:rsidRDefault="13C1A998" w14:paraId="11E4B402" w14:textId="1F2BD6CA">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0BE1DCAF" w14:textId="70BF9B6C">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17.Farnsworth, E. A. (1990). "Contracts." The Yale Law Journal, 94(7), 1363-1403.</w:t>
      </w:r>
    </w:p>
    <w:p w:rsidR="13C1A998" w:rsidP="2311CB64" w:rsidRDefault="13C1A998" w14:paraId="3D2A59DB" w14:textId="2389C724">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 xml:space="preserve"> </w:t>
      </w:r>
    </w:p>
    <w:p w:rsidR="13C1A998" w:rsidP="2311CB64" w:rsidRDefault="13C1A998" w14:paraId="56553155" w14:textId="0FDC9FE2">
      <w:pPr>
        <w:pStyle w:val="Normal"/>
        <w:spacing w:after="160" w:line="259" w:lineRule="auto"/>
        <w:rPr>
          <w:rFonts w:ascii="Calibri" w:hAnsi="Calibri" w:eastAsia="Calibri" w:cs="Calibri"/>
          <w:b w:val="0"/>
          <w:bCs w:val="0"/>
          <w:i w:val="0"/>
          <w:iCs w:val="0"/>
          <w:caps w:val="0"/>
          <w:smallCaps w:val="0"/>
          <w:noProof w:val="0"/>
          <w:color w:val="auto"/>
          <w:sz w:val="28"/>
          <w:szCs w:val="28"/>
          <w:lang w:val="en-GB"/>
        </w:rPr>
      </w:pPr>
      <w:r w:rsidRPr="2311CB64" w:rsidR="13C1A998">
        <w:rPr>
          <w:rFonts w:ascii="Calibri" w:hAnsi="Calibri" w:eastAsia="Calibri" w:cs="Calibri"/>
          <w:b w:val="0"/>
          <w:bCs w:val="0"/>
          <w:i w:val="0"/>
          <w:iCs w:val="0"/>
          <w:caps w:val="0"/>
          <w:smallCaps w:val="0"/>
          <w:noProof w:val="0"/>
          <w:color w:val="auto"/>
          <w:sz w:val="28"/>
          <w:szCs w:val="28"/>
          <w:lang w:val="en-GB"/>
        </w:rPr>
        <w:t>18.Beatson, J. (2002). "The Use and Abuse of the Principle of Freedom of Contract." Modern Law Review, 65(1), 1-17.</w:t>
      </w:r>
    </w:p>
    <w:p w:rsidR="2311CB64" w:rsidP="2311CB64" w:rsidRDefault="2311CB64" w14:paraId="4A998254" w14:textId="70E430B5">
      <w:pPr>
        <w:pStyle w:val="Normal"/>
        <w:spacing w:after="160" w:line="259" w:lineRule="auto"/>
        <w:rPr>
          <w:rFonts w:ascii="Calibri" w:hAnsi="Calibri" w:eastAsia="Calibri" w:cs="Calibri"/>
          <w:b w:val="0"/>
          <w:bCs w:val="0"/>
          <w:i w:val="0"/>
          <w:iCs w:val="0"/>
          <w:caps w:val="0"/>
          <w:smallCaps w:val="0"/>
          <w:noProof w:val="0"/>
          <w:color w:val="auto"/>
          <w:sz w:val="48"/>
          <w:szCs w:val="48"/>
          <w:lang w:val="en-GB"/>
        </w:rPr>
      </w:pPr>
    </w:p>
    <w:p w:rsidR="2311CB64" w:rsidP="2311CB64" w:rsidRDefault="2311CB64" w14:paraId="75F2D8F0" w14:textId="16459CAD">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p>
    <w:sectPr>
      <w:pgSz w:w="12240" w:h="15840" w:orient="portrait"/>
      <w:pgMar w:top="1440" w:right="1440" w:bottom="1440" w:left="1440" w:header="720" w:footer="720" w:gutter="0"/>
      <w:cols w:space="720"/>
      <w:docGrid w:linePitch="360"/>
      <w:headerReference w:type="default" r:id="R02059bfd45304310"/>
      <w:footerReference w:type="default" r:id="R236d6f81b60c4f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11CB64" w:rsidTr="2311CB64" w14:paraId="7A282DA7">
      <w:trPr>
        <w:trHeight w:val="300"/>
      </w:trPr>
      <w:tc>
        <w:tcPr>
          <w:tcW w:w="3120" w:type="dxa"/>
          <w:tcMar/>
        </w:tcPr>
        <w:p w:rsidR="2311CB64" w:rsidP="2311CB64" w:rsidRDefault="2311CB64" w14:paraId="34735B8E" w14:textId="6E28FE41">
          <w:pPr>
            <w:pStyle w:val="Header"/>
            <w:bidi w:val="0"/>
            <w:ind w:left="-115"/>
            <w:jc w:val="left"/>
          </w:pPr>
        </w:p>
      </w:tc>
      <w:tc>
        <w:tcPr>
          <w:tcW w:w="3120" w:type="dxa"/>
          <w:tcMar/>
        </w:tcPr>
        <w:p w:rsidR="2311CB64" w:rsidP="2311CB64" w:rsidRDefault="2311CB64" w14:paraId="52185E62" w14:textId="6EBBCE63">
          <w:pPr>
            <w:pStyle w:val="Header"/>
            <w:bidi w:val="0"/>
            <w:jc w:val="center"/>
          </w:pPr>
        </w:p>
      </w:tc>
      <w:tc>
        <w:tcPr>
          <w:tcW w:w="3120" w:type="dxa"/>
          <w:tcMar/>
        </w:tcPr>
        <w:p w:rsidR="2311CB64" w:rsidP="2311CB64" w:rsidRDefault="2311CB64" w14:paraId="0889ABCE" w14:textId="6323ADD6">
          <w:pPr>
            <w:pStyle w:val="Header"/>
            <w:bidi w:val="0"/>
            <w:ind w:right="-115"/>
            <w:jc w:val="right"/>
          </w:pPr>
        </w:p>
      </w:tc>
    </w:tr>
  </w:tbl>
  <w:p w:rsidR="2311CB64" w:rsidP="2311CB64" w:rsidRDefault="2311CB64" w14:paraId="6BF916BC" w14:textId="7DFAAA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11CB64" w:rsidTr="2311CB64" w14:paraId="3C225CB7">
      <w:trPr>
        <w:trHeight w:val="300"/>
      </w:trPr>
      <w:tc>
        <w:tcPr>
          <w:tcW w:w="3120" w:type="dxa"/>
          <w:tcMar/>
        </w:tcPr>
        <w:p w:rsidR="2311CB64" w:rsidP="2311CB64" w:rsidRDefault="2311CB64" w14:paraId="569A0DCB" w14:textId="18F07F21">
          <w:pPr>
            <w:pStyle w:val="Header"/>
            <w:bidi w:val="0"/>
            <w:ind w:left="-115"/>
            <w:jc w:val="left"/>
          </w:pPr>
          <w:r w:rsidR="2311CB64">
            <w:rPr/>
            <w:t>Ali Yasin      2114939</w:t>
          </w:r>
        </w:p>
      </w:tc>
      <w:tc>
        <w:tcPr>
          <w:tcW w:w="3120" w:type="dxa"/>
          <w:tcMar/>
        </w:tcPr>
        <w:p w:rsidR="2311CB64" w:rsidP="2311CB64" w:rsidRDefault="2311CB64" w14:paraId="28F8C246" w14:textId="71233364">
          <w:pPr>
            <w:pStyle w:val="Header"/>
            <w:bidi w:val="0"/>
            <w:jc w:val="center"/>
          </w:pPr>
        </w:p>
      </w:tc>
      <w:tc>
        <w:tcPr>
          <w:tcW w:w="3120" w:type="dxa"/>
          <w:tcMar/>
        </w:tcPr>
        <w:p w:rsidR="2311CB64" w:rsidP="2311CB64" w:rsidRDefault="2311CB64" w14:paraId="59A735C0" w14:textId="6795BA92">
          <w:pPr>
            <w:pStyle w:val="Header"/>
            <w:bidi w:val="0"/>
            <w:ind w:right="-115"/>
            <w:jc w:val="right"/>
          </w:pPr>
        </w:p>
      </w:tc>
    </w:tr>
  </w:tbl>
  <w:p w:rsidR="2311CB64" w:rsidP="2311CB64" w:rsidRDefault="2311CB64" w14:paraId="11C7FB28" w14:textId="213950AB">
    <w:pPr>
      <w:pStyle w:val="Header"/>
      <w:bidi w:val="0"/>
    </w:pPr>
  </w:p>
</w:hdr>
</file>

<file path=word/intelligence2.xml><?xml version="1.0" encoding="utf-8"?>
<int2:intelligence xmlns:int2="http://schemas.microsoft.com/office/intelligence/2020/intelligence">
  <int2:observations>
    <int2:textHash int2:hashCode="hGIAeh/quGQT8Z" int2:id="Gex3yW97">
      <int2:state int2:type="AugLoop_Text_Critique" int2:value="Rejected"/>
    </int2:textHash>
    <int2:textHash int2:hashCode="XrJqeGJSwkJjiL" int2:id="6Ha0FLwn">
      <int2:state int2:type="AugLoop_Text_Critique" int2:value="Rejected"/>
    </int2:textHash>
    <int2:bookmark int2:bookmarkName="_Int_XAU2bTYV" int2:invalidationBookmarkName="" int2:hashCode="n1MWLRd07Xysr7" int2:id="iIkmuYqL">
      <int2:state int2:type="AugLoop_Text_Critique" int2:value="Rejected"/>
    </int2:bookmark>
    <int2:bookmark int2:bookmarkName="_Int_UuxsBRnK" int2:invalidationBookmarkName="" int2:hashCode="n1MWLRd07Xysr7" int2:id="Xn3J9tFp">
      <int2:state int2:type="AugLoop_Text_Critique" int2:value="Rejected"/>
    </int2:bookmark>
    <int2:bookmark int2:bookmarkName="_Int_bVwwa2IB" int2:invalidationBookmarkName="" int2:hashCode="SZNkfPbg7QtJQS" int2:id="KI1O4Hbl">
      <int2:state int2:type="AugLoop_Text_Critique" int2:value="Rejected"/>
    </int2:bookmark>
    <int2:bookmark int2:bookmarkName="_Int_2R0Jm1dj" int2:invalidationBookmarkName="" int2:hashCode="qUG7lfXtsKmXNE" int2:id="dhd3XU2d">
      <int2:state int2:type="AugLoop_Text_Critique" int2:value="Rejected"/>
    </int2:bookmark>
    <int2:bookmark int2:bookmarkName="_Int_JSJlV8eT" int2:invalidationBookmarkName="" int2:hashCode="WkN6yc7uMzxE36" int2:id="8bzmpbGA">
      <int2:state int2:type="AugLoop_Text_Critique" int2:value="Rejected"/>
    </int2:bookmark>
    <int2:bookmark int2:bookmarkName="_Int_hGHaZpCZ" int2:invalidationBookmarkName="" int2:hashCode="OYlM0R6FrLisqw" int2:id="NPn1GNBP">
      <int2:state int2:type="WordDesignerDefaultAnnotation" int2:value="Rejected"/>
    </int2:bookmark>
    <int2:bookmark int2:bookmarkName="_Int_ViDbaS2i" int2:invalidationBookmarkName="" int2:hashCode="kdTRVG2jgeZYoK" int2:id="5n7f8Zrk">
      <int2:state int2:type="WordDesignerDefaultAnnotation" int2:value="Rejected"/>
    </int2:bookmark>
    <int2:bookmark int2:bookmarkName="_Int_xV7W7qMC" int2:invalidationBookmarkName="" int2:hashCode="24M3RwR0BcfoPv" int2:id="xUfFevE5">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BD97C8"/>
    <w:rsid w:val="019C5960"/>
    <w:rsid w:val="022C08BA"/>
    <w:rsid w:val="0C2D410E"/>
    <w:rsid w:val="13C1A998"/>
    <w:rsid w:val="146062DF"/>
    <w:rsid w:val="195BE13F"/>
    <w:rsid w:val="1A1AC70B"/>
    <w:rsid w:val="1F3E4581"/>
    <w:rsid w:val="2311CB64"/>
    <w:rsid w:val="2617D51B"/>
    <w:rsid w:val="299611F8"/>
    <w:rsid w:val="2A3C58FE"/>
    <w:rsid w:val="2BD8295F"/>
    <w:rsid w:val="30A8A625"/>
    <w:rsid w:val="33772B6F"/>
    <w:rsid w:val="357C1748"/>
    <w:rsid w:val="3717E7A9"/>
    <w:rsid w:val="39867393"/>
    <w:rsid w:val="43748833"/>
    <w:rsid w:val="43CCEBF3"/>
    <w:rsid w:val="4522C39E"/>
    <w:rsid w:val="47795B56"/>
    <w:rsid w:val="4DB28AF5"/>
    <w:rsid w:val="4E1E5D11"/>
    <w:rsid w:val="51408936"/>
    <w:rsid w:val="59F118D3"/>
    <w:rsid w:val="5CFA287C"/>
    <w:rsid w:val="612763F6"/>
    <w:rsid w:val="61CD999F"/>
    <w:rsid w:val="636953DA"/>
    <w:rsid w:val="674CE58E"/>
    <w:rsid w:val="680F77FF"/>
    <w:rsid w:val="6BD70760"/>
    <w:rsid w:val="70EF4262"/>
    <w:rsid w:val="792D9983"/>
    <w:rsid w:val="79BD97C8"/>
    <w:rsid w:val="7D50A073"/>
    <w:rsid w:val="7D65FC4D"/>
    <w:rsid w:val="7F459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AEA81"/>
  <w15:chartTrackingRefBased/>
  <w15:docId w15:val="{607A5399-8780-4CA5-A560-43863F54D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2059bfd45304310" /><Relationship Type="http://schemas.openxmlformats.org/officeDocument/2006/relationships/footer" Target="footer.xml" Id="R236d6f81b60c4f4a" /><Relationship Type="http://schemas.microsoft.com/office/2020/10/relationships/intelligence" Target="intelligence2.xml" Id="R7524dcf3f1984f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2024-03-13T17:34:30.7988972Z</dcterms:created>
  <dcterms:modified xsi:type="dcterms:W3CDTF">2024-03-13T18:13:03.9654576Z</dcterms:modified>
  <dc:creator>Ali Yasin (2114939)</dc:creator>
  <lastModifiedBy>Ali Yasin (2114939)</lastModifiedBy>
</coreProperties>
</file>