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u w:val="single"/>
          <w:shd w:fill="auto" w:val="clear"/>
        </w:rPr>
        <w:t xml:space="preserve">How would you evaluate Mao Zedong’s strengths and weaknesses as a political leader?</w:t>
      </w:r>
    </w:p>
    <w:p>
      <w:pPr>
        <w:spacing w:before="0" w:after="160" w:line="25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This essay will attempt to evaluate the successes and failures of Mao Zedong’s political rule, from his rise as a guerrilla fighter to the leader of a newly governed, Maoist, China.</w:t>
      </w:r>
    </w:p>
    <w:p>
      <w:pPr>
        <w:spacing w:before="0" w:after="160" w:line="259"/>
        <w:ind w:right="0" w:left="0" w:firstLine="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Mao Zedong political grassroots began in the library of Peking university, where he worked as the assistant of the head-librarian, Li Dazhao. Peking university was filled with many intellectuals, with differing political ideologies, it can be assumed that the wide array of intellectuals and like-minded pupils influenced his early political ideologies. Zedong would join Li Dazhao’s study group, this group would introduce him to larger Marxist ideas and he "developed rapidly toward Marxism". It can be inferred that Zedong’s station in Peking university massively developed his political sidings of Marxism and Leninism later. This may also suggest why later Sino-Russian relations faltered under radical Russian changes in the Communist party as Mao would advocate for traditional, Stalinist and Leninist rule. </w:t>
      </w:r>
    </w:p>
    <w:p>
      <w:pPr>
        <w:spacing w:before="0" w:after="160" w:line="259"/>
        <w:ind w:right="0" w:left="0" w:firstLine="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1921 would be marked by the founding of the Chinese Communist party, formally by his Peking University superiors Li Dazhao and Chen Duxiu, the party would not act as a political party to oppose Warlord nor Nationalistic Kuomintang rule but as an informal information network and a study society to spread Marxist teachings to various students and intellectuals prominent around the hubs of learning in large cities. </w:t>
      </w:r>
    </w:p>
    <w:p>
      <w:pPr>
        <w:spacing w:before="0" w:after="160" w:line="259"/>
        <w:ind w:right="0" w:left="0" w:firstLine="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Mao’s position in the newly founded CCP would as an advisor and regional party leader would radically shift into a Kuomintang executive as the Communist party would commit to a fragile alliance with the Kuomintang under "reunif[ying] the country by overthrowing warlords”, who controlled the large majority of Chinese mainland with brutal rule. Although now an official associate with the Kuomintang, it can be inferred that Zedong’s allegiance to the Communist cause would have made him incompatible with Kuomintang policies. This was highlighted as Zedong was forced to flee from his station in Hunan for “organizing peasant protests”. The volatile alliance of the CCP and Kuomintang was finally broken after Sun Yat-Sen's death, the leader of the Kuomintang, and the militarily focused Chiang Kai-Shek took control of the Kuomintang. In 1927 Kai-Shek announced the removal of Communist authorities from leadership, including Zedong, and forced them into the countryside. This would reform Zedong from a local leader and intellectual into a guerrilla fighter and military leader. </w:t>
      </w:r>
    </w:p>
    <w:p>
      <w:pPr>
        <w:spacing w:before="0" w:after="160" w:line="259"/>
        <w:ind w:right="0" w:left="0" w:firstLine="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From years 1927 to 1949 Zedong would become shaped as a military strategist as he spent two decades in the wilderness and peasant villages of China, raising battalions of ‘Red Army’ peasant soldiers, ambushing Kuomintang forces and creating self-governing states, uniting smaller villages by taking over land owned by rich landlords and splitting it up between peasantries. Zedong would massively increase the number of troops under his control and instil rules into all his soldiers; war-loot to be given back to the government, the spread of wealth down to the poorest peasantry and harsh obedience to command. This further highlighted Zedong as a competent and steadfast leader; it may be inferred that his experiences at leading protests and giving speeches at universities bolstered his position as a charismatic leader. </w:t>
      </w:r>
    </w:p>
    <w:p>
      <w:pPr>
        <w:spacing w:before="0" w:after="160" w:line="259"/>
        <w:ind w:right="0" w:left="0" w:firstLine="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The final years of Zedong's life before final power as leader of a CCP unified China saw him lead the Chinese Red Army through the countryside in the ‘Long March’, leaving thousands of stranded and weak peasant soldiers for the Kuomintang to slaughter, it can be inferred that the ‘Long March’ can show the first signs of Zedong’s short comings as a leader. Throughout his life, Zedong was not afraid to sacrifice millions of his kin in pursuit of his Communist vision for China’s betterment and future. The Army began the ‘Long March’ with 100,000 soldiers but only 7-8000 reached their destination in the northern mountains, with the aim to combat the newly invading Japanese imperial forces. Zedong’s and the CCP promises to fight against the foreigners, while the country itself was still struggling domestic conflicts, was welcomed with a large amount of support. The ending of the ‘Long March’ would finalise his position as the de-facto leader of the CCP, although not formally appointed as chairman of the Party until 1943.</w:t>
      </w:r>
    </w:p>
    <w:p>
      <w:pPr>
        <w:spacing w:before="0" w:after="160" w:line="259"/>
        <w:ind w:right="0" w:left="0" w:firstLine="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Through another short-lived alliance with the Kuomintang to battle against the Japanese forces, 1949 marked the ending of Zedong’s near three-decade long role as guerrilla fighter and insurgency leader. Mao Zedong would announce the formation of the People’s Republic of China, a sense of stable identity not seen since the Qing Dynasty. China would be freed from Warlording, brutal Japanese occupation, and conflicting Kuomintang and CCP skirmishes. Zedong’s rule from thereon would be marked with radical political and industrial change which would lay the groundwork for modern China, yet at the cost of millions of Chinese lives. Will Hutton remarks that “the crimes of communist China's founder shouldn't blind us to achievements which paved the way for its current modernisation”. </w:t>
      </w:r>
    </w:p>
    <w:p>
      <w:pPr>
        <w:spacing w:before="0" w:after="160" w:line="259"/>
        <w:ind w:right="0" w:left="0" w:firstLine="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Zedong’s reformation of China would begin with a reformation of land ownership rights, much like he orchestrated in this during his ‘Long March’ yet on a much grander scale. The radical land reform policies began successfully reduced the disparity of wealth between the rich landowners and poorer peasantry class. The policy redistributed approximately 43% of China’s agricultural land to 60% of the</w:t>
      </w:r>
      <w:r>
        <w:rPr>
          <w:rFonts w:ascii="Calibri" w:hAnsi="Calibri" w:cs="Calibri" w:eastAsia="Calibri"/>
          <w:color w:val="auto"/>
          <w:spacing w:val="0"/>
          <w:position w:val="0"/>
          <w:sz w:val="22"/>
          <w:shd w:fill="auto" w:val="clear"/>
        </w:rPr>
        <w:br/>
      </w:r>
      <w:r>
        <w:rPr>
          <w:rFonts w:ascii="Calibri" w:hAnsi="Calibri" w:cs="Calibri" w:eastAsia="Calibri"/>
          <w:color w:val="000000"/>
          <w:spacing w:val="0"/>
          <w:position w:val="0"/>
          <w:sz w:val="22"/>
          <w:shd w:fill="auto" w:val="clear"/>
        </w:rPr>
        <w:t xml:space="preserve"> working-class peasantry. Although impressive results were shown it cannot be understated the thousands of landlords and so-called ‘rich peasants’ which were murdered and beaten under ideas of them being bourgeois. Maoist ideologies of collectivisation, not privatisation, pursued these ambitious ideas and Zedong did not give any protection to landlords, who opposed his ideologies yet also gave stability to peasant classes with a steady supply of food and residence. </w:t>
      </w:r>
    </w:p>
    <w:p>
      <w:pPr>
        <w:spacing w:before="0" w:after="160" w:line="259"/>
        <w:ind w:right="0" w:left="0" w:firstLine="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Due to Zedong’s allegiance to the Marxist-Leninist school of thinking, women’s rights were a theoretical commitment that Zedong made attempts to finalise feminist political policies. The ‘New Marriage Law’ was a never-before-seen piece of legislation which introduced feminist policies such as the outlawing of concubinage, arranged marriage and betrothal of young Chinese women, or even children. This legislation also encouraged women’s autonomy in the workforce and landownership. Although progressive and novel, this legislation received large backlash from Chinese men which forced the CCP to begin a focus on women’s domestic roles rather than the autonomy that was promised firstly.</w:t>
      </w:r>
    </w:p>
    <w:p>
      <w:pPr>
        <w:spacing w:before="0" w:after="160" w:line="259"/>
        <w:ind w:right="0" w:left="0" w:firstLine="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Prevalent throughout Zedong’s political career is his representation as an intellectual leader and great mind. Zedong’s strict alignment to his own school of thought, Maoism, and Marxism-Leninism would be replicated in the policies of mass education that would be used to educate the young minds of China. Frank Crooks highlights the goals of mass education as to create a “population with the academic skills necessary to create productive workers, and the second objective was to indoctrinate the population with correct political thought." Crooks highlights that Zedong’s education policies nurtured a class of educated workers and groomed sympathisers of the Communist cause. Yet, Zedong’s quick punishment of students and intellectuals, much like him in their youth, was indiscriminate and deemed revolutionary; ironically, Zedong himself the revolutionary in his youth, in attendance to multiple protests and movements. Perhaps, this would highlight the autocratic roots of Zedong’s rule, a fear of losing his seat of power resulted in the suppression of free learning, exactly what lead Zedong himself to encounter Marxist ideas during his stay at Peking University. </w:t>
      </w:r>
    </w:p>
    <w:p>
      <w:pPr>
        <w:spacing w:before="0" w:after="160" w:line="259"/>
        <w:ind w:right="0" w:left="0" w:firstLine="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decade after the induction of the CCP government’s rule, Zedong started the ‘Great Leap Forward’ which highlighted Zedong’s worst qualities as a leader; showing his brutality in search for results. Helwig Schmidt-Glintzer described the ‘Great Leap Forward’ as “relying on manpower over machines”. Glintzer highlight’s Mao’s hopes to industrialise the agricultural-based economy through the usage of cheap labour in huge quantity. Since the majority of the Chinese populace was still in the countryside, removed from large industrial machinery, using cheap iron 'furnaces’ which were shipped to the countryside and relied on communal farms to sustain the country with food. Furthermore, Zedong approved multiple unfounded farming techniques which further slowed down the yearly yield of food from the communal farms. Unprecedented low yields were only furthered in economic and social disaster as CCP officials, possibly through a culture of fear due to Zedong’s willingness to execute those who do not comply with CCP mandates, began to fake reports on farm yields and were forced to abide with the disastrous policies: moving agricultural workers to an industrial field and agricultural policies which did not work due to them being novel and untested. The result was a “catastrophic famine”, ending in the 5-year economic overhaul in “50 million” dead through rampant famine throughout the countryside. Tariq Ali further adds that the ’Great Leap Forward’ was a representation of ”self-reliance”. This can reveal Zedong’s personal faults, his rejection of the Western countries foreign aid shows a unique stubbornness which only resulted in even more death throughout the countryside. Mao’s deep-rooted alliance with Stalin’s Russia is at fault for the rejection of foreign aid but it cannot be understated that an opportunity to save thousands of Chinese lives was rejected by Zedong.</w:t>
      </w:r>
    </w:p>
    <w:p>
      <w:pPr>
        <w:spacing w:before="0" w:after="160" w:line="259"/>
        <w:ind w:right="0" w:left="0" w:firstLine="720"/>
        <w:jc w:val="left"/>
        <w:rPr>
          <w:rFonts w:ascii="Calibri" w:hAnsi="Calibri" w:cs="Calibri" w:eastAsia="Calibri"/>
          <w:color w:val="121212"/>
          <w:spacing w:val="0"/>
          <w:position w:val="0"/>
          <w:sz w:val="22"/>
          <w:shd w:fill="auto" w:val="clear"/>
        </w:rPr>
      </w:pPr>
      <w:r>
        <w:rPr>
          <w:rFonts w:ascii="Calibri" w:hAnsi="Calibri" w:cs="Calibri" w:eastAsia="Calibri"/>
          <w:color w:val="000000"/>
          <w:spacing w:val="0"/>
          <w:position w:val="0"/>
          <w:sz w:val="22"/>
          <w:shd w:fill="auto" w:val="clear"/>
        </w:rPr>
        <w:t xml:space="preserve">In conclusion, Mao Zedong’s failures and successes are shown throughout his bold pragmatic ideas resulting in a multitude of extremely important founding steps towards industrialisation and modernisation for a modern China, yet at a tragic cost of millions of lives. This can be further seen in Zedong’s representation in modern day China, reflecting on the groundwork that he laid, and paid with blood of his kin-men. Hutton remarks that “n</w:t>
      </w:r>
      <w:r>
        <w:rPr>
          <w:rFonts w:ascii="Calibri" w:hAnsi="Calibri" w:cs="Calibri" w:eastAsia="Calibri"/>
          <w:color w:val="121212"/>
          <w:spacing w:val="0"/>
          <w:position w:val="0"/>
          <w:sz w:val="22"/>
          <w:shd w:fill="auto" w:val="clear"/>
        </w:rPr>
        <w:t xml:space="preserve">obody wants to be an apologist for Mao. Even the Communist party,” in the modern day. Modern day Chinese politicians quote Zedong’s ratio of great successes and great atrocities of 70:30. 70% a great triumph for Chinese history and political progress and 30% failure. It should be also highlighted that current leader of the CCP, Xi Jinping, frequently draws from Maoist ideology, possibly to garner support of an older generation, to begin an anti-corruption campaign, much like Zedong’s own campaigns against internal affairs. Iza Ding and Jeffrey Javed both highlight that Stalin in Russia and the ’Make America Great Again’ movement of Donald Trump gained nostalgic approval from respective audiences. Maoist rule was marked with a vast number of death but still receives modern day Chinese rosy-eyed nostalgic support, showing that the socio-economic groundwork that Zedong set down is still seen as key in shaping modern day China through novel policies.</w:t>
      </w:r>
    </w:p>
    <w:p>
      <w:pPr>
        <w:spacing w:before="0" w:after="160" w:line="259"/>
        <w:ind w:right="0" w:left="0" w:firstLine="720"/>
        <w:jc w:val="left"/>
        <w:rPr>
          <w:rFonts w:ascii="Calibri" w:hAnsi="Calibri" w:cs="Calibri" w:eastAsia="Calibri"/>
          <w:color w:val="121212"/>
          <w:spacing w:val="0"/>
          <w:position w:val="0"/>
          <w:sz w:val="22"/>
          <w:shd w:fill="auto" w:val="clear"/>
        </w:rPr>
      </w:pPr>
    </w:p>
    <w:p>
      <w:pPr>
        <w:spacing w:before="0" w:after="160" w:line="259"/>
        <w:ind w:right="0" w:left="0" w:firstLine="720"/>
        <w:jc w:val="left"/>
        <w:rPr>
          <w:rFonts w:ascii="Calibri" w:hAnsi="Calibri" w:cs="Calibri" w:eastAsia="Calibri"/>
          <w:b/>
          <w:color w:val="121212"/>
          <w:spacing w:val="0"/>
          <w:position w:val="0"/>
          <w:sz w:val="22"/>
          <w:u w:val="single"/>
          <w:shd w:fill="auto" w:val="clear"/>
        </w:rPr>
      </w:pPr>
      <w:r>
        <w:rPr>
          <w:rFonts w:ascii="Calibri" w:hAnsi="Calibri" w:cs="Calibri" w:eastAsia="Calibri"/>
          <w:b/>
          <w:color w:val="121212"/>
          <w:spacing w:val="0"/>
          <w:position w:val="0"/>
          <w:sz w:val="22"/>
          <w:u w:val="single"/>
          <w:shd w:fill="auto" w:val="clear"/>
        </w:rPr>
        <w:t xml:space="preserve">Bibliography</w:t>
      </w:r>
    </w:p>
    <w:p>
      <w:pPr>
        <w:spacing w:before="0" w:after="160" w:line="259"/>
        <w:ind w:right="0" w:left="0" w:firstLine="720"/>
        <w:jc w:val="left"/>
        <w:rPr>
          <w:rFonts w:ascii="Calibri" w:hAnsi="Calibri" w:cs="Calibri" w:eastAsia="Calibri"/>
          <w:b/>
          <w:color w:val="121212"/>
          <w:spacing w:val="0"/>
          <w:position w:val="0"/>
          <w:sz w:val="22"/>
          <w:u w:val="single"/>
          <w:shd w:fill="auto" w:val="clear"/>
        </w:rPr>
      </w:pPr>
    </w:p>
    <w:p>
      <w:pPr>
        <w:spacing w:before="0" w:after="160" w:line="360"/>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Pantsov, Alexander, and Steven I Levine. 2013. </w:t>
      </w:r>
      <w:r>
        <w:rPr>
          <w:rFonts w:ascii="Calibri" w:hAnsi="Calibri" w:cs="Calibri" w:eastAsia="Calibri"/>
          <w:i/>
          <w:color w:val="auto"/>
          <w:spacing w:val="0"/>
          <w:position w:val="0"/>
          <w:sz w:val="22"/>
          <w:shd w:fill="auto" w:val="clear"/>
        </w:rPr>
        <w:t xml:space="preserve">Mao : The Real Story</w:t>
      </w:r>
      <w:r>
        <w:rPr>
          <w:rFonts w:ascii="Calibri" w:hAnsi="Calibri" w:cs="Calibri" w:eastAsia="Calibri"/>
          <w:color w:val="auto"/>
          <w:spacing w:val="0"/>
          <w:position w:val="0"/>
          <w:sz w:val="22"/>
          <w:shd w:fill="auto" w:val="clear"/>
        </w:rPr>
        <w:t xml:space="preserve"> (New York: Simon &amp; Schuster Paperbacks, Cop), p. 62</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‘CNN In-Depth Specials - Visions of China - Profiles: Mao Tse-Tung’. 1999. </w:t>
      </w:r>
      <w:r>
        <w:rPr>
          <w:rFonts w:ascii="Calibri" w:hAnsi="Calibri" w:cs="Calibri" w:eastAsia="Calibri"/>
          <w:i/>
          <w:color w:val="auto"/>
          <w:spacing w:val="0"/>
          <w:position w:val="0"/>
          <w:sz w:val="22"/>
          <w:shd w:fill="auto" w:val="clear"/>
        </w:rPr>
        <w:t xml:space="preserve">Edition.cnn.com</w:t>
      </w:r>
      <w:r>
        <w:rPr>
          <w:rFonts w:ascii="Calibri" w:hAnsi="Calibri" w:cs="Calibri" w:eastAsia="Calibri"/>
          <w:color w:val="auto"/>
          <w:spacing w:val="0"/>
          <w:position w:val="0"/>
          <w:sz w:val="22"/>
          <w:shd w:fill="auto" w:val="clear"/>
        </w:rPr>
        <w:t xml:space="preserve"> &lt;</w:t>
      </w: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http://edition.cnn.com/SPECIALS/1999/china.50/inside.china/profiles/mao.tsetung/</w:t>
        </w:r>
      </w:hyperlink>
      <w:r>
        <w:rPr>
          <w:rFonts w:ascii="Calibri" w:hAnsi="Calibri" w:cs="Calibri" w:eastAsia="Calibri"/>
          <w:color w:val="auto"/>
          <w:spacing w:val="0"/>
          <w:position w:val="0"/>
          <w:sz w:val="22"/>
          <w:shd w:fill="auto" w:val="clear"/>
        </w:rPr>
        <w:t xml:space="preserve">&gt;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Carter, Peter. 1976. </w:t>
      </w:r>
      <w:r>
        <w:rPr>
          <w:rFonts w:ascii="Calibri" w:hAnsi="Calibri" w:cs="Calibri" w:eastAsia="Calibri"/>
          <w:i/>
          <w:color w:val="auto"/>
          <w:spacing w:val="0"/>
          <w:position w:val="0"/>
          <w:sz w:val="22"/>
          <w:shd w:fill="auto" w:val="clear"/>
        </w:rPr>
        <w:t xml:space="preserve">Mao</w:t>
      </w:r>
      <w:r>
        <w:rPr>
          <w:rFonts w:ascii="Calibri" w:hAnsi="Calibri" w:cs="Calibri" w:eastAsia="Calibri"/>
          <w:color w:val="auto"/>
          <w:spacing w:val="0"/>
          <w:position w:val="0"/>
          <w:sz w:val="22"/>
          <w:shd w:fill="auto" w:val="clear"/>
        </w:rPr>
        <w:t xml:space="preserve"> (London: Oxford University Press), p. 69</w:t>
      </w:r>
    </w:p>
    <w:p>
      <w:pPr>
        <w:spacing w:before="0" w:after="160" w:line="360"/>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Hutton, Will. 2007. ‘Will Hutton: Mao Was Cruel but Laid the Ground for Today’s China’, </w:t>
      </w:r>
      <w:r>
        <w:rPr>
          <w:rFonts w:ascii="Calibri" w:hAnsi="Calibri" w:cs="Calibri" w:eastAsia="Calibri"/>
          <w:i/>
          <w:color w:val="auto"/>
          <w:spacing w:val="0"/>
          <w:position w:val="0"/>
          <w:sz w:val="22"/>
          <w:shd w:fill="auto" w:val="clear"/>
        </w:rPr>
        <w:t xml:space="preserve">The Guardian</w:t>
      </w:r>
      <w:r>
        <w:rPr>
          <w:rFonts w:ascii="Calibri" w:hAnsi="Calibri" w:cs="Calibri" w:eastAsia="Calibri"/>
          <w:color w:val="auto"/>
          <w:spacing w:val="0"/>
          <w:position w:val="0"/>
          <w:sz w:val="22"/>
          <w:shd w:fill="auto" w:val="clear"/>
        </w:rPr>
        <w:t xml:space="preserve"> (The Guardian) &lt;</w:t>
      </w: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https://www.theguardian.com/commentisfree/2007/jan/18/comment.china</w:t>
        </w:r>
      </w:hyperlink>
      <w:r>
        <w:rPr>
          <w:rFonts w:ascii="Calibri" w:hAnsi="Calibri" w:cs="Calibri" w:eastAsia="Calibri"/>
          <w:color w:val="auto"/>
          <w:spacing w:val="0"/>
          <w:position w:val="0"/>
          <w:sz w:val="22"/>
          <w:shd w:fill="auto" w:val="clear"/>
        </w:rPr>
        <w:t xml:space="preserve">&gt;</w:t>
      </w:r>
    </w:p>
    <w:p>
      <w:pPr>
        <w:spacing w:before="0" w:after="160" w:line="360"/>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Denis Crispin Twitchett, and John King Fairbank. 1987. </w:t>
      </w:r>
      <w:r>
        <w:rPr>
          <w:rFonts w:ascii="Calibri" w:hAnsi="Calibri" w:cs="Calibri" w:eastAsia="Calibri"/>
          <w:i/>
          <w:color w:val="auto"/>
          <w:spacing w:val="0"/>
          <w:position w:val="0"/>
          <w:sz w:val="22"/>
          <w:shd w:fill="auto" w:val="clear"/>
        </w:rPr>
        <w:t xml:space="preserve">The Cambridge History of China</w:t>
      </w:r>
      <w:r>
        <w:rPr>
          <w:rFonts w:ascii="Calibri" w:hAnsi="Calibri" w:cs="Calibri" w:eastAsia="Calibri"/>
          <w:color w:val="auto"/>
          <w:spacing w:val="0"/>
          <w:position w:val="0"/>
          <w:sz w:val="22"/>
          <w:shd w:fill="auto" w:val="clear"/>
        </w:rPr>
        <w:t xml:space="preserve"> (Cambridge England ; New York: Cambridge University Press), p. 87</w:t>
      </w:r>
    </w:p>
    <w:p>
      <w:pPr>
        <w:spacing w:before="0" w:after="160" w:line="360"/>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Schmidt-Glintzer, Helwig. 2017. ‘70 per Cent Good, 30 per Cent Bad’, </w:t>
      </w:r>
      <w:hyperlink xmlns:r="http://schemas.openxmlformats.org/officeDocument/2006/relationships" r:id="docRId2">
        <w:r>
          <w:rPr>
            <w:rFonts w:ascii="Calibri" w:hAnsi="Calibri" w:cs="Calibri" w:eastAsia="Calibri"/>
            <w:i/>
            <w:color w:val="0563C1"/>
            <w:spacing w:val="0"/>
            <w:position w:val="0"/>
            <w:sz w:val="22"/>
            <w:u w:val="single"/>
            <w:shd w:fill="auto" w:val="clear"/>
          </w:rPr>
          <w:t xml:space="preserve">Www.ips-Journal.eu</w:t>
        </w:r>
      </w:hyperlink>
      <w:r>
        <w:rPr>
          <w:rFonts w:ascii="Calibri" w:hAnsi="Calibri" w:cs="Calibri" w:eastAsia="Calibri"/>
          <w:color w:val="auto"/>
          <w:spacing w:val="0"/>
          <w:position w:val="0"/>
          <w:sz w:val="22"/>
          <w:shd w:fill="auto" w:val="clear"/>
        </w:rPr>
        <w:t xml:space="preserve"> &lt;</w:t>
      </w: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https://www.ips-journal.eu/in-focus/the-politics-of-memory/70-per-cent-good-30-per-cent-bad-2216/</w:t>
        </w:r>
      </w:hyperlink>
      <w:r>
        <w:rPr>
          <w:rFonts w:ascii="Calibri" w:hAnsi="Calibri" w:cs="Calibri" w:eastAsia="Calibri"/>
          <w:color w:val="auto"/>
          <w:spacing w:val="0"/>
          <w:position w:val="0"/>
          <w:sz w:val="22"/>
          <w:shd w:fill="auto" w:val="clear"/>
        </w:rPr>
        <w:t xml:space="preserve">&gt;</w:t>
      </w:r>
    </w:p>
    <w:p>
      <w:pPr>
        <w:spacing w:before="0" w:after="160" w:line="360"/>
        <w:ind w:right="0" w:left="720" w:hanging="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Ali, Tariq. 2010. ‘On Mao’s Contradictions’, </w:t>
      </w:r>
      <w:r>
        <w:rPr>
          <w:rFonts w:ascii="Calibri" w:hAnsi="Calibri" w:cs="Calibri" w:eastAsia="Calibri"/>
          <w:i/>
          <w:color w:val="000000"/>
          <w:spacing w:val="0"/>
          <w:position w:val="0"/>
          <w:sz w:val="22"/>
          <w:shd w:fill="auto" w:val="clear"/>
        </w:rPr>
        <w:t xml:space="preserve">New Left Review</w:t>
      </w:r>
      <w:r>
        <w:rPr>
          <w:rFonts w:ascii="Calibri" w:hAnsi="Calibri" w:cs="Calibri" w:eastAsia="Calibri"/>
          <w:color w:val="000000"/>
          <w:spacing w:val="0"/>
          <w:position w:val="0"/>
          <w:sz w:val="22"/>
          <w:shd w:fill="auto" w:val="clear"/>
        </w:rPr>
        <w:t xml:space="preserve"> &lt;</w:t>
      </w:r>
      <w:hyperlink xmlns:r="http://schemas.openxmlformats.org/officeDocument/2006/relationships" r:id="docRId4">
        <w:r>
          <w:rPr>
            <w:rFonts w:ascii="Calibri" w:hAnsi="Calibri" w:cs="Calibri" w:eastAsia="Calibri"/>
            <w:color w:val="000000"/>
            <w:spacing w:val="0"/>
            <w:position w:val="0"/>
            <w:sz w:val="22"/>
            <w:u w:val="single"/>
            <w:shd w:fill="auto" w:val="clear"/>
          </w:rPr>
          <w:t xml:space="preserve">https://newleftreview.org/issues/ii66/articles/tariq-ali-on-mao-s-contradictions</w:t>
        </w:r>
      </w:hyperlink>
      <w:r>
        <w:rPr>
          <w:rFonts w:ascii="Calibri" w:hAnsi="Calibri" w:cs="Calibri" w:eastAsia="Calibri"/>
          <w:color w:val="000000"/>
          <w:spacing w:val="0"/>
          <w:position w:val="0"/>
          <w:sz w:val="22"/>
          <w:shd w:fill="auto" w:val="clear"/>
        </w:rPr>
        <w:t xml:space="preserve">&gt;</w:t>
      </w:r>
    </w:p>
    <w:p>
      <w:pPr>
        <w:spacing w:before="0" w:after="160" w:line="360"/>
        <w:ind w:right="0" w:left="720" w:hanging="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Dikötter, Frank. 2017. </w:t>
      </w:r>
      <w:r>
        <w:rPr>
          <w:rFonts w:ascii="Calibri" w:hAnsi="Calibri" w:cs="Calibri" w:eastAsia="Calibri"/>
          <w:i/>
          <w:color w:val="000000"/>
          <w:spacing w:val="0"/>
          <w:position w:val="0"/>
          <w:sz w:val="22"/>
          <w:shd w:fill="auto" w:val="clear"/>
        </w:rPr>
        <w:t xml:space="preserve">Mao’s Great Famine : The History of China’s Most Devastating Catastrophe, 1958-62</w:t>
      </w:r>
      <w:r>
        <w:rPr>
          <w:rFonts w:ascii="Calibri" w:hAnsi="Calibri" w:cs="Calibri" w:eastAsia="Calibri"/>
          <w:color w:val="000000"/>
          <w:spacing w:val="0"/>
          <w:position w:val="0"/>
          <w:sz w:val="22"/>
          <w:shd w:fill="auto" w:val="clear"/>
        </w:rPr>
        <w:t xml:space="preserve"> (London: Bloomsbury), pp. 114</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15</w:t>
      </w:r>
    </w:p>
    <w:p>
      <w:pPr>
        <w:spacing w:before="0" w:after="160" w:line="360"/>
        <w:ind w:right="0" w:left="720" w:hanging="72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Hutton, Will. 2007. ‘Will Hutton: Mao Was Cruel but Laid the Ground for Today’s China’, </w:t>
      </w:r>
      <w:r>
        <w:rPr>
          <w:rFonts w:ascii="Calibri" w:hAnsi="Calibri" w:cs="Calibri" w:eastAsia="Calibri"/>
          <w:i/>
          <w:color w:val="000000"/>
          <w:spacing w:val="0"/>
          <w:position w:val="0"/>
          <w:sz w:val="22"/>
          <w:shd w:fill="auto" w:val="clear"/>
        </w:rPr>
        <w:t xml:space="preserve">The Guardian</w:t>
      </w:r>
      <w:r>
        <w:rPr>
          <w:rFonts w:ascii="Calibri" w:hAnsi="Calibri" w:cs="Calibri" w:eastAsia="Calibri"/>
          <w:color w:val="000000"/>
          <w:spacing w:val="0"/>
          <w:position w:val="0"/>
          <w:sz w:val="22"/>
          <w:shd w:fill="auto" w:val="clear"/>
        </w:rPr>
        <w:t xml:space="preserve"> (The Guardian) &lt;</w:t>
      </w:r>
      <w:hyperlink xmlns:r="http://schemas.openxmlformats.org/officeDocument/2006/relationships" r:id="docRId5">
        <w:r>
          <w:rPr>
            <w:rFonts w:ascii="Calibri" w:hAnsi="Calibri" w:cs="Calibri" w:eastAsia="Calibri"/>
            <w:color w:val="000000"/>
            <w:spacing w:val="0"/>
            <w:position w:val="0"/>
            <w:sz w:val="22"/>
            <w:u w:val="single"/>
            <w:shd w:fill="auto" w:val="clear"/>
          </w:rPr>
          <w:t xml:space="preserve">https://www.theguardian.com/commentisfree/2007/jan/18/comment.china</w:t>
        </w:r>
      </w:hyperlink>
      <w:r>
        <w:rPr>
          <w:rFonts w:ascii="Calibri" w:hAnsi="Calibri" w:cs="Calibri" w:eastAsia="Calibri"/>
          <w:color w:val="000000"/>
          <w:spacing w:val="0"/>
          <w:position w:val="0"/>
          <w:sz w:val="22"/>
          <w:shd w:fill="auto" w:val="clear"/>
        </w:rPr>
        <w:t xml:space="preserve">&gt;</w:t>
      </w:r>
    </w:p>
    <w:p>
      <w:pPr>
        <w:spacing w:before="0" w:after="160" w:line="360"/>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2"/>
          <w:shd w:fill="auto" w:val="clear"/>
        </w:rPr>
        <w:t xml:space="preserve">Ding, Iza, and Jeffrey Javed. 2019. ‘Why Maoism Still Resonates in China Today’, </w:t>
      </w:r>
      <w:r>
        <w:rPr>
          <w:rFonts w:ascii="Calibri" w:hAnsi="Calibri" w:cs="Calibri" w:eastAsia="Calibri"/>
          <w:i/>
          <w:color w:val="000000"/>
          <w:spacing w:val="0"/>
          <w:position w:val="0"/>
          <w:sz w:val="22"/>
          <w:shd w:fill="auto" w:val="clear"/>
        </w:rPr>
        <w:t xml:space="preserve">The Washington Post</w:t>
      </w:r>
      <w:r>
        <w:rPr>
          <w:rFonts w:ascii="Calibri" w:hAnsi="Calibri" w:cs="Calibri" w:eastAsia="Calibri"/>
          <w:color w:val="000000"/>
          <w:spacing w:val="0"/>
          <w:position w:val="0"/>
          <w:sz w:val="22"/>
          <w:shd w:fill="auto" w:val="clear"/>
        </w:rPr>
        <w:t xml:space="preserve"> &lt;</w:t>
      </w:r>
      <w:hyperlink xmlns:r="http://schemas.openxmlformats.org/officeDocument/2006/relationships" r:id="docRId6">
        <w:r>
          <w:rPr>
            <w:rFonts w:ascii="Calibri" w:hAnsi="Calibri" w:cs="Calibri" w:eastAsia="Calibri"/>
            <w:color w:val="000000"/>
            <w:spacing w:val="0"/>
            <w:position w:val="0"/>
            <w:sz w:val="22"/>
            <w:u w:val="single"/>
            <w:shd w:fill="auto" w:val="clear"/>
          </w:rPr>
          <w:t xml:space="preserve">https://www.washingtonpost.com/politics/2019/05/29/why-maoism-still-resonates-china-today/</w:t>
        </w:r>
      </w:hyperlink>
      <w:r>
        <w:rPr>
          <w:rFonts w:ascii="Calibri" w:hAnsi="Calibri" w:cs="Calibri" w:eastAsia="Calibri"/>
          <w:color w:val="000000"/>
          <w:spacing w:val="0"/>
          <w:position w:val="0"/>
          <w:sz w:val="22"/>
          <w:shd w:fill="auto" w:val="clear"/>
        </w:rPr>
        <w:t xml:space="preserve">&gt;</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ips-journal.eu/in-focus/the-politics-of-memory/70-per-cent-good-30-per-cent-bad-2216/" Id="docRId3" Type="http://schemas.openxmlformats.org/officeDocument/2006/relationships/hyperlink" /><Relationship Target="numbering.xml" Id="docRId7" Type="http://schemas.openxmlformats.org/officeDocument/2006/relationships/numbering" /><Relationship TargetMode="External" Target="http://edition.cnn.com/SPECIALS/1999/china.50/inside.china/profiles/mao.tsetung/" Id="docRId0" Type="http://schemas.openxmlformats.org/officeDocument/2006/relationships/hyperlink" /><Relationship TargetMode="External" Target="http://www.ips-journal.eu/" Id="docRId2" Type="http://schemas.openxmlformats.org/officeDocument/2006/relationships/hyperlink" /><Relationship TargetMode="External" Target="https://newleftreview.org/issues/ii66/articles/tariq-ali-on-mao-s-contradictions" Id="docRId4" Type="http://schemas.openxmlformats.org/officeDocument/2006/relationships/hyperlink" /><Relationship TargetMode="External" Target="https://www.washingtonpost.com/politics/2019/05/29/why-maoism-still-resonates-china-today/" Id="docRId6" Type="http://schemas.openxmlformats.org/officeDocument/2006/relationships/hyperlink" /><Relationship Target="styles.xml" Id="docRId8" Type="http://schemas.openxmlformats.org/officeDocument/2006/relationships/styles" /><Relationship TargetMode="External" Target="https://www.theguardian.com/commentisfree/2007/jan/18/comment.china" Id="docRId1" Type="http://schemas.openxmlformats.org/officeDocument/2006/relationships/hyperlink" /><Relationship TargetMode="External" Target="https://www.theguardian.com/commentisfree/2007/jan/18/comment.china" Id="docRId5" Type="http://schemas.openxmlformats.org/officeDocument/2006/relationships/hyperlink" /></Relationships>
</file>