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1488913"/>
        <w:docPartObj>
          <w:docPartGallery w:val="Cover Pages"/>
          <w:docPartUnique/>
        </w:docPartObj>
      </w:sdtPr>
      <w:sdtEndPr>
        <w:rPr>
          <w:rStyle w:val="Strong"/>
          <w:rFonts w:ascii="Arial" w:hAnsi="Arial" w:cs="Arial"/>
          <w:b/>
          <w:bCs/>
        </w:rPr>
      </w:sdtEndPr>
      <w:sdtContent>
        <w:p w14:paraId="38AC9D31" w14:textId="49E1B0BF" w:rsidR="00E3677D" w:rsidRDefault="00B372CC" w:rsidP="00E3677D">
          <w:r>
            <w:rPr>
              <w:noProof/>
            </w:rPr>
            <mc:AlternateContent>
              <mc:Choice Requires="wpg">
                <w:drawing>
                  <wp:anchor distT="0" distB="0" distL="114300" distR="114300" simplePos="0" relativeHeight="251662336" behindDoc="0" locked="0" layoutInCell="1" allowOverlap="1" wp14:anchorId="1579C01B" wp14:editId="7ACB98F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1925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p>
        <w:p w14:paraId="52EAD80C" w14:textId="77777777" w:rsidR="00AF77F3" w:rsidRPr="00AF77F3" w:rsidRDefault="00AF77F3" w:rsidP="00E3677D"/>
        <w:p w14:paraId="00A7D47B" w14:textId="77777777" w:rsidR="00E3677D" w:rsidRDefault="00E3677D" w:rsidP="00E3677D"/>
        <w:p w14:paraId="2D3EB2FB" w14:textId="77777777" w:rsidR="00E3677D" w:rsidRDefault="00E3677D" w:rsidP="00E3677D"/>
        <w:p w14:paraId="509E39FD" w14:textId="77777777" w:rsidR="008E0E41" w:rsidRPr="00F9074E" w:rsidRDefault="008E0E41" w:rsidP="008E0E41">
          <w:pPr>
            <w:rPr>
              <w:rFonts w:ascii="Arial" w:eastAsiaTheme="minorEastAsia" w:hAnsi="Arial" w:cs="Arial"/>
              <w:sz w:val="24"/>
              <w:szCs w:val="24"/>
              <w:u w:val="single"/>
              <w:lang w:eastAsia="en-GB"/>
            </w:rPr>
          </w:pPr>
          <w:bookmarkStart w:id="0" w:name="_Hlk108815574"/>
          <w:r w:rsidRPr="00F9074E">
            <w:rPr>
              <w:rFonts w:ascii="Arial" w:eastAsiaTheme="minorEastAsia" w:hAnsi="Arial" w:cs="Arial"/>
              <w:sz w:val="24"/>
              <w:szCs w:val="24"/>
              <w:u w:val="single"/>
              <w:lang w:eastAsia="en-GB"/>
            </w:rPr>
            <w:t>University of Wales Trinity Saint David</w:t>
          </w:r>
        </w:p>
        <w:p w14:paraId="7FE4EE3B" w14:textId="73EBA161" w:rsidR="00097E39" w:rsidRDefault="008E0E41" w:rsidP="000A7759">
          <w:pPr>
            <w:spacing w:line="360" w:lineRule="auto"/>
            <w:rPr>
              <w:rFonts w:ascii="Arial" w:eastAsiaTheme="minorEastAsia" w:hAnsi="Arial" w:cs="Arial"/>
              <w:sz w:val="24"/>
              <w:szCs w:val="24"/>
              <w:lang w:eastAsia="en-GB"/>
            </w:rPr>
          </w:pPr>
          <w:r w:rsidRPr="00F9074E">
            <w:rPr>
              <w:rFonts w:ascii="Arial" w:eastAsiaTheme="minorEastAsia" w:hAnsi="Arial" w:cs="Arial"/>
              <w:sz w:val="24"/>
              <w:szCs w:val="24"/>
              <w:u w:val="single"/>
              <w:lang w:eastAsia="en-GB"/>
            </w:rPr>
            <w:t>Birmingham</w:t>
          </w:r>
          <w:bookmarkEnd w:id="0"/>
        </w:p>
        <w:p w14:paraId="7BA63BDE" w14:textId="77777777" w:rsidR="002200C6" w:rsidRDefault="002200C6" w:rsidP="000A7759">
          <w:pPr>
            <w:spacing w:line="360" w:lineRule="auto"/>
            <w:rPr>
              <w:rStyle w:val="Strong"/>
              <w:rFonts w:ascii="Arial" w:hAnsi="Arial" w:cs="Arial"/>
            </w:rPr>
          </w:pPr>
        </w:p>
        <w:p w14:paraId="30FA51F6" w14:textId="77777777" w:rsidR="00097E39" w:rsidRDefault="00097E39" w:rsidP="000A7759">
          <w:pPr>
            <w:spacing w:line="360" w:lineRule="auto"/>
            <w:rPr>
              <w:rStyle w:val="Strong"/>
              <w:rFonts w:ascii="Arial" w:hAnsi="Arial" w:cs="Arial"/>
            </w:rPr>
          </w:pPr>
        </w:p>
        <w:p w14:paraId="264AC1A3" w14:textId="77777777" w:rsidR="002200C6" w:rsidRDefault="002200C6" w:rsidP="000A7759">
          <w:pPr>
            <w:spacing w:line="360" w:lineRule="auto"/>
            <w:rPr>
              <w:rStyle w:val="Strong"/>
              <w:rFonts w:ascii="Arial" w:hAnsi="Arial" w:cs="Arial"/>
            </w:rPr>
          </w:pPr>
        </w:p>
        <w:p w14:paraId="3B3099DC" w14:textId="77777777" w:rsidR="002200C6" w:rsidRDefault="002200C6" w:rsidP="000A7759">
          <w:pPr>
            <w:spacing w:line="360" w:lineRule="auto"/>
            <w:rPr>
              <w:rStyle w:val="Strong"/>
              <w:rFonts w:ascii="Arial" w:hAnsi="Arial" w:cs="Arial"/>
            </w:rPr>
          </w:pPr>
        </w:p>
        <w:p w14:paraId="11EFCD37" w14:textId="77777777" w:rsidR="0082305D" w:rsidRDefault="00A041B3" w:rsidP="009B4E4D">
          <w:pPr>
            <w:spacing w:line="360" w:lineRule="auto"/>
            <w:jc w:val="right"/>
            <w:rPr>
              <w:rStyle w:val="Strong"/>
              <w:rFonts w:ascii="Arial" w:hAnsi="Arial" w:cs="Arial"/>
            </w:rPr>
          </w:pPr>
          <w:r w:rsidRPr="00A041B3">
            <w:rPr>
              <w:rStyle w:val="Strong"/>
              <w:rFonts w:ascii="Arial" w:hAnsi="Arial" w:cs="Arial"/>
            </w:rPr>
            <w:t xml:space="preserve">Developing Innovation and Creativity for Business Advantage </w:t>
          </w:r>
        </w:p>
        <w:p w14:paraId="605F6A77" w14:textId="10BBDBE6" w:rsidR="006F5900" w:rsidRDefault="00A041B3" w:rsidP="009B4E4D">
          <w:pPr>
            <w:spacing w:line="360" w:lineRule="auto"/>
            <w:jc w:val="right"/>
            <w:rPr>
              <w:rStyle w:val="Strong"/>
              <w:rFonts w:ascii="Arial" w:hAnsi="Arial" w:cs="Arial"/>
            </w:rPr>
          </w:pPr>
          <w:r w:rsidRPr="00A041B3">
            <w:rPr>
              <w:rStyle w:val="Strong"/>
              <w:rFonts w:ascii="Arial" w:hAnsi="Arial" w:cs="Arial"/>
            </w:rPr>
            <w:t>(BMSW6102_BIRM)</w:t>
          </w:r>
        </w:p>
        <w:p w14:paraId="2BDFD2B0" w14:textId="77777777" w:rsidR="002200C6" w:rsidRDefault="002200C6" w:rsidP="009B4E4D">
          <w:pPr>
            <w:spacing w:line="360" w:lineRule="auto"/>
            <w:jc w:val="right"/>
            <w:rPr>
              <w:rStyle w:val="Strong"/>
              <w:rFonts w:ascii="Arial" w:hAnsi="Arial" w:cs="Arial"/>
            </w:rPr>
          </w:pPr>
        </w:p>
        <w:p w14:paraId="4967F336" w14:textId="77777777" w:rsidR="002200C6" w:rsidRDefault="002200C6" w:rsidP="009B4E4D">
          <w:pPr>
            <w:spacing w:line="360" w:lineRule="auto"/>
            <w:jc w:val="right"/>
            <w:rPr>
              <w:rStyle w:val="Strong"/>
              <w:rFonts w:ascii="Arial" w:hAnsi="Arial" w:cs="Arial"/>
            </w:rPr>
          </w:pPr>
        </w:p>
        <w:p w14:paraId="39206DB9" w14:textId="51FB07D1" w:rsidR="002200C6" w:rsidRDefault="00E172A7" w:rsidP="00E172A7">
          <w:pPr>
            <w:spacing w:line="360" w:lineRule="auto"/>
            <w:jc w:val="center"/>
            <w:rPr>
              <w:rStyle w:val="Strong"/>
              <w:rFonts w:ascii="Arial" w:hAnsi="Arial" w:cs="Arial"/>
            </w:rPr>
          </w:pPr>
          <w:r w:rsidRPr="00E172A7">
            <w:rPr>
              <w:rStyle w:val="Strong"/>
              <w:rFonts w:ascii="Arial" w:hAnsi="Arial" w:cs="Arial"/>
            </w:rPr>
            <w:t>Innovative Service Plan</w:t>
          </w:r>
        </w:p>
        <w:p w14:paraId="52952DA7" w14:textId="07668A24" w:rsidR="00A041B3" w:rsidRDefault="00871AD6" w:rsidP="00871AD6">
          <w:pPr>
            <w:spacing w:line="360" w:lineRule="auto"/>
            <w:jc w:val="center"/>
            <w:rPr>
              <w:rFonts w:ascii="Times New Roman" w:hAnsi="Times New Roman" w:cs="Times New Roman"/>
              <w:b/>
              <w:sz w:val="36"/>
              <w:u w:val="single"/>
            </w:rPr>
          </w:pPr>
          <w:proofErr w:type="spellStart"/>
          <w:r>
            <w:rPr>
              <w:rFonts w:ascii="Times New Roman" w:hAnsi="Times New Roman" w:cs="Times New Roman"/>
              <w:b/>
              <w:sz w:val="36"/>
              <w:u w:val="single"/>
            </w:rPr>
            <w:t>Analyzing</w:t>
          </w:r>
          <w:proofErr w:type="spellEnd"/>
          <w:r>
            <w:rPr>
              <w:rFonts w:ascii="Times New Roman" w:hAnsi="Times New Roman" w:cs="Times New Roman"/>
              <w:b/>
              <w:sz w:val="36"/>
              <w:u w:val="single"/>
            </w:rPr>
            <w:t xml:space="preserve"> Business Failure and Innovation: A Case Study of Blockbuster</w:t>
          </w:r>
        </w:p>
        <w:p w14:paraId="1BCC02B3" w14:textId="77777777" w:rsidR="002200C6" w:rsidRDefault="002200C6" w:rsidP="00871AD6">
          <w:pPr>
            <w:spacing w:line="360" w:lineRule="auto"/>
            <w:jc w:val="center"/>
            <w:rPr>
              <w:rFonts w:ascii="Times New Roman" w:hAnsi="Times New Roman" w:cs="Times New Roman"/>
              <w:b/>
              <w:sz w:val="36"/>
              <w:u w:val="single"/>
            </w:rPr>
          </w:pPr>
        </w:p>
        <w:p w14:paraId="46187A40" w14:textId="77777777" w:rsidR="002200C6" w:rsidRDefault="002200C6" w:rsidP="00871AD6">
          <w:pPr>
            <w:spacing w:line="360" w:lineRule="auto"/>
            <w:jc w:val="center"/>
            <w:rPr>
              <w:rFonts w:ascii="Times New Roman" w:hAnsi="Times New Roman" w:cs="Times New Roman"/>
              <w:b/>
              <w:sz w:val="36"/>
              <w:u w:val="single"/>
            </w:rPr>
          </w:pPr>
        </w:p>
        <w:p w14:paraId="18338CBF" w14:textId="77777777" w:rsidR="002200C6" w:rsidRDefault="002200C6" w:rsidP="00871AD6">
          <w:pPr>
            <w:spacing w:line="360" w:lineRule="auto"/>
            <w:jc w:val="center"/>
            <w:rPr>
              <w:rStyle w:val="Strong"/>
              <w:rFonts w:ascii="Arial" w:hAnsi="Arial" w:cs="Arial"/>
            </w:rPr>
          </w:pPr>
        </w:p>
        <w:p w14:paraId="0AA2A519" w14:textId="77777777" w:rsidR="00097E39" w:rsidRDefault="00097E39" w:rsidP="000A7759">
          <w:pPr>
            <w:spacing w:line="360" w:lineRule="auto"/>
            <w:rPr>
              <w:rStyle w:val="Strong"/>
              <w:rFonts w:ascii="Arial" w:hAnsi="Arial" w:cs="Arial"/>
            </w:rPr>
          </w:pPr>
        </w:p>
        <w:p w14:paraId="5E9229B7" w14:textId="104B5D67" w:rsidR="000A7759" w:rsidRDefault="000A7759" w:rsidP="000A7759">
          <w:pPr>
            <w:spacing w:line="360" w:lineRule="auto"/>
            <w:rPr>
              <w:rFonts w:ascii="Arial" w:eastAsiaTheme="minorEastAsia" w:hAnsi="Arial" w:cs="Arial"/>
              <w:u w:val="single"/>
              <w:lang w:eastAsia="en-GB"/>
            </w:rPr>
          </w:pPr>
          <w:r w:rsidRPr="00A5328D">
            <w:rPr>
              <w:rFonts w:ascii="Arial" w:eastAsiaTheme="minorEastAsia" w:hAnsi="Arial" w:cs="Arial"/>
              <w:u w:val="single"/>
              <w:lang w:eastAsia="en-GB"/>
            </w:rPr>
            <w:t>Lecturer Name:</w:t>
          </w:r>
          <w:r w:rsidRPr="000A69FA">
            <w:rPr>
              <w:rFonts w:ascii="Arial" w:eastAsiaTheme="minorEastAsia" w:hAnsi="Arial" w:cs="Arial"/>
              <w:lang w:eastAsia="en-GB"/>
            </w:rPr>
            <w:t xml:space="preserve">                  </w:t>
          </w:r>
          <w:r>
            <w:rPr>
              <w:rFonts w:ascii="Arial" w:eastAsiaTheme="minorEastAsia" w:hAnsi="Arial" w:cs="Arial"/>
              <w:lang w:eastAsia="en-GB"/>
            </w:rPr>
            <w:t xml:space="preserve"> </w:t>
          </w:r>
          <w:r w:rsidRPr="000A69FA">
            <w:rPr>
              <w:rFonts w:ascii="Arial" w:eastAsiaTheme="minorEastAsia" w:hAnsi="Arial" w:cs="Arial"/>
              <w:lang w:eastAsia="en-GB"/>
            </w:rPr>
            <w:t xml:space="preserve">                                                                       </w:t>
          </w:r>
          <w:r w:rsidRPr="00EB05DC">
            <w:rPr>
              <w:rFonts w:ascii="Arial" w:eastAsiaTheme="minorEastAsia" w:hAnsi="Arial" w:cs="Arial"/>
              <w:u w:val="single"/>
              <w:lang w:eastAsia="en-GB"/>
            </w:rPr>
            <w:t>Students Name and ID:</w:t>
          </w:r>
        </w:p>
        <w:p w14:paraId="28572746" w14:textId="5E3186CE" w:rsidR="000A7759" w:rsidRDefault="008C58F0" w:rsidP="000A7759">
          <w:pPr>
            <w:spacing w:line="360" w:lineRule="auto"/>
            <w:rPr>
              <w:rFonts w:ascii="Arial" w:eastAsiaTheme="minorEastAsia" w:hAnsi="Arial" w:cs="Arial"/>
              <w:lang w:eastAsia="en-GB"/>
            </w:rPr>
          </w:pPr>
          <w:r>
            <w:rPr>
              <w:rFonts w:ascii="Arial" w:eastAsiaTheme="minorEastAsia" w:hAnsi="Arial" w:cs="Arial"/>
              <w:lang w:eastAsia="en-GB"/>
            </w:rPr>
            <w:t xml:space="preserve"> </w:t>
          </w:r>
          <w:r w:rsidRPr="008C58F0">
            <w:rPr>
              <w:rFonts w:ascii="Arial" w:eastAsiaTheme="minorEastAsia" w:hAnsi="Arial" w:cs="Arial"/>
              <w:lang w:eastAsia="en-GB"/>
            </w:rPr>
            <w:t>Abdi Rahman</w:t>
          </w:r>
          <w:r>
            <w:rPr>
              <w:rFonts w:ascii="Arial" w:eastAsiaTheme="minorEastAsia" w:hAnsi="Arial" w:cs="Arial"/>
              <w:lang w:eastAsia="en-GB"/>
            </w:rPr>
            <w:t xml:space="preserve">                                                                                            </w:t>
          </w:r>
          <w:r w:rsidR="000A7759" w:rsidRPr="00EB05DC">
            <w:rPr>
              <w:rFonts w:ascii="Arial" w:eastAsiaTheme="minorEastAsia" w:hAnsi="Arial" w:cs="Arial"/>
              <w:lang w:eastAsia="en-GB"/>
            </w:rPr>
            <w:t>Natalia Rupet (2109475)</w:t>
          </w:r>
        </w:p>
        <w:p w14:paraId="328A8172" w14:textId="77777777" w:rsidR="000A7759" w:rsidRDefault="000A7759" w:rsidP="000A7759">
          <w:pPr>
            <w:jc w:val="center"/>
            <w:rPr>
              <w:rFonts w:ascii="Arial" w:hAnsi="Arial" w:cs="Arial"/>
            </w:rPr>
          </w:pPr>
        </w:p>
        <w:p w14:paraId="0694C42A" w14:textId="77777777" w:rsidR="000A7759" w:rsidRDefault="000A7759" w:rsidP="000A7759">
          <w:pPr>
            <w:jc w:val="center"/>
            <w:rPr>
              <w:rFonts w:ascii="Arial" w:hAnsi="Arial" w:cs="Arial"/>
            </w:rPr>
          </w:pPr>
        </w:p>
        <w:p w14:paraId="14363941" w14:textId="77777777" w:rsidR="000A7759" w:rsidRDefault="000A7759" w:rsidP="000A7759">
          <w:pPr>
            <w:jc w:val="center"/>
            <w:rPr>
              <w:rFonts w:ascii="Arial" w:hAnsi="Arial" w:cs="Arial"/>
            </w:rPr>
          </w:pPr>
        </w:p>
        <w:p w14:paraId="7F3F3CB7" w14:textId="77777777" w:rsidR="000A7759" w:rsidRDefault="000A7759" w:rsidP="000A7759">
          <w:pPr>
            <w:jc w:val="center"/>
            <w:rPr>
              <w:rFonts w:ascii="Arial" w:hAnsi="Arial" w:cs="Arial"/>
            </w:rPr>
          </w:pPr>
        </w:p>
        <w:p w14:paraId="4799FD09" w14:textId="77777777" w:rsidR="00BF33D7" w:rsidRDefault="000A7759" w:rsidP="008F52A0">
          <w:pPr>
            <w:jc w:val="center"/>
            <w:rPr>
              <w:rFonts w:ascii="Arial" w:hAnsi="Arial" w:cs="Arial"/>
            </w:rPr>
          </w:pPr>
          <w:r>
            <w:rPr>
              <w:rFonts w:ascii="Arial" w:hAnsi="Arial" w:cs="Arial"/>
            </w:rPr>
            <w:t>2</w:t>
          </w:r>
          <w:r w:rsidR="00BF33D7">
            <w:rPr>
              <w:rFonts w:ascii="Arial" w:hAnsi="Arial" w:cs="Arial"/>
            </w:rPr>
            <w:t>0</w:t>
          </w:r>
          <w:r>
            <w:rPr>
              <w:rFonts w:ascii="Arial" w:hAnsi="Arial" w:cs="Arial"/>
            </w:rPr>
            <w:t>.</w:t>
          </w:r>
          <w:r w:rsidR="00BF33D7">
            <w:rPr>
              <w:rFonts w:ascii="Arial" w:hAnsi="Arial" w:cs="Arial"/>
            </w:rPr>
            <w:t>10</w:t>
          </w:r>
          <w:r>
            <w:rPr>
              <w:rFonts w:ascii="Arial" w:hAnsi="Arial" w:cs="Arial"/>
            </w:rPr>
            <w:t>.2023</w:t>
          </w:r>
        </w:p>
        <w:sdt>
          <w:sdtPr>
            <w:rPr>
              <w:rFonts w:asciiTheme="minorHAnsi" w:eastAsiaTheme="minorHAnsi" w:hAnsiTheme="minorHAnsi" w:cstheme="minorBidi"/>
              <w:color w:val="auto"/>
              <w:sz w:val="22"/>
              <w:szCs w:val="22"/>
              <w:lang w:val="en-GB"/>
            </w:rPr>
            <w:id w:val="-1156920052"/>
            <w:docPartObj>
              <w:docPartGallery w:val="Table of Contents"/>
              <w:docPartUnique/>
            </w:docPartObj>
          </w:sdtPr>
          <w:sdtEndPr>
            <w:rPr>
              <w:b/>
              <w:bCs/>
              <w:noProof/>
            </w:rPr>
          </w:sdtEndPr>
          <w:sdtContent>
            <w:p w14:paraId="63259C13" w14:textId="38959518" w:rsidR="00AB2FE3" w:rsidRDefault="00AB2FE3" w:rsidP="00EC0980">
              <w:pPr>
                <w:pStyle w:val="TOCHeading"/>
                <w:spacing w:line="360" w:lineRule="auto"/>
                <w:jc w:val="center"/>
              </w:pPr>
              <w:r>
                <w:t>Table of Contents</w:t>
              </w:r>
            </w:p>
            <w:p w14:paraId="4790640D" w14:textId="72D1B98C" w:rsidR="00AB2FE3" w:rsidRDefault="00AB2FE3" w:rsidP="00EC0980">
              <w:pPr>
                <w:pStyle w:val="TOC2"/>
                <w:tabs>
                  <w:tab w:val="right" w:leader="dot" w:pos="9913"/>
                </w:tabs>
                <w:spacing w:line="360" w:lineRule="auto"/>
                <w:jc w:val="center"/>
                <w:rPr>
                  <w:rFonts w:eastAsiaTheme="minorEastAsia"/>
                  <w:noProof/>
                  <w:lang w:eastAsia="en-GB"/>
                </w:rPr>
              </w:pPr>
              <w:r>
                <w:fldChar w:fldCharType="begin"/>
              </w:r>
              <w:r>
                <w:instrText xml:space="preserve"> TOC \o "1-3" \h \z \u </w:instrText>
              </w:r>
              <w:r>
                <w:fldChar w:fldCharType="separate"/>
              </w:r>
              <w:hyperlink w:anchor="_Toc148189634" w:history="1">
                <w:r w:rsidRPr="0089339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_Toc148189634 \h </w:instrText>
                </w:r>
                <w:r>
                  <w:rPr>
                    <w:noProof/>
                    <w:webHidden/>
                  </w:rPr>
                </w:r>
                <w:r>
                  <w:rPr>
                    <w:noProof/>
                    <w:webHidden/>
                  </w:rPr>
                  <w:fldChar w:fldCharType="separate"/>
                </w:r>
                <w:r w:rsidR="00FB312A">
                  <w:rPr>
                    <w:noProof/>
                    <w:webHidden/>
                  </w:rPr>
                  <w:t>2</w:t>
                </w:r>
                <w:r>
                  <w:rPr>
                    <w:noProof/>
                    <w:webHidden/>
                  </w:rPr>
                  <w:fldChar w:fldCharType="end"/>
                </w:r>
              </w:hyperlink>
            </w:p>
            <w:p w14:paraId="095B24B0" w14:textId="31A0B599" w:rsidR="00AB2FE3" w:rsidRDefault="00000000" w:rsidP="00EC0980">
              <w:pPr>
                <w:pStyle w:val="TOC2"/>
                <w:tabs>
                  <w:tab w:val="right" w:leader="dot" w:pos="9913"/>
                </w:tabs>
                <w:spacing w:line="360" w:lineRule="auto"/>
                <w:jc w:val="center"/>
                <w:rPr>
                  <w:rFonts w:eastAsiaTheme="minorEastAsia"/>
                  <w:noProof/>
                  <w:lang w:eastAsia="en-GB"/>
                </w:rPr>
              </w:pPr>
              <w:hyperlink w:anchor="_Toc148189635" w:history="1">
                <w:r w:rsidR="00641290">
                  <w:rPr>
                    <w:rStyle w:val="Hyperlink"/>
                    <w:rFonts w:ascii="Arial" w:hAnsi="Arial" w:cs="Arial"/>
                    <w:b/>
                    <w:bCs/>
                    <w:noProof/>
                  </w:rPr>
                  <w:t>About</w:t>
                </w:r>
                <w:r w:rsidR="00AB2FE3" w:rsidRPr="00893398">
                  <w:rPr>
                    <w:rStyle w:val="Hyperlink"/>
                    <w:rFonts w:ascii="Arial" w:hAnsi="Arial" w:cs="Arial"/>
                    <w:b/>
                    <w:bCs/>
                    <w:noProof/>
                  </w:rPr>
                  <w:t xml:space="preserve"> the Product </w:t>
                </w:r>
                <w:r w:rsidR="00641290">
                  <w:rPr>
                    <w:rStyle w:val="Hyperlink"/>
                    <w:rFonts w:ascii="Arial" w:hAnsi="Arial" w:cs="Arial"/>
                    <w:b/>
                    <w:bCs/>
                    <w:noProof/>
                  </w:rPr>
                  <w:t>and</w:t>
                </w:r>
                <w:r w:rsidR="00AB2FE3" w:rsidRPr="00893398">
                  <w:rPr>
                    <w:rStyle w:val="Hyperlink"/>
                    <w:rFonts w:ascii="Arial" w:hAnsi="Arial" w:cs="Arial"/>
                    <w:b/>
                    <w:bCs/>
                    <w:noProof/>
                  </w:rPr>
                  <w:t xml:space="preserve"> Service</w:t>
                </w:r>
                <w:r w:rsidR="00AB2FE3">
                  <w:rPr>
                    <w:noProof/>
                    <w:webHidden/>
                  </w:rPr>
                  <w:tab/>
                </w:r>
                <w:r w:rsidR="00AB2FE3">
                  <w:rPr>
                    <w:noProof/>
                    <w:webHidden/>
                  </w:rPr>
                  <w:fldChar w:fldCharType="begin"/>
                </w:r>
                <w:r w:rsidR="00AB2FE3">
                  <w:rPr>
                    <w:noProof/>
                    <w:webHidden/>
                  </w:rPr>
                  <w:instrText xml:space="preserve"> PAGEREF _Toc148189635 \h </w:instrText>
                </w:r>
                <w:r w:rsidR="00AB2FE3">
                  <w:rPr>
                    <w:noProof/>
                    <w:webHidden/>
                  </w:rPr>
                </w:r>
                <w:r w:rsidR="00AB2FE3">
                  <w:rPr>
                    <w:noProof/>
                    <w:webHidden/>
                  </w:rPr>
                  <w:fldChar w:fldCharType="separate"/>
                </w:r>
                <w:r w:rsidR="00FB312A">
                  <w:rPr>
                    <w:noProof/>
                    <w:webHidden/>
                  </w:rPr>
                  <w:t>2</w:t>
                </w:r>
                <w:r w:rsidR="00AB2FE3">
                  <w:rPr>
                    <w:noProof/>
                    <w:webHidden/>
                  </w:rPr>
                  <w:fldChar w:fldCharType="end"/>
                </w:r>
              </w:hyperlink>
            </w:p>
            <w:p w14:paraId="089B1EE0" w14:textId="1CBBEC97" w:rsidR="00AB2FE3" w:rsidRDefault="00000000" w:rsidP="00EC0980">
              <w:pPr>
                <w:pStyle w:val="TOC2"/>
                <w:tabs>
                  <w:tab w:val="right" w:leader="dot" w:pos="9913"/>
                </w:tabs>
                <w:spacing w:line="360" w:lineRule="auto"/>
                <w:jc w:val="center"/>
                <w:rPr>
                  <w:rFonts w:eastAsiaTheme="minorEastAsia"/>
                  <w:noProof/>
                  <w:lang w:eastAsia="en-GB"/>
                </w:rPr>
              </w:pPr>
              <w:hyperlink w:anchor="_Toc148189636" w:history="1">
                <w:r w:rsidR="00641290">
                  <w:rPr>
                    <w:rStyle w:val="Hyperlink"/>
                    <w:rFonts w:ascii="Arial" w:hAnsi="Arial" w:cs="Arial"/>
                    <w:b/>
                    <w:bCs/>
                    <w:noProof/>
                  </w:rPr>
                  <w:t>H</w:t>
                </w:r>
                <w:r w:rsidR="00AB2FE3" w:rsidRPr="00893398">
                  <w:rPr>
                    <w:rStyle w:val="Hyperlink"/>
                    <w:rFonts w:ascii="Arial" w:hAnsi="Arial" w:cs="Arial"/>
                    <w:b/>
                    <w:bCs/>
                    <w:noProof/>
                  </w:rPr>
                  <w:t>ow innovation has influenced the company</w:t>
                </w:r>
                <w:r w:rsidR="00AB2FE3">
                  <w:rPr>
                    <w:noProof/>
                    <w:webHidden/>
                  </w:rPr>
                  <w:tab/>
                </w:r>
                <w:r w:rsidR="00AB2FE3">
                  <w:rPr>
                    <w:noProof/>
                    <w:webHidden/>
                  </w:rPr>
                  <w:fldChar w:fldCharType="begin"/>
                </w:r>
                <w:r w:rsidR="00AB2FE3">
                  <w:rPr>
                    <w:noProof/>
                    <w:webHidden/>
                  </w:rPr>
                  <w:instrText xml:space="preserve"> PAGEREF _Toc148189636 \h </w:instrText>
                </w:r>
                <w:r w:rsidR="00AB2FE3">
                  <w:rPr>
                    <w:noProof/>
                    <w:webHidden/>
                  </w:rPr>
                </w:r>
                <w:r w:rsidR="00AB2FE3">
                  <w:rPr>
                    <w:noProof/>
                    <w:webHidden/>
                  </w:rPr>
                  <w:fldChar w:fldCharType="separate"/>
                </w:r>
                <w:r w:rsidR="00FB312A">
                  <w:rPr>
                    <w:noProof/>
                    <w:webHidden/>
                  </w:rPr>
                  <w:t>3</w:t>
                </w:r>
                <w:r w:rsidR="00AB2FE3">
                  <w:rPr>
                    <w:noProof/>
                    <w:webHidden/>
                  </w:rPr>
                  <w:fldChar w:fldCharType="end"/>
                </w:r>
              </w:hyperlink>
            </w:p>
            <w:p w14:paraId="41FC2DEC" w14:textId="100ECEE5" w:rsidR="00AB2FE3" w:rsidRDefault="00000000" w:rsidP="00EC0980">
              <w:pPr>
                <w:pStyle w:val="TOC2"/>
                <w:tabs>
                  <w:tab w:val="right" w:leader="dot" w:pos="9913"/>
                </w:tabs>
                <w:spacing w:line="360" w:lineRule="auto"/>
                <w:jc w:val="center"/>
                <w:rPr>
                  <w:rFonts w:eastAsiaTheme="minorEastAsia"/>
                  <w:noProof/>
                  <w:lang w:eastAsia="en-GB"/>
                </w:rPr>
              </w:pPr>
              <w:hyperlink w:anchor="_Toc148189637" w:history="1">
                <w:r w:rsidR="00AB2FE3" w:rsidRPr="00893398">
                  <w:rPr>
                    <w:rStyle w:val="Hyperlink"/>
                    <w:rFonts w:ascii="Arial" w:hAnsi="Arial" w:cs="Arial"/>
                    <w:b/>
                    <w:bCs/>
                    <w:noProof/>
                  </w:rPr>
                  <w:t xml:space="preserve">SCAMPER Model </w:t>
                </w:r>
                <w:r w:rsidR="00641290">
                  <w:rPr>
                    <w:rStyle w:val="Hyperlink"/>
                    <w:rFonts w:ascii="Arial" w:hAnsi="Arial" w:cs="Arial"/>
                    <w:b/>
                    <w:bCs/>
                    <w:noProof/>
                  </w:rPr>
                  <w:t xml:space="preserve">applied </w:t>
                </w:r>
                <w:r w:rsidR="00AB2FE3" w:rsidRPr="00893398">
                  <w:rPr>
                    <w:rStyle w:val="Hyperlink"/>
                    <w:rFonts w:ascii="Arial" w:hAnsi="Arial" w:cs="Arial"/>
                    <w:b/>
                    <w:bCs/>
                    <w:noProof/>
                  </w:rPr>
                  <w:t>for innovative solutions in Blockbuster’s context</w:t>
                </w:r>
                <w:r w:rsidR="00AB2FE3">
                  <w:rPr>
                    <w:noProof/>
                    <w:webHidden/>
                  </w:rPr>
                  <w:tab/>
                </w:r>
                <w:r w:rsidR="00AB2FE3">
                  <w:rPr>
                    <w:noProof/>
                    <w:webHidden/>
                  </w:rPr>
                  <w:fldChar w:fldCharType="begin"/>
                </w:r>
                <w:r w:rsidR="00AB2FE3">
                  <w:rPr>
                    <w:noProof/>
                    <w:webHidden/>
                  </w:rPr>
                  <w:instrText xml:space="preserve"> PAGEREF _Toc148189637 \h </w:instrText>
                </w:r>
                <w:r w:rsidR="00AB2FE3">
                  <w:rPr>
                    <w:noProof/>
                    <w:webHidden/>
                  </w:rPr>
                </w:r>
                <w:r w:rsidR="00AB2FE3">
                  <w:rPr>
                    <w:noProof/>
                    <w:webHidden/>
                  </w:rPr>
                  <w:fldChar w:fldCharType="separate"/>
                </w:r>
                <w:r w:rsidR="00FB312A">
                  <w:rPr>
                    <w:noProof/>
                    <w:webHidden/>
                  </w:rPr>
                  <w:t>4</w:t>
                </w:r>
                <w:r w:rsidR="00AB2FE3">
                  <w:rPr>
                    <w:noProof/>
                    <w:webHidden/>
                  </w:rPr>
                  <w:fldChar w:fldCharType="end"/>
                </w:r>
              </w:hyperlink>
            </w:p>
            <w:p w14:paraId="027A9992" w14:textId="4D56018C" w:rsidR="00AB2FE3" w:rsidRDefault="00000000" w:rsidP="00EC0980">
              <w:pPr>
                <w:pStyle w:val="TOC2"/>
                <w:tabs>
                  <w:tab w:val="right" w:leader="dot" w:pos="9913"/>
                </w:tabs>
                <w:spacing w:line="360" w:lineRule="auto"/>
                <w:jc w:val="center"/>
                <w:rPr>
                  <w:rFonts w:eastAsiaTheme="minorEastAsia"/>
                  <w:noProof/>
                  <w:lang w:eastAsia="en-GB"/>
                </w:rPr>
              </w:pPr>
              <w:hyperlink w:anchor="_Toc148189638" w:history="1">
                <w:r w:rsidR="00AB2FE3" w:rsidRPr="00893398">
                  <w:rPr>
                    <w:rStyle w:val="Hyperlink"/>
                    <w:rFonts w:ascii="Arial" w:hAnsi="Arial" w:cs="Arial"/>
                    <w:b/>
                    <w:bCs/>
                    <w:noProof/>
                  </w:rPr>
                  <w:t>Recommendations</w:t>
                </w:r>
                <w:r w:rsidR="00AB2FE3">
                  <w:rPr>
                    <w:noProof/>
                    <w:webHidden/>
                  </w:rPr>
                  <w:tab/>
                </w:r>
                <w:r w:rsidR="00AB2FE3">
                  <w:rPr>
                    <w:noProof/>
                    <w:webHidden/>
                  </w:rPr>
                  <w:fldChar w:fldCharType="begin"/>
                </w:r>
                <w:r w:rsidR="00AB2FE3">
                  <w:rPr>
                    <w:noProof/>
                    <w:webHidden/>
                  </w:rPr>
                  <w:instrText xml:space="preserve"> PAGEREF _Toc148189638 \h </w:instrText>
                </w:r>
                <w:r w:rsidR="00AB2FE3">
                  <w:rPr>
                    <w:noProof/>
                    <w:webHidden/>
                  </w:rPr>
                </w:r>
                <w:r w:rsidR="00AB2FE3">
                  <w:rPr>
                    <w:noProof/>
                    <w:webHidden/>
                  </w:rPr>
                  <w:fldChar w:fldCharType="separate"/>
                </w:r>
                <w:r w:rsidR="00FB312A">
                  <w:rPr>
                    <w:noProof/>
                    <w:webHidden/>
                  </w:rPr>
                  <w:t>7</w:t>
                </w:r>
                <w:r w:rsidR="00AB2FE3">
                  <w:rPr>
                    <w:noProof/>
                    <w:webHidden/>
                  </w:rPr>
                  <w:fldChar w:fldCharType="end"/>
                </w:r>
              </w:hyperlink>
            </w:p>
            <w:p w14:paraId="3462198E" w14:textId="74389A29" w:rsidR="00AB2FE3" w:rsidRDefault="00000000" w:rsidP="00EC0980">
              <w:pPr>
                <w:pStyle w:val="TOC2"/>
                <w:tabs>
                  <w:tab w:val="right" w:leader="dot" w:pos="9913"/>
                </w:tabs>
                <w:spacing w:line="360" w:lineRule="auto"/>
                <w:jc w:val="center"/>
                <w:rPr>
                  <w:rFonts w:eastAsiaTheme="minorEastAsia"/>
                  <w:noProof/>
                  <w:lang w:eastAsia="en-GB"/>
                </w:rPr>
              </w:pPr>
              <w:hyperlink w:anchor="_Toc148189639" w:history="1">
                <w:r w:rsidR="00AB2FE3" w:rsidRPr="00893398">
                  <w:rPr>
                    <w:rStyle w:val="Hyperlink"/>
                    <w:rFonts w:ascii="Arial" w:hAnsi="Arial" w:cs="Arial"/>
                    <w:b/>
                    <w:bCs/>
                    <w:noProof/>
                  </w:rPr>
                  <w:t>Conclusion</w:t>
                </w:r>
                <w:r w:rsidR="00AB2FE3">
                  <w:rPr>
                    <w:noProof/>
                    <w:webHidden/>
                  </w:rPr>
                  <w:tab/>
                </w:r>
                <w:r w:rsidR="00AB2FE3">
                  <w:rPr>
                    <w:noProof/>
                    <w:webHidden/>
                  </w:rPr>
                  <w:fldChar w:fldCharType="begin"/>
                </w:r>
                <w:r w:rsidR="00AB2FE3">
                  <w:rPr>
                    <w:noProof/>
                    <w:webHidden/>
                  </w:rPr>
                  <w:instrText xml:space="preserve"> PAGEREF _Toc148189639 \h </w:instrText>
                </w:r>
                <w:r w:rsidR="00AB2FE3">
                  <w:rPr>
                    <w:noProof/>
                    <w:webHidden/>
                  </w:rPr>
                </w:r>
                <w:r w:rsidR="00AB2FE3">
                  <w:rPr>
                    <w:noProof/>
                    <w:webHidden/>
                  </w:rPr>
                  <w:fldChar w:fldCharType="separate"/>
                </w:r>
                <w:r w:rsidR="00FB312A">
                  <w:rPr>
                    <w:noProof/>
                    <w:webHidden/>
                  </w:rPr>
                  <w:t>8</w:t>
                </w:r>
                <w:r w:rsidR="00AB2FE3">
                  <w:rPr>
                    <w:noProof/>
                    <w:webHidden/>
                  </w:rPr>
                  <w:fldChar w:fldCharType="end"/>
                </w:r>
              </w:hyperlink>
            </w:p>
            <w:p w14:paraId="327B3A2D" w14:textId="356A1113" w:rsidR="00AB2FE3" w:rsidRDefault="00000000" w:rsidP="00EC0980">
              <w:pPr>
                <w:pStyle w:val="TOC2"/>
                <w:tabs>
                  <w:tab w:val="right" w:leader="dot" w:pos="9913"/>
                </w:tabs>
                <w:spacing w:line="360" w:lineRule="auto"/>
                <w:jc w:val="center"/>
                <w:rPr>
                  <w:rFonts w:eastAsiaTheme="minorEastAsia"/>
                  <w:noProof/>
                  <w:lang w:eastAsia="en-GB"/>
                </w:rPr>
              </w:pPr>
              <w:hyperlink w:anchor="_Toc148189640" w:history="1">
                <w:r w:rsidR="00AB2FE3" w:rsidRPr="00893398">
                  <w:rPr>
                    <w:rStyle w:val="Hyperlink"/>
                    <w:rFonts w:ascii="Arial" w:hAnsi="Arial" w:cs="Arial"/>
                    <w:b/>
                    <w:bCs/>
                    <w:noProof/>
                  </w:rPr>
                  <w:t>References</w:t>
                </w:r>
                <w:r w:rsidR="00AB2FE3">
                  <w:rPr>
                    <w:noProof/>
                    <w:webHidden/>
                  </w:rPr>
                  <w:tab/>
                </w:r>
                <w:r w:rsidR="00AB2FE3">
                  <w:rPr>
                    <w:noProof/>
                    <w:webHidden/>
                  </w:rPr>
                  <w:fldChar w:fldCharType="begin"/>
                </w:r>
                <w:r w:rsidR="00AB2FE3">
                  <w:rPr>
                    <w:noProof/>
                    <w:webHidden/>
                  </w:rPr>
                  <w:instrText xml:space="preserve"> PAGEREF _Toc148189640 \h </w:instrText>
                </w:r>
                <w:r w:rsidR="00AB2FE3">
                  <w:rPr>
                    <w:noProof/>
                    <w:webHidden/>
                  </w:rPr>
                </w:r>
                <w:r w:rsidR="00AB2FE3">
                  <w:rPr>
                    <w:noProof/>
                    <w:webHidden/>
                  </w:rPr>
                  <w:fldChar w:fldCharType="separate"/>
                </w:r>
                <w:r w:rsidR="00FB312A">
                  <w:rPr>
                    <w:noProof/>
                    <w:webHidden/>
                  </w:rPr>
                  <w:t>9</w:t>
                </w:r>
                <w:r w:rsidR="00AB2FE3">
                  <w:rPr>
                    <w:noProof/>
                    <w:webHidden/>
                  </w:rPr>
                  <w:fldChar w:fldCharType="end"/>
                </w:r>
              </w:hyperlink>
            </w:p>
            <w:p w14:paraId="34E1651C" w14:textId="06FD2588" w:rsidR="00AB2FE3" w:rsidRDefault="00AB2FE3" w:rsidP="00EC0980">
              <w:pPr>
                <w:spacing w:line="360" w:lineRule="auto"/>
                <w:jc w:val="center"/>
              </w:pPr>
              <w:r>
                <w:rPr>
                  <w:b/>
                  <w:bCs/>
                  <w:noProof/>
                </w:rPr>
                <w:fldChar w:fldCharType="end"/>
              </w:r>
            </w:p>
          </w:sdtContent>
        </w:sdt>
        <w:p w14:paraId="6F131AAB" w14:textId="77777777" w:rsidR="00AB2FE3" w:rsidRDefault="00AB2FE3" w:rsidP="00EC0980">
          <w:pPr>
            <w:spacing w:line="360" w:lineRule="auto"/>
            <w:jc w:val="center"/>
            <w:rPr>
              <w:rStyle w:val="Strong"/>
              <w:rFonts w:ascii="Arial" w:hAnsi="Arial" w:cs="Arial"/>
            </w:rPr>
          </w:pPr>
        </w:p>
        <w:p w14:paraId="6846E097" w14:textId="77777777" w:rsidR="00AB2FE3" w:rsidRDefault="00AB2FE3" w:rsidP="008F52A0">
          <w:pPr>
            <w:jc w:val="center"/>
            <w:rPr>
              <w:rStyle w:val="Strong"/>
              <w:rFonts w:ascii="Arial" w:hAnsi="Arial" w:cs="Arial"/>
            </w:rPr>
          </w:pPr>
        </w:p>
        <w:p w14:paraId="103AB8AC" w14:textId="77777777" w:rsidR="00AB2FE3" w:rsidRDefault="00AB2FE3" w:rsidP="008F52A0">
          <w:pPr>
            <w:jc w:val="center"/>
            <w:rPr>
              <w:rStyle w:val="Strong"/>
              <w:rFonts w:ascii="Arial" w:hAnsi="Arial" w:cs="Arial"/>
            </w:rPr>
          </w:pPr>
        </w:p>
        <w:p w14:paraId="0FF9FD30" w14:textId="77777777" w:rsidR="00AB2FE3" w:rsidRDefault="00AB2FE3" w:rsidP="008F52A0">
          <w:pPr>
            <w:jc w:val="center"/>
            <w:rPr>
              <w:rStyle w:val="Strong"/>
              <w:rFonts w:ascii="Arial" w:hAnsi="Arial" w:cs="Arial"/>
            </w:rPr>
          </w:pPr>
        </w:p>
        <w:p w14:paraId="46C1F41B" w14:textId="77777777" w:rsidR="00AB2FE3" w:rsidRDefault="00AB2FE3" w:rsidP="008F52A0">
          <w:pPr>
            <w:jc w:val="center"/>
            <w:rPr>
              <w:rStyle w:val="Strong"/>
              <w:rFonts w:ascii="Arial" w:hAnsi="Arial" w:cs="Arial"/>
            </w:rPr>
          </w:pPr>
        </w:p>
        <w:p w14:paraId="3E5FEF38" w14:textId="77777777" w:rsidR="00AB2FE3" w:rsidRDefault="00AB2FE3" w:rsidP="008F52A0">
          <w:pPr>
            <w:jc w:val="center"/>
            <w:rPr>
              <w:rStyle w:val="Strong"/>
              <w:rFonts w:ascii="Arial" w:hAnsi="Arial" w:cs="Arial"/>
            </w:rPr>
          </w:pPr>
        </w:p>
        <w:p w14:paraId="34246802" w14:textId="77777777" w:rsidR="00AB2FE3" w:rsidRDefault="00AB2FE3" w:rsidP="008F52A0">
          <w:pPr>
            <w:jc w:val="center"/>
            <w:rPr>
              <w:rStyle w:val="Strong"/>
              <w:rFonts w:ascii="Arial" w:hAnsi="Arial" w:cs="Arial"/>
            </w:rPr>
          </w:pPr>
        </w:p>
        <w:p w14:paraId="4CA30592" w14:textId="77777777" w:rsidR="00AB2FE3" w:rsidRDefault="00AB2FE3" w:rsidP="008F52A0">
          <w:pPr>
            <w:jc w:val="center"/>
            <w:rPr>
              <w:rStyle w:val="Strong"/>
              <w:rFonts w:ascii="Arial" w:hAnsi="Arial" w:cs="Arial"/>
            </w:rPr>
          </w:pPr>
        </w:p>
        <w:p w14:paraId="62F2278F" w14:textId="77777777" w:rsidR="00AB2FE3" w:rsidRDefault="00AB2FE3" w:rsidP="008F52A0">
          <w:pPr>
            <w:jc w:val="center"/>
            <w:rPr>
              <w:rStyle w:val="Strong"/>
              <w:rFonts w:ascii="Arial" w:hAnsi="Arial" w:cs="Arial"/>
            </w:rPr>
          </w:pPr>
        </w:p>
        <w:p w14:paraId="211F5280" w14:textId="77777777" w:rsidR="00AB2FE3" w:rsidRDefault="00AB2FE3" w:rsidP="008F52A0">
          <w:pPr>
            <w:jc w:val="center"/>
            <w:rPr>
              <w:rStyle w:val="Strong"/>
              <w:rFonts w:ascii="Arial" w:hAnsi="Arial" w:cs="Arial"/>
            </w:rPr>
          </w:pPr>
        </w:p>
        <w:p w14:paraId="0225D249" w14:textId="77777777" w:rsidR="00AB2FE3" w:rsidRDefault="00AB2FE3" w:rsidP="008F52A0">
          <w:pPr>
            <w:jc w:val="center"/>
            <w:rPr>
              <w:rStyle w:val="Strong"/>
              <w:rFonts w:ascii="Arial" w:hAnsi="Arial" w:cs="Arial"/>
            </w:rPr>
          </w:pPr>
        </w:p>
        <w:p w14:paraId="40D948BD" w14:textId="77777777" w:rsidR="00AB2FE3" w:rsidRDefault="00AB2FE3" w:rsidP="008F52A0">
          <w:pPr>
            <w:jc w:val="center"/>
            <w:rPr>
              <w:rStyle w:val="Strong"/>
              <w:rFonts w:ascii="Arial" w:hAnsi="Arial" w:cs="Arial"/>
            </w:rPr>
          </w:pPr>
        </w:p>
        <w:p w14:paraId="2363E142" w14:textId="77777777" w:rsidR="00AB2FE3" w:rsidRDefault="00AB2FE3" w:rsidP="008F52A0">
          <w:pPr>
            <w:jc w:val="center"/>
            <w:rPr>
              <w:rStyle w:val="Strong"/>
              <w:rFonts w:ascii="Arial" w:hAnsi="Arial" w:cs="Arial"/>
            </w:rPr>
          </w:pPr>
        </w:p>
        <w:p w14:paraId="354DD4E5" w14:textId="77777777" w:rsidR="00AB2FE3" w:rsidRDefault="00AB2FE3" w:rsidP="008F52A0">
          <w:pPr>
            <w:jc w:val="center"/>
            <w:rPr>
              <w:rStyle w:val="Strong"/>
              <w:rFonts w:ascii="Arial" w:hAnsi="Arial" w:cs="Arial"/>
            </w:rPr>
          </w:pPr>
        </w:p>
        <w:p w14:paraId="771B189C" w14:textId="77777777" w:rsidR="00AB2FE3" w:rsidRDefault="00AB2FE3" w:rsidP="008F52A0">
          <w:pPr>
            <w:jc w:val="center"/>
            <w:rPr>
              <w:rStyle w:val="Strong"/>
              <w:rFonts w:ascii="Arial" w:hAnsi="Arial" w:cs="Arial"/>
            </w:rPr>
          </w:pPr>
        </w:p>
        <w:p w14:paraId="49C2E535" w14:textId="77777777" w:rsidR="00AB2FE3" w:rsidRDefault="00AB2FE3" w:rsidP="008F52A0">
          <w:pPr>
            <w:jc w:val="center"/>
            <w:rPr>
              <w:rStyle w:val="Strong"/>
              <w:rFonts w:ascii="Arial" w:hAnsi="Arial" w:cs="Arial"/>
            </w:rPr>
          </w:pPr>
        </w:p>
        <w:p w14:paraId="32FEB20D" w14:textId="77777777" w:rsidR="00AB2FE3" w:rsidRDefault="00AB2FE3" w:rsidP="008F52A0">
          <w:pPr>
            <w:jc w:val="center"/>
            <w:rPr>
              <w:rStyle w:val="Strong"/>
              <w:rFonts w:ascii="Arial" w:hAnsi="Arial" w:cs="Arial"/>
            </w:rPr>
          </w:pPr>
        </w:p>
        <w:p w14:paraId="020BF10D" w14:textId="77777777" w:rsidR="00AB2FE3" w:rsidRDefault="00AB2FE3" w:rsidP="008F52A0">
          <w:pPr>
            <w:jc w:val="center"/>
            <w:rPr>
              <w:rStyle w:val="Strong"/>
              <w:rFonts w:ascii="Arial" w:hAnsi="Arial" w:cs="Arial"/>
            </w:rPr>
          </w:pPr>
        </w:p>
        <w:p w14:paraId="566C47CE" w14:textId="77777777" w:rsidR="00AB2FE3" w:rsidRDefault="00AB2FE3" w:rsidP="008F52A0">
          <w:pPr>
            <w:jc w:val="center"/>
            <w:rPr>
              <w:rStyle w:val="Strong"/>
              <w:rFonts w:ascii="Arial" w:hAnsi="Arial" w:cs="Arial"/>
            </w:rPr>
          </w:pPr>
        </w:p>
        <w:p w14:paraId="3E0EDB44" w14:textId="77777777" w:rsidR="00AB2FE3" w:rsidRDefault="00AB2FE3" w:rsidP="008F52A0">
          <w:pPr>
            <w:jc w:val="center"/>
            <w:rPr>
              <w:rStyle w:val="Strong"/>
              <w:rFonts w:ascii="Arial" w:hAnsi="Arial" w:cs="Arial"/>
            </w:rPr>
          </w:pPr>
        </w:p>
        <w:p w14:paraId="19483D35" w14:textId="62CFC91C" w:rsidR="008B1DAD" w:rsidRDefault="00000000" w:rsidP="0043787F">
          <w:pPr>
            <w:rPr>
              <w:rStyle w:val="Strong"/>
              <w:rFonts w:ascii="Arial" w:hAnsi="Arial" w:cs="Arial"/>
            </w:rPr>
          </w:pPr>
        </w:p>
      </w:sdtContent>
    </w:sdt>
    <w:p w14:paraId="3FB85CD2" w14:textId="4CF91687" w:rsidR="008B1DAD" w:rsidRPr="00EC0980" w:rsidRDefault="008B1DAD" w:rsidP="00EC0980">
      <w:pPr>
        <w:pStyle w:val="Heading2"/>
        <w:spacing w:line="360" w:lineRule="auto"/>
        <w:jc w:val="both"/>
        <w:rPr>
          <w:rFonts w:ascii="Arial" w:hAnsi="Arial" w:cs="Arial"/>
          <w:b/>
          <w:bCs/>
          <w:sz w:val="22"/>
          <w:szCs w:val="22"/>
        </w:rPr>
      </w:pPr>
      <w:bookmarkStart w:id="1" w:name="_Toc148189634"/>
      <w:r w:rsidRPr="00EC0980">
        <w:rPr>
          <w:rStyle w:val="Strong"/>
          <w:rFonts w:ascii="Arial" w:hAnsi="Arial" w:cs="Arial"/>
          <w:sz w:val="22"/>
          <w:szCs w:val="22"/>
        </w:rPr>
        <w:lastRenderedPageBreak/>
        <w:t>Introduction</w:t>
      </w:r>
      <w:bookmarkEnd w:id="1"/>
      <w:r w:rsidRPr="00EC0980">
        <w:rPr>
          <w:rStyle w:val="Strong"/>
          <w:rFonts w:ascii="Arial" w:hAnsi="Arial" w:cs="Arial"/>
          <w:sz w:val="22"/>
          <w:szCs w:val="22"/>
        </w:rPr>
        <w:t xml:space="preserve"> </w:t>
      </w:r>
    </w:p>
    <w:p w14:paraId="0BEA60D3" w14:textId="4F660394" w:rsidR="00DD2CC3" w:rsidRPr="00EC0980" w:rsidRDefault="00671916" w:rsidP="00EC0980">
      <w:pPr>
        <w:spacing w:line="360" w:lineRule="auto"/>
        <w:jc w:val="both"/>
        <w:rPr>
          <w:rFonts w:ascii="Arial" w:hAnsi="Arial" w:cs="Arial"/>
        </w:rPr>
      </w:pPr>
      <w:r w:rsidRPr="00671916">
        <w:rPr>
          <w:rFonts w:ascii="Arial" w:hAnsi="Arial" w:cs="Arial"/>
        </w:rPr>
        <w:t>This case study aims to provide a comprehensive analysis of Blockbuster's product and service offerings, exploring the significance of innovation in the company's trajectory and downfall</w:t>
      </w:r>
      <w:r w:rsidR="0088562D">
        <w:rPr>
          <w:rFonts w:ascii="Arial" w:hAnsi="Arial" w:cs="Arial"/>
        </w:rPr>
        <w:t>.</w:t>
      </w:r>
      <w:r w:rsidR="003C07A2" w:rsidRPr="00EC0980">
        <w:rPr>
          <w:rFonts w:ascii="Arial" w:hAnsi="Arial" w:cs="Arial"/>
        </w:rPr>
        <w:t xml:space="preserve"> Blockbuster, a prominent player in the video rental market in the past, offers as a compelling illustration of the potential consequences that might arise from failing to adapt to rapid changes within a sector. Additionally, the SCAMPER model will </w:t>
      </w:r>
      <w:r w:rsidR="00855A39" w:rsidRPr="00855A39">
        <w:rPr>
          <w:rFonts w:ascii="Arial" w:hAnsi="Arial" w:cs="Arial"/>
        </w:rPr>
        <w:t>be utilised</w:t>
      </w:r>
      <w:r w:rsidR="003C07A2" w:rsidRPr="00EC0980">
        <w:rPr>
          <w:rFonts w:ascii="Arial" w:hAnsi="Arial" w:cs="Arial"/>
        </w:rPr>
        <w:t xml:space="preserve"> to </w:t>
      </w:r>
      <w:r w:rsidR="00F12490" w:rsidRPr="00F12490">
        <w:rPr>
          <w:rFonts w:ascii="Arial" w:hAnsi="Arial" w:cs="Arial"/>
        </w:rPr>
        <w:t>conjecture</w:t>
      </w:r>
      <w:r w:rsidR="003C07A2" w:rsidRPr="00EC0980">
        <w:rPr>
          <w:rFonts w:ascii="Arial" w:hAnsi="Arial" w:cs="Arial"/>
        </w:rPr>
        <w:t xml:space="preserve"> on potential strategies that could have enabled Blockbuster to navigate the volatile market more effectively and decisively. The decline of Blockbuster serves as a poignant reminder of the paramount importance of innovation for a business's endurance in the fiercely competitive contemporary market.</w:t>
      </w:r>
    </w:p>
    <w:p w14:paraId="3A79E310" w14:textId="077ED2AD" w:rsidR="0051254B" w:rsidRPr="00EC0980" w:rsidRDefault="00641290" w:rsidP="00EC0980">
      <w:pPr>
        <w:pStyle w:val="Heading2"/>
        <w:spacing w:line="360" w:lineRule="auto"/>
        <w:jc w:val="both"/>
        <w:rPr>
          <w:rStyle w:val="Strong"/>
          <w:rFonts w:ascii="Arial" w:hAnsi="Arial" w:cs="Arial"/>
          <w:sz w:val="22"/>
          <w:szCs w:val="22"/>
        </w:rPr>
      </w:pPr>
      <w:bookmarkStart w:id="2" w:name="_Toc148189635"/>
      <w:r>
        <w:rPr>
          <w:rStyle w:val="Strong"/>
          <w:rFonts w:ascii="Arial" w:hAnsi="Arial" w:cs="Arial"/>
          <w:sz w:val="22"/>
          <w:szCs w:val="22"/>
        </w:rPr>
        <w:t xml:space="preserve">About </w:t>
      </w:r>
      <w:r w:rsidR="00DA431F" w:rsidRPr="00EC0980">
        <w:rPr>
          <w:rStyle w:val="Strong"/>
          <w:rFonts w:ascii="Arial" w:hAnsi="Arial" w:cs="Arial"/>
          <w:sz w:val="22"/>
          <w:szCs w:val="22"/>
        </w:rPr>
        <w:t xml:space="preserve">the Product </w:t>
      </w:r>
      <w:r w:rsidR="009610CE">
        <w:rPr>
          <w:rStyle w:val="Strong"/>
          <w:rFonts w:ascii="Arial" w:hAnsi="Arial" w:cs="Arial"/>
          <w:sz w:val="22"/>
          <w:szCs w:val="22"/>
        </w:rPr>
        <w:t>and</w:t>
      </w:r>
      <w:r w:rsidR="00DA431F" w:rsidRPr="00EC0980">
        <w:rPr>
          <w:rStyle w:val="Strong"/>
          <w:rFonts w:ascii="Arial" w:hAnsi="Arial" w:cs="Arial"/>
          <w:sz w:val="22"/>
          <w:szCs w:val="22"/>
        </w:rPr>
        <w:t xml:space="preserve"> Service</w:t>
      </w:r>
      <w:bookmarkEnd w:id="2"/>
    </w:p>
    <w:p w14:paraId="667F1717" w14:textId="02F83701" w:rsidR="00614E85" w:rsidRPr="00EC0980" w:rsidRDefault="00614E85" w:rsidP="00EC0980">
      <w:pPr>
        <w:spacing w:line="360" w:lineRule="auto"/>
        <w:jc w:val="both"/>
        <w:rPr>
          <w:rFonts w:ascii="Arial" w:hAnsi="Arial" w:cs="Arial"/>
        </w:rPr>
      </w:pPr>
      <w:r w:rsidRPr="00EC0980">
        <w:rPr>
          <w:rFonts w:ascii="Arial" w:hAnsi="Arial" w:cs="Arial"/>
        </w:rPr>
        <w:t>During its prime, Blockbuster gained significant recognition for its wide network of brick-and-mortar establishments that provided DVD and VHS rental services. The following elements were the fundamental components of Blockbuster's product assortment</w:t>
      </w:r>
      <w:r w:rsidR="004139D6">
        <w:rPr>
          <w:rFonts w:ascii="Arial" w:hAnsi="Arial" w:cs="Arial"/>
        </w:rPr>
        <w:t>:</w:t>
      </w:r>
    </w:p>
    <w:p w14:paraId="34A5ADDD" w14:textId="16EBB831" w:rsidR="00614E85" w:rsidRPr="00EC0980" w:rsidRDefault="00614E85" w:rsidP="00EC0980">
      <w:pPr>
        <w:spacing w:line="360" w:lineRule="auto"/>
        <w:jc w:val="both"/>
        <w:rPr>
          <w:rFonts w:ascii="Arial" w:hAnsi="Arial" w:cs="Arial"/>
        </w:rPr>
      </w:pPr>
      <w:r w:rsidRPr="00EC0980">
        <w:rPr>
          <w:rFonts w:ascii="Arial" w:hAnsi="Arial" w:cs="Arial"/>
          <w:b/>
          <w:bCs/>
        </w:rPr>
        <w:t>Vast Video Library:</w:t>
      </w:r>
      <w:r w:rsidRPr="00EC0980">
        <w:rPr>
          <w:rFonts w:ascii="Arial" w:hAnsi="Arial" w:cs="Arial"/>
        </w:rPr>
        <w:t xml:space="preserve"> Blockbuster gained widespread recognition for its extensive collection of </w:t>
      </w:r>
      <w:r w:rsidR="00446005" w:rsidRPr="00EC0980">
        <w:rPr>
          <w:rFonts w:ascii="Arial" w:hAnsi="Arial" w:cs="Arial"/>
        </w:rPr>
        <w:t>audio-visual</w:t>
      </w:r>
      <w:r w:rsidRPr="00EC0980">
        <w:rPr>
          <w:rFonts w:ascii="Arial" w:hAnsi="Arial" w:cs="Arial"/>
        </w:rPr>
        <w:t xml:space="preserve"> materials, including both DVDs and VHS tapes. A wide array of films, television series, and other multimedia items were available. Customers are provided with a diverse selection of films, including both contemporary box office hits and timeless masterpieces (</w:t>
      </w:r>
      <w:proofErr w:type="spellStart"/>
      <w:r w:rsidRPr="00EC0980">
        <w:rPr>
          <w:rFonts w:ascii="Arial" w:hAnsi="Arial" w:cs="Arial"/>
        </w:rPr>
        <w:t>Bessagnet</w:t>
      </w:r>
      <w:proofErr w:type="spellEnd"/>
      <w:r w:rsidRPr="00EC0980">
        <w:rPr>
          <w:rFonts w:ascii="Arial" w:hAnsi="Arial" w:cs="Arial"/>
        </w:rPr>
        <w:t xml:space="preserve"> et al. 2021).</w:t>
      </w:r>
    </w:p>
    <w:p w14:paraId="530BCF53" w14:textId="68D6BC6B" w:rsidR="00614E85" w:rsidRPr="00EC0980" w:rsidRDefault="00614E85" w:rsidP="00EC0980">
      <w:pPr>
        <w:spacing w:line="360" w:lineRule="auto"/>
        <w:jc w:val="both"/>
        <w:rPr>
          <w:rFonts w:ascii="Arial" w:hAnsi="Arial" w:cs="Arial"/>
        </w:rPr>
      </w:pPr>
      <w:r w:rsidRPr="00EC0980">
        <w:rPr>
          <w:rFonts w:ascii="Arial" w:hAnsi="Arial" w:cs="Arial"/>
          <w:b/>
          <w:bCs/>
        </w:rPr>
        <w:t>Rental Model:</w:t>
      </w:r>
      <w:r w:rsidRPr="00EC0980">
        <w:rPr>
          <w:rFonts w:ascii="Arial" w:hAnsi="Arial" w:cs="Arial"/>
        </w:rPr>
        <w:t xml:space="preserve"> The principal service provided by Blockbuster was renting. </w:t>
      </w:r>
      <w:r w:rsidR="00E1448F" w:rsidRPr="00E1448F">
        <w:rPr>
          <w:rFonts w:ascii="Arial" w:hAnsi="Arial" w:cs="Arial"/>
        </w:rPr>
        <w:t>Consumers would frequently visit their local Blockbuster store, browse the collection, and then rent the necessary DVDs for a certain period of time, usually a few days.</w:t>
      </w:r>
      <w:r w:rsidRPr="00EC0980">
        <w:rPr>
          <w:rFonts w:ascii="Arial" w:hAnsi="Arial" w:cs="Arial"/>
        </w:rPr>
        <w:t xml:space="preserve"> Individuals who shown a preference for the alternative of returning movies after use rather than acquiring physical copies considered this approach to be especially attractive.</w:t>
      </w:r>
    </w:p>
    <w:p w14:paraId="071D8D68" w14:textId="34E780FD" w:rsidR="00614E85" w:rsidRPr="00EC0980" w:rsidRDefault="00614E85" w:rsidP="00EC0980">
      <w:pPr>
        <w:spacing w:line="360" w:lineRule="auto"/>
        <w:jc w:val="both"/>
        <w:rPr>
          <w:rFonts w:ascii="Arial" w:hAnsi="Arial" w:cs="Arial"/>
        </w:rPr>
      </w:pPr>
      <w:r w:rsidRPr="00EC0980">
        <w:rPr>
          <w:rFonts w:ascii="Arial" w:hAnsi="Arial" w:cs="Arial"/>
          <w:b/>
          <w:bCs/>
        </w:rPr>
        <w:t>In-Store Experience:</w:t>
      </w:r>
      <w:r w:rsidR="002E2FF9" w:rsidRPr="00EC0980">
        <w:rPr>
          <w:rFonts w:ascii="Arial" w:hAnsi="Arial" w:cs="Arial"/>
        </w:rPr>
        <w:t xml:space="preserve"> </w:t>
      </w:r>
      <w:r w:rsidRPr="00EC0980">
        <w:rPr>
          <w:rFonts w:ascii="Arial" w:hAnsi="Arial" w:cs="Arial"/>
        </w:rPr>
        <w:t>Blockbuster enhanced its appeal by offering consumers a distinctive in-store experience. Patrons are encouraged to engage in a physical examination of the assortment of films, carefully evaluate the packaging, and seek assistance from the staff. One notable aspect that contributed to the service's appeal was its capacity to facilitate user engagement with the information in a communal environment, with a focus on entertainment (Brown and Mawson, 2019).</w:t>
      </w:r>
    </w:p>
    <w:p w14:paraId="13C671A0" w14:textId="77777777" w:rsidR="00614E85" w:rsidRPr="00EC0980" w:rsidRDefault="00614E85" w:rsidP="00EC0980">
      <w:pPr>
        <w:spacing w:line="360" w:lineRule="auto"/>
        <w:jc w:val="both"/>
        <w:rPr>
          <w:rFonts w:ascii="Arial" w:hAnsi="Arial" w:cs="Arial"/>
        </w:rPr>
      </w:pPr>
      <w:r w:rsidRPr="00EC0980">
        <w:rPr>
          <w:rFonts w:ascii="Arial" w:hAnsi="Arial" w:cs="Arial"/>
          <w:b/>
          <w:bCs/>
        </w:rPr>
        <w:t>Supplementary Services:</w:t>
      </w:r>
      <w:r w:rsidRPr="00EC0980">
        <w:rPr>
          <w:rFonts w:ascii="Arial" w:hAnsi="Arial" w:cs="Arial"/>
        </w:rPr>
        <w:t xml:space="preserve"> In addition to movie rentals, Blockbuster provided a diverse range of supplementary services. The company provided video game rental services in order to provide clients the opportunity to test the latest titles prior to making a purchase. A variety of Blockbuster establishments provided patrons with popcorn, snacks, and beverages in order to improve their cinematic experience.</w:t>
      </w:r>
    </w:p>
    <w:p w14:paraId="3F01CC5C" w14:textId="77777777" w:rsidR="00614E85" w:rsidRPr="00EC0980" w:rsidRDefault="00614E85" w:rsidP="00EC0980">
      <w:pPr>
        <w:spacing w:line="360" w:lineRule="auto"/>
        <w:jc w:val="both"/>
        <w:rPr>
          <w:rFonts w:ascii="Arial" w:hAnsi="Arial" w:cs="Arial"/>
        </w:rPr>
      </w:pPr>
      <w:r w:rsidRPr="00EC0980">
        <w:rPr>
          <w:rFonts w:ascii="Arial" w:hAnsi="Arial" w:cs="Arial"/>
          <w:b/>
          <w:bCs/>
        </w:rPr>
        <w:t>Membership Programs:</w:t>
      </w:r>
      <w:r w:rsidRPr="00EC0980">
        <w:rPr>
          <w:rFonts w:ascii="Arial" w:hAnsi="Arial" w:cs="Arial"/>
        </w:rPr>
        <w:t xml:space="preserve"> In order to incentivize consumer loyalty and promote recurring patronage, Blockbuster implemented membership initiatives, including the establishment of the Blockbuster </w:t>
      </w:r>
      <w:r w:rsidRPr="00EC0980">
        <w:rPr>
          <w:rFonts w:ascii="Arial" w:hAnsi="Arial" w:cs="Arial"/>
        </w:rPr>
        <w:lastRenderedPageBreak/>
        <w:t>Rewards Programme. Individuals may get advantages from these programmes by accumulating points during each rental transaction and earning periodic discounts and incentives (</w:t>
      </w:r>
      <w:proofErr w:type="spellStart"/>
      <w:r w:rsidRPr="00EC0980">
        <w:rPr>
          <w:rFonts w:ascii="Arial" w:hAnsi="Arial" w:cs="Arial"/>
        </w:rPr>
        <w:t>Capocchi</w:t>
      </w:r>
      <w:proofErr w:type="spellEnd"/>
      <w:r w:rsidRPr="00EC0980">
        <w:rPr>
          <w:rFonts w:ascii="Arial" w:hAnsi="Arial" w:cs="Arial"/>
        </w:rPr>
        <w:t>, 2023).</w:t>
      </w:r>
    </w:p>
    <w:p w14:paraId="4309B8F8" w14:textId="77777777" w:rsidR="00614E85" w:rsidRPr="00EC0980" w:rsidRDefault="00614E85" w:rsidP="00EC0980">
      <w:pPr>
        <w:spacing w:line="360" w:lineRule="auto"/>
        <w:jc w:val="both"/>
        <w:rPr>
          <w:rFonts w:ascii="Arial" w:hAnsi="Arial" w:cs="Arial"/>
        </w:rPr>
      </w:pPr>
      <w:r w:rsidRPr="00EC0980">
        <w:rPr>
          <w:rFonts w:ascii="Arial" w:hAnsi="Arial" w:cs="Arial"/>
        </w:rPr>
        <w:t>In-store rentals were crucial to Blockbuster's economic model. Blockbuster was an industry leader, but the rise of the digital era and the consequent explosion of creativity in the entertainment sector ultimately led to its downfall.</w:t>
      </w:r>
    </w:p>
    <w:p w14:paraId="1832BA68" w14:textId="6709C9DF" w:rsidR="00AC5A6A" w:rsidRPr="00EC0980" w:rsidRDefault="00614E85" w:rsidP="00EC0980">
      <w:pPr>
        <w:spacing w:line="360" w:lineRule="auto"/>
        <w:jc w:val="both"/>
        <w:rPr>
          <w:rFonts w:ascii="Arial" w:hAnsi="Arial" w:cs="Arial"/>
        </w:rPr>
      </w:pPr>
      <w:r w:rsidRPr="00EC0980">
        <w:rPr>
          <w:rFonts w:ascii="Arial" w:hAnsi="Arial" w:cs="Arial"/>
        </w:rPr>
        <w:t>Due to its wide variety of products, Blockbuster was able to adapt to the shifting demands of the entertainment business. Blockbuster rose to the top of its industry thanks to a number of crucial factors. First, a major factor in the company's success was its huge library of vintage films. Having carefully designed and implemented its rental business strategy, Blockbuster was likewise successful. The bustling atmosphere of the shop convinced them to buy something they couldn't obtain anyplace else. Blockbuster distinguished itself from its competitors by providing supplementary services like video game rentals.</w:t>
      </w:r>
    </w:p>
    <w:p w14:paraId="3C9B7646" w14:textId="65CF8DAD" w:rsidR="00DA431F" w:rsidRPr="00EC0980" w:rsidRDefault="00804956" w:rsidP="00EC0980">
      <w:pPr>
        <w:pStyle w:val="Heading2"/>
        <w:spacing w:line="360" w:lineRule="auto"/>
        <w:jc w:val="both"/>
        <w:rPr>
          <w:rStyle w:val="Strong"/>
          <w:rFonts w:ascii="Arial" w:hAnsi="Arial" w:cs="Arial"/>
          <w:sz w:val="22"/>
          <w:szCs w:val="22"/>
        </w:rPr>
      </w:pPr>
      <w:bookmarkStart w:id="3" w:name="_Toc148189636"/>
      <w:r>
        <w:rPr>
          <w:rStyle w:val="Strong"/>
          <w:rFonts w:ascii="Arial" w:hAnsi="Arial" w:cs="Arial"/>
          <w:sz w:val="22"/>
          <w:szCs w:val="22"/>
        </w:rPr>
        <w:t>H</w:t>
      </w:r>
      <w:r w:rsidR="00105442" w:rsidRPr="00EC0980">
        <w:rPr>
          <w:rStyle w:val="Strong"/>
          <w:rFonts w:ascii="Arial" w:hAnsi="Arial" w:cs="Arial"/>
          <w:sz w:val="22"/>
          <w:szCs w:val="22"/>
        </w:rPr>
        <w:t>ow innovation has influenced the company</w:t>
      </w:r>
      <w:bookmarkEnd w:id="3"/>
    </w:p>
    <w:p w14:paraId="0C134170" w14:textId="77777777" w:rsidR="00FE09A5" w:rsidRPr="00EC0980" w:rsidRDefault="00FE09A5" w:rsidP="00EC0980">
      <w:pPr>
        <w:spacing w:line="360" w:lineRule="auto"/>
        <w:jc w:val="both"/>
        <w:rPr>
          <w:rFonts w:ascii="Arial" w:hAnsi="Arial" w:cs="Arial"/>
        </w:rPr>
      </w:pPr>
      <w:r w:rsidRPr="00EC0980">
        <w:rPr>
          <w:rFonts w:ascii="Arial" w:hAnsi="Arial" w:cs="Arial"/>
        </w:rPr>
        <w:t>The company's willingness to experiment had a significant impact on whether or not Blockbuster was successful.</w:t>
      </w:r>
    </w:p>
    <w:p w14:paraId="59C21E42" w14:textId="77777777" w:rsidR="00FE09A5" w:rsidRPr="00EC0980" w:rsidRDefault="00FE09A5" w:rsidP="00EC0980">
      <w:pPr>
        <w:spacing w:line="360" w:lineRule="auto"/>
        <w:jc w:val="both"/>
        <w:rPr>
          <w:rFonts w:ascii="Arial" w:hAnsi="Arial" w:cs="Arial"/>
          <w:b/>
        </w:rPr>
      </w:pPr>
      <w:r w:rsidRPr="00EC0980">
        <w:rPr>
          <w:rFonts w:ascii="Arial" w:hAnsi="Arial" w:cs="Arial"/>
          <w:b/>
        </w:rPr>
        <w:t>Motivating Factors</w:t>
      </w:r>
    </w:p>
    <w:p w14:paraId="070FA924" w14:textId="77777777" w:rsidR="00FE09A5" w:rsidRPr="00EC0980" w:rsidRDefault="00FE09A5" w:rsidP="00EC0980">
      <w:pPr>
        <w:spacing w:line="360" w:lineRule="auto"/>
        <w:jc w:val="both"/>
        <w:rPr>
          <w:rFonts w:ascii="Arial" w:hAnsi="Arial" w:cs="Arial"/>
        </w:rPr>
      </w:pPr>
      <w:r w:rsidRPr="00EC0980">
        <w:rPr>
          <w:rFonts w:ascii="Arial" w:hAnsi="Arial" w:cs="Arial"/>
          <w:b/>
          <w:bCs/>
        </w:rPr>
        <w:t xml:space="preserve">Early Adoption of DVDs: </w:t>
      </w:r>
      <w:r w:rsidRPr="00EC0980">
        <w:rPr>
          <w:rFonts w:ascii="Arial" w:hAnsi="Arial" w:cs="Arial"/>
          <w:bCs/>
        </w:rPr>
        <w:t>In the late 1990s, Blockbuster's conversion to the DVD format was a prudent business move. After transitioning from VHS cassettes to DVDs, Blockbuster was able to offer customers with rentals of movies that were of higher quality and endured longer. The DVD format has completely transformed the movie rental industry due to its simplicity, improved image and sound quality, and inclusion of additional features. Blockbuster was able to remain competitive and gain back dissatisfied consumers by promptly implementing this modification (</w:t>
      </w:r>
      <w:r w:rsidRPr="00EC0980">
        <w:rPr>
          <w:rFonts w:ascii="Arial" w:hAnsi="Arial" w:cs="Arial"/>
          <w:color w:val="222222"/>
          <w:shd w:val="clear" w:color="auto" w:fill="FFFFFF"/>
        </w:rPr>
        <w:t xml:space="preserve">Franco </w:t>
      </w:r>
      <w:r w:rsidRPr="00EC0980">
        <w:rPr>
          <w:rFonts w:ascii="Arial" w:hAnsi="Arial" w:cs="Arial"/>
          <w:i/>
          <w:color w:val="222222"/>
          <w:shd w:val="clear" w:color="auto" w:fill="FFFFFF"/>
        </w:rPr>
        <w:t>et al.</w:t>
      </w:r>
      <w:r w:rsidRPr="00EC0980">
        <w:rPr>
          <w:rFonts w:ascii="Arial" w:hAnsi="Arial" w:cs="Arial"/>
          <w:color w:val="222222"/>
          <w:shd w:val="clear" w:color="auto" w:fill="FFFFFF"/>
        </w:rPr>
        <w:t xml:space="preserve"> 2023</w:t>
      </w:r>
      <w:r w:rsidRPr="00EC0980">
        <w:rPr>
          <w:rFonts w:ascii="Arial" w:hAnsi="Arial" w:cs="Arial"/>
          <w:bCs/>
        </w:rPr>
        <w:t>).</w:t>
      </w:r>
    </w:p>
    <w:p w14:paraId="7ED87169" w14:textId="77777777" w:rsidR="00FE09A5" w:rsidRPr="00EC0980" w:rsidRDefault="00FE09A5" w:rsidP="00EC0980">
      <w:pPr>
        <w:spacing w:line="360" w:lineRule="auto"/>
        <w:jc w:val="both"/>
        <w:rPr>
          <w:rFonts w:ascii="Arial" w:hAnsi="Arial" w:cs="Arial"/>
        </w:rPr>
      </w:pPr>
      <w:r w:rsidRPr="00EC0980">
        <w:rPr>
          <w:rFonts w:ascii="Arial" w:hAnsi="Arial" w:cs="Arial"/>
          <w:b/>
          <w:bCs/>
        </w:rPr>
        <w:t>Membership Programs:</w:t>
      </w:r>
      <w:r w:rsidRPr="00EC0980">
        <w:rPr>
          <w:rFonts w:ascii="Arial" w:hAnsi="Arial" w:cs="Arial"/>
        </w:rPr>
        <w:t xml:space="preserve"> The Blockbuster Rewards Programme and other membership efforts implemented by Blockbuster were novel strategies aimed at fostering customer loyalty and promoting recurring transactions. These membership schemes provide users various advantages, such as discounts, and foster a sense of belonging among a community of individuals who share a passion for films. Through the use of discounts and prizes, Blockbuster successfully augmented its revenues and fostered consumer loyalty among its dedicated clientele.</w:t>
      </w:r>
    </w:p>
    <w:p w14:paraId="5083D735" w14:textId="77777777" w:rsidR="00FE09A5" w:rsidRPr="00EC0980" w:rsidRDefault="00FE09A5" w:rsidP="00EC0980">
      <w:pPr>
        <w:spacing w:line="360" w:lineRule="auto"/>
        <w:jc w:val="both"/>
        <w:rPr>
          <w:rFonts w:ascii="Arial" w:hAnsi="Arial" w:cs="Arial"/>
        </w:rPr>
      </w:pPr>
      <w:r w:rsidRPr="00EC0980">
        <w:rPr>
          <w:rFonts w:ascii="Arial" w:hAnsi="Arial" w:cs="Arial"/>
          <w:b/>
        </w:rPr>
        <w:t>Expanding inventory:</w:t>
      </w:r>
      <w:r w:rsidRPr="00EC0980">
        <w:rPr>
          <w:rFonts w:ascii="Arial" w:hAnsi="Arial" w:cs="Arial"/>
        </w:rPr>
        <w:t xml:space="preserve"> Blockbuster took advantage of the growing demand for video game rentals as a way to better meet the needs of its customers and foster the expansion of its company. Blockbuster was able to successfully leverage on the expanding popularity of video games by efficiently targeting strategically an untapped client demographic, which in turn strengthened their overall financial performance (</w:t>
      </w:r>
      <w:r w:rsidRPr="00EC0980">
        <w:rPr>
          <w:rFonts w:ascii="Arial" w:hAnsi="Arial" w:cs="Arial"/>
          <w:color w:val="222222"/>
          <w:shd w:val="clear" w:color="auto" w:fill="FFFFFF"/>
        </w:rPr>
        <w:t>Gershon, 2023</w:t>
      </w:r>
      <w:r w:rsidRPr="00EC0980">
        <w:rPr>
          <w:rFonts w:ascii="Arial" w:hAnsi="Arial" w:cs="Arial"/>
        </w:rPr>
        <w:t>).</w:t>
      </w:r>
    </w:p>
    <w:p w14:paraId="6CE3F513" w14:textId="77777777" w:rsidR="00FE09A5" w:rsidRPr="00EC0980" w:rsidRDefault="00FE09A5" w:rsidP="00EC0980">
      <w:pPr>
        <w:spacing w:line="360" w:lineRule="auto"/>
        <w:jc w:val="both"/>
        <w:rPr>
          <w:rFonts w:ascii="Arial" w:hAnsi="Arial" w:cs="Arial"/>
          <w:b/>
        </w:rPr>
      </w:pPr>
      <w:r w:rsidRPr="00EC0980">
        <w:rPr>
          <w:rFonts w:ascii="Arial" w:hAnsi="Arial" w:cs="Arial"/>
          <w:b/>
        </w:rPr>
        <w:lastRenderedPageBreak/>
        <w:t>Negative results</w:t>
      </w:r>
    </w:p>
    <w:p w14:paraId="003DDE88" w14:textId="638A97B7" w:rsidR="00FE09A5" w:rsidRPr="00EC0980" w:rsidRDefault="00FE09A5" w:rsidP="00EC0980">
      <w:pPr>
        <w:spacing w:line="360" w:lineRule="auto"/>
        <w:jc w:val="both"/>
        <w:rPr>
          <w:rFonts w:ascii="Arial" w:hAnsi="Arial" w:cs="Arial"/>
        </w:rPr>
      </w:pPr>
      <w:r w:rsidRPr="00EC0980">
        <w:rPr>
          <w:rFonts w:ascii="Arial" w:hAnsi="Arial" w:cs="Arial"/>
        </w:rPr>
        <w:t xml:space="preserve">a. </w:t>
      </w:r>
      <w:r w:rsidRPr="00EC0980">
        <w:rPr>
          <w:rFonts w:ascii="Arial" w:hAnsi="Arial" w:cs="Arial"/>
          <w:b/>
          <w:bCs/>
        </w:rPr>
        <w:t>Digital Streaming Revolution:</w:t>
      </w:r>
      <w:r w:rsidRPr="00EC0980">
        <w:rPr>
          <w:rFonts w:ascii="Arial" w:hAnsi="Arial" w:cs="Arial"/>
        </w:rPr>
        <w:t xml:space="preserve"> The advent of digital streaming, which emerged as a </w:t>
      </w:r>
      <w:r w:rsidR="00700E62" w:rsidRPr="00700E62">
        <w:rPr>
          <w:rFonts w:ascii="Arial" w:hAnsi="Arial" w:cs="Arial"/>
        </w:rPr>
        <w:t>powerful competitor to Blockbuster, had a significant impact on company operations.</w:t>
      </w:r>
      <w:r w:rsidRPr="00EC0980">
        <w:rPr>
          <w:rFonts w:ascii="Arial" w:hAnsi="Arial" w:cs="Arial"/>
        </w:rPr>
        <w:t xml:space="preserve"> As a result of the widespread adoption of Video-on-Demand (VoD) platforms such as Netflix and Hulu, customers are no longer required to engage in physical visits to retail establishments in order to complete their purchases. Blockbuster had a sluggish response in adapting to the digital revolution, resulting in a delayed entry into the online renting business, which had already undergone significant transformation. The individuals found themselves in a perilous situation due to their failure to adequately contemplate the potential ramifications associated with internet broadcasting.</w:t>
      </w:r>
    </w:p>
    <w:p w14:paraId="608EA800" w14:textId="7D10AD21" w:rsidR="00FE09A5" w:rsidRPr="00EC0980" w:rsidRDefault="00FE09A5" w:rsidP="00EC0980">
      <w:pPr>
        <w:spacing w:line="360" w:lineRule="auto"/>
        <w:jc w:val="both"/>
        <w:rPr>
          <w:rFonts w:ascii="Arial" w:hAnsi="Arial" w:cs="Arial"/>
        </w:rPr>
      </w:pPr>
      <w:r w:rsidRPr="00EC0980">
        <w:rPr>
          <w:rFonts w:ascii="Arial" w:hAnsi="Arial" w:cs="Arial"/>
        </w:rPr>
        <w:t xml:space="preserve">b. </w:t>
      </w:r>
      <w:r w:rsidRPr="00EC0980">
        <w:rPr>
          <w:rFonts w:ascii="Arial" w:hAnsi="Arial" w:cs="Arial"/>
          <w:b/>
          <w:bCs/>
        </w:rPr>
        <w:t xml:space="preserve">Failure to Embrace Digital innovation: </w:t>
      </w:r>
      <w:r w:rsidR="0074405E" w:rsidRPr="0074405E">
        <w:rPr>
          <w:rFonts w:ascii="Arial" w:hAnsi="Arial" w:cs="Arial"/>
        </w:rPr>
        <w:t>Blockbuster's refusal to develop relationships with digital streaming firms or to launch its own complete streaming platform was a strategic error on the company's side.</w:t>
      </w:r>
      <w:r w:rsidR="0074405E">
        <w:rPr>
          <w:rFonts w:ascii="Arial" w:hAnsi="Arial" w:cs="Arial"/>
        </w:rPr>
        <w:t xml:space="preserve"> </w:t>
      </w:r>
      <w:r w:rsidRPr="00EC0980">
        <w:rPr>
          <w:rFonts w:ascii="Arial" w:hAnsi="Arial" w:cs="Arial"/>
        </w:rPr>
        <w:t>The aforementioned parties were unaware of how much consumers valued having access to entertainment on demand through the internet. It was crucial that they properly respond to the changing dynamics of the business and provide an accessible digital option for customers (</w:t>
      </w:r>
      <w:r w:rsidRPr="00EC0980">
        <w:rPr>
          <w:rFonts w:ascii="Arial" w:hAnsi="Arial" w:cs="Arial"/>
          <w:color w:val="222222"/>
          <w:shd w:val="clear" w:color="auto" w:fill="FFFFFF"/>
        </w:rPr>
        <w:t xml:space="preserve">Griffiths </w:t>
      </w:r>
      <w:r w:rsidRPr="00EC0980">
        <w:rPr>
          <w:rFonts w:ascii="Arial" w:hAnsi="Arial" w:cs="Arial"/>
          <w:i/>
          <w:color w:val="222222"/>
          <w:shd w:val="clear" w:color="auto" w:fill="FFFFFF"/>
        </w:rPr>
        <w:t>et al.</w:t>
      </w:r>
      <w:r w:rsidRPr="00EC0980">
        <w:rPr>
          <w:rFonts w:ascii="Arial" w:hAnsi="Arial" w:cs="Arial"/>
          <w:color w:val="222222"/>
          <w:shd w:val="clear" w:color="auto" w:fill="FFFFFF"/>
        </w:rPr>
        <w:t xml:space="preserve"> 2019</w:t>
      </w:r>
      <w:r w:rsidRPr="00EC0980">
        <w:rPr>
          <w:rFonts w:ascii="Arial" w:hAnsi="Arial" w:cs="Arial"/>
        </w:rPr>
        <w:t>).</w:t>
      </w:r>
    </w:p>
    <w:p w14:paraId="5BCFE25D" w14:textId="77777777" w:rsidR="00FE09A5" w:rsidRPr="00EC0980" w:rsidRDefault="00FE09A5" w:rsidP="00EC0980">
      <w:pPr>
        <w:spacing w:line="360" w:lineRule="auto"/>
        <w:jc w:val="both"/>
        <w:rPr>
          <w:rFonts w:ascii="Arial" w:hAnsi="Arial" w:cs="Arial"/>
          <w:b/>
        </w:rPr>
      </w:pPr>
      <w:r w:rsidRPr="00EC0980">
        <w:rPr>
          <w:rFonts w:ascii="Arial" w:hAnsi="Arial" w:cs="Arial"/>
          <w:b/>
          <w:bCs/>
        </w:rPr>
        <w:t>Overextension and High Operating Costs:</w:t>
      </w:r>
    </w:p>
    <w:p w14:paraId="512BF442" w14:textId="77777777" w:rsidR="00FE09A5" w:rsidRPr="00EC0980" w:rsidRDefault="00FE09A5" w:rsidP="00EC0980">
      <w:pPr>
        <w:spacing w:line="360" w:lineRule="auto"/>
        <w:jc w:val="both"/>
        <w:rPr>
          <w:rFonts w:ascii="Arial" w:hAnsi="Arial" w:cs="Arial"/>
        </w:rPr>
      </w:pPr>
      <w:r w:rsidRPr="00EC0980">
        <w:rPr>
          <w:rFonts w:ascii="Arial" w:hAnsi="Arial" w:cs="Arial"/>
        </w:rPr>
        <w:t xml:space="preserve">The expansion of malls may be mainly attributed to the quick ascension of Blockbuster. With the increasing availability of online rental options, the financial burden associated with sustaining a physical shop network has become more apparent. The lack of a robust retail strategy and effective management of the shift away from a significant number of physical shops exacerbated Blockbuster's financial challenges. </w:t>
      </w:r>
    </w:p>
    <w:p w14:paraId="2EF6973B" w14:textId="1235831E" w:rsidR="00A847D1" w:rsidRPr="00EC0980" w:rsidRDefault="00FE09A5" w:rsidP="00EC0980">
      <w:pPr>
        <w:spacing w:line="360" w:lineRule="auto"/>
        <w:jc w:val="both"/>
        <w:rPr>
          <w:rFonts w:ascii="Arial" w:hAnsi="Arial" w:cs="Arial"/>
          <w:b/>
          <w:bCs/>
        </w:rPr>
      </w:pPr>
      <w:r w:rsidRPr="00EC0980">
        <w:rPr>
          <w:rFonts w:ascii="Arial" w:hAnsi="Arial" w:cs="Arial"/>
          <w:b/>
          <w:bCs/>
        </w:rPr>
        <w:t>Late Entry into Online Rentals:</w:t>
      </w:r>
    </w:p>
    <w:p w14:paraId="2623B7B1" w14:textId="1D2B47D1" w:rsidR="00D25A2B" w:rsidRPr="00EC0980" w:rsidRDefault="00BC4E2E" w:rsidP="00EC0980">
      <w:pPr>
        <w:spacing w:line="360" w:lineRule="auto"/>
        <w:jc w:val="both"/>
        <w:rPr>
          <w:rFonts w:ascii="Arial" w:hAnsi="Arial" w:cs="Arial"/>
        </w:rPr>
      </w:pPr>
      <w:r w:rsidRPr="00BC4E2E">
        <w:rPr>
          <w:rFonts w:ascii="Arial" w:hAnsi="Arial" w:cs="Arial"/>
        </w:rPr>
        <w:t>Blockbuster's rapid rise was primarily responsible for the expansion of physical storefronts. The disadvantages of maintaining a network of physical stores have grown increasingly evident with the growth of online rental alternatives. The inability of Blockbuster to develop an efficient retail strategy and manage the move away from a large number of physical outlets contributed to the company's current financial difficulties.</w:t>
      </w:r>
    </w:p>
    <w:p w14:paraId="1CFB318C" w14:textId="26412E2D" w:rsidR="00F97027" w:rsidRPr="00EC0980" w:rsidRDefault="00B61B28" w:rsidP="00EC0980">
      <w:pPr>
        <w:pStyle w:val="Heading2"/>
        <w:spacing w:line="360" w:lineRule="auto"/>
        <w:jc w:val="both"/>
        <w:rPr>
          <w:rStyle w:val="Strong"/>
          <w:rFonts w:ascii="Arial" w:hAnsi="Arial" w:cs="Arial"/>
          <w:sz w:val="22"/>
          <w:szCs w:val="22"/>
        </w:rPr>
      </w:pPr>
      <w:bookmarkStart w:id="4" w:name="_Toc148189637"/>
      <w:r w:rsidRPr="00EC0980">
        <w:rPr>
          <w:rStyle w:val="Strong"/>
          <w:rFonts w:ascii="Arial" w:hAnsi="Arial" w:cs="Arial"/>
          <w:sz w:val="22"/>
          <w:szCs w:val="22"/>
        </w:rPr>
        <w:t xml:space="preserve">SCAMPER Model </w:t>
      </w:r>
      <w:r w:rsidR="00453774">
        <w:rPr>
          <w:rStyle w:val="Strong"/>
          <w:rFonts w:ascii="Arial" w:hAnsi="Arial" w:cs="Arial"/>
          <w:sz w:val="22"/>
          <w:szCs w:val="22"/>
        </w:rPr>
        <w:t xml:space="preserve">applied </w:t>
      </w:r>
      <w:r w:rsidRPr="00EC0980">
        <w:rPr>
          <w:rStyle w:val="Strong"/>
          <w:rFonts w:ascii="Arial" w:hAnsi="Arial" w:cs="Arial"/>
          <w:sz w:val="22"/>
          <w:szCs w:val="22"/>
        </w:rPr>
        <w:t xml:space="preserve">for innovative </w:t>
      </w:r>
      <w:r w:rsidR="00846091" w:rsidRPr="00EC0980">
        <w:rPr>
          <w:rStyle w:val="Strong"/>
          <w:rFonts w:ascii="Arial" w:hAnsi="Arial" w:cs="Arial"/>
          <w:sz w:val="22"/>
          <w:szCs w:val="22"/>
        </w:rPr>
        <w:t>solutions in Blockbuster’s context</w:t>
      </w:r>
      <w:bookmarkEnd w:id="4"/>
    </w:p>
    <w:p w14:paraId="6920AD67" w14:textId="7EFC53C5" w:rsidR="00BB0600" w:rsidRPr="00EC0980" w:rsidRDefault="00F5196C" w:rsidP="00EC0980">
      <w:pPr>
        <w:spacing w:line="360" w:lineRule="auto"/>
        <w:jc w:val="both"/>
        <w:rPr>
          <w:rFonts w:ascii="Arial" w:hAnsi="Arial" w:cs="Arial"/>
        </w:rPr>
      </w:pPr>
      <w:r w:rsidRPr="00F5196C">
        <w:rPr>
          <w:rFonts w:ascii="Arial" w:hAnsi="Arial" w:cs="Arial"/>
        </w:rPr>
        <w:t>The collapse of Blockbuster, long the dominant player in the video rental industry, is a vivid example of what may happen when you fail to adjust to changing market conditions.</w:t>
      </w:r>
      <w:r w:rsidR="00BB0600" w:rsidRPr="00EC0980">
        <w:rPr>
          <w:rFonts w:ascii="Arial" w:hAnsi="Arial" w:cs="Arial"/>
        </w:rPr>
        <w:t xml:space="preserve"> We are going to use the SCAMPER method to look at Blockbuster's problems and possible solutions in this study (</w:t>
      </w:r>
      <w:r w:rsidR="00BB0600" w:rsidRPr="00EC0980">
        <w:rPr>
          <w:rFonts w:ascii="Arial" w:hAnsi="Arial" w:cs="Arial"/>
          <w:color w:val="222222"/>
          <w:shd w:val="clear" w:color="auto" w:fill="FFFFFF"/>
        </w:rPr>
        <w:t xml:space="preserve">Kapoor and </w:t>
      </w:r>
      <w:proofErr w:type="spellStart"/>
      <w:r w:rsidR="00BB0600" w:rsidRPr="00EC0980">
        <w:rPr>
          <w:rFonts w:ascii="Arial" w:hAnsi="Arial" w:cs="Arial"/>
          <w:color w:val="222222"/>
          <w:shd w:val="clear" w:color="auto" w:fill="FFFFFF"/>
        </w:rPr>
        <w:t>Klueter</w:t>
      </w:r>
      <w:proofErr w:type="spellEnd"/>
      <w:r w:rsidR="00BB0600" w:rsidRPr="00EC0980">
        <w:rPr>
          <w:rFonts w:ascii="Arial" w:hAnsi="Arial" w:cs="Arial"/>
          <w:color w:val="222222"/>
          <w:shd w:val="clear" w:color="auto" w:fill="FFFFFF"/>
        </w:rPr>
        <w:t>, 2020</w:t>
      </w:r>
      <w:r w:rsidR="00BB0600" w:rsidRPr="00EC0980">
        <w:rPr>
          <w:rFonts w:ascii="Arial" w:hAnsi="Arial" w:cs="Arial"/>
        </w:rPr>
        <w:t>).</w:t>
      </w:r>
    </w:p>
    <w:p w14:paraId="25A942D8" w14:textId="77777777" w:rsidR="00BB0600" w:rsidRPr="00EC0980" w:rsidRDefault="00BB0600" w:rsidP="00EC0980">
      <w:pPr>
        <w:spacing w:line="360" w:lineRule="auto"/>
        <w:jc w:val="both"/>
        <w:rPr>
          <w:rFonts w:ascii="Arial" w:hAnsi="Arial" w:cs="Arial"/>
        </w:rPr>
      </w:pPr>
      <w:r w:rsidRPr="00EC0980">
        <w:rPr>
          <w:rFonts w:ascii="Arial" w:hAnsi="Arial" w:cs="Arial"/>
          <w:b/>
          <w:bCs/>
        </w:rPr>
        <w:t>Substitute:</w:t>
      </w:r>
    </w:p>
    <w:p w14:paraId="69761B61" w14:textId="77777777" w:rsidR="00BB0600" w:rsidRPr="00EC0980" w:rsidRDefault="00BB0600" w:rsidP="00EC0980">
      <w:pPr>
        <w:spacing w:line="360" w:lineRule="auto"/>
        <w:jc w:val="both"/>
        <w:rPr>
          <w:rFonts w:ascii="Arial" w:hAnsi="Arial" w:cs="Arial"/>
        </w:rPr>
      </w:pPr>
      <w:r w:rsidRPr="00EC0980">
        <w:rPr>
          <w:rFonts w:ascii="Arial" w:hAnsi="Arial" w:cs="Arial"/>
        </w:rPr>
        <w:lastRenderedPageBreak/>
        <w:t>When you swap something, you replace it with something else, usually something of a different kind. Blockbuster's in-store rental method was most at risk from other companies. Without these problems, Blockbuster could have gotten around them by switching to a digital streaming service instead of this business plan. They may have been able to change to changing technology and customer tastes by using this approach.</w:t>
      </w:r>
    </w:p>
    <w:p w14:paraId="730539F1" w14:textId="77777777" w:rsidR="00BB0600" w:rsidRPr="00EC0980" w:rsidRDefault="00BB0600" w:rsidP="00EC0980">
      <w:pPr>
        <w:spacing w:line="360" w:lineRule="auto"/>
        <w:jc w:val="both"/>
        <w:rPr>
          <w:rFonts w:ascii="Arial" w:hAnsi="Arial" w:cs="Arial"/>
        </w:rPr>
      </w:pPr>
      <w:r w:rsidRPr="00EC0980">
        <w:rPr>
          <w:rFonts w:ascii="Arial" w:hAnsi="Arial" w:cs="Arial"/>
        </w:rPr>
        <w:t>Two online video streaming services, Netflix and Hulu, gave Blockbuster a lot of trouble. Streaming media is more popular than renting DVDs because customers like having immediate access and low costs at first. Blockbuster's failure to see this coming and change its business plan in response was a big part of why the company went out of business in the end.</w:t>
      </w:r>
    </w:p>
    <w:p w14:paraId="2A8CCD5C" w14:textId="77777777" w:rsidR="00BB0600" w:rsidRPr="00EC0980" w:rsidRDefault="00BB0600" w:rsidP="00EC0980">
      <w:pPr>
        <w:spacing w:line="360" w:lineRule="auto"/>
        <w:jc w:val="both"/>
        <w:rPr>
          <w:rFonts w:ascii="Arial" w:hAnsi="Arial" w:cs="Arial"/>
        </w:rPr>
      </w:pPr>
      <w:r w:rsidRPr="00EC0980">
        <w:rPr>
          <w:rFonts w:ascii="Arial" w:hAnsi="Arial" w:cs="Arial"/>
        </w:rPr>
        <w:t>If Blockbuster had switched from renting movies in stores to renting them online sooner, it might have done well in the streaming market. If the company had spent money on the things it needed to stream and sell material, it would have become the market winner. Blockbuster might have been able to stay competitive with this change.</w:t>
      </w:r>
    </w:p>
    <w:p w14:paraId="76AF112B" w14:textId="77777777" w:rsidR="00BB0600" w:rsidRPr="00EC0980" w:rsidRDefault="00BB0600" w:rsidP="00EC0980">
      <w:pPr>
        <w:spacing w:line="360" w:lineRule="auto"/>
        <w:jc w:val="both"/>
        <w:rPr>
          <w:rFonts w:ascii="Arial" w:hAnsi="Arial" w:cs="Arial"/>
        </w:rPr>
      </w:pPr>
      <w:r w:rsidRPr="00EC0980">
        <w:rPr>
          <w:rFonts w:ascii="Arial" w:hAnsi="Arial" w:cs="Arial"/>
          <w:b/>
          <w:bCs/>
        </w:rPr>
        <w:t>Combine:</w:t>
      </w:r>
    </w:p>
    <w:p w14:paraId="35329B27" w14:textId="77777777" w:rsidR="00BB0600" w:rsidRPr="00EC0980" w:rsidRDefault="00BB0600" w:rsidP="00EC0980">
      <w:pPr>
        <w:spacing w:line="360" w:lineRule="auto"/>
        <w:jc w:val="both"/>
        <w:rPr>
          <w:rFonts w:ascii="Arial" w:hAnsi="Arial" w:cs="Arial"/>
        </w:rPr>
      </w:pPr>
      <w:r w:rsidRPr="00EC0980">
        <w:rPr>
          <w:rFonts w:ascii="Arial" w:hAnsi="Arial" w:cs="Arial"/>
        </w:rPr>
        <w:t>Putting different things together to make something better or new is what the word "combine" means. Blockbuster made a smart choice when it combined the best parts of the traditional brick-and-mortar business with the newly growing online sector (</w:t>
      </w:r>
      <w:r w:rsidRPr="00EC0980">
        <w:rPr>
          <w:rFonts w:ascii="Arial" w:hAnsi="Arial" w:cs="Arial"/>
          <w:color w:val="222222"/>
          <w:shd w:val="clear" w:color="auto" w:fill="FFFFFF"/>
        </w:rPr>
        <w:t>Levine, 2022</w:t>
      </w:r>
      <w:r w:rsidRPr="00EC0980">
        <w:rPr>
          <w:rFonts w:ascii="Arial" w:hAnsi="Arial" w:cs="Arial"/>
        </w:rPr>
        <w:t>).</w:t>
      </w:r>
    </w:p>
    <w:p w14:paraId="7176FCCF" w14:textId="77777777" w:rsidR="00BB0600" w:rsidRPr="00EC0980" w:rsidRDefault="00BB0600" w:rsidP="00EC0980">
      <w:pPr>
        <w:spacing w:line="360" w:lineRule="auto"/>
        <w:jc w:val="both"/>
        <w:rPr>
          <w:rFonts w:ascii="Arial" w:hAnsi="Arial" w:cs="Arial"/>
        </w:rPr>
      </w:pPr>
      <w:r w:rsidRPr="00EC0980">
        <w:rPr>
          <w:rFonts w:ascii="Arial" w:hAnsi="Arial" w:cs="Arial"/>
        </w:rPr>
        <w:t>Blockbuster's sites were very important to both its customer base and its business as a whole. Adding booths to their stores so customers can rent movies and get digital material could be one way for them to change. For fair sharing of chances, this approach would use both offline and online methods. This method would be helpful because it would combine the ease of computerised data with the real, full experience of shopping in a store.</w:t>
      </w:r>
    </w:p>
    <w:p w14:paraId="7CCD82A3" w14:textId="77777777" w:rsidR="00BB0600" w:rsidRPr="00EC0980" w:rsidRDefault="00BB0600" w:rsidP="00EC0980">
      <w:pPr>
        <w:spacing w:line="360" w:lineRule="auto"/>
        <w:jc w:val="both"/>
        <w:rPr>
          <w:rFonts w:ascii="Arial" w:hAnsi="Arial" w:cs="Arial"/>
        </w:rPr>
      </w:pPr>
      <w:r w:rsidRPr="00EC0980">
        <w:rPr>
          <w:rFonts w:ascii="Arial" w:hAnsi="Arial" w:cs="Arial"/>
        </w:rPr>
        <w:t>This way of thinking lets you see the value in real places while also taking into account the growing need for digital media. Blockbuster could draw both regular renters and internet fans by using its huge store network to create a unique, mixed approach.</w:t>
      </w:r>
    </w:p>
    <w:p w14:paraId="7319A7B7" w14:textId="77777777" w:rsidR="00BB0600" w:rsidRPr="00EC0980" w:rsidRDefault="00BB0600" w:rsidP="00EC0980">
      <w:pPr>
        <w:spacing w:line="360" w:lineRule="auto"/>
        <w:jc w:val="both"/>
        <w:rPr>
          <w:rFonts w:ascii="Arial" w:hAnsi="Arial" w:cs="Arial"/>
        </w:rPr>
      </w:pPr>
      <w:r w:rsidRPr="00EC0980">
        <w:rPr>
          <w:rFonts w:ascii="Arial" w:hAnsi="Arial" w:cs="Arial"/>
          <w:b/>
          <w:bCs/>
        </w:rPr>
        <w:t>Adapt:</w:t>
      </w:r>
    </w:p>
    <w:p w14:paraId="3A44051A" w14:textId="77777777" w:rsidR="00BB0600" w:rsidRPr="00EC0980" w:rsidRDefault="00BB0600" w:rsidP="00EC0980">
      <w:pPr>
        <w:spacing w:line="360" w:lineRule="auto"/>
        <w:jc w:val="both"/>
        <w:rPr>
          <w:rFonts w:ascii="Arial" w:hAnsi="Arial" w:cs="Arial"/>
        </w:rPr>
      </w:pPr>
      <w:r w:rsidRPr="00EC0980">
        <w:rPr>
          <w:rFonts w:ascii="Arial" w:hAnsi="Arial" w:cs="Arial"/>
        </w:rPr>
        <w:t>Adaptation is the process of modifying oneself to satisfy market requirements. Blockbuster could have reaped considerable benefits from a greater concentration on digital content. By not collaborating at content providers to create a substantial digital library available for rent or purchase, they missed an opportunity to adapt to consumers' changing preferences.</w:t>
      </w:r>
    </w:p>
    <w:p w14:paraId="5E848664" w14:textId="77777777" w:rsidR="00BB0600" w:rsidRPr="00EC0980" w:rsidRDefault="00BB0600" w:rsidP="00EC0980">
      <w:pPr>
        <w:spacing w:line="360" w:lineRule="auto"/>
        <w:jc w:val="both"/>
        <w:rPr>
          <w:rFonts w:ascii="Arial" w:hAnsi="Arial" w:cs="Arial"/>
        </w:rPr>
      </w:pPr>
      <w:r w:rsidRPr="00EC0980">
        <w:rPr>
          <w:rFonts w:ascii="Arial" w:hAnsi="Arial" w:cs="Arial"/>
        </w:rPr>
        <w:t>As internet video streaming grew in prominence, Blockbuster lagged behind due to their unwillingness to adapt to the changing rental industry. They fell behind the competition due to their inability to leverage on the expansion of online video streaming services such as Netflix (</w:t>
      </w:r>
      <w:proofErr w:type="spellStart"/>
      <w:r w:rsidRPr="00EC0980">
        <w:rPr>
          <w:rFonts w:ascii="Arial" w:hAnsi="Arial" w:cs="Arial"/>
          <w:color w:val="222222"/>
          <w:shd w:val="clear" w:color="auto" w:fill="FFFFFF"/>
        </w:rPr>
        <w:t>Schuhmacher</w:t>
      </w:r>
      <w:proofErr w:type="spellEnd"/>
      <w:r w:rsidRPr="00EC0980">
        <w:rPr>
          <w:rFonts w:ascii="Arial" w:hAnsi="Arial" w:cs="Arial"/>
          <w:color w:val="222222"/>
          <w:shd w:val="clear" w:color="auto" w:fill="FFFFFF"/>
        </w:rPr>
        <w:t xml:space="preserve"> </w:t>
      </w:r>
      <w:r w:rsidRPr="00EC0980">
        <w:rPr>
          <w:rFonts w:ascii="Arial" w:hAnsi="Arial" w:cs="Arial"/>
          <w:i/>
          <w:color w:val="222222"/>
          <w:shd w:val="clear" w:color="auto" w:fill="FFFFFF"/>
        </w:rPr>
        <w:t>et al.</w:t>
      </w:r>
      <w:r w:rsidRPr="00EC0980">
        <w:rPr>
          <w:rFonts w:ascii="Arial" w:hAnsi="Arial" w:cs="Arial"/>
          <w:color w:val="222222"/>
          <w:shd w:val="clear" w:color="auto" w:fill="FFFFFF"/>
        </w:rPr>
        <w:t xml:space="preserve"> 2023</w:t>
      </w:r>
      <w:r w:rsidRPr="00EC0980">
        <w:rPr>
          <w:rFonts w:ascii="Arial" w:hAnsi="Arial" w:cs="Arial"/>
        </w:rPr>
        <w:t>).</w:t>
      </w:r>
    </w:p>
    <w:p w14:paraId="1D24A344" w14:textId="77777777" w:rsidR="00BB0600" w:rsidRPr="00EC0980" w:rsidRDefault="00BB0600" w:rsidP="00EC0980">
      <w:pPr>
        <w:spacing w:line="360" w:lineRule="auto"/>
        <w:jc w:val="both"/>
        <w:rPr>
          <w:rFonts w:ascii="Arial" w:hAnsi="Arial" w:cs="Arial"/>
        </w:rPr>
      </w:pPr>
      <w:r w:rsidRPr="00EC0980">
        <w:rPr>
          <w:rFonts w:ascii="Arial" w:hAnsi="Arial" w:cs="Arial"/>
        </w:rPr>
        <w:lastRenderedPageBreak/>
        <w:t>Due to its large customer base and well-known brand, Blockbuster could have easily secured content authorisation agreements to boost the number of digital movies and television series it offered. Given their industry dominance, they had the opportunity to develop their own digital rental platform, but they chose not to. If Blockbuster had employed this strategy, it could have been more competitive in the digital market.</w:t>
      </w:r>
    </w:p>
    <w:p w14:paraId="219821A0" w14:textId="77777777" w:rsidR="00BB0600" w:rsidRPr="00EC0980" w:rsidRDefault="00BB0600" w:rsidP="00EC0980">
      <w:pPr>
        <w:spacing w:line="360" w:lineRule="auto"/>
        <w:jc w:val="both"/>
        <w:rPr>
          <w:rFonts w:ascii="Arial" w:hAnsi="Arial" w:cs="Arial"/>
        </w:rPr>
      </w:pPr>
      <w:r w:rsidRPr="00EC0980">
        <w:rPr>
          <w:rFonts w:ascii="Arial" w:hAnsi="Arial" w:cs="Arial"/>
          <w:b/>
          <w:bCs/>
        </w:rPr>
        <w:t>Modify:</w:t>
      </w:r>
    </w:p>
    <w:p w14:paraId="644EBA42" w14:textId="77777777" w:rsidR="00BB0600" w:rsidRPr="00EC0980" w:rsidRDefault="00BB0600" w:rsidP="00EC0980">
      <w:pPr>
        <w:spacing w:line="360" w:lineRule="auto"/>
        <w:jc w:val="both"/>
        <w:rPr>
          <w:rFonts w:ascii="Arial" w:hAnsi="Arial" w:cs="Arial"/>
        </w:rPr>
      </w:pPr>
      <w:r w:rsidRPr="00EC0980">
        <w:rPr>
          <w:rFonts w:ascii="Arial" w:hAnsi="Arial" w:cs="Arial"/>
        </w:rPr>
        <w:t>To modify something is to alter its form or function to create a brand-new or enhanced product. Blockbuster may have better served its consumers if it had modified its business plan to include the creation and promotion of original content.</w:t>
      </w:r>
    </w:p>
    <w:p w14:paraId="3B4C6C97" w14:textId="77777777" w:rsidR="00BB0600" w:rsidRPr="00EC0980" w:rsidRDefault="00BB0600" w:rsidP="00EC0980">
      <w:pPr>
        <w:spacing w:line="360" w:lineRule="auto"/>
        <w:jc w:val="both"/>
        <w:rPr>
          <w:rFonts w:ascii="Arial" w:hAnsi="Arial" w:cs="Arial"/>
        </w:rPr>
      </w:pPr>
      <w:r w:rsidRPr="00EC0980">
        <w:rPr>
          <w:rFonts w:ascii="Arial" w:hAnsi="Arial" w:cs="Arial"/>
        </w:rPr>
        <w:t>Blockbuster was almost always associated with films and leisure activities. In order to remain competitive, they might have produced their own films and television programmes. This strategy would have allowed businesses to attract consumers by leveraging their well-known identities in order contend with digital streaming giants such as Netflix and Amazon Prime.</w:t>
      </w:r>
    </w:p>
    <w:p w14:paraId="7DEEA4EF" w14:textId="77777777" w:rsidR="00BB0600" w:rsidRPr="00EC0980" w:rsidRDefault="00BB0600" w:rsidP="00EC0980">
      <w:pPr>
        <w:spacing w:line="360" w:lineRule="auto"/>
        <w:jc w:val="both"/>
        <w:rPr>
          <w:rFonts w:ascii="Arial" w:hAnsi="Arial" w:cs="Arial"/>
        </w:rPr>
      </w:pPr>
      <w:r w:rsidRPr="00EC0980">
        <w:rPr>
          <w:rFonts w:ascii="Arial" w:hAnsi="Arial" w:cs="Arial"/>
        </w:rPr>
        <w:t>If Blockbuster had shifted its focus on material production and distribution, the company might have survived the digital era. They may have enlarged their target market and generated more income as a result of this modification.</w:t>
      </w:r>
    </w:p>
    <w:p w14:paraId="473A5AFC" w14:textId="77777777" w:rsidR="00BB0600" w:rsidRPr="00EC0980" w:rsidRDefault="00BB0600" w:rsidP="00EC0980">
      <w:pPr>
        <w:spacing w:line="360" w:lineRule="auto"/>
        <w:jc w:val="both"/>
        <w:rPr>
          <w:rFonts w:ascii="Arial" w:hAnsi="Arial" w:cs="Arial"/>
        </w:rPr>
      </w:pPr>
      <w:r w:rsidRPr="00EC0980">
        <w:rPr>
          <w:rFonts w:ascii="Arial" w:hAnsi="Arial" w:cs="Arial"/>
          <w:b/>
          <w:bCs/>
        </w:rPr>
        <w:t>Put to Another Use:</w:t>
      </w:r>
    </w:p>
    <w:p w14:paraId="24C1609F" w14:textId="77777777" w:rsidR="00BB0600" w:rsidRPr="00EC0980" w:rsidRDefault="00BB0600" w:rsidP="00EC0980">
      <w:pPr>
        <w:spacing w:line="360" w:lineRule="auto"/>
        <w:jc w:val="both"/>
        <w:rPr>
          <w:rFonts w:ascii="Arial" w:hAnsi="Arial" w:cs="Arial"/>
        </w:rPr>
      </w:pPr>
      <w:r w:rsidRPr="00EC0980">
        <w:rPr>
          <w:rFonts w:ascii="Arial" w:hAnsi="Arial" w:cs="Arial"/>
        </w:rPr>
        <w:t>Putting something to a new use is an example of "putting it to another use." Blockbuster should have taken advantage of the opportunity to repurpose its structures.</w:t>
      </w:r>
    </w:p>
    <w:p w14:paraId="29A47CE5" w14:textId="77777777" w:rsidR="00BB0600" w:rsidRPr="00EC0980" w:rsidRDefault="00BB0600" w:rsidP="00EC0980">
      <w:pPr>
        <w:spacing w:line="360" w:lineRule="auto"/>
        <w:jc w:val="both"/>
        <w:rPr>
          <w:rFonts w:ascii="Arial" w:hAnsi="Arial" w:cs="Arial"/>
        </w:rPr>
      </w:pPr>
      <w:r w:rsidRPr="00EC0980">
        <w:rPr>
          <w:rFonts w:ascii="Arial" w:hAnsi="Arial" w:cs="Arial"/>
        </w:rPr>
        <w:t>As consumers migrated away from Blockbuster and towards streaming services, the company's wide range of locations experienced a decline in foot traffic. Instead of only renting DVDs and video games from their locations, Blockbuster could have tried new approaches. They may have started coordinating neighbourhood events such as movie nights, film discussions, and other forms of entertainment. These modifications would have given their businesses a fresh start and transformed their vacant rental spaces into flourishing community hubs (</w:t>
      </w:r>
      <w:proofErr w:type="spellStart"/>
      <w:r w:rsidRPr="00EC0980">
        <w:rPr>
          <w:rFonts w:ascii="Arial" w:hAnsi="Arial" w:cs="Arial"/>
          <w:color w:val="222222"/>
          <w:shd w:val="clear" w:color="auto" w:fill="FFFFFF"/>
        </w:rPr>
        <w:t>Teramae</w:t>
      </w:r>
      <w:proofErr w:type="spellEnd"/>
      <w:r w:rsidRPr="00EC0980">
        <w:rPr>
          <w:rFonts w:ascii="Arial" w:hAnsi="Arial" w:cs="Arial"/>
          <w:color w:val="222222"/>
          <w:shd w:val="clear" w:color="auto" w:fill="FFFFFF"/>
        </w:rPr>
        <w:t xml:space="preserve"> </w:t>
      </w:r>
      <w:r w:rsidRPr="00EC0980">
        <w:rPr>
          <w:rFonts w:ascii="Arial" w:hAnsi="Arial" w:cs="Arial"/>
          <w:i/>
          <w:color w:val="222222"/>
          <w:shd w:val="clear" w:color="auto" w:fill="FFFFFF"/>
        </w:rPr>
        <w:t>et al.</w:t>
      </w:r>
      <w:r w:rsidRPr="00EC0980">
        <w:rPr>
          <w:rFonts w:ascii="Arial" w:hAnsi="Arial" w:cs="Arial"/>
          <w:color w:val="222222"/>
          <w:shd w:val="clear" w:color="auto" w:fill="FFFFFF"/>
        </w:rPr>
        <w:t xml:space="preserve"> 2020</w:t>
      </w:r>
      <w:r w:rsidRPr="00EC0980">
        <w:rPr>
          <w:rFonts w:ascii="Arial" w:hAnsi="Arial" w:cs="Arial"/>
        </w:rPr>
        <w:t>).</w:t>
      </w:r>
    </w:p>
    <w:p w14:paraId="26581B75" w14:textId="77777777" w:rsidR="00BB0600" w:rsidRPr="00EC0980" w:rsidRDefault="00BB0600" w:rsidP="00EC0980">
      <w:pPr>
        <w:spacing w:line="360" w:lineRule="auto"/>
        <w:jc w:val="both"/>
        <w:rPr>
          <w:rFonts w:ascii="Arial" w:hAnsi="Arial" w:cs="Arial"/>
        </w:rPr>
      </w:pPr>
      <w:r w:rsidRPr="00EC0980">
        <w:rPr>
          <w:rFonts w:ascii="Arial" w:hAnsi="Arial" w:cs="Arial"/>
          <w:b/>
          <w:bCs/>
        </w:rPr>
        <w:t>Eliminate:</w:t>
      </w:r>
    </w:p>
    <w:p w14:paraId="1D222F2C" w14:textId="77777777" w:rsidR="00BB0600" w:rsidRPr="00EC0980" w:rsidRDefault="00BB0600" w:rsidP="00EC0980">
      <w:pPr>
        <w:spacing w:line="360" w:lineRule="auto"/>
        <w:jc w:val="both"/>
        <w:rPr>
          <w:rFonts w:ascii="Arial" w:hAnsi="Arial" w:cs="Arial"/>
        </w:rPr>
      </w:pPr>
      <w:r w:rsidRPr="00EC0980">
        <w:rPr>
          <w:rFonts w:ascii="Arial" w:hAnsi="Arial" w:cs="Arial"/>
        </w:rPr>
        <w:t>The elimination procedure entails the removal of any elements that are not operating properly. To enhance its customer service, the organisation would have needed to discontinue many product lines to focus on its core skills.</w:t>
      </w:r>
    </w:p>
    <w:p w14:paraId="43787264" w14:textId="77777777" w:rsidR="00BB0600" w:rsidRPr="00EC0980" w:rsidRDefault="00BB0600" w:rsidP="00EC0980">
      <w:pPr>
        <w:spacing w:line="360" w:lineRule="auto"/>
        <w:jc w:val="both"/>
        <w:rPr>
          <w:rFonts w:ascii="Arial" w:hAnsi="Arial" w:cs="Arial"/>
        </w:rPr>
      </w:pPr>
      <w:r w:rsidRPr="00EC0980">
        <w:rPr>
          <w:rFonts w:ascii="Arial" w:hAnsi="Arial" w:cs="Arial"/>
        </w:rPr>
        <w:t>One of the enterprises included the practise of video game leasing. Despite their widespread presence, video games were not the main emphasis of Blockbuster. Blockbuster's potential for increased productivity may have been realised by the elimination of this division, so redirecting its emphasis towards its fundamental operations of renting movies and television shows.</w:t>
      </w:r>
    </w:p>
    <w:p w14:paraId="7EC94423" w14:textId="77777777" w:rsidR="00BB0600" w:rsidRPr="00EC0980" w:rsidRDefault="00BB0600" w:rsidP="00EC0980">
      <w:pPr>
        <w:spacing w:line="360" w:lineRule="auto"/>
        <w:jc w:val="both"/>
        <w:rPr>
          <w:rFonts w:ascii="Arial" w:hAnsi="Arial" w:cs="Arial"/>
        </w:rPr>
      </w:pPr>
      <w:r w:rsidRPr="00EC0980">
        <w:rPr>
          <w:rFonts w:ascii="Arial" w:hAnsi="Arial" w:cs="Arial"/>
        </w:rPr>
        <w:lastRenderedPageBreak/>
        <w:t>Blockbuster would have had a lot more success competing in its main market if it had focused on and carefully allocated its resources to its core strengths.</w:t>
      </w:r>
    </w:p>
    <w:p w14:paraId="0A47DC71" w14:textId="77777777" w:rsidR="00BB0600" w:rsidRPr="00EC0980" w:rsidRDefault="00BB0600" w:rsidP="00EC0980">
      <w:pPr>
        <w:spacing w:line="360" w:lineRule="auto"/>
        <w:jc w:val="both"/>
        <w:rPr>
          <w:rFonts w:ascii="Arial" w:hAnsi="Arial" w:cs="Arial"/>
        </w:rPr>
      </w:pPr>
      <w:r w:rsidRPr="00EC0980">
        <w:rPr>
          <w:rFonts w:ascii="Arial" w:hAnsi="Arial" w:cs="Arial"/>
          <w:b/>
          <w:bCs/>
        </w:rPr>
        <w:t>Reverse:</w:t>
      </w:r>
    </w:p>
    <w:p w14:paraId="01E099EB" w14:textId="77777777" w:rsidR="00BB0600" w:rsidRPr="00EC0980" w:rsidRDefault="00BB0600" w:rsidP="00EC0980">
      <w:pPr>
        <w:spacing w:line="360" w:lineRule="auto"/>
        <w:jc w:val="both"/>
        <w:rPr>
          <w:rFonts w:ascii="Arial" w:hAnsi="Arial" w:cs="Arial"/>
        </w:rPr>
      </w:pPr>
      <w:r w:rsidRPr="00EC0980">
        <w:rPr>
          <w:rFonts w:ascii="Arial" w:hAnsi="Arial" w:cs="Arial"/>
        </w:rPr>
        <w:t>The outcomes of reversing or inverting components or processes might provide unforeseen consequences. Blockbuster may have potentially reversed its financial situation via the establishment of strategic alliances with internet streaming platforms, while concurrently maintaining its brick-and-mortar retail locations.</w:t>
      </w:r>
    </w:p>
    <w:p w14:paraId="207D8F0F" w14:textId="77777777" w:rsidR="00BB0600" w:rsidRPr="00EC0980" w:rsidRDefault="00BB0600" w:rsidP="00EC0980">
      <w:pPr>
        <w:spacing w:line="360" w:lineRule="auto"/>
        <w:jc w:val="both"/>
        <w:rPr>
          <w:rFonts w:ascii="Arial" w:hAnsi="Arial" w:cs="Arial"/>
        </w:rPr>
      </w:pPr>
      <w:r w:rsidRPr="00EC0980">
        <w:rPr>
          <w:rFonts w:ascii="Arial" w:hAnsi="Arial" w:cs="Arial"/>
        </w:rPr>
        <w:t>The physical storefronts of Blockbuster offered customers a palpable in-store experience, while online streaming services supplied a wide-ranging assortment of films and television programming. It would have been advisable for Blockbuster to form strategic alliances with internet streaming providers such as Netflix and Amazon Prime in order to supply users with unique material and additional advantages for using their service (</w:t>
      </w:r>
      <w:r w:rsidRPr="00EC0980">
        <w:rPr>
          <w:rFonts w:ascii="Arial" w:hAnsi="Arial" w:cs="Arial"/>
          <w:color w:val="222222"/>
          <w:shd w:val="clear" w:color="auto" w:fill="FFFFFF"/>
        </w:rPr>
        <w:t>Gershon, 2023</w:t>
      </w:r>
      <w:r w:rsidRPr="00EC0980">
        <w:rPr>
          <w:rFonts w:ascii="Arial" w:hAnsi="Arial" w:cs="Arial"/>
        </w:rPr>
        <w:t>).</w:t>
      </w:r>
    </w:p>
    <w:p w14:paraId="4CE155FC" w14:textId="0BE5FF42" w:rsidR="00FE09A5" w:rsidRPr="00EC0980" w:rsidRDefault="00BB0600" w:rsidP="00EC0980">
      <w:pPr>
        <w:spacing w:line="360" w:lineRule="auto"/>
        <w:jc w:val="both"/>
        <w:rPr>
          <w:rFonts w:ascii="Arial" w:hAnsi="Arial" w:cs="Arial"/>
        </w:rPr>
      </w:pPr>
      <w:r w:rsidRPr="00EC0980">
        <w:rPr>
          <w:rFonts w:ascii="Arial" w:hAnsi="Arial" w:cs="Arial"/>
        </w:rPr>
        <w:t>If Blockbuster were to maintain its physical stores, it would possess a unique advantage over other video rental companies by providing exclusive services such the screening of newly released movies, the availability of rare titles for renting, and expert recommendations. This plan would have integrated the most exemplary elements of online streaming with in-store assistance.</w:t>
      </w:r>
    </w:p>
    <w:p w14:paraId="395A5951" w14:textId="43B8DE1A" w:rsidR="00846091" w:rsidRPr="00EC0980" w:rsidRDefault="00846091" w:rsidP="00EC0980">
      <w:pPr>
        <w:pStyle w:val="Heading2"/>
        <w:spacing w:line="360" w:lineRule="auto"/>
        <w:jc w:val="both"/>
        <w:rPr>
          <w:rStyle w:val="Strong"/>
          <w:rFonts w:ascii="Arial" w:hAnsi="Arial" w:cs="Arial"/>
          <w:sz w:val="22"/>
          <w:szCs w:val="22"/>
        </w:rPr>
      </w:pPr>
      <w:bookmarkStart w:id="5" w:name="_Toc148189638"/>
      <w:r w:rsidRPr="00EC0980">
        <w:rPr>
          <w:rStyle w:val="Strong"/>
          <w:rFonts w:ascii="Arial" w:hAnsi="Arial" w:cs="Arial"/>
          <w:sz w:val="22"/>
          <w:szCs w:val="22"/>
        </w:rPr>
        <w:t>Recommendations</w:t>
      </w:r>
      <w:bookmarkEnd w:id="5"/>
      <w:r w:rsidRPr="00EC0980">
        <w:rPr>
          <w:rStyle w:val="Strong"/>
          <w:rFonts w:ascii="Arial" w:hAnsi="Arial" w:cs="Arial"/>
          <w:sz w:val="22"/>
          <w:szCs w:val="22"/>
        </w:rPr>
        <w:t xml:space="preserve"> </w:t>
      </w:r>
    </w:p>
    <w:p w14:paraId="0B1B7A2A" w14:textId="77777777" w:rsidR="004B7CEB" w:rsidRPr="00EC0980" w:rsidRDefault="004B7CEB" w:rsidP="00EC0980">
      <w:pPr>
        <w:spacing w:line="360" w:lineRule="auto"/>
        <w:jc w:val="both"/>
        <w:rPr>
          <w:rFonts w:ascii="Arial" w:hAnsi="Arial" w:cs="Arial"/>
        </w:rPr>
      </w:pPr>
      <w:r w:rsidRPr="00EC0980">
        <w:rPr>
          <w:rFonts w:ascii="Arial" w:hAnsi="Arial" w:cs="Arial"/>
        </w:rPr>
        <w:t>The following are some more suggestions:</w:t>
      </w:r>
    </w:p>
    <w:p w14:paraId="382A4126" w14:textId="03F56A05" w:rsidR="004B7CEB" w:rsidRPr="00EC0980" w:rsidRDefault="004B7CEB" w:rsidP="00EC0980">
      <w:pPr>
        <w:spacing w:line="360" w:lineRule="auto"/>
        <w:jc w:val="both"/>
        <w:rPr>
          <w:rFonts w:ascii="Arial" w:hAnsi="Arial" w:cs="Arial"/>
        </w:rPr>
      </w:pPr>
      <w:r w:rsidRPr="00EC0980">
        <w:rPr>
          <w:rFonts w:ascii="Arial" w:hAnsi="Arial" w:cs="Arial"/>
          <w:b/>
          <w:bCs/>
        </w:rPr>
        <w:t xml:space="preserve">Embrace Digital Transformation: </w:t>
      </w:r>
      <w:r w:rsidRPr="00EC0980">
        <w:rPr>
          <w:rFonts w:ascii="Arial" w:hAnsi="Arial" w:cs="Arial"/>
        </w:rPr>
        <w:t xml:space="preserve">To make sure that </w:t>
      </w:r>
      <w:r w:rsidR="007A5D69">
        <w:rPr>
          <w:rFonts w:ascii="Arial" w:hAnsi="Arial" w:cs="Arial"/>
        </w:rPr>
        <w:t>the</w:t>
      </w:r>
      <w:r w:rsidRPr="00EC0980">
        <w:rPr>
          <w:rFonts w:ascii="Arial" w:hAnsi="Arial" w:cs="Arial"/>
        </w:rPr>
        <w:t xml:space="preserve"> business stays alive and competitive in today's market, </w:t>
      </w:r>
      <w:r w:rsidR="007A5D69">
        <w:rPr>
          <w:rFonts w:ascii="Arial" w:hAnsi="Arial" w:cs="Arial"/>
        </w:rPr>
        <w:t>it</w:t>
      </w:r>
      <w:r w:rsidRPr="00EC0980">
        <w:rPr>
          <w:rFonts w:ascii="Arial" w:hAnsi="Arial" w:cs="Arial"/>
        </w:rPr>
        <w:t xml:space="preserve"> </w:t>
      </w:r>
      <w:r w:rsidR="002829D1" w:rsidRPr="00EC0980">
        <w:rPr>
          <w:rFonts w:ascii="Arial" w:hAnsi="Arial" w:cs="Arial"/>
        </w:rPr>
        <w:t>needs</w:t>
      </w:r>
      <w:r w:rsidRPr="00EC0980">
        <w:rPr>
          <w:rFonts w:ascii="Arial" w:hAnsi="Arial" w:cs="Arial"/>
        </w:rPr>
        <w:t xml:space="preserve"> to quickly adopt and invest in digital technology. Companies need to add digital services like streaming to their processes in order to meet customer needs.</w:t>
      </w:r>
    </w:p>
    <w:p w14:paraId="481228DE" w14:textId="77777777" w:rsidR="004B7CEB" w:rsidRPr="00EC0980" w:rsidRDefault="004B7CEB" w:rsidP="00EC0980">
      <w:pPr>
        <w:spacing w:line="360" w:lineRule="auto"/>
        <w:jc w:val="both"/>
        <w:rPr>
          <w:rFonts w:ascii="Arial" w:hAnsi="Arial" w:cs="Arial"/>
        </w:rPr>
      </w:pPr>
      <w:r w:rsidRPr="00EC0980">
        <w:rPr>
          <w:rFonts w:ascii="Arial" w:hAnsi="Arial" w:cs="Arial"/>
          <w:b/>
          <w:bCs/>
        </w:rPr>
        <w:t>Hybrid Approach:</w:t>
      </w:r>
      <w:r w:rsidRPr="00EC0980">
        <w:rPr>
          <w:rFonts w:ascii="Arial" w:hAnsi="Arial" w:cs="Arial"/>
        </w:rPr>
        <w:t xml:space="preserve"> One possible plan is to use a blended method that takes the best parts of both the online and real worlds. Combining a real store with online options gives customers more choices and makes things easier for them.</w:t>
      </w:r>
    </w:p>
    <w:p w14:paraId="7BB6B339" w14:textId="77777777" w:rsidR="004B7CEB" w:rsidRPr="00EC0980" w:rsidRDefault="004B7CEB" w:rsidP="00EC0980">
      <w:pPr>
        <w:spacing w:line="360" w:lineRule="auto"/>
        <w:jc w:val="both"/>
        <w:rPr>
          <w:rFonts w:ascii="Arial" w:hAnsi="Arial" w:cs="Arial"/>
        </w:rPr>
      </w:pPr>
      <w:r w:rsidRPr="00EC0980">
        <w:rPr>
          <w:rFonts w:ascii="Arial" w:hAnsi="Arial" w:cs="Arial"/>
          <w:b/>
          <w:bCs/>
        </w:rPr>
        <w:t xml:space="preserve">Content Licensing and Creation: </w:t>
      </w:r>
      <w:r w:rsidRPr="00EC0980">
        <w:rPr>
          <w:rFonts w:ascii="Arial" w:hAnsi="Arial" w:cs="Arial"/>
        </w:rPr>
        <w:t>Setting up a separate production company and carefully reviewing content licencing deals to increase the number of goods offered could be a way to grow. In today's world of digital media, making unique material has become a strong way to get noticed and build a loyal following.</w:t>
      </w:r>
    </w:p>
    <w:p w14:paraId="3BC1C078" w14:textId="0D9A00EC" w:rsidR="00BB0600" w:rsidRPr="00EC0980" w:rsidRDefault="004B7CEB" w:rsidP="00EC0980">
      <w:pPr>
        <w:spacing w:line="360" w:lineRule="auto"/>
        <w:jc w:val="both"/>
        <w:rPr>
          <w:rFonts w:ascii="Arial" w:hAnsi="Arial" w:cs="Arial"/>
        </w:rPr>
      </w:pPr>
      <w:r w:rsidRPr="00EC0980">
        <w:rPr>
          <w:rFonts w:ascii="Arial" w:hAnsi="Arial" w:cs="Arial"/>
          <w:b/>
          <w:bCs/>
        </w:rPr>
        <w:t>Alternative Uses for Existing Resources:</w:t>
      </w:r>
      <w:r w:rsidRPr="00EC0980">
        <w:rPr>
          <w:rFonts w:ascii="Arial" w:hAnsi="Arial" w:cs="Arial"/>
        </w:rPr>
        <w:t xml:space="preserve"> </w:t>
      </w:r>
      <w:r w:rsidR="00713E1B">
        <w:rPr>
          <w:rFonts w:ascii="Arial" w:hAnsi="Arial" w:cs="Arial"/>
        </w:rPr>
        <w:t>business</w:t>
      </w:r>
      <w:r w:rsidRPr="00EC0980">
        <w:rPr>
          <w:rFonts w:ascii="Arial" w:hAnsi="Arial" w:cs="Arial"/>
        </w:rPr>
        <w:t xml:space="preserve"> c</w:t>
      </w:r>
      <w:r w:rsidR="00713E1B">
        <w:rPr>
          <w:rFonts w:ascii="Arial" w:hAnsi="Arial" w:cs="Arial"/>
        </w:rPr>
        <w:t>ould</w:t>
      </w:r>
      <w:r w:rsidRPr="00EC0980">
        <w:rPr>
          <w:rFonts w:ascii="Arial" w:hAnsi="Arial" w:cs="Arial"/>
        </w:rPr>
        <w:t xml:space="preserve"> use </w:t>
      </w:r>
      <w:r w:rsidR="00AE03A2">
        <w:rPr>
          <w:rFonts w:ascii="Arial" w:hAnsi="Arial" w:cs="Arial"/>
        </w:rPr>
        <w:t>their</w:t>
      </w:r>
      <w:r w:rsidRPr="00EC0980">
        <w:rPr>
          <w:rFonts w:ascii="Arial" w:hAnsi="Arial" w:cs="Arial"/>
        </w:rPr>
        <w:t xml:space="preserve"> creativity to come up with new ways to use the space and resources </w:t>
      </w:r>
      <w:r w:rsidR="00AE03A2">
        <w:rPr>
          <w:rFonts w:ascii="Arial" w:hAnsi="Arial" w:cs="Arial"/>
        </w:rPr>
        <w:t>they had</w:t>
      </w:r>
      <w:r w:rsidRPr="00EC0980">
        <w:rPr>
          <w:rFonts w:ascii="Arial" w:hAnsi="Arial" w:cs="Arial"/>
        </w:rPr>
        <w:t xml:space="preserve"> access to. Companies can increase the number of goods they offer and attract new customers by holding events, getting involved in the community, and offering one-of-a-kind experiences.</w:t>
      </w:r>
    </w:p>
    <w:p w14:paraId="391483B3" w14:textId="2978E13E" w:rsidR="00866C97" w:rsidRPr="00EC0980" w:rsidRDefault="00866C97" w:rsidP="00EC0980">
      <w:pPr>
        <w:pStyle w:val="Heading2"/>
        <w:spacing w:line="360" w:lineRule="auto"/>
        <w:jc w:val="both"/>
        <w:rPr>
          <w:rStyle w:val="Strong"/>
          <w:rFonts w:ascii="Arial" w:hAnsi="Arial" w:cs="Arial"/>
          <w:sz w:val="22"/>
          <w:szCs w:val="22"/>
        </w:rPr>
      </w:pPr>
      <w:bookmarkStart w:id="6" w:name="_Toc148189639"/>
      <w:r w:rsidRPr="00EC0980">
        <w:rPr>
          <w:rStyle w:val="Strong"/>
          <w:rFonts w:ascii="Arial" w:hAnsi="Arial" w:cs="Arial"/>
          <w:sz w:val="22"/>
          <w:szCs w:val="22"/>
        </w:rPr>
        <w:lastRenderedPageBreak/>
        <w:t>Conclusion</w:t>
      </w:r>
      <w:bookmarkEnd w:id="6"/>
    </w:p>
    <w:p w14:paraId="168DAE24" w14:textId="2BF0D000" w:rsidR="00BD68E0" w:rsidRPr="00EC0980" w:rsidRDefault="00BD68E0" w:rsidP="00EC0980">
      <w:pPr>
        <w:spacing w:line="360" w:lineRule="auto"/>
        <w:jc w:val="both"/>
        <w:rPr>
          <w:rFonts w:ascii="Arial" w:hAnsi="Arial" w:cs="Arial"/>
        </w:rPr>
      </w:pPr>
      <w:r w:rsidRPr="00EC0980">
        <w:rPr>
          <w:rFonts w:ascii="Arial" w:hAnsi="Arial" w:cs="Arial"/>
        </w:rPr>
        <w:t xml:space="preserve">The sudden demise of Blockbuster as a once-dominant force in the video rental business is a </w:t>
      </w:r>
      <w:r w:rsidR="00BB2CF3" w:rsidRPr="00BB2CF3">
        <w:rPr>
          <w:rFonts w:ascii="Arial" w:hAnsi="Arial" w:cs="Arial"/>
        </w:rPr>
        <w:t>sobering reminder</w:t>
      </w:r>
      <w:r w:rsidR="00BB2CF3">
        <w:rPr>
          <w:rFonts w:ascii="Arial" w:hAnsi="Arial" w:cs="Arial"/>
        </w:rPr>
        <w:t xml:space="preserve"> </w:t>
      </w:r>
      <w:r w:rsidRPr="00EC0980">
        <w:rPr>
          <w:rFonts w:ascii="Arial" w:hAnsi="Arial" w:cs="Arial"/>
        </w:rPr>
        <w:t>of how important it is to be creative and flexible in today's fast-paced economy. Using the SCAMPER model, we can figure out how many chances Blockbuster missed that could have changed the course of the company.</w:t>
      </w:r>
    </w:p>
    <w:p w14:paraId="545E64CF" w14:textId="77777777" w:rsidR="00BD68E0" w:rsidRPr="00EC0980" w:rsidRDefault="00BD68E0" w:rsidP="00EC0980">
      <w:pPr>
        <w:spacing w:line="360" w:lineRule="auto"/>
        <w:jc w:val="both"/>
        <w:rPr>
          <w:rFonts w:ascii="Arial" w:hAnsi="Arial" w:cs="Arial"/>
        </w:rPr>
      </w:pPr>
      <w:r w:rsidRPr="00EC0980">
        <w:rPr>
          <w:rFonts w:ascii="Arial" w:hAnsi="Arial" w:cs="Arial"/>
        </w:rPr>
        <w:t>Businesses need to be alert, flexible, and creative in today's fast-paced world if they want to do well. Blockbuster failed to do this, which led to the company's end. They were slow to join the digital change because they didn't understand how important it would be to switch to online broadcast platforms. The company's ability to succeed was badly limited because it wasn't able to fully accept digital innovation and adjust to changing customer tastes.</w:t>
      </w:r>
    </w:p>
    <w:p w14:paraId="444E28D9" w14:textId="77777777" w:rsidR="00BD68E0" w:rsidRDefault="00BD68E0" w:rsidP="00EC0980">
      <w:pPr>
        <w:spacing w:line="360" w:lineRule="auto"/>
        <w:jc w:val="both"/>
        <w:rPr>
          <w:rFonts w:ascii="Arial" w:hAnsi="Arial" w:cs="Arial"/>
        </w:rPr>
      </w:pPr>
      <w:r w:rsidRPr="00EC0980">
        <w:rPr>
          <w:rFonts w:ascii="Arial" w:hAnsi="Arial" w:cs="Arial"/>
        </w:rPr>
        <w:t>Blockbuster made some mistakes that other companies could learn from and avoid making the same ones. They need to be able to use digital tools and adapt to changing customer tastes in a way that is forward-thinking. The best approach might be one that uses both online and offline aspects. Businesses may be able to get more customers and products by working together, forming partnerships, and licencing material.</w:t>
      </w:r>
    </w:p>
    <w:p w14:paraId="43F4FCEE" w14:textId="77777777" w:rsidR="00FB312A" w:rsidRDefault="00FB312A" w:rsidP="00EC0980">
      <w:pPr>
        <w:spacing w:line="360" w:lineRule="auto"/>
        <w:jc w:val="both"/>
        <w:rPr>
          <w:rFonts w:ascii="Arial" w:hAnsi="Arial" w:cs="Arial"/>
        </w:rPr>
      </w:pPr>
    </w:p>
    <w:p w14:paraId="69D92C9F" w14:textId="77777777" w:rsidR="00FB312A" w:rsidRDefault="00FB312A" w:rsidP="00EC0980">
      <w:pPr>
        <w:spacing w:line="360" w:lineRule="auto"/>
        <w:jc w:val="both"/>
        <w:rPr>
          <w:rFonts w:ascii="Arial" w:hAnsi="Arial" w:cs="Arial"/>
        </w:rPr>
      </w:pPr>
    </w:p>
    <w:p w14:paraId="3054D166" w14:textId="77777777" w:rsidR="00FB312A" w:rsidRDefault="00FB312A" w:rsidP="00EC0980">
      <w:pPr>
        <w:spacing w:line="360" w:lineRule="auto"/>
        <w:jc w:val="both"/>
        <w:rPr>
          <w:rFonts w:ascii="Arial" w:hAnsi="Arial" w:cs="Arial"/>
        </w:rPr>
      </w:pPr>
    </w:p>
    <w:p w14:paraId="2194F326" w14:textId="77777777" w:rsidR="00FB312A" w:rsidRDefault="00FB312A" w:rsidP="00EC0980">
      <w:pPr>
        <w:spacing w:line="360" w:lineRule="auto"/>
        <w:jc w:val="both"/>
        <w:rPr>
          <w:rFonts w:ascii="Arial" w:hAnsi="Arial" w:cs="Arial"/>
        </w:rPr>
      </w:pPr>
    </w:p>
    <w:p w14:paraId="52540755" w14:textId="77777777" w:rsidR="00FB312A" w:rsidRDefault="00FB312A" w:rsidP="00EC0980">
      <w:pPr>
        <w:spacing w:line="360" w:lineRule="auto"/>
        <w:jc w:val="both"/>
        <w:rPr>
          <w:rFonts w:ascii="Arial" w:hAnsi="Arial" w:cs="Arial"/>
        </w:rPr>
      </w:pPr>
    </w:p>
    <w:p w14:paraId="242A550C" w14:textId="77777777" w:rsidR="00FB312A" w:rsidRDefault="00FB312A" w:rsidP="00EC0980">
      <w:pPr>
        <w:spacing w:line="360" w:lineRule="auto"/>
        <w:jc w:val="both"/>
        <w:rPr>
          <w:rFonts w:ascii="Arial" w:hAnsi="Arial" w:cs="Arial"/>
        </w:rPr>
      </w:pPr>
    </w:p>
    <w:p w14:paraId="287F3573" w14:textId="77777777" w:rsidR="00FB312A" w:rsidRDefault="00FB312A" w:rsidP="00EC0980">
      <w:pPr>
        <w:spacing w:line="360" w:lineRule="auto"/>
        <w:jc w:val="both"/>
        <w:rPr>
          <w:rFonts w:ascii="Arial" w:hAnsi="Arial" w:cs="Arial"/>
        </w:rPr>
      </w:pPr>
    </w:p>
    <w:p w14:paraId="29AB25AE" w14:textId="77777777" w:rsidR="00FB312A" w:rsidRDefault="00FB312A" w:rsidP="00EC0980">
      <w:pPr>
        <w:spacing w:line="360" w:lineRule="auto"/>
        <w:jc w:val="both"/>
        <w:rPr>
          <w:rFonts w:ascii="Arial" w:hAnsi="Arial" w:cs="Arial"/>
        </w:rPr>
      </w:pPr>
    </w:p>
    <w:p w14:paraId="6A73FD04" w14:textId="77777777" w:rsidR="00FB312A" w:rsidRDefault="00FB312A" w:rsidP="00EC0980">
      <w:pPr>
        <w:spacing w:line="360" w:lineRule="auto"/>
        <w:jc w:val="both"/>
        <w:rPr>
          <w:rFonts w:ascii="Arial" w:hAnsi="Arial" w:cs="Arial"/>
        </w:rPr>
      </w:pPr>
    </w:p>
    <w:p w14:paraId="6A881CA7" w14:textId="77777777" w:rsidR="00FB312A" w:rsidRDefault="00FB312A" w:rsidP="00EC0980">
      <w:pPr>
        <w:spacing w:line="360" w:lineRule="auto"/>
        <w:jc w:val="both"/>
        <w:rPr>
          <w:rFonts w:ascii="Arial" w:hAnsi="Arial" w:cs="Arial"/>
        </w:rPr>
      </w:pPr>
    </w:p>
    <w:p w14:paraId="2191F084" w14:textId="77777777" w:rsidR="00FB312A" w:rsidRPr="00EC0980" w:rsidRDefault="00FB312A" w:rsidP="00EC0980">
      <w:pPr>
        <w:spacing w:line="360" w:lineRule="auto"/>
        <w:jc w:val="both"/>
        <w:rPr>
          <w:rFonts w:ascii="Arial" w:hAnsi="Arial" w:cs="Arial"/>
        </w:rPr>
      </w:pPr>
    </w:p>
    <w:p w14:paraId="70B8B300" w14:textId="77777777" w:rsidR="004B7CEB" w:rsidRPr="00EC0980" w:rsidRDefault="004B7CEB" w:rsidP="00EC0980">
      <w:pPr>
        <w:spacing w:line="360" w:lineRule="auto"/>
        <w:jc w:val="both"/>
        <w:rPr>
          <w:rFonts w:ascii="Arial" w:hAnsi="Arial" w:cs="Arial"/>
        </w:rPr>
      </w:pPr>
    </w:p>
    <w:p w14:paraId="5D70BD3D" w14:textId="28B2B495" w:rsidR="00866C97" w:rsidRPr="00EC0980" w:rsidRDefault="00866C97" w:rsidP="00EC0980">
      <w:pPr>
        <w:pStyle w:val="Heading2"/>
        <w:spacing w:line="360" w:lineRule="auto"/>
        <w:jc w:val="both"/>
        <w:rPr>
          <w:rStyle w:val="Strong"/>
          <w:rFonts w:ascii="Arial" w:hAnsi="Arial" w:cs="Arial"/>
          <w:sz w:val="22"/>
          <w:szCs w:val="22"/>
        </w:rPr>
      </w:pPr>
      <w:bookmarkStart w:id="7" w:name="_Toc148189640"/>
      <w:r w:rsidRPr="00EC0980">
        <w:rPr>
          <w:rStyle w:val="Strong"/>
          <w:rFonts w:ascii="Arial" w:hAnsi="Arial" w:cs="Arial"/>
          <w:sz w:val="22"/>
          <w:szCs w:val="22"/>
        </w:rPr>
        <w:lastRenderedPageBreak/>
        <w:t>References</w:t>
      </w:r>
      <w:bookmarkEnd w:id="7"/>
    </w:p>
    <w:p w14:paraId="25AAFABD" w14:textId="77777777" w:rsidR="00BD68E0" w:rsidRPr="00EC0980" w:rsidRDefault="00BD68E0" w:rsidP="00EC0980">
      <w:pPr>
        <w:spacing w:line="360" w:lineRule="auto"/>
        <w:jc w:val="both"/>
        <w:rPr>
          <w:rFonts w:ascii="Arial" w:hAnsi="Arial" w:cs="Arial"/>
          <w:color w:val="222222"/>
          <w:shd w:val="clear" w:color="auto" w:fill="FFFFFF"/>
        </w:rPr>
      </w:pPr>
      <w:proofErr w:type="spellStart"/>
      <w:r w:rsidRPr="00EC0980">
        <w:rPr>
          <w:rFonts w:ascii="Arial" w:hAnsi="Arial" w:cs="Arial"/>
          <w:color w:val="222222"/>
          <w:shd w:val="clear" w:color="auto" w:fill="FFFFFF"/>
        </w:rPr>
        <w:t>Bessagnet</w:t>
      </w:r>
      <w:proofErr w:type="spellEnd"/>
      <w:r w:rsidRPr="00EC0980">
        <w:rPr>
          <w:rFonts w:ascii="Arial" w:hAnsi="Arial" w:cs="Arial"/>
          <w:color w:val="222222"/>
          <w:shd w:val="clear" w:color="auto" w:fill="FFFFFF"/>
        </w:rPr>
        <w:t xml:space="preserve">, A., Crespo, J. and Vicente, J., 2021. </w:t>
      </w:r>
      <w:proofErr w:type="spellStart"/>
      <w:r w:rsidRPr="00EC0980">
        <w:rPr>
          <w:rFonts w:ascii="Arial" w:hAnsi="Arial" w:cs="Arial"/>
          <w:color w:val="222222"/>
          <w:shd w:val="clear" w:color="auto" w:fill="FFFFFF"/>
        </w:rPr>
        <w:t>Unraveling</w:t>
      </w:r>
      <w:proofErr w:type="spellEnd"/>
      <w:r w:rsidRPr="00EC0980">
        <w:rPr>
          <w:rFonts w:ascii="Arial" w:hAnsi="Arial" w:cs="Arial"/>
          <w:color w:val="222222"/>
          <w:shd w:val="clear" w:color="auto" w:fill="FFFFFF"/>
        </w:rPr>
        <w:t xml:space="preserve"> the multi-scalar and evolutionary forces of entrepreneurial ecosystems: A historical event analysis applied to IoT Valley. </w:t>
      </w:r>
      <w:proofErr w:type="spellStart"/>
      <w:r w:rsidRPr="00EC0980">
        <w:rPr>
          <w:rFonts w:ascii="Arial" w:hAnsi="Arial" w:cs="Arial"/>
          <w:i/>
          <w:iCs/>
          <w:color w:val="222222"/>
          <w:shd w:val="clear" w:color="auto" w:fill="FFFFFF"/>
        </w:rPr>
        <w:t>Technovation</w:t>
      </w:r>
      <w:proofErr w:type="spellEnd"/>
      <w:r w:rsidRPr="00EC0980">
        <w:rPr>
          <w:rFonts w:ascii="Arial" w:hAnsi="Arial" w:cs="Arial"/>
          <w:color w:val="222222"/>
          <w:shd w:val="clear" w:color="auto" w:fill="FFFFFF"/>
        </w:rPr>
        <w:t>, </w:t>
      </w:r>
      <w:r w:rsidRPr="00EC0980">
        <w:rPr>
          <w:rFonts w:ascii="Arial" w:hAnsi="Arial" w:cs="Arial"/>
          <w:i/>
          <w:iCs/>
          <w:color w:val="222222"/>
          <w:shd w:val="clear" w:color="auto" w:fill="FFFFFF"/>
        </w:rPr>
        <w:t>108</w:t>
      </w:r>
      <w:r w:rsidRPr="00EC0980">
        <w:rPr>
          <w:rFonts w:ascii="Arial" w:hAnsi="Arial" w:cs="Arial"/>
          <w:color w:val="222222"/>
          <w:shd w:val="clear" w:color="auto" w:fill="FFFFFF"/>
        </w:rPr>
        <w:t>, p.102329.</w:t>
      </w:r>
    </w:p>
    <w:p w14:paraId="2B61D8E3" w14:textId="77777777" w:rsidR="00BD68E0" w:rsidRPr="00EC0980" w:rsidRDefault="00BD68E0" w:rsidP="00EC0980">
      <w:pPr>
        <w:spacing w:line="360" w:lineRule="auto"/>
        <w:jc w:val="both"/>
        <w:rPr>
          <w:rFonts w:ascii="Arial" w:hAnsi="Arial" w:cs="Arial"/>
          <w:color w:val="222222"/>
          <w:shd w:val="clear" w:color="auto" w:fill="FFFFFF"/>
        </w:rPr>
      </w:pPr>
      <w:r w:rsidRPr="00EC0980">
        <w:rPr>
          <w:rFonts w:ascii="Arial" w:hAnsi="Arial" w:cs="Arial"/>
          <w:color w:val="222222"/>
          <w:shd w:val="clear" w:color="auto" w:fill="FFFFFF"/>
        </w:rPr>
        <w:t>Brown, R. and Mawson, S., 2019. Entrepreneurial ecosystems and public policy in action: A critique of the latest industrial policy blockbuster. </w:t>
      </w:r>
      <w:r w:rsidRPr="00EC0980">
        <w:rPr>
          <w:rFonts w:ascii="Arial" w:hAnsi="Arial" w:cs="Arial"/>
          <w:i/>
          <w:iCs/>
          <w:color w:val="222222"/>
          <w:shd w:val="clear" w:color="auto" w:fill="FFFFFF"/>
        </w:rPr>
        <w:t>Cambridge Journal of Regions, Economy and Society</w:t>
      </w:r>
      <w:r w:rsidRPr="00EC0980">
        <w:rPr>
          <w:rFonts w:ascii="Arial" w:hAnsi="Arial" w:cs="Arial"/>
          <w:color w:val="222222"/>
          <w:shd w:val="clear" w:color="auto" w:fill="FFFFFF"/>
        </w:rPr>
        <w:t>, </w:t>
      </w:r>
      <w:r w:rsidRPr="00EC0980">
        <w:rPr>
          <w:rFonts w:ascii="Arial" w:hAnsi="Arial" w:cs="Arial"/>
          <w:i/>
          <w:iCs/>
          <w:color w:val="222222"/>
          <w:shd w:val="clear" w:color="auto" w:fill="FFFFFF"/>
        </w:rPr>
        <w:t>12</w:t>
      </w:r>
      <w:r w:rsidRPr="00EC0980">
        <w:rPr>
          <w:rFonts w:ascii="Arial" w:hAnsi="Arial" w:cs="Arial"/>
          <w:color w:val="222222"/>
          <w:shd w:val="clear" w:color="auto" w:fill="FFFFFF"/>
        </w:rPr>
        <w:t>(3), pp.347-368.</w:t>
      </w:r>
    </w:p>
    <w:p w14:paraId="63CA4717" w14:textId="77777777" w:rsidR="00BD68E0" w:rsidRPr="00EC0980" w:rsidRDefault="00BD68E0" w:rsidP="00EC0980">
      <w:pPr>
        <w:spacing w:line="360" w:lineRule="auto"/>
        <w:jc w:val="both"/>
        <w:rPr>
          <w:rFonts w:ascii="Arial" w:hAnsi="Arial" w:cs="Arial"/>
        </w:rPr>
      </w:pPr>
      <w:proofErr w:type="spellStart"/>
      <w:r w:rsidRPr="00EC0980">
        <w:rPr>
          <w:rFonts w:ascii="Arial" w:hAnsi="Arial" w:cs="Arial"/>
          <w:color w:val="222222"/>
          <w:shd w:val="clear" w:color="auto" w:fill="FFFFFF"/>
        </w:rPr>
        <w:t>Capocchi</w:t>
      </w:r>
      <w:proofErr w:type="spellEnd"/>
      <w:r w:rsidRPr="00EC0980">
        <w:rPr>
          <w:rFonts w:ascii="Arial" w:hAnsi="Arial" w:cs="Arial"/>
          <w:color w:val="222222"/>
          <w:shd w:val="clear" w:color="auto" w:fill="FFFFFF"/>
        </w:rPr>
        <w:t>, A., 2023. The Immune System and Corporate Vulnerability. In </w:t>
      </w:r>
      <w:r w:rsidRPr="00EC0980">
        <w:rPr>
          <w:rFonts w:ascii="Arial" w:hAnsi="Arial" w:cs="Arial"/>
          <w:i/>
          <w:iCs/>
          <w:color w:val="222222"/>
          <w:shd w:val="clear" w:color="auto" w:fill="FFFFFF"/>
        </w:rPr>
        <w:t>Vulnerability and the Corporate Immune System: An Integrated and Systemic Approach to Risk Management</w:t>
      </w:r>
      <w:r w:rsidRPr="00EC0980">
        <w:rPr>
          <w:rFonts w:ascii="Arial" w:hAnsi="Arial" w:cs="Arial"/>
          <w:color w:val="222222"/>
          <w:shd w:val="clear" w:color="auto" w:fill="FFFFFF"/>
        </w:rPr>
        <w:t> (pp. 109-127). Cham: Springer International Publishing.</w:t>
      </w:r>
    </w:p>
    <w:p w14:paraId="62163A42" w14:textId="77777777" w:rsidR="00BD68E0" w:rsidRPr="00EC0980" w:rsidRDefault="00BD68E0" w:rsidP="00EC0980">
      <w:pPr>
        <w:spacing w:line="360" w:lineRule="auto"/>
        <w:jc w:val="both"/>
        <w:rPr>
          <w:rFonts w:ascii="Arial" w:hAnsi="Arial" w:cs="Arial"/>
          <w:color w:val="222222"/>
          <w:shd w:val="clear" w:color="auto" w:fill="FFFFFF"/>
        </w:rPr>
      </w:pPr>
      <w:r w:rsidRPr="00EC0980">
        <w:rPr>
          <w:rFonts w:ascii="Arial" w:hAnsi="Arial" w:cs="Arial"/>
          <w:color w:val="222222"/>
          <w:shd w:val="clear" w:color="auto" w:fill="FFFFFF"/>
        </w:rPr>
        <w:t xml:space="preserve">Franco, M., </w:t>
      </w:r>
      <w:proofErr w:type="spellStart"/>
      <w:r w:rsidRPr="00EC0980">
        <w:rPr>
          <w:rFonts w:ascii="Arial" w:hAnsi="Arial" w:cs="Arial"/>
          <w:color w:val="222222"/>
          <w:shd w:val="clear" w:color="auto" w:fill="FFFFFF"/>
        </w:rPr>
        <w:t>Minatogawa</w:t>
      </w:r>
      <w:proofErr w:type="spellEnd"/>
      <w:r w:rsidRPr="00EC0980">
        <w:rPr>
          <w:rFonts w:ascii="Arial" w:hAnsi="Arial" w:cs="Arial"/>
          <w:color w:val="222222"/>
          <w:shd w:val="clear" w:color="auto" w:fill="FFFFFF"/>
        </w:rPr>
        <w:t xml:space="preserve">, V. and </w:t>
      </w:r>
      <w:proofErr w:type="spellStart"/>
      <w:r w:rsidRPr="00EC0980">
        <w:rPr>
          <w:rFonts w:ascii="Arial" w:hAnsi="Arial" w:cs="Arial"/>
          <w:color w:val="222222"/>
          <w:shd w:val="clear" w:color="auto" w:fill="FFFFFF"/>
        </w:rPr>
        <w:t>Quadros</w:t>
      </w:r>
      <w:proofErr w:type="spellEnd"/>
      <w:r w:rsidRPr="00EC0980">
        <w:rPr>
          <w:rFonts w:ascii="Arial" w:hAnsi="Arial" w:cs="Arial"/>
          <w:color w:val="222222"/>
          <w:shd w:val="clear" w:color="auto" w:fill="FFFFFF"/>
        </w:rPr>
        <w:t>, R., 2023. How Transformative Business Model Renewal Leads to Sustained Exploratory Business Model Innovation in Incumbents: Insights from a System Dynamics Analysis of Case Studies. </w:t>
      </w:r>
      <w:r w:rsidRPr="00EC0980">
        <w:rPr>
          <w:rFonts w:ascii="Arial" w:hAnsi="Arial" w:cs="Arial"/>
          <w:i/>
          <w:iCs/>
          <w:color w:val="222222"/>
          <w:shd w:val="clear" w:color="auto" w:fill="FFFFFF"/>
        </w:rPr>
        <w:t>Systems</w:t>
      </w:r>
      <w:r w:rsidRPr="00EC0980">
        <w:rPr>
          <w:rFonts w:ascii="Arial" w:hAnsi="Arial" w:cs="Arial"/>
          <w:color w:val="222222"/>
          <w:shd w:val="clear" w:color="auto" w:fill="FFFFFF"/>
        </w:rPr>
        <w:t>, </w:t>
      </w:r>
      <w:r w:rsidRPr="00EC0980">
        <w:rPr>
          <w:rFonts w:ascii="Arial" w:hAnsi="Arial" w:cs="Arial"/>
          <w:i/>
          <w:iCs/>
          <w:color w:val="222222"/>
          <w:shd w:val="clear" w:color="auto" w:fill="FFFFFF"/>
        </w:rPr>
        <w:t>11</w:t>
      </w:r>
      <w:r w:rsidRPr="00EC0980">
        <w:rPr>
          <w:rFonts w:ascii="Arial" w:hAnsi="Arial" w:cs="Arial"/>
          <w:color w:val="222222"/>
          <w:shd w:val="clear" w:color="auto" w:fill="FFFFFF"/>
        </w:rPr>
        <w:t>(2), p.60.</w:t>
      </w:r>
    </w:p>
    <w:p w14:paraId="09C5EE51" w14:textId="77777777" w:rsidR="00BD68E0" w:rsidRPr="00EC0980" w:rsidRDefault="00BD68E0" w:rsidP="00EC0980">
      <w:pPr>
        <w:spacing w:line="360" w:lineRule="auto"/>
        <w:jc w:val="both"/>
        <w:rPr>
          <w:rFonts w:ascii="Arial" w:hAnsi="Arial" w:cs="Arial"/>
          <w:color w:val="222222"/>
          <w:shd w:val="clear" w:color="auto" w:fill="FFFFFF"/>
        </w:rPr>
      </w:pPr>
      <w:r w:rsidRPr="00EC0980">
        <w:rPr>
          <w:rFonts w:ascii="Arial" w:hAnsi="Arial" w:cs="Arial"/>
          <w:color w:val="222222"/>
          <w:shd w:val="clear" w:color="auto" w:fill="FFFFFF"/>
        </w:rPr>
        <w:t>Gershon, R.A., 2023. Media Business Transformation in the Workplace: Creating a Culture of Innovation. </w:t>
      </w:r>
      <w:r w:rsidRPr="00EC0980">
        <w:rPr>
          <w:rFonts w:ascii="Arial" w:hAnsi="Arial" w:cs="Arial"/>
          <w:i/>
          <w:iCs/>
          <w:color w:val="222222"/>
          <w:shd w:val="clear" w:color="auto" w:fill="FFFFFF"/>
        </w:rPr>
        <w:t>Journal of Creative Industries and Cultural Studies-JOCIS</w:t>
      </w:r>
      <w:r w:rsidRPr="00EC0980">
        <w:rPr>
          <w:rFonts w:ascii="Arial" w:hAnsi="Arial" w:cs="Arial"/>
          <w:color w:val="222222"/>
          <w:shd w:val="clear" w:color="auto" w:fill="FFFFFF"/>
        </w:rPr>
        <w:t>, </w:t>
      </w:r>
      <w:r w:rsidRPr="00EC0980">
        <w:rPr>
          <w:rFonts w:ascii="Arial" w:hAnsi="Arial" w:cs="Arial"/>
          <w:i/>
          <w:iCs/>
          <w:color w:val="222222"/>
          <w:shd w:val="clear" w:color="auto" w:fill="FFFFFF"/>
        </w:rPr>
        <w:t>9</w:t>
      </w:r>
      <w:r w:rsidRPr="00EC0980">
        <w:rPr>
          <w:rFonts w:ascii="Arial" w:hAnsi="Arial" w:cs="Arial"/>
          <w:color w:val="222222"/>
          <w:shd w:val="clear" w:color="auto" w:fill="FFFFFF"/>
        </w:rPr>
        <w:t>, pp.66-87.</w:t>
      </w:r>
    </w:p>
    <w:p w14:paraId="095441F7" w14:textId="77777777" w:rsidR="00BD68E0" w:rsidRPr="00EC0980" w:rsidRDefault="00BD68E0" w:rsidP="00EC0980">
      <w:pPr>
        <w:spacing w:line="360" w:lineRule="auto"/>
        <w:jc w:val="both"/>
        <w:rPr>
          <w:rFonts w:ascii="Arial" w:hAnsi="Arial" w:cs="Arial"/>
          <w:color w:val="222222"/>
          <w:shd w:val="clear" w:color="auto" w:fill="FFFFFF"/>
        </w:rPr>
      </w:pPr>
      <w:r w:rsidRPr="00EC0980">
        <w:rPr>
          <w:rFonts w:ascii="Arial" w:hAnsi="Arial" w:cs="Arial"/>
          <w:color w:val="222222"/>
          <w:shd w:val="clear" w:color="auto" w:fill="FFFFFF"/>
        </w:rPr>
        <w:t>Griffiths, M., Fenton, A. and Fletcher, G., 2019. Cautionary tales. </w:t>
      </w:r>
      <w:r w:rsidRPr="00EC0980">
        <w:rPr>
          <w:rFonts w:ascii="Arial" w:hAnsi="Arial" w:cs="Arial"/>
          <w:i/>
          <w:iCs/>
          <w:color w:val="222222"/>
          <w:shd w:val="clear" w:color="auto" w:fill="FFFFFF"/>
        </w:rPr>
        <w:t>Strategic Digital Transformation: A Results-Driven Approach</w:t>
      </w:r>
      <w:r w:rsidRPr="00EC0980">
        <w:rPr>
          <w:rFonts w:ascii="Arial" w:hAnsi="Arial" w:cs="Arial"/>
          <w:color w:val="222222"/>
          <w:shd w:val="clear" w:color="auto" w:fill="FFFFFF"/>
        </w:rPr>
        <w:t>.</w:t>
      </w:r>
    </w:p>
    <w:p w14:paraId="00735E7A" w14:textId="77777777" w:rsidR="00BD68E0" w:rsidRPr="00EC0980" w:rsidRDefault="00BD68E0" w:rsidP="00EC0980">
      <w:pPr>
        <w:spacing w:line="360" w:lineRule="auto"/>
        <w:jc w:val="both"/>
        <w:rPr>
          <w:rFonts w:ascii="Arial" w:hAnsi="Arial" w:cs="Arial"/>
          <w:color w:val="222222"/>
          <w:shd w:val="clear" w:color="auto" w:fill="FFFFFF"/>
        </w:rPr>
      </w:pPr>
      <w:r w:rsidRPr="00EC0980">
        <w:rPr>
          <w:rFonts w:ascii="Arial" w:hAnsi="Arial" w:cs="Arial"/>
          <w:color w:val="222222"/>
          <w:shd w:val="clear" w:color="auto" w:fill="FFFFFF"/>
        </w:rPr>
        <w:t xml:space="preserve">Kapoor, R. and </w:t>
      </w:r>
      <w:proofErr w:type="spellStart"/>
      <w:r w:rsidRPr="00EC0980">
        <w:rPr>
          <w:rFonts w:ascii="Arial" w:hAnsi="Arial" w:cs="Arial"/>
          <w:color w:val="222222"/>
          <w:shd w:val="clear" w:color="auto" w:fill="FFFFFF"/>
        </w:rPr>
        <w:t>Klueter</w:t>
      </w:r>
      <w:proofErr w:type="spellEnd"/>
      <w:r w:rsidRPr="00EC0980">
        <w:rPr>
          <w:rFonts w:ascii="Arial" w:hAnsi="Arial" w:cs="Arial"/>
          <w:color w:val="222222"/>
          <w:shd w:val="clear" w:color="auto" w:fill="FFFFFF"/>
        </w:rPr>
        <w:t>, T., 2020. Innovation's Uncertainty Factor. </w:t>
      </w:r>
      <w:r w:rsidRPr="00EC0980">
        <w:rPr>
          <w:rFonts w:ascii="Arial" w:hAnsi="Arial" w:cs="Arial"/>
          <w:i/>
          <w:iCs/>
          <w:color w:val="222222"/>
          <w:shd w:val="clear" w:color="auto" w:fill="FFFFFF"/>
        </w:rPr>
        <w:t>MIT Sloan Management Review</w:t>
      </w:r>
      <w:r w:rsidRPr="00EC0980">
        <w:rPr>
          <w:rFonts w:ascii="Arial" w:hAnsi="Arial" w:cs="Arial"/>
          <w:color w:val="222222"/>
          <w:shd w:val="clear" w:color="auto" w:fill="FFFFFF"/>
        </w:rPr>
        <w:t>, </w:t>
      </w:r>
      <w:r w:rsidRPr="00EC0980">
        <w:rPr>
          <w:rFonts w:ascii="Arial" w:hAnsi="Arial" w:cs="Arial"/>
          <w:i/>
          <w:iCs/>
          <w:color w:val="222222"/>
          <w:shd w:val="clear" w:color="auto" w:fill="FFFFFF"/>
        </w:rPr>
        <w:t>61</w:t>
      </w:r>
      <w:r w:rsidRPr="00EC0980">
        <w:rPr>
          <w:rFonts w:ascii="Arial" w:hAnsi="Arial" w:cs="Arial"/>
          <w:color w:val="222222"/>
          <w:shd w:val="clear" w:color="auto" w:fill="FFFFFF"/>
        </w:rPr>
        <w:t>(4), pp.1-7.</w:t>
      </w:r>
    </w:p>
    <w:p w14:paraId="64FC1535" w14:textId="77777777" w:rsidR="00BD68E0" w:rsidRPr="00EC0980" w:rsidRDefault="00BD68E0" w:rsidP="00EC0980">
      <w:pPr>
        <w:spacing w:line="360" w:lineRule="auto"/>
        <w:jc w:val="both"/>
        <w:rPr>
          <w:rFonts w:ascii="Arial" w:hAnsi="Arial" w:cs="Arial"/>
          <w:color w:val="222222"/>
          <w:shd w:val="clear" w:color="auto" w:fill="FFFFFF"/>
        </w:rPr>
      </w:pPr>
      <w:r w:rsidRPr="00EC0980">
        <w:rPr>
          <w:rFonts w:ascii="Arial" w:hAnsi="Arial" w:cs="Arial"/>
          <w:color w:val="222222"/>
          <w:shd w:val="clear" w:color="auto" w:fill="FFFFFF"/>
        </w:rPr>
        <w:t xml:space="preserve">Levine, D.S., 2022. From breakthrough to blockbuster: a conversation with Donald </w:t>
      </w:r>
      <w:proofErr w:type="spellStart"/>
      <w:r w:rsidRPr="00EC0980">
        <w:rPr>
          <w:rFonts w:ascii="Arial" w:hAnsi="Arial" w:cs="Arial"/>
          <w:color w:val="222222"/>
          <w:shd w:val="clear" w:color="auto" w:fill="FFFFFF"/>
        </w:rPr>
        <w:t>Drakeman</w:t>
      </w:r>
      <w:proofErr w:type="spellEnd"/>
      <w:r w:rsidRPr="00EC0980">
        <w:rPr>
          <w:rFonts w:ascii="Arial" w:hAnsi="Arial" w:cs="Arial"/>
          <w:color w:val="222222"/>
          <w:shd w:val="clear" w:color="auto" w:fill="FFFFFF"/>
        </w:rPr>
        <w:t>. </w:t>
      </w:r>
      <w:r w:rsidRPr="00EC0980">
        <w:rPr>
          <w:rFonts w:ascii="Arial" w:hAnsi="Arial" w:cs="Arial"/>
          <w:i/>
          <w:iCs/>
          <w:color w:val="222222"/>
          <w:shd w:val="clear" w:color="auto" w:fill="FFFFFF"/>
        </w:rPr>
        <w:t>Journal of Commercial Biotechnology</w:t>
      </w:r>
      <w:r w:rsidRPr="00EC0980">
        <w:rPr>
          <w:rFonts w:ascii="Arial" w:hAnsi="Arial" w:cs="Arial"/>
          <w:color w:val="222222"/>
          <w:shd w:val="clear" w:color="auto" w:fill="FFFFFF"/>
        </w:rPr>
        <w:t>, </w:t>
      </w:r>
      <w:r w:rsidRPr="00EC0980">
        <w:rPr>
          <w:rFonts w:ascii="Arial" w:hAnsi="Arial" w:cs="Arial"/>
          <w:i/>
          <w:iCs/>
          <w:color w:val="222222"/>
          <w:shd w:val="clear" w:color="auto" w:fill="FFFFFF"/>
        </w:rPr>
        <w:t>27</w:t>
      </w:r>
      <w:r w:rsidRPr="00EC0980">
        <w:rPr>
          <w:rFonts w:ascii="Arial" w:hAnsi="Arial" w:cs="Arial"/>
          <w:color w:val="222222"/>
          <w:shd w:val="clear" w:color="auto" w:fill="FFFFFF"/>
        </w:rPr>
        <w:t>(2), pp.1-4.</w:t>
      </w:r>
    </w:p>
    <w:p w14:paraId="35C67683" w14:textId="77777777" w:rsidR="00BD68E0" w:rsidRPr="00EC0980" w:rsidRDefault="00BD68E0" w:rsidP="00EC0980">
      <w:pPr>
        <w:spacing w:line="360" w:lineRule="auto"/>
        <w:jc w:val="both"/>
        <w:rPr>
          <w:rFonts w:ascii="Arial" w:hAnsi="Arial" w:cs="Arial"/>
          <w:color w:val="222222"/>
          <w:shd w:val="clear" w:color="auto" w:fill="FFFFFF"/>
        </w:rPr>
      </w:pPr>
      <w:proofErr w:type="spellStart"/>
      <w:r w:rsidRPr="00EC0980">
        <w:rPr>
          <w:rFonts w:ascii="Arial" w:hAnsi="Arial" w:cs="Arial"/>
          <w:color w:val="222222"/>
          <w:shd w:val="clear" w:color="auto" w:fill="FFFFFF"/>
        </w:rPr>
        <w:t>Schuhmacher</w:t>
      </w:r>
      <w:proofErr w:type="spellEnd"/>
      <w:r w:rsidRPr="00EC0980">
        <w:rPr>
          <w:rFonts w:ascii="Arial" w:hAnsi="Arial" w:cs="Arial"/>
          <w:color w:val="222222"/>
          <w:shd w:val="clear" w:color="auto" w:fill="FFFFFF"/>
        </w:rPr>
        <w:t xml:space="preserve">, A., Hinder, M., und Stein, A.V.S., </w:t>
      </w:r>
      <w:proofErr w:type="spellStart"/>
      <w:r w:rsidRPr="00EC0980">
        <w:rPr>
          <w:rFonts w:ascii="Arial" w:hAnsi="Arial" w:cs="Arial"/>
          <w:color w:val="222222"/>
          <w:shd w:val="clear" w:color="auto" w:fill="FFFFFF"/>
        </w:rPr>
        <w:t>Hartl</w:t>
      </w:r>
      <w:proofErr w:type="spellEnd"/>
      <w:r w:rsidRPr="00EC0980">
        <w:rPr>
          <w:rFonts w:ascii="Arial" w:hAnsi="Arial" w:cs="Arial"/>
          <w:color w:val="222222"/>
          <w:shd w:val="clear" w:color="auto" w:fill="FFFFFF"/>
        </w:rPr>
        <w:t>, D. and Gassmann, O., 2023. Analysis of pharma R&amp;D productivity–a new perspective needed. </w:t>
      </w:r>
      <w:r w:rsidRPr="00EC0980">
        <w:rPr>
          <w:rFonts w:ascii="Arial" w:hAnsi="Arial" w:cs="Arial"/>
          <w:i/>
          <w:iCs/>
          <w:color w:val="222222"/>
          <w:shd w:val="clear" w:color="auto" w:fill="FFFFFF"/>
        </w:rPr>
        <w:t>Drug Discovery Today</w:t>
      </w:r>
      <w:r w:rsidRPr="00EC0980">
        <w:rPr>
          <w:rFonts w:ascii="Arial" w:hAnsi="Arial" w:cs="Arial"/>
          <w:color w:val="222222"/>
          <w:shd w:val="clear" w:color="auto" w:fill="FFFFFF"/>
        </w:rPr>
        <w:t>, p.103726.</w:t>
      </w:r>
    </w:p>
    <w:p w14:paraId="19BD3FE2" w14:textId="77777777" w:rsidR="00BD68E0" w:rsidRDefault="00BD68E0" w:rsidP="00EC0980">
      <w:pPr>
        <w:spacing w:line="360" w:lineRule="auto"/>
        <w:jc w:val="both"/>
        <w:rPr>
          <w:rFonts w:ascii="Times New Roman" w:hAnsi="Times New Roman" w:cs="Times New Roman"/>
          <w:color w:val="222222"/>
          <w:sz w:val="24"/>
          <w:szCs w:val="24"/>
          <w:shd w:val="clear" w:color="auto" w:fill="FFFFFF"/>
        </w:rPr>
      </w:pPr>
      <w:proofErr w:type="spellStart"/>
      <w:r w:rsidRPr="00EC0980">
        <w:rPr>
          <w:rFonts w:ascii="Arial" w:hAnsi="Arial" w:cs="Arial"/>
          <w:color w:val="222222"/>
          <w:shd w:val="clear" w:color="auto" w:fill="FFFFFF"/>
        </w:rPr>
        <w:t>Teramae</w:t>
      </w:r>
      <w:proofErr w:type="spellEnd"/>
      <w:r w:rsidRPr="00EC0980">
        <w:rPr>
          <w:rFonts w:ascii="Arial" w:hAnsi="Arial" w:cs="Arial"/>
          <w:color w:val="222222"/>
          <w:shd w:val="clear" w:color="auto" w:fill="FFFFFF"/>
        </w:rPr>
        <w:t>, F., Makino, T., Sengoku, S., Lim, Y., Natori, T. and Kodama, K., 2020. Research on pharmaceutical product life cycle patterns for sustainable growth. </w:t>
      </w:r>
      <w:r w:rsidRPr="00EC0980">
        <w:rPr>
          <w:rFonts w:ascii="Arial" w:hAnsi="Arial" w:cs="Arial"/>
          <w:i/>
          <w:iCs/>
          <w:color w:val="222222"/>
          <w:shd w:val="clear" w:color="auto" w:fill="FFFFFF"/>
        </w:rPr>
        <w:t>Sustainability</w:t>
      </w:r>
      <w:r w:rsidRPr="00EC0980">
        <w:rPr>
          <w:rFonts w:ascii="Arial" w:hAnsi="Arial" w:cs="Arial"/>
          <w:color w:val="222222"/>
          <w:shd w:val="clear" w:color="auto" w:fill="FFFFFF"/>
        </w:rPr>
        <w:t>, </w:t>
      </w:r>
      <w:r w:rsidRPr="00EC0980">
        <w:rPr>
          <w:rFonts w:ascii="Arial" w:hAnsi="Arial" w:cs="Arial"/>
          <w:i/>
          <w:iCs/>
          <w:color w:val="222222"/>
          <w:shd w:val="clear" w:color="auto" w:fill="FFFFFF"/>
        </w:rPr>
        <w:t>12</w:t>
      </w:r>
      <w:r w:rsidRPr="00EC0980">
        <w:rPr>
          <w:rFonts w:ascii="Arial" w:hAnsi="Arial" w:cs="Arial"/>
          <w:color w:val="222222"/>
          <w:shd w:val="clear" w:color="auto" w:fill="FFFFFF"/>
        </w:rPr>
        <w:t>(21), p.8938.</w:t>
      </w:r>
    </w:p>
    <w:p w14:paraId="55C496DA" w14:textId="77777777" w:rsidR="00BD68E0" w:rsidRPr="00BD68E0" w:rsidRDefault="00BD68E0" w:rsidP="00BD68E0"/>
    <w:p w14:paraId="68FDF2AB" w14:textId="77777777" w:rsidR="00866C97" w:rsidRPr="00F420BE" w:rsidRDefault="00866C97" w:rsidP="00F420BE">
      <w:pPr>
        <w:spacing w:line="360" w:lineRule="auto"/>
        <w:jc w:val="both"/>
        <w:rPr>
          <w:rFonts w:ascii="Arial" w:hAnsi="Arial" w:cs="Arial"/>
        </w:rPr>
      </w:pPr>
    </w:p>
    <w:p w14:paraId="23BD1D7D" w14:textId="77777777" w:rsidR="00DA431F" w:rsidRPr="00F420BE" w:rsidRDefault="00DA431F" w:rsidP="00F420BE">
      <w:pPr>
        <w:spacing w:line="360" w:lineRule="auto"/>
        <w:jc w:val="both"/>
        <w:rPr>
          <w:rFonts w:ascii="Arial" w:hAnsi="Arial" w:cs="Arial"/>
        </w:rPr>
      </w:pPr>
    </w:p>
    <w:sectPr w:rsidR="00DA431F" w:rsidRPr="00F420BE" w:rsidSect="00B372CC">
      <w:footerReference w:type="default" r:id="rId12"/>
      <w:pgSz w:w="12240" w:h="15840"/>
      <w:pgMar w:top="568" w:right="1183" w:bottom="28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D612B" w14:textId="77777777" w:rsidR="00C851FD" w:rsidRDefault="00C851FD" w:rsidP="001871E4">
      <w:pPr>
        <w:spacing w:after="0" w:line="240" w:lineRule="auto"/>
      </w:pPr>
      <w:r>
        <w:separator/>
      </w:r>
    </w:p>
  </w:endnote>
  <w:endnote w:type="continuationSeparator" w:id="0">
    <w:p w14:paraId="3268CFB6" w14:textId="77777777" w:rsidR="00C851FD" w:rsidRDefault="00C851FD" w:rsidP="00187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768758"/>
      <w:docPartObj>
        <w:docPartGallery w:val="Page Numbers (Bottom of Page)"/>
        <w:docPartUnique/>
      </w:docPartObj>
    </w:sdtPr>
    <w:sdtEndPr>
      <w:rPr>
        <w:noProof/>
      </w:rPr>
    </w:sdtEndPr>
    <w:sdtContent>
      <w:p w14:paraId="32013F1D" w14:textId="28C0498A" w:rsidR="001871E4" w:rsidRDefault="001871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270ACF" w14:textId="77777777" w:rsidR="001871E4" w:rsidRDefault="00187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7E4CB" w14:textId="77777777" w:rsidR="00C851FD" w:rsidRDefault="00C851FD" w:rsidP="001871E4">
      <w:pPr>
        <w:spacing w:after="0" w:line="240" w:lineRule="auto"/>
      </w:pPr>
      <w:r>
        <w:separator/>
      </w:r>
    </w:p>
  </w:footnote>
  <w:footnote w:type="continuationSeparator" w:id="0">
    <w:p w14:paraId="36003AB7" w14:textId="77777777" w:rsidR="00C851FD" w:rsidRDefault="00C851FD" w:rsidP="001871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8C"/>
    <w:rsid w:val="00097E39"/>
    <w:rsid w:val="000A7759"/>
    <w:rsid w:val="000C5BEA"/>
    <w:rsid w:val="000D6A72"/>
    <w:rsid w:val="000F3D6A"/>
    <w:rsid w:val="00105442"/>
    <w:rsid w:val="001871E4"/>
    <w:rsid w:val="002200C6"/>
    <w:rsid w:val="00256C21"/>
    <w:rsid w:val="002829D1"/>
    <w:rsid w:val="00285C8C"/>
    <w:rsid w:val="002E2FF9"/>
    <w:rsid w:val="002F5B0E"/>
    <w:rsid w:val="003C07A2"/>
    <w:rsid w:val="004139D6"/>
    <w:rsid w:val="0043787F"/>
    <w:rsid w:val="00446005"/>
    <w:rsid w:val="00453774"/>
    <w:rsid w:val="004B7CEB"/>
    <w:rsid w:val="0051254B"/>
    <w:rsid w:val="005277DC"/>
    <w:rsid w:val="005A319E"/>
    <w:rsid w:val="00614E85"/>
    <w:rsid w:val="00641290"/>
    <w:rsid w:val="00671916"/>
    <w:rsid w:val="006A3372"/>
    <w:rsid w:val="006A50FE"/>
    <w:rsid w:val="006F5900"/>
    <w:rsid w:val="00700E62"/>
    <w:rsid w:val="00713E1B"/>
    <w:rsid w:val="0074405E"/>
    <w:rsid w:val="007A5D69"/>
    <w:rsid w:val="007E490F"/>
    <w:rsid w:val="00804956"/>
    <w:rsid w:val="0082305D"/>
    <w:rsid w:val="00846091"/>
    <w:rsid w:val="00855A39"/>
    <w:rsid w:val="00866C97"/>
    <w:rsid w:val="00871AD6"/>
    <w:rsid w:val="0088562D"/>
    <w:rsid w:val="008B1DAD"/>
    <w:rsid w:val="008C58F0"/>
    <w:rsid w:val="008E0E41"/>
    <w:rsid w:val="008F52A0"/>
    <w:rsid w:val="009610CE"/>
    <w:rsid w:val="009B4E4D"/>
    <w:rsid w:val="00A041B3"/>
    <w:rsid w:val="00A847D1"/>
    <w:rsid w:val="00AB2FE3"/>
    <w:rsid w:val="00AC5A6A"/>
    <w:rsid w:val="00AE03A2"/>
    <w:rsid w:val="00AF77F3"/>
    <w:rsid w:val="00B372CC"/>
    <w:rsid w:val="00B61B28"/>
    <w:rsid w:val="00BB0600"/>
    <w:rsid w:val="00BB2CF3"/>
    <w:rsid w:val="00BC4E2E"/>
    <w:rsid w:val="00BD68E0"/>
    <w:rsid w:val="00BF33D7"/>
    <w:rsid w:val="00C35F9E"/>
    <w:rsid w:val="00C851FD"/>
    <w:rsid w:val="00D11194"/>
    <w:rsid w:val="00D25A2B"/>
    <w:rsid w:val="00DA431F"/>
    <w:rsid w:val="00DD2CC3"/>
    <w:rsid w:val="00E1448F"/>
    <w:rsid w:val="00E172A7"/>
    <w:rsid w:val="00E3677D"/>
    <w:rsid w:val="00EC0980"/>
    <w:rsid w:val="00F12490"/>
    <w:rsid w:val="00F420BE"/>
    <w:rsid w:val="00F5196C"/>
    <w:rsid w:val="00F97027"/>
    <w:rsid w:val="00FB312A"/>
    <w:rsid w:val="00FB47C6"/>
    <w:rsid w:val="00FC4017"/>
    <w:rsid w:val="00FE0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3FBCB5"/>
  <w15:chartTrackingRefBased/>
  <w15:docId w15:val="{A4A172CF-90E9-43A4-BB6D-02725FB37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C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1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31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C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A31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319E"/>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A319E"/>
    <w:rPr>
      <w:b/>
      <w:bCs/>
    </w:rPr>
  </w:style>
  <w:style w:type="paragraph" w:styleId="TOCHeading">
    <w:name w:val="TOC Heading"/>
    <w:basedOn w:val="Heading1"/>
    <w:next w:val="Normal"/>
    <w:uiPriority w:val="39"/>
    <w:unhideWhenUsed/>
    <w:qFormat/>
    <w:rsid w:val="005277DC"/>
    <w:pPr>
      <w:outlineLvl w:val="9"/>
    </w:pPr>
    <w:rPr>
      <w:lang w:val="en-US"/>
    </w:rPr>
  </w:style>
  <w:style w:type="paragraph" w:styleId="TOC2">
    <w:name w:val="toc 2"/>
    <w:basedOn w:val="Normal"/>
    <w:next w:val="Normal"/>
    <w:autoRedefine/>
    <w:uiPriority w:val="39"/>
    <w:unhideWhenUsed/>
    <w:rsid w:val="005277DC"/>
    <w:pPr>
      <w:spacing w:after="100"/>
      <w:ind w:left="220"/>
    </w:pPr>
  </w:style>
  <w:style w:type="character" w:styleId="Hyperlink">
    <w:name w:val="Hyperlink"/>
    <w:basedOn w:val="DefaultParagraphFont"/>
    <w:uiPriority w:val="99"/>
    <w:unhideWhenUsed/>
    <w:rsid w:val="005277DC"/>
    <w:rPr>
      <w:color w:val="0563C1" w:themeColor="hyperlink"/>
      <w:u w:val="single"/>
    </w:rPr>
  </w:style>
  <w:style w:type="paragraph" w:styleId="NoSpacing">
    <w:name w:val="No Spacing"/>
    <w:link w:val="NoSpacingChar"/>
    <w:uiPriority w:val="1"/>
    <w:qFormat/>
    <w:rsid w:val="00B372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72CC"/>
    <w:rPr>
      <w:rFonts w:eastAsiaTheme="minorEastAsia"/>
      <w:lang w:val="en-US"/>
    </w:rPr>
  </w:style>
  <w:style w:type="paragraph" w:styleId="Header">
    <w:name w:val="header"/>
    <w:basedOn w:val="Normal"/>
    <w:link w:val="HeaderChar"/>
    <w:uiPriority w:val="99"/>
    <w:unhideWhenUsed/>
    <w:rsid w:val="00187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71E4"/>
  </w:style>
  <w:style w:type="paragraph" w:styleId="Footer">
    <w:name w:val="footer"/>
    <w:basedOn w:val="Normal"/>
    <w:link w:val="FooterChar"/>
    <w:uiPriority w:val="99"/>
    <w:unhideWhenUsed/>
    <w:rsid w:val="00187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7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35937">
      <w:bodyDiv w:val="1"/>
      <w:marLeft w:val="0"/>
      <w:marRight w:val="0"/>
      <w:marTop w:val="0"/>
      <w:marBottom w:val="0"/>
      <w:divBdr>
        <w:top w:val="none" w:sz="0" w:space="0" w:color="auto"/>
        <w:left w:val="none" w:sz="0" w:space="0" w:color="auto"/>
        <w:bottom w:val="none" w:sz="0" w:space="0" w:color="auto"/>
        <w:right w:val="none" w:sz="0" w:space="0" w:color="auto"/>
      </w:divBdr>
    </w:div>
    <w:div w:id="267584125">
      <w:bodyDiv w:val="1"/>
      <w:marLeft w:val="0"/>
      <w:marRight w:val="0"/>
      <w:marTop w:val="0"/>
      <w:marBottom w:val="0"/>
      <w:divBdr>
        <w:top w:val="none" w:sz="0" w:space="0" w:color="auto"/>
        <w:left w:val="none" w:sz="0" w:space="0" w:color="auto"/>
        <w:bottom w:val="none" w:sz="0" w:space="0" w:color="auto"/>
        <w:right w:val="none" w:sz="0" w:space="0" w:color="auto"/>
      </w:divBdr>
    </w:div>
    <w:div w:id="700326941">
      <w:bodyDiv w:val="1"/>
      <w:marLeft w:val="0"/>
      <w:marRight w:val="0"/>
      <w:marTop w:val="0"/>
      <w:marBottom w:val="0"/>
      <w:divBdr>
        <w:top w:val="none" w:sz="0" w:space="0" w:color="auto"/>
        <w:left w:val="none" w:sz="0" w:space="0" w:color="auto"/>
        <w:bottom w:val="none" w:sz="0" w:space="0" w:color="auto"/>
        <w:right w:val="none" w:sz="0" w:space="0" w:color="auto"/>
      </w:divBdr>
    </w:div>
    <w:div w:id="962033583">
      <w:bodyDiv w:val="1"/>
      <w:marLeft w:val="0"/>
      <w:marRight w:val="0"/>
      <w:marTop w:val="0"/>
      <w:marBottom w:val="0"/>
      <w:divBdr>
        <w:top w:val="none" w:sz="0" w:space="0" w:color="auto"/>
        <w:left w:val="none" w:sz="0" w:space="0" w:color="auto"/>
        <w:bottom w:val="none" w:sz="0" w:space="0" w:color="auto"/>
        <w:right w:val="none" w:sz="0" w:space="0" w:color="auto"/>
      </w:divBdr>
    </w:div>
    <w:div w:id="1200899816">
      <w:bodyDiv w:val="1"/>
      <w:marLeft w:val="0"/>
      <w:marRight w:val="0"/>
      <w:marTop w:val="0"/>
      <w:marBottom w:val="0"/>
      <w:divBdr>
        <w:top w:val="none" w:sz="0" w:space="0" w:color="auto"/>
        <w:left w:val="none" w:sz="0" w:space="0" w:color="auto"/>
        <w:bottom w:val="none" w:sz="0" w:space="0" w:color="auto"/>
        <w:right w:val="none" w:sz="0" w:space="0" w:color="auto"/>
      </w:divBdr>
    </w:div>
    <w:div w:id="135045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cd1d3e3e46eef6ef046108f486682f4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cd6ff15796336dc760c9b14d7357e4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68FEB590-DC81-424A-B80A-3820DF04C7CD}">
  <ds:schemaRefs>
    <ds:schemaRef ds:uri="http://schemas.microsoft.com/sharepoint/v3/contenttype/forms"/>
  </ds:schemaRefs>
</ds:datastoreItem>
</file>

<file path=customXml/itemProps2.xml><?xml version="1.0" encoding="utf-8"?>
<ds:datastoreItem xmlns:ds="http://schemas.openxmlformats.org/officeDocument/2006/customXml" ds:itemID="{243AE61C-085D-4F38-9DF7-5626A438C8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A9AC70-5C0E-4955-B56E-E2D0BDD06E17}">
  <ds:schemaRefs>
    <ds:schemaRef ds:uri="http://schemas.openxmlformats.org/officeDocument/2006/bibliography"/>
  </ds:schemaRefs>
</ds:datastoreItem>
</file>

<file path=customXml/itemProps4.xml><?xml version="1.0" encoding="utf-8"?>
<ds:datastoreItem xmlns:ds="http://schemas.openxmlformats.org/officeDocument/2006/customXml" ds:itemID="{A6C980F5-D679-4124-9C42-199C8DE7139B}">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10</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Rupet (2109475)</dc:creator>
  <cp:keywords/>
  <dc:description/>
  <cp:lastModifiedBy>Natalia Rupet (2109475)</cp:lastModifiedBy>
  <cp:revision>75</cp:revision>
  <dcterms:created xsi:type="dcterms:W3CDTF">2023-10-14T13:26:00Z</dcterms:created>
  <dcterms:modified xsi:type="dcterms:W3CDTF">2023-10-19T20:29:00Z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