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8525E" w:rsidRDefault="00EC3123" w:rsidP="00683576">
      <w:pPr>
        <w:jc w:val="center"/>
        <w:rPr>
          <w:b/>
          <w:sz w:val="28"/>
          <w:szCs w:val="28"/>
          <w:u w:val="single"/>
        </w:rPr>
      </w:pPr>
      <w:r>
        <w:rPr>
          <w:b/>
          <w:sz w:val="28"/>
          <w:szCs w:val="28"/>
          <w:u w:val="single"/>
        </w:rPr>
        <w:t>Commonality Between Heraclitus and Parmenides</w:t>
      </w:r>
    </w:p>
    <w:p w:rsidR="00683576" w:rsidRDefault="00683576" w:rsidP="00683576">
      <w:pPr>
        <w:jc w:val="center"/>
        <w:rPr>
          <w:b/>
          <w:sz w:val="28"/>
          <w:szCs w:val="28"/>
          <w:u w:val="single"/>
        </w:rPr>
      </w:pPr>
    </w:p>
    <w:p w:rsidR="00683576" w:rsidRPr="002A29C7" w:rsidRDefault="00CF6DDB" w:rsidP="00683576">
      <w:r>
        <w:t>Heraclitus and Parmenides are</w:t>
      </w:r>
      <w:r w:rsidR="007863F2">
        <w:t xml:space="preserve"> two pre</w:t>
      </w:r>
      <w:r w:rsidR="00683576" w:rsidRPr="002A29C7">
        <w:t xml:space="preserve">socratic philosophers </w:t>
      </w:r>
      <w:r>
        <w:t xml:space="preserve">that </w:t>
      </w:r>
      <w:r w:rsidR="00683576" w:rsidRPr="002A29C7">
        <w:t xml:space="preserve">have some of the most opposing </w:t>
      </w:r>
      <w:r w:rsidR="00277D3A">
        <w:t>philosophical views</w:t>
      </w:r>
      <w:r w:rsidR="003C7E3F">
        <w:t xml:space="preserve"> at first glance</w:t>
      </w:r>
      <w:r w:rsidR="00277D3A">
        <w:t>.  T</w:t>
      </w:r>
      <w:r w:rsidR="003C7E3F">
        <w:t>hey</w:t>
      </w:r>
      <w:r>
        <w:t xml:space="preserve"> seem</w:t>
      </w:r>
      <w:r w:rsidR="00683576" w:rsidRPr="002A29C7">
        <w:t xml:space="preserve"> to be describing reality </w:t>
      </w:r>
      <w:r w:rsidR="00F74C0E">
        <w:t>in radically opposing ways;</w:t>
      </w:r>
      <w:r w:rsidR="00825565">
        <w:t xml:space="preserve"> Heraclitus is the </w:t>
      </w:r>
      <w:r w:rsidR="00DA7E56">
        <w:t>philosopher who des</w:t>
      </w:r>
      <w:r w:rsidR="00F74C0E">
        <w:t xml:space="preserve">cribes everything in motion - reality is restless and </w:t>
      </w:r>
      <w:r w:rsidR="006E3873">
        <w:t>change is t</w:t>
      </w:r>
      <w:r w:rsidR="00F74C0E">
        <w:t xml:space="preserve">he only thing we can truly know.  </w:t>
      </w:r>
      <w:r w:rsidR="00DA7E56">
        <w:t>Parmenides</w:t>
      </w:r>
      <w:r w:rsidR="00F74C0E">
        <w:t xml:space="preserve"> on the other hand</w:t>
      </w:r>
      <w:r w:rsidR="005B50DA">
        <w:t xml:space="preserve"> is </w:t>
      </w:r>
      <w:r w:rsidR="00DA7E56">
        <w:t>the advocate of one unified, unchanging</w:t>
      </w:r>
      <w:r w:rsidR="003B7677">
        <w:t>, and</w:t>
      </w:r>
      <w:r w:rsidR="00DA7E56">
        <w:t xml:space="preserve"> static reality in which movement</w:t>
      </w:r>
      <w:r w:rsidR="003B7677">
        <w:t xml:space="preserve"> and change</w:t>
      </w:r>
      <w:r w:rsidR="005B50DA">
        <w:t xml:space="preserve"> are</w:t>
      </w:r>
      <w:r w:rsidR="00DA7E56">
        <w:t xml:space="preserve"> impossible.  </w:t>
      </w:r>
      <w:r w:rsidR="00937D89" w:rsidRPr="002A29C7">
        <w:t xml:space="preserve">I will outline their ideas regarding Being and the nature of the world to </w:t>
      </w:r>
      <w:r w:rsidR="006E3873">
        <w:t>demonstrate</w:t>
      </w:r>
      <w:r w:rsidR="00937D89" w:rsidRPr="002A29C7">
        <w:t xml:space="preserve"> these initially apparent contrasting ideas, before exploring ground where I believe they were ultimately trying to say the same thing</w:t>
      </w:r>
      <w:r w:rsidR="007139A1">
        <w:t xml:space="preserve"> </w:t>
      </w:r>
      <w:r w:rsidR="00937D89" w:rsidRPr="002A29C7">
        <w:t>by approaching the subject of ontology from different perspectives.  Their work is difficult and enigmatic for the most part, and very little written work survives from both of these great thinkers.</w:t>
      </w:r>
      <w:r w:rsidR="00E23C8B" w:rsidRPr="002A29C7">
        <w:t xml:space="preserve">  Despite this</w:t>
      </w:r>
      <w:r w:rsidR="00F74C0E">
        <w:t>,</w:t>
      </w:r>
      <w:r w:rsidR="00937D89" w:rsidRPr="002A29C7">
        <w:t xml:space="preserve"> there are areas in which their ideas seem to converge</w:t>
      </w:r>
      <w:r w:rsidR="00F74C0E">
        <w:t>.  D</w:t>
      </w:r>
      <w:r w:rsidR="00E23C8B" w:rsidRPr="002A29C7">
        <w:t xml:space="preserve">ue to the fact that their work is subject to interpretation by the reader, </w:t>
      </w:r>
      <w:r w:rsidR="00F74C0E">
        <w:t>my conclusions</w:t>
      </w:r>
      <w:r w:rsidR="003C7E3F">
        <w:t xml:space="preserve"> </w:t>
      </w:r>
      <w:r w:rsidR="00F74C0E">
        <w:t>may</w:t>
      </w:r>
      <w:r w:rsidR="00BC1531" w:rsidRPr="002A29C7">
        <w:t xml:space="preserve"> be deemed as incorrect by many.</w:t>
      </w:r>
      <w:r w:rsidR="00DB54DC">
        <w:t xml:space="preserve">  (I will rely on other authors’ translations of their surviving fragmented works to support my own ideas</w:t>
      </w:r>
      <w:r>
        <w:t>,</w:t>
      </w:r>
      <w:r w:rsidR="00DB54DC">
        <w:t xml:space="preserve"> as speculating over the translations of the original works is an entire project in itself.)</w:t>
      </w:r>
      <w:r w:rsidR="00BC1531" w:rsidRPr="002A29C7">
        <w:t xml:space="preserve">  I will incorporate some basic ideas of contemporary Quantum Mechanics to show that even in our technologically and scientifically advanced time, their seemingly opposed philosophies seem to describe two aspects of one reality </w:t>
      </w:r>
      <w:r w:rsidR="00F74C0E">
        <w:t>– both of which have some co</w:t>
      </w:r>
      <w:r w:rsidR="005B50DA">
        <w:t>n</w:t>
      </w:r>
      <w:r w:rsidR="00F74C0E">
        <w:t>temporary scientific grounding</w:t>
      </w:r>
      <w:r w:rsidR="00BC1531" w:rsidRPr="002A29C7">
        <w:t>.</w:t>
      </w:r>
      <w:r w:rsidR="00DB2208">
        <w:t xml:space="preserve">  I will interpret</w:t>
      </w:r>
      <w:r w:rsidR="00E52860" w:rsidRPr="002A29C7">
        <w:t xml:space="preserve"> Parmenides’ Doctrine of Being</w:t>
      </w:r>
      <w:r w:rsidR="009A1E7C" w:rsidRPr="002A29C7">
        <w:t>,</w:t>
      </w:r>
      <w:r w:rsidR="00DB2208">
        <w:t xml:space="preserve"> and</w:t>
      </w:r>
      <w:r w:rsidR="009A1E7C" w:rsidRPr="002A29C7">
        <w:t xml:space="preserve"> </w:t>
      </w:r>
      <w:r w:rsidR="00E52860" w:rsidRPr="002A29C7">
        <w:t xml:space="preserve">his claim that movement is simply an illusion </w:t>
      </w:r>
      <w:r w:rsidR="002A29C7" w:rsidRPr="002A29C7">
        <w:t>(</w:t>
      </w:r>
      <w:r w:rsidR="00E52860" w:rsidRPr="002A29C7">
        <w:t xml:space="preserve">which was an idea </w:t>
      </w:r>
      <w:r w:rsidR="009A1E7C" w:rsidRPr="002A29C7">
        <w:t xml:space="preserve">also </w:t>
      </w:r>
      <w:r w:rsidR="00E52860" w:rsidRPr="002A29C7">
        <w:t>supported by one of his pupils at the Eleatic school, namely Zeno</w:t>
      </w:r>
      <w:r w:rsidR="002A29C7" w:rsidRPr="002A29C7">
        <w:t>)</w:t>
      </w:r>
      <w:r w:rsidR="00E52860" w:rsidRPr="002A29C7">
        <w:t>.</w:t>
      </w:r>
      <w:r w:rsidR="002A29C7" w:rsidRPr="002A29C7">
        <w:t xml:space="preserve">  I will reconcile these ideas with Heraclitus’ view that everything is in a constant state of flux, as he stipulated an underlying unity to the entirety of our ever-changing reality</w:t>
      </w:r>
      <w:r>
        <w:t xml:space="preserve">; this </w:t>
      </w:r>
      <w:r w:rsidR="002A29C7" w:rsidRPr="002A29C7">
        <w:t xml:space="preserve">was </w:t>
      </w:r>
      <w:r w:rsidR="00057CE5">
        <w:t>perhaps synonymous with Parmenides’</w:t>
      </w:r>
      <w:r w:rsidR="003C7E3F">
        <w:t xml:space="preserve"> idea of the omnipotence of the metaphysical concept of</w:t>
      </w:r>
      <w:r w:rsidR="00057CE5">
        <w:t xml:space="preserve"> ‘Being’</w:t>
      </w:r>
      <w:r w:rsidR="002A29C7" w:rsidRPr="002A29C7">
        <w:t>.</w:t>
      </w:r>
      <w:r w:rsidR="00E52860" w:rsidRPr="002A29C7">
        <w:t xml:space="preserve">  T</w:t>
      </w:r>
      <w:r w:rsidR="003B7677">
        <w:t>he</w:t>
      </w:r>
      <w:r w:rsidR="00E52860" w:rsidRPr="002A29C7">
        <w:t xml:space="preserve"> significant difference in the</w:t>
      </w:r>
      <w:r>
        <w:t>ir</w:t>
      </w:r>
      <w:r w:rsidR="00E52860" w:rsidRPr="002A29C7">
        <w:t xml:space="preserve"> </w:t>
      </w:r>
      <w:r w:rsidR="009A1E7C" w:rsidRPr="002A29C7">
        <w:t>works</w:t>
      </w:r>
      <w:r w:rsidR="00E52860" w:rsidRPr="002A29C7">
        <w:t xml:space="preserve"> describing the nature of </w:t>
      </w:r>
      <w:r w:rsidR="00412A5F" w:rsidRPr="002A29C7">
        <w:t xml:space="preserve">our </w:t>
      </w:r>
      <w:r w:rsidR="003C7E3F">
        <w:t>reality</w:t>
      </w:r>
      <w:r w:rsidR="00E52860" w:rsidRPr="002A29C7">
        <w:t xml:space="preserve"> </w:t>
      </w:r>
      <w:r w:rsidR="003C7E3F">
        <w:t>(</w:t>
      </w:r>
      <w:r w:rsidR="00E52860" w:rsidRPr="002A29C7">
        <w:t>which I believe to be a clear division between empirical and rational approac</w:t>
      </w:r>
      <w:r w:rsidR="00412A5F" w:rsidRPr="002A29C7">
        <w:t>hes to the subject respectively</w:t>
      </w:r>
      <w:r w:rsidR="003C7E3F">
        <w:t>)</w:t>
      </w:r>
      <w:r w:rsidR="00412A5F" w:rsidRPr="002A29C7">
        <w:t xml:space="preserve">, </w:t>
      </w:r>
      <w:r w:rsidR="003B7677">
        <w:t>still allows us to see that</w:t>
      </w:r>
      <w:r w:rsidR="00412A5F" w:rsidRPr="002A29C7">
        <w:t xml:space="preserve"> neither of them </w:t>
      </w:r>
      <w:r w:rsidR="009A1E7C" w:rsidRPr="002A29C7">
        <w:t xml:space="preserve">fully rejected our means of understanding the world by way of </w:t>
      </w:r>
      <w:r w:rsidR="003B7677">
        <w:t>experience</w:t>
      </w:r>
      <w:r w:rsidR="009A1E7C" w:rsidRPr="002A29C7">
        <w:t>, or by methods of rational and logical discourse.  Nonetheless, Heraclitus does seem to present an idea which is coherent with our empirical understanding of the world</w:t>
      </w:r>
      <w:r>
        <w:t xml:space="preserve"> while retaining a respect and belief in divine governance</w:t>
      </w:r>
      <w:r w:rsidR="009A1E7C" w:rsidRPr="002A29C7">
        <w:t>, while Parmenides seems to drive a wedge between what we can understand by means of sense-data and the truths that our rational and cognitive approaches will allow us to uncover.  Due to the fact that as human being</w:t>
      </w:r>
      <w:r w:rsidR="00801684" w:rsidRPr="002A29C7">
        <w:t>s</w:t>
      </w:r>
      <w:r w:rsidR="009A1E7C" w:rsidRPr="002A29C7">
        <w:t xml:space="preserve"> it is in our nature to employ both of these faculties</w:t>
      </w:r>
      <w:r w:rsidR="00801684" w:rsidRPr="002A29C7">
        <w:t xml:space="preserve"> in understanding the world around us, I believe it to be </w:t>
      </w:r>
      <w:r w:rsidR="003B7677">
        <w:t xml:space="preserve">unwise </w:t>
      </w:r>
      <w:r w:rsidR="00801684" w:rsidRPr="002A29C7">
        <w:t>to reject either one</w:t>
      </w:r>
      <w:r w:rsidR="003C7E3F">
        <w:t xml:space="preserve"> in an outright fashion in favour of the other, as they may very well serve to complement each other in a traditionally pr</w:t>
      </w:r>
      <w:r w:rsidR="00DB2208">
        <w:t>esocratic harmony of opposites.</w:t>
      </w:r>
    </w:p>
    <w:p w:rsidR="00F73071" w:rsidRDefault="00F73071" w:rsidP="00683576">
      <w:pPr>
        <w:rPr>
          <w:sz w:val="28"/>
          <w:szCs w:val="28"/>
        </w:rPr>
      </w:pPr>
    </w:p>
    <w:p w:rsidR="00C134E5" w:rsidRDefault="00C134E5" w:rsidP="00683576">
      <w:pPr>
        <w:rPr>
          <w:sz w:val="28"/>
          <w:szCs w:val="28"/>
        </w:rPr>
      </w:pPr>
    </w:p>
    <w:p w:rsidR="00F73071" w:rsidRDefault="00F73071" w:rsidP="002A29C7">
      <w:pPr>
        <w:pStyle w:val="ListParagraph"/>
        <w:numPr>
          <w:ilvl w:val="0"/>
          <w:numId w:val="1"/>
        </w:numPr>
        <w:rPr>
          <w:b/>
          <w:sz w:val="28"/>
          <w:szCs w:val="28"/>
          <w:u w:val="single"/>
        </w:rPr>
      </w:pPr>
      <w:r w:rsidRPr="002A29C7">
        <w:rPr>
          <w:b/>
          <w:sz w:val="28"/>
          <w:szCs w:val="28"/>
          <w:u w:val="single"/>
        </w:rPr>
        <w:t>Heraclitus</w:t>
      </w:r>
      <w:r w:rsidR="003C7E3F">
        <w:rPr>
          <w:b/>
          <w:sz w:val="28"/>
          <w:szCs w:val="28"/>
          <w:u w:val="single"/>
        </w:rPr>
        <w:t>:</w:t>
      </w:r>
      <w:r w:rsidR="002A29C7" w:rsidRPr="002A29C7">
        <w:rPr>
          <w:b/>
          <w:sz w:val="28"/>
          <w:szCs w:val="28"/>
          <w:u w:val="single"/>
        </w:rPr>
        <w:t xml:space="preserve"> Flux</w:t>
      </w:r>
      <w:r w:rsidR="007863F2">
        <w:rPr>
          <w:b/>
          <w:sz w:val="28"/>
          <w:szCs w:val="28"/>
          <w:u w:val="single"/>
        </w:rPr>
        <w:t>, Opposites,</w:t>
      </w:r>
      <w:r w:rsidR="002A29C7" w:rsidRPr="002A29C7">
        <w:rPr>
          <w:b/>
          <w:sz w:val="28"/>
          <w:szCs w:val="28"/>
          <w:u w:val="single"/>
        </w:rPr>
        <w:t xml:space="preserve"> and Logos</w:t>
      </w:r>
    </w:p>
    <w:p w:rsidR="003B1120" w:rsidRDefault="003B1120" w:rsidP="002A29C7"/>
    <w:p w:rsidR="00FF629A" w:rsidRDefault="003B1120" w:rsidP="000A58E3">
      <w:pPr>
        <w:rPr>
          <w:rFonts w:ascii="Calibri" w:eastAsia="Times New Roman" w:hAnsi="Calibri" w:cs="Calibri"/>
          <w:bCs/>
          <w:color w:val="222222"/>
          <w:lang w:eastAsia="en-GB"/>
        </w:rPr>
      </w:pPr>
      <w:r w:rsidRPr="007139A1">
        <w:rPr>
          <w:rFonts w:ascii="Calibri" w:hAnsi="Calibri" w:cs="Calibri"/>
        </w:rPr>
        <w:t>Heraclitus deemed reality to be comprised of universal flux</w:t>
      </w:r>
      <w:r w:rsidR="006A386D">
        <w:rPr>
          <w:rFonts w:ascii="Calibri" w:hAnsi="Calibri" w:cs="Calibri"/>
        </w:rPr>
        <w:t xml:space="preserve"> and of constant change and development</w:t>
      </w:r>
      <w:r w:rsidRPr="007139A1">
        <w:rPr>
          <w:rFonts w:ascii="Calibri" w:hAnsi="Calibri" w:cs="Calibri"/>
        </w:rPr>
        <w:t>, and his doctrine accurately represents the way in which we experience reality</w:t>
      </w:r>
      <w:r w:rsidR="00DB54DC" w:rsidRPr="007139A1">
        <w:rPr>
          <w:rFonts w:ascii="Calibri" w:hAnsi="Calibri" w:cs="Calibri"/>
        </w:rPr>
        <w:t xml:space="preserve">; it is a model for the sensible world of which we are a part.  He </w:t>
      </w:r>
      <w:r w:rsidR="007139A1" w:rsidRPr="007139A1">
        <w:rPr>
          <w:rFonts w:ascii="Calibri" w:hAnsi="Calibri" w:cs="Calibri"/>
        </w:rPr>
        <w:t>is famously quoted to have said “One cannot step twice into the same river, nor can one grasp any mortal substance in a stable condition, but it scatters and again gathers; it forms and dissolv</w:t>
      </w:r>
      <w:r w:rsidR="007139A1">
        <w:rPr>
          <w:rFonts w:ascii="Calibri" w:hAnsi="Calibri" w:cs="Calibri"/>
        </w:rPr>
        <w:t xml:space="preserve">es, and </w:t>
      </w:r>
      <w:r w:rsidR="007139A1">
        <w:rPr>
          <w:rFonts w:ascii="Calibri" w:hAnsi="Calibri" w:cs="Calibri"/>
        </w:rPr>
        <w:lastRenderedPageBreak/>
        <w:t>approaches and departs.”</w:t>
      </w:r>
      <w:r w:rsidR="007139A1">
        <w:rPr>
          <w:rStyle w:val="FootnoteReference"/>
          <w:rFonts w:ascii="Calibri" w:hAnsi="Calibri" w:cs="Calibri"/>
        </w:rPr>
        <w:footnoteReference w:id="1"/>
      </w:r>
      <w:r w:rsidR="007139A1">
        <w:rPr>
          <w:rFonts w:ascii="Calibri" w:hAnsi="Calibri" w:cs="Calibri"/>
        </w:rPr>
        <w:t xml:space="preserve">  This concise and succinct fragment envelops the totality of his understanding in which the way the world around us behaves.  His description of a river being unable to be constantly one and the same thing highlights the metaphysical conjunctions we apply to the world around us</w:t>
      </w:r>
      <w:r w:rsidR="00187C91">
        <w:rPr>
          <w:rFonts w:ascii="Calibri" w:hAnsi="Calibri" w:cs="Calibri"/>
        </w:rPr>
        <w:t>; w</w:t>
      </w:r>
      <w:r w:rsidR="007139A1">
        <w:rPr>
          <w:rFonts w:ascii="Calibri" w:hAnsi="Calibri" w:cs="Calibri"/>
        </w:rPr>
        <w:t xml:space="preserve">e refer to </w:t>
      </w:r>
      <w:r w:rsidR="007139A1">
        <w:rPr>
          <w:rFonts w:ascii="Calibri" w:hAnsi="Calibri" w:cs="Calibri"/>
          <w:i/>
        </w:rPr>
        <w:t xml:space="preserve">one </w:t>
      </w:r>
      <w:r w:rsidR="007139A1">
        <w:rPr>
          <w:rFonts w:ascii="Calibri" w:hAnsi="Calibri" w:cs="Calibri"/>
        </w:rPr>
        <w:t xml:space="preserve">river, yet it is always comprised of different waters.  We generally have little regard for the ceaseless change </w:t>
      </w:r>
      <w:r w:rsidR="00187C91">
        <w:rPr>
          <w:rFonts w:ascii="Calibri" w:hAnsi="Calibri" w:cs="Calibri"/>
        </w:rPr>
        <w:t xml:space="preserve">with which we are </w:t>
      </w:r>
      <w:r w:rsidR="00DF38A7">
        <w:rPr>
          <w:rFonts w:ascii="Calibri" w:hAnsi="Calibri" w:cs="Calibri"/>
        </w:rPr>
        <w:t>presented and</w:t>
      </w:r>
      <w:r w:rsidR="007139A1">
        <w:rPr>
          <w:rFonts w:ascii="Calibri" w:hAnsi="Calibri" w:cs="Calibri"/>
        </w:rPr>
        <w:t xml:space="preserve"> avoid such a complex notion by denoting on</w:t>
      </w:r>
      <w:r w:rsidR="00297054">
        <w:rPr>
          <w:rFonts w:ascii="Calibri" w:hAnsi="Calibri" w:cs="Calibri"/>
        </w:rPr>
        <w:t>e identity to this ever-fluid physical body</w:t>
      </w:r>
      <w:r w:rsidR="007139A1">
        <w:rPr>
          <w:rFonts w:ascii="Calibri" w:hAnsi="Calibri" w:cs="Calibri"/>
        </w:rPr>
        <w:t>.</w:t>
      </w:r>
      <w:r w:rsidR="00297054">
        <w:rPr>
          <w:rFonts w:ascii="Calibri" w:hAnsi="Calibri" w:cs="Calibri"/>
        </w:rPr>
        <w:t xml:space="preserve">  By adopting this doctrine as the mechanism by which reality functions, Heraclitus stands to be charged as a</w:t>
      </w:r>
      <w:r w:rsidR="009F1545">
        <w:rPr>
          <w:rFonts w:ascii="Calibri" w:hAnsi="Calibri" w:cs="Calibri"/>
        </w:rPr>
        <w:t>n epistemological nihilist.  B</w:t>
      </w:r>
      <w:r w:rsidR="00297054">
        <w:rPr>
          <w:rFonts w:ascii="Calibri" w:hAnsi="Calibri" w:cs="Calibri"/>
        </w:rPr>
        <w:t>y the time we come to know something</w:t>
      </w:r>
      <w:r w:rsidR="009F1545">
        <w:rPr>
          <w:rFonts w:ascii="Calibri" w:hAnsi="Calibri" w:cs="Calibri"/>
        </w:rPr>
        <w:t>, or know of something,</w:t>
      </w:r>
      <w:r w:rsidR="00297054">
        <w:rPr>
          <w:rFonts w:ascii="Calibri" w:hAnsi="Calibri" w:cs="Calibri"/>
        </w:rPr>
        <w:t xml:space="preserve"> it has already in the next instant become something else, or at least changed enough to be different</w:t>
      </w:r>
      <w:r w:rsidR="009F1545">
        <w:rPr>
          <w:rFonts w:ascii="Calibri" w:hAnsi="Calibri" w:cs="Calibri"/>
        </w:rPr>
        <w:t xml:space="preserve">.  We do not generally consider our knowledge of things to be in flux </w:t>
      </w:r>
      <w:r w:rsidR="005A5CDC">
        <w:rPr>
          <w:rFonts w:ascii="Calibri" w:hAnsi="Calibri" w:cs="Calibri"/>
        </w:rPr>
        <w:t xml:space="preserve">in </w:t>
      </w:r>
      <w:r w:rsidR="009F1545">
        <w:rPr>
          <w:rFonts w:ascii="Calibri" w:hAnsi="Calibri" w:cs="Calibri"/>
        </w:rPr>
        <w:t>the</w:t>
      </w:r>
      <w:r w:rsidR="005A5CDC">
        <w:rPr>
          <w:rFonts w:ascii="Calibri" w:hAnsi="Calibri" w:cs="Calibri"/>
        </w:rPr>
        <w:t xml:space="preserve"> same way in which the</w:t>
      </w:r>
      <w:r w:rsidR="009F1545">
        <w:rPr>
          <w:rFonts w:ascii="Calibri" w:hAnsi="Calibri" w:cs="Calibri"/>
        </w:rPr>
        <w:t xml:space="preserve"> world around us</w:t>
      </w:r>
      <w:r w:rsidR="005A5CDC">
        <w:rPr>
          <w:rFonts w:ascii="Calibri" w:hAnsi="Calibri" w:cs="Calibri"/>
        </w:rPr>
        <w:t xml:space="preserve"> is ever-changing</w:t>
      </w:r>
      <w:r w:rsidR="009F1545">
        <w:rPr>
          <w:rFonts w:ascii="Calibri" w:hAnsi="Calibri" w:cs="Calibri"/>
        </w:rPr>
        <w:t xml:space="preserve">.  Our knowledge relates to a fact about something that is true at a particular instant in time; if the </w:t>
      </w:r>
      <w:r w:rsidR="00E6735D">
        <w:rPr>
          <w:rFonts w:ascii="Calibri" w:hAnsi="Calibri" w:cs="Calibri"/>
        </w:rPr>
        <w:t>object of our knowledge is ever-changing, then it is fair to say that our knowledge of said object will only be pertinent to it at a particular point in time and unable to span the entirety of its existence in this mode of flux.  This causes a problem for being able to denote any particular characteristics to any aspect of reality and</w:t>
      </w:r>
      <w:r w:rsidR="004125DA">
        <w:rPr>
          <w:rFonts w:ascii="Calibri" w:hAnsi="Calibri" w:cs="Calibri"/>
        </w:rPr>
        <w:t xml:space="preserve"> to</w:t>
      </w:r>
      <w:r w:rsidR="00E6735D">
        <w:rPr>
          <w:rFonts w:ascii="Calibri" w:hAnsi="Calibri" w:cs="Calibri"/>
        </w:rPr>
        <w:t xml:space="preserve"> know it to be true for more than just a single instant of its existence.  Heraclitus avoided the nihilistic </w:t>
      </w:r>
      <w:r w:rsidR="00187C91">
        <w:rPr>
          <w:rFonts w:ascii="Calibri" w:hAnsi="Calibri" w:cs="Calibri"/>
        </w:rPr>
        <w:t>charge by appealing to a single and</w:t>
      </w:r>
      <w:r w:rsidR="00E6735D">
        <w:rPr>
          <w:rFonts w:ascii="Calibri" w:hAnsi="Calibri" w:cs="Calibri"/>
        </w:rPr>
        <w:t xml:space="preserve"> unchanging element that connects our entire universe to itself in a maximal capacity</w:t>
      </w:r>
      <w:r w:rsidR="00CA5062">
        <w:rPr>
          <w:rFonts w:ascii="Calibri" w:hAnsi="Calibri" w:cs="Calibri"/>
        </w:rPr>
        <w:t>,</w:t>
      </w:r>
      <w:r w:rsidR="00E6735D">
        <w:rPr>
          <w:rFonts w:ascii="Calibri" w:hAnsi="Calibri" w:cs="Calibri"/>
        </w:rPr>
        <w:t xml:space="preserve"> by which we can </w:t>
      </w:r>
      <w:r w:rsidR="004500A0">
        <w:rPr>
          <w:rFonts w:ascii="Calibri" w:hAnsi="Calibri" w:cs="Calibri"/>
        </w:rPr>
        <w:t>acquire true knowledge</w:t>
      </w:r>
      <w:r w:rsidR="00187C91">
        <w:rPr>
          <w:rFonts w:ascii="Calibri" w:hAnsi="Calibri" w:cs="Calibri"/>
        </w:rPr>
        <w:t>,</w:t>
      </w:r>
      <w:r w:rsidR="004500A0">
        <w:rPr>
          <w:rFonts w:ascii="Calibri" w:hAnsi="Calibri" w:cs="Calibri"/>
        </w:rPr>
        <w:t xml:space="preserve"> which needn’t be subject to flux, change, or nihilistic charges; this for Heraclitus, is the </w:t>
      </w:r>
      <w:r w:rsidR="004500A0" w:rsidRPr="007B34A8">
        <w:rPr>
          <w:rFonts w:ascii="Calibri" w:hAnsi="Calibri" w:cs="Calibri"/>
          <w:i/>
        </w:rPr>
        <w:t>Logos</w:t>
      </w:r>
      <w:r w:rsidR="004500A0">
        <w:rPr>
          <w:rFonts w:ascii="Calibri" w:hAnsi="Calibri" w:cs="Calibri"/>
        </w:rPr>
        <w:t>.</w:t>
      </w:r>
    </w:p>
    <w:p w:rsidR="000A58E3" w:rsidRDefault="001A3CDE" w:rsidP="00FF629A">
      <w:pPr>
        <w:ind w:firstLine="360"/>
        <w:rPr>
          <w:rFonts w:ascii="Calibri" w:eastAsia="Times New Roman" w:hAnsi="Calibri" w:cs="Calibri"/>
          <w:bCs/>
          <w:color w:val="222222"/>
          <w:lang w:eastAsia="en-GB"/>
        </w:rPr>
      </w:pPr>
      <w:r>
        <w:rPr>
          <w:rFonts w:ascii="Calibri" w:eastAsia="Times New Roman" w:hAnsi="Calibri" w:cs="Calibri"/>
          <w:bCs/>
          <w:color w:val="222222"/>
          <w:lang w:eastAsia="en-GB"/>
        </w:rPr>
        <w:t xml:space="preserve">There is </w:t>
      </w:r>
      <w:r w:rsidR="005A5CDC">
        <w:rPr>
          <w:rFonts w:ascii="Calibri" w:eastAsia="Times New Roman" w:hAnsi="Calibri" w:cs="Calibri"/>
          <w:bCs/>
          <w:color w:val="222222"/>
          <w:lang w:eastAsia="en-GB"/>
        </w:rPr>
        <w:t>a supreme existence in our world which unifies the entirety of things.  Of these things</w:t>
      </w:r>
      <w:r w:rsidR="00CF6DDB">
        <w:rPr>
          <w:rFonts w:ascii="Calibri" w:eastAsia="Times New Roman" w:hAnsi="Calibri" w:cs="Calibri"/>
          <w:bCs/>
          <w:color w:val="222222"/>
          <w:lang w:eastAsia="en-GB"/>
        </w:rPr>
        <w:t>,</w:t>
      </w:r>
      <w:r w:rsidR="005A5CDC">
        <w:rPr>
          <w:rFonts w:ascii="Calibri" w:eastAsia="Times New Roman" w:hAnsi="Calibri" w:cs="Calibri"/>
          <w:bCs/>
          <w:color w:val="222222"/>
          <w:lang w:eastAsia="en-GB"/>
        </w:rPr>
        <w:t xml:space="preserve"> we can only experience their existence </w:t>
      </w:r>
      <w:r w:rsidR="00CF6DDB">
        <w:rPr>
          <w:rFonts w:ascii="Calibri" w:eastAsia="Times New Roman" w:hAnsi="Calibri" w:cs="Calibri"/>
          <w:bCs/>
          <w:color w:val="222222"/>
          <w:lang w:eastAsia="en-GB"/>
        </w:rPr>
        <w:t>in flux, yet u</w:t>
      </w:r>
      <w:r w:rsidR="005A5CDC">
        <w:rPr>
          <w:rFonts w:ascii="Calibri" w:eastAsia="Times New Roman" w:hAnsi="Calibri" w:cs="Calibri"/>
          <w:bCs/>
          <w:color w:val="222222"/>
          <w:lang w:eastAsia="en-GB"/>
        </w:rPr>
        <w:t>nderpinning</w:t>
      </w:r>
      <w:r w:rsidR="00B25064">
        <w:rPr>
          <w:rFonts w:ascii="Calibri" w:eastAsia="Times New Roman" w:hAnsi="Calibri" w:cs="Calibri"/>
          <w:bCs/>
          <w:color w:val="222222"/>
          <w:lang w:eastAsia="en-GB"/>
        </w:rPr>
        <w:t xml:space="preserve"> a continuous series of change is the Logos.</w:t>
      </w:r>
      <w:r w:rsidR="005A2ED9">
        <w:rPr>
          <w:rFonts w:ascii="Calibri" w:eastAsia="Times New Roman" w:hAnsi="Calibri" w:cs="Calibri"/>
          <w:bCs/>
          <w:color w:val="222222"/>
          <w:lang w:eastAsia="en-GB"/>
        </w:rPr>
        <w:t xml:space="preserve">  “</w:t>
      </w:r>
      <w:r w:rsidR="005A2ED9" w:rsidRPr="005A2ED9">
        <w:rPr>
          <w:rFonts w:ascii="Calibri" w:eastAsia="Times New Roman" w:hAnsi="Calibri" w:cs="Calibri"/>
          <w:bCs/>
          <w:color w:val="222222"/>
          <w:lang w:eastAsia="en-GB"/>
        </w:rPr>
        <w:t>Th</w:t>
      </w:r>
      <w:r w:rsidR="00FF629A">
        <w:rPr>
          <w:rFonts w:ascii="Calibri" w:eastAsia="Times New Roman" w:hAnsi="Calibri" w:cs="Calibri"/>
          <w:bCs/>
          <w:color w:val="222222"/>
          <w:lang w:eastAsia="en-GB"/>
        </w:rPr>
        <w:t>e literal Greek translation is ‘word’</w:t>
      </w:r>
      <w:r w:rsidR="005A2ED9" w:rsidRPr="005A2ED9">
        <w:rPr>
          <w:rFonts w:ascii="Calibri" w:eastAsia="Times New Roman" w:hAnsi="Calibri" w:cs="Calibri"/>
          <w:bCs/>
          <w:color w:val="222222"/>
          <w:lang w:eastAsia="en-GB"/>
        </w:rPr>
        <w:t xml:space="preserve"> a</w:t>
      </w:r>
      <w:r w:rsidR="00FF629A">
        <w:rPr>
          <w:rFonts w:ascii="Calibri" w:eastAsia="Times New Roman" w:hAnsi="Calibri" w:cs="Calibri"/>
          <w:bCs/>
          <w:color w:val="222222"/>
          <w:lang w:eastAsia="en-GB"/>
        </w:rPr>
        <w:t xml:space="preserve">nd it is sometimes rendered as ‘account’. </w:t>
      </w:r>
      <w:r w:rsidR="005A2ED9" w:rsidRPr="005A2ED9">
        <w:rPr>
          <w:rFonts w:ascii="Calibri" w:eastAsia="Times New Roman" w:hAnsi="Calibri" w:cs="Calibri"/>
          <w:bCs/>
          <w:color w:val="222222"/>
          <w:lang w:eastAsia="en-GB"/>
        </w:rPr>
        <w:t xml:space="preserve"> He is saying that what follows in the book is an account of something timeless and truthful: an unseen force, not that different from the biblical “Word” or the “Tao” in Tao</w:t>
      </w:r>
      <w:r w:rsidR="005A2ED9">
        <w:rPr>
          <w:rFonts w:ascii="Calibri" w:eastAsia="Times New Roman" w:hAnsi="Calibri" w:cs="Calibri"/>
          <w:bCs/>
          <w:color w:val="222222"/>
          <w:lang w:eastAsia="en-GB"/>
        </w:rPr>
        <w:t>ism, which reg</w:t>
      </w:r>
      <w:r w:rsidR="005A2ED9" w:rsidRPr="005A2ED9">
        <w:rPr>
          <w:rFonts w:ascii="Calibri" w:eastAsia="Times New Roman" w:hAnsi="Calibri" w:cs="Calibri"/>
          <w:bCs/>
          <w:color w:val="222222"/>
          <w:lang w:eastAsia="en-GB"/>
        </w:rPr>
        <w:t>ulates and runs the universe.</w:t>
      </w:r>
      <w:r w:rsidR="005A2ED9">
        <w:rPr>
          <w:rFonts w:ascii="Calibri" w:eastAsia="Times New Roman" w:hAnsi="Calibri" w:cs="Calibri"/>
          <w:bCs/>
          <w:color w:val="222222"/>
          <w:lang w:eastAsia="en-GB"/>
        </w:rPr>
        <w:t>”</w:t>
      </w:r>
      <w:r w:rsidR="005A2ED9">
        <w:rPr>
          <w:rStyle w:val="FootnoteReference"/>
          <w:rFonts w:ascii="Calibri" w:eastAsia="Times New Roman" w:hAnsi="Calibri" w:cs="Calibri"/>
          <w:bCs/>
          <w:color w:val="222222"/>
          <w:lang w:eastAsia="en-GB"/>
        </w:rPr>
        <w:footnoteReference w:id="2"/>
      </w:r>
      <w:r w:rsidR="005A2ED9">
        <w:rPr>
          <w:rFonts w:ascii="Calibri" w:eastAsia="Times New Roman" w:hAnsi="Calibri" w:cs="Calibri"/>
          <w:bCs/>
          <w:color w:val="222222"/>
          <w:lang w:eastAsia="en-GB"/>
        </w:rPr>
        <w:t xml:space="preserve">  </w:t>
      </w:r>
      <w:r w:rsidR="00CF6DDB">
        <w:rPr>
          <w:rFonts w:ascii="Calibri" w:eastAsia="Times New Roman" w:hAnsi="Calibri" w:cs="Calibri"/>
          <w:bCs/>
          <w:color w:val="222222"/>
          <w:lang w:eastAsia="en-GB"/>
        </w:rPr>
        <w:t xml:space="preserve">By acknowledging and </w:t>
      </w:r>
      <w:r w:rsidR="00607344">
        <w:rPr>
          <w:rFonts w:ascii="Calibri" w:eastAsia="Times New Roman" w:hAnsi="Calibri" w:cs="Calibri"/>
          <w:bCs/>
          <w:color w:val="222222"/>
          <w:lang w:eastAsia="en-GB"/>
        </w:rPr>
        <w:t>recognising it</w:t>
      </w:r>
      <w:r w:rsidR="00CF6DDB">
        <w:rPr>
          <w:rFonts w:ascii="Calibri" w:eastAsia="Times New Roman" w:hAnsi="Calibri" w:cs="Calibri"/>
          <w:bCs/>
          <w:color w:val="222222"/>
          <w:lang w:eastAsia="en-GB"/>
        </w:rPr>
        <w:t xml:space="preserve">, we are able to </w:t>
      </w:r>
      <w:r w:rsidR="005A2ED9">
        <w:rPr>
          <w:rFonts w:ascii="Calibri" w:eastAsia="Times New Roman" w:hAnsi="Calibri" w:cs="Calibri"/>
          <w:bCs/>
          <w:color w:val="222222"/>
          <w:lang w:eastAsia="en-GB"/>
        </w:rPr>
        <w:t>recognise that there is</w:t>
      </w:r>
      <w:r w:rsidR="00CF6DDB">
        <w:rPr>
          <w:rFonts w:ascii="Calibri" w:eastAsia="Times New Roman" w:hAnsi="Calibri" w:cs="Calibri"/>
          <w:bCs/>
          <w:color w:val="222222"/>
          <w:lang w:eastAsia="en-GB"/>
        </w:rPr>
        <w:t xml:space="preserve"> an equal and o</w:t>
      </w:r>
      <w:r w:rsidR="00187C91">
        <w:rPr>
          <w:rFonts w:ascii="Calibri" w:eastAsia="Times New Roman" w:hAnsi="Calibri" w:cs="Calibri"/>
          <w:bCs/>
          <w:color w:val="222222"/>
          <w:lang w:eastAsia="en-GB"/>
        </w:rPr>
        <w:t>pposite reaction to every event</w:t>
      </w:r>
      <w:r w:rsidR="005A2ED9">
        <w:rPr>
          <w:rFonts w:ascii="Calibri" w:eastAsia="Times New Roman" w:hAnsi="Calibri" w:cs="Calibri"/>
          <w:bCs/>
          <w:color w:val="222222"/>
          <w:lang w:eastAsia="en-GB"/>
        </w:rPr>
        <w:t xml:space="preserve">, and that everything is also </w:t>
      </w:r>
      <w:r w:rsidR="005A2ED9">
        <w:rPr>
          <w:rFonts w:ascii="Calibri" w:eastAsia="Times New Roman" w:hAnsi="Calibri" w:cs="Calibri"/>
          <w:bCs/>
          <w:i/>
          <w:color w:val="222222"/>
          <w:lang w:eastAsia="en-GB"/>
        </w:rPr>
        <w:t>comprised</w:t>
      </w:r>
      <w:r w:rsidR="005A2ED9">
        <w:rPr>
          <w:rFonts w:ascii="Calibri" w:eastAsia="Times New Roman" w:hAnsi="Calibri" w:cs="Calibri"/>
          <w:bCs/>
          <w:color w:val="222222"/>
          <w:lang w:eastAsia="en-GB"/>
        </w:rPr>
        <w:t xml:space="preserve"> of opposites</w:t>
      </w:r>
      <w:r w:rsidR="00CF6DDB">
        <w:rPr>
          <w:rFonts w:ascii="Calibri" w:eastAsia="Times New Roman" w:hAnsi="Calibri" w:cs="Calibri"/>
          <w:bCs/>
          <w:color w:val="222222"/>
          <w:lang w:eastAsia="en-GB"/>
        </w:rPr>
        <w:t xml:space="preserve"> which serves to maintain the balance of the entirety of reality.  He advance</w:t>
      </w:r>
      <w:r w:rsidR="00187C91">
        <w:rPr>
          <w:rFonts w:ascii="Calibri" w:eastAsia="Times New Roman" w:hAnsi="Calibri" w:cs="Calibri"/>
          <w:bCs/>
          <w:color w:val="222222"/>
          <w:lang w:eastAsia="en-GB"/>
        </w:rPr>
        <w:t>d</w:t>
      </w:r>
      <w:r w:rsidR="00CF6DDB">
        <w:rPr>
          <w:rFonts w:ascii="Calibri" w:eastAsia="Times New Roman" w:hAnsi="Calibri" w:cs="Calibri"/>
          <w:bCs/>
          <w:color w:val="222222"/>
          <w:lang w:eastAsia="en-GB"/>
        </w:rPr>
        <w:t xml:space="preserve"> previous philosophies put forward by the likes of Thales, Anaximenes, and Anaximander</w:t>
      </w:r>
      <w:r w:rsidR="00187C91">
        <w:rPr>
          <w:rFonts w:ascii="Calibri" w:eastAsia="Times New Roman" w:hAnsi="Calibri" w:cs="Calibri"/>
          <w:bCs/>
          <w:color w:val="222222"/>
          <w:lang w:eastAsia="en-GB"/>
        </w:rPr>
        <w:t>,</w:t>
      </w:r>
      <w:r w:rsidR="00CF6DDB">
        <w:rPr>
          <w:rFonts w:ascii="Calibri" w:eastAsia="Times New Roman" w:hAnsi="Calibri" w:cs="Calibri"/>
          <w:bCs/>
          <w:color w:val="222222"/>
          <w:lang w:eastAsia="en-GB"/>
        </w:rPr>
        <w:t xml:space="preserve"> who claimed that there was only one true substance in existence</w:t>
      </w:r>
      <w:r w:rsidR="00187C91">
        <w:rPr>
          <w:rFonts w:ascii="Calibri" w:eastAsia="Times New Roman" w:hAnsi="Calibri" w:cs="Calibri"/>
          <w:bCs/>
          <w:color w:val="222222"/>
          <w:lang w:eastAsia="en-GB"/>
        </w:rPr>
        <w:t xml:space="preserve"> from which all things came,</w:t>
      </w:r>
      <w:r w:rsidR="00CF6DDB">
        <w:rPr>
          <w:rFonts w:ascii="Calibri" w:eastAsia="Times New Roman" w:hAnsi="Calibri" w:cs="Calibri"/>
          <w:bCs/>
          <w:color w:val="222222"/>
          <w:lang w:eastAsia="en-GB"/>
        </w:rPr>
        <w:t xml:space="preserve"> and</w:t>
      </w:r>
      <w:r w:rsidR="00187C91">
        <w:rPr>
          <w:rFonts w:ascii="Calibri" w:eastAsia="Times New Roman" w:hAnsi="Calibri" w:cs="Calibri"/>
          <w:bCs/>
          <w:color w:val="222222"/>
          <w:lang w:eastAsia="en-GB"/>
        </w:rPr>
        <w:t xml:space="preserve"> to which they will return</w:t>
      </w:r>
      <w:r w:rsidR="00CF6DDB">
        <w:rPr>
          <w:rFonts w:ascii="Calibri" w:eastAsia="Times New Roman" w:hAnsi="Calibri" w:cs="Calibri"/>
          <w:bCs/>
          <w:color w:val="222222"/>
          <w:lang w:eastAsia="en-GB"/>
        </w:rPr>
        <w:t xml:space="preserve">.  Developing their ideas, Heraclitus’ work suggests that he believed Fire to be the ever-present and ever-changing element which </w:t>
      </w:r>
      <w:r w:rsidR="00187C91">
        <w:rPr>
          <w:rFonts w:ascii="Calibri" w:eastAsia="Times New Roman" w:hAnsi="Calibri" w:cs="Calibri"/>
          <w:bCs/>
          <w:color w:val="222222"/>
          <w:lang w:eastAsia="en-GB"/>
        </w:rPr>
        <w:t>gives a first principle to</w:t>
      </w:r>
      <w:r w:rsidR="00CF6DDB">
        <w:rPr>
          <w:rFonts w:ascii="Calibri" w:eastAsia="Times New Roman" w:hAnsi="Calibri" w:cs="Calibri"/>
          <w:bCs/>
          <w:color w:val="222222"/>
          <w:lang w:eastAsia="en-GB"/>
        </w:rPr>
        <w:t xml:space="preserve"> all: “</w:t>
      </w:r>
      <w:r w:rsidR="00CF6DDB" w:rsidRPr="00CF6DDB">
        <w:rPr>
          <w:rFonts w:ascii="Calibri" w:eastAsia="Times New Roman" w:hAnsi="Calibri" w:cs="Calibri"/>
          <w:bCs/>
          <w:color w:val="222222"/>
          <w:lang w:eastAsia="en-GB"/>
        </w:rPr>
        <w:t>This world-order, the same of all, no god nor man did create, but it ever was and is and will be: ever</w:t>
      </w:r>
      <w:r w:rsidR="00CF6DDB">
        <w:rPr>
          <w:rFonts w:ascii="Calibri" w:eastAsia="Times New Roman" w:hAnsi="Calibri" w:cs="Calibri"/>
          <w:bCs/>
          <w:color w:val="222222"/>
          <w:lang w:eastAsia="en-GB"/>
        </w:rPr>
        <w:t xml:space="preserve"> </w:t>
      </w:r>
      <w:r w:rsidR="00CF6DDB" w:rsidRPr="00CF6DDB">
        <w:rPr>
          <w:rFonts w:ascii="Calibri" w:eastAsia="Times New Roman" w:hAnsi="Calibri" w:cs="Calibri"/>
          <w:bCs/>
          <w:color w:val="222222"/>
          <w:lang w:eastAsia="en-GB"/>
        </w:rPr>
        <w:t xml:space="preserve">living fire, kindling in measures </w:t>
      </w:r>
      <w:r w:rsidR="00CF6DDB">
        <w:rPr>
          <w:rFonts w:ascii="Calibri" w:eastAsia="Times New Roman" w:hAnsi="Calibri" w:cs="Calibri"/>
          <w:bCs/>
          <w:color w:val="222222"/>
          <w:lang w:eastAsia="en-GB"/>
        </w:rPr>
        <w:t>and being quenched in measures.”</w:t>
      </w:r>
      <w:r w:rsidR="00CF6DDB">
        <w:rPr>
          <w:rStyle w:val="FootnoteReference"/>
          <w:rFonts w:ascii="Calibri" w:eastAsia="Times New Roman" w:hAnsi="Calibri" w:cs="Calibri"/>
          <w:bCs/>
          <w:color w:val="222222"/>
          <w:lang w:eastAsia="en-GB"/>
        </w:rPr>
        <w:footnoteReference w:id="3"/>
      </w:r>
      <w:r w:rsidR="00187C91">
        <w:rPr>
          <w:rFonts w:ascii="Calibri" w:eastAsia="Times New Roman" w:hAnsi="Calibri" w:cs="Calibri"/>
          <w:bCs/>
          <w:color w:val="222222"/>
          <w:lang w:eastAsia="en-GB"/>
        </w:rPr>
        <w:t xml:space="preserve">  The Logos (or Fire) is that which connects, orders, governs, entwines, diversifies, and unites the entirety of reality.  It is everything, and yet it is everything that </w:t>
      </w:r>
      <w:r w:rsidR="00187C91" w:rsidRPr="00187C91">
        <w:rPr>
          <w:rFonts w:ascii="Calibri" w:eastAsia="Times New Roman" w:hAnsi="Calibri" w:cs="Calibri"/>
          <w:bCs/>
          <w:i/>
          <w:color w:val="222222"/>
          <w:lang w:eastAsia="en-GB"/>
        </w:rPr>
        <w:t>is not</w:t>
      </w:r>
      <w:r w:rsidR="00187C91">
        <w:rPr>
          <w:rFonts w:ascii="Calibri" w:eastAsia="Times New Roman" w:hAnsi="Calibri" w:cs="Calibri"/>
          <w:bCs/>
          <w:color w:val="222222"/>
          <w:lang w:eastAsia="en-GB"/>
        </w:rPr>
        <w:t xml:space="preserve">, for </w:t>
      </w:r>
      <w:r w:rsidR="000A58E3">
        <w:rPr>
          <w:rFonts w:ascii="Calibri" w:eastAsia="Times New Roman" w:hAnsi="Calibri" w:cs="Calibri"/>
          <w:bCs/>
          <w:color w:val="222222"/>
          <w:lang w:eastAsia="en-GB"/>
        </w:rPr>
        <w:t>in time</w:t>
      </w:r>
      <w:r w:rsidR="00187C91">
        <w:rPr>
          <w:rFonts w:ascii="Calibri" w:eastAsia="Times New Roman" w:hAnsi="Calibri" w:cs="Calibri"/>
          <w:bCs/>
          <w:color w:val="222222"/>
          <w:lang w:eastAsia="en-GB"/>
        </w:rPr>
        <w:t xml:space="preserve"> everything that </w:t>
      </w:r>
      <w:r w:rsidR="00187C91">
        <w:rPr>
          <w:rFonts w:ascii="Calibri" w:eastAsia="Times New Roman" w:hAnsi="Calibri" w:cs="Calibri"/>
          <w:bCs/>
          <w:i/>
          <w:color w:val="222222"/>
          <w:lang w:eastAsia="en-GB"/>
        </w:rPr>
        <w:t>is not</w:t>
      </w:r>
      <w:r w:rsidR="00187C91">
        <w:rPr>
          <w:rFonts w:ascii="Calibri" w:eastAsia="Times New Roman" w:hAnsi="Calibri" w:cs="Calibri"/>
          <w:bCs/>
          <w:color w:val="222222"/>
          <w:lang w:eastAsia="en-GB"/>
        </w:rPr>
        <w:t xml:space="preserve">, will </w:t>
      </w:r>
      <w:r w:rsidR="00187C91" w:rsidRPr="000A58E3">
        <w:rPr>
          <w:rFonts w:ascii="Calibri" w:eastAsia="Times New Roman" w:hAnsi="Calibri" w:cs="Calibri"/>
          <w:bCs/>
          <w:i/>
          <w:color w:val="222222"/>
          <w:lang w:eastAsia="en-GB"/>
        </w:rPr>
        <w:t>be</w:t>
      </w:r>
      <w:r w:rsidR="00187C91">
        <w:rPr>
          <w:rFonts w:ascii="Calibri" w:eastAsia="Times New Roman" w:hAnsi="Calibri" w:cs="Calibri"/>
          <w:bCs/>
          <w:color w:val="222222"/>
          <w:lang w:eastAsia="en-GB"/>
        </w:rPr>
        <w:t>.</w:t>
      </w:r>
      <w:r w:rsidR="000A58E3">
        <w:rPr>
          <w:rFonts w:ascii="Calibri" w:eastAsia="Times New Roman" w:hAnsi="Calibri" w:cs="Calibri"/>
          <w:bCs/>
          <w:color w:val="222222"/>
          <w:lang w:eastAsia="en-GB"/>
        </w:rPr>
        <w:t xml:space="preserve">  Heraclitus does not deny the importance of sense-experience and states</w:t>
      </w:r>
      <w:r w:rsidR="00FF629A">
        <w:rPr>
          <w:rFonts w:ascii="Calibri" w:eastAsia="Times New Roman" w:hAnsi="Calibri" w:cs="Calibri"/>
          <w:bCs/>
          <w:color w:val="222222"/>
          <w:lang w:eastAsia="en-GB"/>
        </w:rPr>
        <w:t>:</w:t>
      </w:r>
      <w:r w:rsidR="000A58E3">
        <w:rPr>
          <w:rFonts w:ascii="Calibri" w:eastAsia="Times New Roman" w:hAnsi="Calibri" w:cs="Calibri"/>
          <w:bCs/>
          <w:color w:val="222222"/>
          <w:lang w:eastAsia="en-GB"/>
        </w:rPr>
        <w:t xml:space="preserve"> </w:t>
      </w:r>
      <w:r w:rsidR="000A58E3" w:rsidRPr="000A58E3">
        <w:rPr>
          <w:rFonts w:ascii="Calibri" w:eastAsia="Times New Roman" w:hAnsi="Calibri" w:cs="Calibri"/>
          <w:bCs/>
          <w:color w:val="222222"/>
          <w:lang w:eastAsia="en-GB"/>
        </w:rPr>
        <w:t>“The things of which there is sight, hearing, experience, I prefer”</w:t>
      </w:r>
      <w:r w:rsidR="000A58E3">
        <w:rPr>
          <w:rStyle w:val="FootnoteReference"/>
          <w:rFonts w:ascii="Calibri" w:eastAsia="Times New Roman" w:hAnsi="Calibri" w:cs="Calibri"/>
          <w:bCs/>
          <w:color w:val="222222"/>
          <w:lang w:eastAsia="en-GB"/>
        </w:rPr>
        <w:footnoteReference w:id="4"/>
      </w:r>
      <w:r w:rsidR="000A58E3">
        <w:rPr>
          <w:rFonts w:ascii="Calibri" w:eastAsia="Times New Roman" w:hAnsi="Calibri" w:cs="Calibri"/>
          <w:bCs/>
          <w:color w:val="222222"/>
          <w:lang w:eastAsia="en-GB"/>
        </w:rPr>
        <w:t>, albeit an insufficient platform for a true understanding of reality.  “</w:t>
      </w:r>
      <w:r w:rsidR="000A58E3" w:rsidRPr="000A58E3">
        <w:rPr>
          <w:rFonts w:ascii="Calibri" w:eastAsia="Times New Roman" w:hAnsi="Calibri" w:cs="Calibri"/>
          <w:bCs/>
          <w:color w:val="222222"/>
          <w:lang w:eastAsia="en-GB"/>
        </w:rPr>
        <w:t>Learning many thing</w:t>
      </w:r>
      <w:r w:rsidR="000A58E3">
        <w:rPr>
          <w:rFonts w:ascii="Calibri" w:eastAsia="Times New Roman" w:hAnsi="Calibri" w:cs="Calibri"/>
          <w:bCs/>
          <w:color w:val="222222"/>
          <w:lang w:eastAsia="en-GB"/>
        </w:rPr>
        <w:t>s does not teach understanding”</w:t>
      </w:r>
      <w:r w:rsidR="000A58E3">
        <w:rPr>
          <w:rStyle w:val="FootnoteReference"/>
          <w:rFonts w:ascii="Calibri" w:eastAsia="Times New Roman" w:hAnsi="Calibri" w:cs="Calibri"/>
          <w:bCs/>
          <w:color w:val="222222"/>
          <w:lang w:eastAsia="en-GB"/>
        </w:rPr>
        <w:footnoteReference w:id="5"/>
      </w:r>
      <w:r w:rsidR="000A58E3">
        <w:rPr>
          <w:rFonts w:ascii="Calibri" w:eastAsia="Times New Roman" w:hAnsi="Calibri" w:cs="Calibri"/>
          <w:bCs/>
          <w:color w:val="222222"/>
          <w:lang w:eastAsia="en-GB"/>
        </w:rPr>
        <w:t xml:space="preserve">, he remarks, and it is this </w:t>
      </w:r>
      <w:r w:rsidR="000A58E3">
        <w:rPr>
          <w:rFonts w:ascii="Calibri" w:eastAsia="Times New Roman" w:hAnsi="Calibri" w:cs="Calibri"/>
          <w:bCs/>
          <w:i/>
          <w:color w:val="222222"/>
          <w:lang w:eastAsia="en-GB"/>
        </w:rPr>
        <w:lastRenderedPageBreak/>
        <w:t>understanding</w:t>
      </w:r>
      <w:r w:rsidR="000A58E3">
        <w:rPr>
          <w:rFonts w:ascii="Calibri" w:eastAsia="Times New Roman" w:hAnsi="Calibri" w:cs="Calibri"/>
          <w:bCs/>
          <w:color w:val="222222"/>
          <w:lang w:eastAsia="en-GB"/>
        </w:rPr>
        <w:t xml:space="preserve"> that the Logos provides; knowing it provides something of a key with which we can unlock the full potential of our experiences</w:t>
      </w:r>
      <w:r w:rsidR="005A2ED9">
        <w:rPr>
          <w:rFonts w:ascii="Calibri" w:eastAsia="Times New Roman" w:hAnsi="Calibri" w:cs="Calibri"/>
          <w:bCs/>
          <w:color w:val="222222"/>
          <w:lang w:eastAsia="en-GB"/>
        </w:rPr>
        <w:t>, and from which we can glean true knowledge</w:t>
      </w:r>
      <w:r w:rsidR="000A58E3">
        <w:rPr>
          <w:rFonts w:ascii="Calibri" w:eastAsia="Times New Roman" w:hAnsi="Calibri" w:cs="Calibri"/>
          <w:bCs/>
          <w:color w:val="222222"/>
          <w:lang w:eastAsia="en-GB"/>
        </w:rPr>
        <w:t>.  So</w:t>
      </w:r>
      <w:r w:rsidR="003B7677">
        <w:rPr>
          <w:rFonts w:ascii="Calibri" w:eastAsia="Times New Roman" w:hAnsi="Calibri" w:cs="Calibri"/>
          <w:bCs/>
          <w:color w:val="222222"/>
          <w:lang w:eastAsia="en-GB"/>
        </w:rPr>
        <w:t>,</w:t>
      </w:r>
      <w:r w:rsidR="000A58E3">
        <w:rPr>
          <w:rFonts w:ascii="Calibri" w:eastAsia="Times New Roman" w:hAnsi="Calibri" w:cs="Calibri"/>
          <w:bCs/>
          <w:color w:val="222222"/>
          <w:lang w:eastAsia="en-GB"/>
        </w:rPr>
        <w:t xml:space="preserve"> here we have a move from his aphoristic </w:t>
      </w:r>
      <w:r w:rsidR="003B7677">
        <w:rPr>
          <w:rFonts w:ascii="Calibri" w:eastAsia="Times New Roman" w:hAnsi="Calibri" w:cs="Calibri"/>
          <w:bCs/>
          <w:color w:val="222222"/>
          <w:lang w:eastAsia="en-GB"/>
        </w:rPr>
        <w:t>observations of the sensory world, to a singular and uniting thread between all things.  The most important aspect of Heraclitus’ teachings is that he does not educate in an obvious and outright manner</w:t>
      </w:r>
      <w:r w:rsidR="00E44A53">
        <w:rPr>
          <w:rFonts w:ascii="Calibri" w:eastAsia="Times New Roman" w:hAnsi="Calibri" w:cs="Calibri"/>
          <w:bCs/>
          <w:color w:val="222222"/>
          <w:lang w:eastAsia="en-GB"/>
        </w:rPr>
        <w:t xml:space="preserve">.  He was known </w:t>
      </w:r>
      <w:r w:rsidR="00E328D8">
        <w:rPr>
          <w:rFonts w:ascii="Calibri" w:eastAsia="Times New Roman" w:hAnsi="Calibri" w:cs="Calibri"/>
          <w:bCs/>
          <w:color w:val="222222"/>
          <w:lang w:eastAsia="en-GB"/>
        </w:rPr>
        <w:t>for writing in riddles due to his aphoristic teachings, and “presents us with a series of challenges to active self-examination”</w:t>
      </w:r>
      <w:r w:rsidR="00E328D8">
        <w:rPr>
          <w:rStyle w:val="FootnoteReference"/>
          <w:rFonts w:ascii="Calibri" w:eastAsia="Times New Roman" w:hAnsi="Calibri" w:cs="Calibri"/>
          <w:bCs/>
          <w:color w:val="222222"/>
          <w:lang w:eastAsia="en-GB"/>
        </w:rPr>
        <w:footnoteReference w:id="6"/>
      </w:r>
      <w:r w:rsidR="00E44A53">
        <w:rPr>
          <w:rFonts w:ascii="Calibri" w:eastAsia="Times New Roman" w:hAnsi="Calibri" w:cs="Calibri"/>
          <w:bCs/>
          <w:color w:val="222222"/>
          <w:lang w:eastAsia="en-GB"/>
        </w:rPr>
        <w:t xml:space="preserve">.  This way, </w:t>
      </w:r>
      <w:r w:rsidR="003B7677">
        <w:rPr>
          <w:rFonts w:ascii="Calibri" w:eastAsia="Times New Roman" w:hAnsi="Calibri" w:cs="Calibri"/>
          <w:bCs/>
          <w:color w:val="222222"/>
          <w:lang w:eastAsia="en-GB"/>
        </w:rPr>
        <w:t>he offers his readers a way of unlocking the power of true understanding for themselves</w:t>
      </w:r>
      <w:r w:rsidR="006441A5">
        <w:rPr>
          <w:rFonts w:ascii="Calibri" w:eastAsia="Times New Roman" w:hAnsi="Calibri" w:cs="Calibri"/>
          <w:bCs/>
          <w:color w:val="222222"/>
          <w:lang w:eastAsia="en-GB"/>
        </w:rPr>
        <w:t>,</w:t>
      </w:r>
      <w:r w:rsidR="003B7677">
        <w:rPr>
          <w:rFonts w:ascii="Calibri" w:eastAsia="Times New Roman" w:hAnsi="Calibri" w:cs="Calibri"/>
          <w:bCs/>
          <w:color w:val="222222"/>
          <w:lang w:eastAsia="en-GB"/>
        </w:rPr>
        <w:t xml:space="preserve"> with lesser regard for knowledge that is simply exchanged between subjects.  From this we can ascribe an objectivity to the Logos, as it is something that is both outside and above us </w:t>
      </w:r>
      <w:r w:rsidR="006441A5">
        <w:rPr>
          <w:rFonts w:ascii="Calibri" w:eastAsia="Times New Roman" w:hAnsi="Calibri" w:cs="Calibri"/>
          <w:bCs/>
          <w:color w:val="222222"/>
          <w:lang w:eastAsia="en-GB"/>
        </w:rPr>
        <w:t xml:space="preserve">mere </w:t>
      </w:r>
      <w:r w:rsidR="00DF38A7">
        <w:rPr>
          <w:rFonts w:ascii="Calibri" w:eastAsia="Times New Roman" w:hAnsi="Calibri" w:cs="Calibri"/>
          <w:bCs/>
          <w:color w:val="222222"/>
          <w:lang w:eastAsia="en-GB"/>
        </w:rPr>
        <w:t>mortals yet</w:t>
      </w:r>
      <w:r w:rsidR="0031768F">
        <w:rPr>
          <w:rFonts w:ascii="Calibri" w:eastAsia="Times New Roman" w:hAnsi="Calibri" w:cs="Calibri"/>
          <w:bCs/>
          <w:color w:val="222222"/>
          <w:lang w:eastAsia="en-GB"/>
        </w:rPr>
        <w:t xml:space="preserve"> is inescapably inherent in everything.</w:t>
      </w:r>
    </w:p>
    <w:p w:rsidR="00FF629A" w:rsidRDefault="00FF629A" w:rsidP="00FF629A">
      <w:pPr>
        <w:ind w:firstLine="360"/>
        <w:rPr>
          <w:rFonts w:ascii="Calibri" w:eastAsia="Times New Roman" w:hAnsi="Calibri" w:cs="Calibri"/>
          <w:bCs/>
          <w:color w:val="222222"/>
          <w:lang w:eastAsia="en-GB"/>
        </w:rPr>
      </w:pPr>
      <w:r>
        <w:rPr>
          <w:rFonts w:ascii="Calibri" w:eastAsia="Times New Roman" w:hAnsi="Calibri" w:cs="Calibri"/>
          <w:bCs/>
          <w:color w:val="222222"/>
          <w:lang w:eastAsia="en-GB"/>
        </w:rPr>
        <w:t>His philosophy embraced opposites</w:t>
      </w:r>
      <w:r w:rsidR="00DB2208">
        <w:rPr>
          <w:rFonts w:ascii="Calibri" w:eastAsia="Times New Roman" w:hAnsi="Calibri" w:cs="Calibri"/>
          <w:bCs/>
          <w:color w:val="222222"/>
          <w:lang w:eastAsia="en-GB"/>
        </w:rPr>
        <w:t>,</w:t>
      </w:r>
      <w:r>
        <w:rPr>
          <w:rFonts w:ascii="Calibri" w:eastAsia="Times New Roman" w:hAnsi="Calibri" w:cs="Calibri"/>
          <w:bCs/>
          <w:color w:val="222222"/>
          <w:lang w:eastAsia="en-GB"/>
        </w:rPr>
        <w:t xml:space="preserve"> and as previously mention</w:t>
      </w:r>
      <w:r w:rsidR="00DB2208">
        <w:rPr>
          <w:rFonts w:ascii="Calibri" w:eastAsia="Times New Roman" w:hAnsi="Calibri" w:cs="Calibri"/>
          <w:bCs/>
          <w:color w:val="222222"/>
          <w:lang w:eastAsia="en-GB"/>
        </w:rPr>
        <w:t>ed</w:t>
      </w:r>
      <w:r>
        <w:rPr>
          <w:rFonts w:ascii="Calibri" w:eastAsia="Times New Roman" w:hAnsi="Calibri" w:cs="Calibri"/>
          <w:bCs/>
          <w:color w:val="222222"/>
          <w:lang w:eastAsia="en-GB"/>
        </w:rPr>
        <w:t xml:space="preserve"> he believed all of reality to be comprised of opposing features.  As a generalisation, tension can be considered to be what holds reality together, while at the same time pulling it apart and creating change.  “They do not understand how in differing it agrees with itself: a backward-turning structure like that of a bow or a lyre.”</w:t>
      </w:r>
      <w:r>
        <w:rPr>
          <w:rStyle w:val="FootnoteReference"/>
          <w:rFonts w:ascii="Calibri" w:eastAsia="Times New Roman" w:hAnsi="Calibri" w:cs="Calibri"/>
          <w:bCs/>
          <w:color w:val="222222"/>
          <w:lang w:eastAsia="en-GB"/>
        </w:rPr>
        <w:footnoteReference w:id="7"/>
      </w:r>
      <w:r w:rsidR="00F50A12">
        <w:rPr>
          <w:rFonts w:ascii="Calibri" w:eastAsia="Times New Roman" w:hAnsi="Calibri" w:cs="Calibri"/>
          <w:bCs/>
          <w:color w:val="222222"/>
          <w:lang w:eastAsia="en-GB"/>
        </w:rPr>
        <w:t xml:space="preserve">  The tension observed between a bow and its tightly strung bowstring are examples of the ever-present war that he believed </w:t>
      </w:r>
      <w:r w:rsidR="00DB2208">
        <w:rPr>
          <w:rFonts w:ascii="Calibri" w:eastAsia="Times New Roman" w:hAnsi="Calibri" w:cs="Calibri"/>
          <w:bCs/>
          <w:color w:val="222222"/>
          <w:lang w:eastAsia="en-GB"/>
        </w:rPr>
        <w:t>to envelop</w:t>
      </w:r>
      <w:r w:rsidR="00F50A12">
        <w:rPr>
          <w:rFonts w:ascii="Calibri" w:eastAsia="Times New Roman" w:hAnsi="Calibri" w:cs="Calibri"/>
          <w:bCs/>
          <w:color w:val="222222"/>
          <w:lang w:eastAsia="en-GB"/>
        </w:rPr>
        <w:t xml:space="preserve"> reality and </w:t>
      </w:r>
      <w:r w:rsidR="00DB2208">
        <w:rPr>
          <w:rFonts w:ascii="Calibri" w:eastAsia="Times New Roman" w:hAnsi="Calibri" w:cs="Calibri"/>
          <w:bCs/>
          <w:color w:val="222222"/>
          <w:lang w:eastAsia="en-GB"/>
        </w:rPr>
        <w:t xml:space="preserve">that it </w:t>
      </w:r>
      <w:r w:rsidR="00F50A12">
        <w:rPr>
          <w:rFonts w:ascii="Calibri" w:eastAsia="Times New Roman" w:hAnsi="Calibri" w:cs="Calibri"/>
          <w:bCs/>
          <w:color w:val="222222"/>
          <w:lang w:eastAsia="en-GB"/>
        </w:rPr>
        <w:t xml:space="preserve">necessitates the constant change or flux that we </w:t>
      </w:r>
      <w:r w:rsidR="00DB2208">
        <w:rPr>
          <w:rFonts w:ascii="Calibri" w:eastAsia="Times New Roman" w:hAnsi="Calibri" w:cs="Calibri"/>
          <w:bCs/>
          <w:color w:val="222222"/>
          <w:lang w:eastAsia="en-GB"/>
        </w:rPr>
        <w:t>perceive</w:t>
      </w:r>
      <w:r w:rsidR="00F50A12">
        <w:rPr>
          <w:rFonts w:ascii="Calibri" w:eastAsia="Times New Roman" w:hAnsi="Calibri" w:cs="Calibri"/>
          <w:bCs/>
          <w:color w:val="222222"/>
          <w:lang w:eastAsia="en-GB"/>
        </w:rPr>
        <w:t xml:space="preserve"> and experience; the bow pulls in one direction, and the bowstring in the other, yet together they are united as one weapon.  This is figurative</w:t>
      </w:r>
      <w:r w:rsidR="00DB2208">
        <w:rPr>
          <w:rFonts w:ascii="Calibri" w:eastAsia="Times New Roman" w:hAnsi="Calibri" w:cs="Calibri"/>
          <w:bCs/>
          <w:color w:val="222222"/>
          <w:lang w:eastAsia="en-GB"/>
        </w:rPr>
        <w:t xml:space="preserve"> of the war that he believed to be</w:t>
      </w:r>
      <w:r w:rsidR="00F50A12">
        <w:rPr>
          <w:rFonts w:ascii="Calibri" w:eastAsia="Times New Roman" w:hAnsi="Calibri" w:cs="Calibri"/>
          <w:bCs/>
          <w:color w:val="222222"/>
          <w:lang w:eastAsia="en-GB"/>
        </w:rPr>
        <w:t xml:space="preserve"> ever-present, and an essential and necessary feature of reality.  “War is both father and king of all…”</w:t>
      </w:r>
      <w:r w:rsidR="00F50A12">
        <w:rPr>
          <w:rStyle w:val="FootnoteReference"/>
          <w:rFonts w:ascii="Calibri" w:eastAsia="Times New Roman" w:hAnsi="Calibri" w:cs="Calibri"/>
          <w:bCs/>
          <w:color w:val="222222"/>
          <w:lang w:eastAsia="en-GB"/>
        </w:rPr>
        <w:footnoteReference w:id="8"/>
      </w:r>
      <w:r w:rsidR="00D956BB">
        <w:rPr>
          <w:rFonts w:ascii="Calibri" w:eastAsia="Times New Roman" w:hAnsi="Calibri" w:cs="Calibri"/>
          <w:bCs/>
          <w:color w:val="222222"/>
          <w:lang w:eastAsia="en-GB"/>
        </w:rPr>
        <w:t xml:space="preserve"> and by</w:t>
      </w:r>
      <w:r w:rsidR="00DB2208">
        <w:rPr>
          <w:rFonts w:ascii="Calibri" w:eastAsia="Times New Roman" w:hAnsi="Calibri" w:cs="Calibri"/>
          <w:bCs/>
          <w:color w:val="222222"/>
          <w:lang w:eastAsia="en-GB"/>
        </w:rPr>
        <w:t xml:space="preserve"> this, he did not mean to describe</w:t>
      </w:r>
      <w:r w:rsidR="00D956BB">
        <w:rPr>
          <w:rFonts w:ascii="Calibri" w:eastAsia="Times New Roman" w:hAnsi="Calibri" w:cs="Calibri"/>
          <w:bCs/>
          <w:color w:val="222222"/>
          <w:lang w:eastAsia="en-GB"/>
        </w:rPr>
        <w:t xml:space="preserve"> war as a bad thing.  In </w:t>
      </w:r>
      <w:r w:rsidR="005924E2">
        <w:rPr>
          <w:rFonts w:ascii="Calibri" w:eastAsia="Times New Roman" w:hAnsi="Calibri" w:cs="Calibri"/>
          <w:bCs/>
          <w:color w:val="222222"/>
          <w:lang w:eastAsia="en-GB"/>
        </w:rPr>
        <w:t>fact,</w:t>
      </w:r>
      <w:r w:rsidR="00D956BB">
        <w:rPr>
          <w:rFonts w:ascii="Calibri" w:eastAsia="Times New Roman" w:hAnsi="Calibri" w:cs="Calibri"/>
          <w:bCs/>
          <w:color w:val="222222"/>
          <w:lang w:eastAsia="en-GB"/>
        </w:rPr>
        <w:t xml:space="preserve"> Heraclitus, according to his own philosophy, recognised a harmony of opposites</w:t>
      </w:r>
      <w:r w:rsidR="00DB2208">
        <w:rPr>
          <w:rFonts w:ascii="Calibri" w:eastAsia="Times New Roman" w:hAnsi="Calibri" w:cs="Calibri"/>
          <w:bCs/>
          <w:color w:val="222222"/>
          <w:lang w:eastAsia="en-GB"/>
        </w:rPr>
        <w:t xml:space="preserve"> in the notion of war itself; b</w:t>
      </w:r>
      <w:r w:rsidR="00D956BB">
        <w:rPr>
          <w:rFonts w:ascii="Calibri" w:eastAsia="Times New Roman" w:hAnsi="Calibri" w:cs="Calibri"/>
          <w:bCs/>
          <w:color w:val="222222"/>
          <w:lang w:eastAsia="en-GB"/>
        </w:rPr>
        <w:t>orn out of destruction is creation, and by creating we necessarily destroy.</w:t>
      </w:r>
      <w:r w:rsidR="00D7264F">
        <w:rPr>
          <w:rFonts w:ascii="Calibri" w:eastAsia="Times New Roman" w:hAnsi="Calibri" w:cs="Calibri"/>
          <w:bCs/>
          <w:color w:val="222222"/>
          <w:lang w:eastAsia="en-GB"/>
        </w:rPr>
        <w:t xml:space="preserve">  For every father there must also be a mother, and in this case would be peace or love, as a war </w:t>
      </w:r>
      <w:r w:rsidR="00557D82">
        <w:rPr>
          <w:rFonts w:ascii="Calibri" w:eastAsia="Times New Roman" w:hAnsi="Calibri" w:cs="Calibri"/>
          <w:bCs/>
          <w:color w:val="222222"/>
          <w:lang w:eastAsia="en-GB"/>
        </w:rPr>
        <w:t xml:space="preserve">itself </w:t>
      </w:r>
      <w:r w:rsidR="00D7264F">
        <w:rPr>
          <w:rFonts w:ascii="Calibri" w:eastAsia="Times New Roman" w:hAnsi="Calibri" w:cs="Calibri"/>
          <w:bCs/>
          <w:color w:val="222222"/>
          <w:lang w:eastAsia="en-GB"/>
        </w:rPr>
        <w:t>must necessarily involve opposing forces.  (Empedocles later went on to assign Love and Strife as the two opposing forces that brought abou</w:t>
      </w:r>
      <w:r w:rsidR="00E328D8">
        <w:rPr>
          <w:rFonts w:ascii="Calibri" w:eastAsia="Times New Roman" w:hAnsi="Calibri" w:cs="Calibri"/>
          <w:bCs/>
          <w:color w:val="222222"/>
          <w:lang w:eastAsia="en-GB"/>
        </w:rPr>
        <w:t>t change in reality, and</w:t>
      </w:r>
      <w:r w:rsidR="00D7264F">
        <w:rPr>
          <w:rFonts w:ascii="Calibri" w:eastAsia="Times New Roman" w:hAnsi="Calibri" w:cs="Calibri"/>
          <w:bCs/>
          <w:color w:val="222222"/>
          <w:lang w:eastAsia="en-GB"/>
        </w:rPr>
        <w:t xml:space="preserve"> as Heraclitus said, ‘</w:t>
      </w:r>
      <w:r w:rsidR="00D7264F" w:rsidRPr="007139A1">
        <w:rPr>
          <w:rFonts w:ascii="Calibri" w:hAnsi="Calibri" w:cs="Calibri"/>
        </w:rPr>
        <w:t>it scatters and again gathers; it forms and dissolv</w:t>
      </w:r>
      <w:r w:rsidR="00D7264F">
        <w:rPr>
          <w:rFonts w:ascii="Calibri" w:hAnsi="Calibri" w:cs="Calibri"/>
        </w:rPr>
        <w:t>es, and approaches and departs’.)</w:t>
      </w:r>
      <w:r w:rsidR="00D7264F">
        <w:rPr>
          <w:rFonts w:ascii="Calibri" w:eastAsia="Times New Roman" w:hAnsi="Calibri" w:cs="Calibri"/>
          <w:bCs/>
          <w:color w:val="222222"/>
          <w:lang w:eastAsia="en-GB"/>
        </w:rPr>
        <w:t xml:space="preserve">  ‘</w:t>
      </w:r>
      <w:r w:rsidR="00D956BB">
        <w:rPr>
          <w:rFonts w:ascii="Calibri" w:eastAsia="Times New Roman" w:hAnsi="Calibri" w:cs="Calibri"/>
          <w:bCs/>
          <w:color w:val="222222"/>
          <w:lang w:eastAsia="en-GB"/>
        </w:rPr>
        <w:t>War being the father and king of all things</w:t>
      </w:r>
      <w:r w:rsidR="00D7264F">
        <w:rPr>
          <w:rFonts w:ascii="Calibri" w:eastAsia="Times New Roman" w:hAnsi="Calibri" w:cs="Calibri"/>
          <w:bCs/>
          <w:color w:val="222222"/>
          <w:lang w:eastAsia="en-GB"/>
        </w:rPr>
        <w:t>’</w:t>
      </w:r>
      <w:r w:rsidR="00D956BB">
        <w:rPr>
          <w:rFonts w:ascii="Calibri" w:eastAsia="Times New Roman" w:hAnsi="Calibri" w:cs="Calibri"/>
          <w:bCs/>
          <w:color w:val="222222"/>
          <w:lang w:eastAsia="en-GB"/>
        </w:rPr>
        <w:t xml:space="preserve"> is the way in which he saw the tension between opposites do battle with one another </w:t>
      </w:r>
      <w:r w:rsidR="006441A5">
        <w:rPr>
          <w:rFonts w:ascii="Calibri" w:eastAsia="Times New Roman" w:hAnsi="Calibri" w:cs="Calibri"/>
          <w:bCs/>
          <w:color w:val="222222"/>
          <w:lang w:eastAsia="en-GB"/>
        </w:rPr>
        <w:t>while</w:t>
      </w:r>
      <w:r w:rsidR="00D956BB">
        <w:rPr>
          <w:rFonts w:ascii="Calibri" w:eastAsia="Times New Roman" w:hAnsi="Calibri" w:cs="Calibri"/>
          <w:bCs/>
          <w:color w:val="222222"/>
          <w:lang w:eastAsia="en-GB"/>
        </w:rPr>
        <w:t xml:space="preserve"> destruction and creation facilitate the unstoppable flux that is the inescapable truth of th</w:t>
      </w:r>
      <w:r w:rsidR="00557D82">
        <w:rPr>
          <w:rFonts w:ascii="Calibri" w:eastAsia="Times New Roman" w:hAnsi="Calibri" w:cs="Calibri"/>
          <w:bCs/>
          <w:color w:val="222222"/>
          <w:lang w:eastAsia="en-GB"/>
        </w:rPr>
        <w:t>e nature of reality.  Existence is</w:t>
      </w:r>
      <w:r w:rsidR="00D956BB">
        <w:rPr>
          <w:rFonts w:ascii="Calibri" w:eastAsia="Times New Roman" w:hAnsi="Calibri" w:cs="Calibri"/>
          <w:bCs/>
          <w:color w:val="222222"/>
          <w:lang w:eastAsia="en-GB"/>
        </w:rPr>
        <w:t xml:space="preserve"> co</w:t>
      </w:r>
      <w:r w:rsidR="00EE6094">
        <w:rPr>
          <w:rFonts w:ascii="Calibri" w:eastAsia="Times New Roman" w:hAnsi="Calibri" w:cs="Calibri"/>
          <w:bCs/>
          <w:color w:val="222222"/>
          <w:lang w:eastAsia="en-GB"/>
        </w:rPr>
        <w:t>mprised of</w:t>
      </w:r>
      <w:r w:rsidR="00D956BB">
        <w:rPr>
          <w:rFonts w:ascii="Calibri" w:eastAsia="Times New Roman" w:hAnsi="Calibri" w:cs="Calibri"/>
          <w:bCs/>
          <w:color w:val="222222"/>
          <w:lang w:eastAsia="en-GB"/>
        </w:rPr>
        <w:t xml:space="preserve"> opposites</w:t>
      </w:r>
      <w:r w:rsidR="00557D82">
        <w:rPr>
          <w:rFonts w:ascii="Calibri" w:eastAsia="Times New Roman" w:hAnsi="Calibri" w:cs="Calibri"/>
          <w:bCs/>
          <w:color w:val="222222"/>
          <w:lang w:eastAsia="en-GB"/>
        </w:rPr>
        <w:t>,</w:t>
      </w:r>
      <w:r w:rsidR="00D956BB">
        <w:rPr>
          <w:rFonts w:ascii="Calibri" w:eastAsia="Times New Roman" w:hAnsi="Calibri" w:cs="Calibri"/>
          <w:bCs/>
          <w:color w:val="222222"/>
          <w:lang w:eastAsia="en-GB"/>
        </w:rPr>
        <w:t xml:space="preserve"> </w:t>
      </w:r>
      <w:r w:rsidR="00557D82">
        <w:rPr>
          <w:rFonts w:ascii="Calibri" w:eastAsia="Times New Roman" w:hAnsi="Calibri" w:cs="Calibri"/>
          <w:bCs/>
          <w:color w:val="222222"/>
          <w:lang w:eastAsia="en-GB"/>
        </w:rPr>
        <w:t xml:space="preserve">and united, these opposites </w:t>
      </w:r>
      <w:r w:rsidR="00D956BB">
        <w:rPr>
          <w:rFonts w:ascii="Calibri" w:eastAsia="Times New Roman" w:hAnsi="Calibri" w:cs="Calibri"/>
          <w:bCs/>
          <w:color w:val="222222"/>
          <w:lang w:eastAsia="en-GB"/>
        </w:rPr>
        <w:t>are viewed</w:t>
      </w:r>
      <w:r w:rsidR="00557D82">
        <w:rPr>
          <w:rFonts w:ascii="Calibri" w:eastAsia="Times New Roman" w:hAnsi="Calibri" w:cs="Calibri"/>
          <w:bCs/>
          <w:color w:val="222222"/>
          <w:lang w:eastAsia="en-GB"/>
        </w:rPr>
        <w:t xml:space="preserve"> as one and the same thing; the</w:t>
      </w:r>
      <w:r w:rsidR="00D956BB">
        <w:rPr>
          <w:rFonts w:ascii="Calibri" w:eastAsia="Times New Roman" w:hAnsi="Calibri" w:cs="Calibri"/>
          <w:bCs/>
          <w:color w:val="222222"/>
          <w:lang w:eastAsia="en-GB"/>
        </w:rPr>
        <w:t xml:space="preserve"> opposing characteristics are simply the two extremes of </w:t>
      </w:r>
      <w:r w:rsidR="00EE6094">
        <w:rPr>
          <w:rFonts w:ascii="Calibri" w:eastAsia="Times New Roman" w:hAnsi="Calibri" w:cs="Calibri"/>
          <w:bCs/>
          <w:color w:val="222222"/>
          <w:lang w:eastAsia="en-GB"/>
        </w:rPr>
        <w:t>a unified existence.</w:t>
      </w:r>
      <w:r w:rsidR="00BA769D">
        <w:rPr>
          <w:rFonts w:ascii="Calibri" w:eastAsia="Times New Roman" w:hAnsi="Calibri" w:cs="Calibri"/>
          <w:bCs/>
          <w:color w:val="222222"/>
          <w:lang w:eastAsia="en-GB"/>
        </w:rPr>
        <w:t xml:space="preserve">  There is no being for Heraclitus – only becoming.  If change governs all and is an unstoppable force, then stasis is impossible in the world of sense-experience and every existent entity will be perpetually in the m</w:t>
      </w:r>
      <w:r w:rsidR="00E328D8">
        <w:rPr>
          <w:rFonts w:ascii="Calibri" w:eastAsia="Times New Roman" w:hAnsi="Calibri" w:cs="Calibri"/>
          <w:bCs/>
          <w:color w:val="222222"/>
          <w:lang w:eastAsia="en-GB"/>
        </w:rPr>
        <w:t>ode of becoming what it is not: “</w:t>
      </w:r>
      <w:r w:rsidR="00602E73">
        <w:rPr>
          <w:rFonts w:ascii="Calibri" w:eastAsia="Times New Roman" w:hAnsi="Calibri" w:cs="Calibri"/>
          <w:bCs/>
          <w:color w:val="222222"/>
          <w:lang w:eastAsia="en-GB"/>
        </w:rPr>
        <w:t>…the total plurality of thi</w:t>
      </w:r>
      <w:r w:rsidR="005B50DA">
        <w:rPr>
          <w:rFonts w:ascii="Calibri" w:eastAsia="Times New Roman" w:hAnsi="Calibri" w:cs="Calibri"/>
          <w:bCs/>
          <w:color w:val="222222"/>
          <w:lang w:eastAsia="en-GB"/>
        </w:rPr>
        <w:t>n</w:t>
      </w:r>
      <w:r w:rsidR="00602E73">
        <w:rPr>
          <w:rFonts w:ascii="Calibri" w:eastAsia="Times New Roman" w:hAnsi="Calibri" w:cs="Calibri"/>
          <w:bCs/>
          <w:color w:val="222222"/>
          <w:lang w:eastAsia="en-GB"/>
        </w:rPr>
        <w:t>gs forms a single, coherent, determinable complex – what Heraclitus called ‘unity’.”</w:t>
      </w:r>
      <w:r w:rsidR="00602E73">
        <w:rPr>
          <w:rStyle w:val="FootnoteReference"/>
          <w:rFonts w:ascii="Calibri" w:eastAsia="Times New Roman" w:hAnsi="Calibri" w:cs="Calibri"/>
          <w:bCs/>
          <w:color w:val="222222"/>
          <w:lang w:eastAsia="en-GB"/>
        </w:rPr>
        <w:footnoteReference w:id="9"/>
      </w:r>
      <w:r w:rsidR="00557D82">
        <w:rPr>
          <w:rFonts w:ascii="Calibri" w:eastAsia="Times New Roman" w:hAnsi="Calibri" w:cs="Calibri"/>
          <w:bCs/>
          <w:color w:val="222222"/>
          <w:lang w:eastAsia="en-GB"/>
        </w:rPr>
        <w:t xml:space="preserve">  This mode of becoming would only essentially allow us to predict the behaviour </w:t>
      </w:r>
      <w:r w:rsidR="005B50DA">
        <w:rPr>
          <w:rFonts w:ascii="Calibri" w:eastAsia="Times New Roman" w:hAnsi="Calibri" w:cs="Calibri"/>
          <w:bCs/>
          <w:color w:val="222222"/>
          <w:lang w:eastAsia="en-GB"/>
        </w:rPr>
        <w:t xml:space="preserve">of nature or reality </w:t>
      </w:r>
      <w:r w:rsidR="00557D82">
        <w:rPr>
          <w:rFonts w:ascii="Calibri" w:eastAsia="Times New Roman" w:hAnsi="Calibri" w:cs="Calibri"/>
          <w:bCs/>
          <w:color w:val="222222"/>
          <w:lang w:eastAsia="en-GB"/>
        </w:rPr>
        <w:t xml:space="preserve">in a probabilistic sense, as long as we were aware along which lines of change reality was likely to take shape.  As </w:t>
      </w:r>
      <w:r w:rsidR="00427C64">
        <w:rPr>
          <w:rFonts w:ascii="Calibri" w:eastAsia="Times New Roman" w:hAnsi="Calibri" w:cs="Calibri"/>
          <w:bCs/>
          <w:color w:val="222222"/>
          <w:lang w:eastAsia="en-GB"/>
        </w:rPr>
        <w:t xml:space="preserve">I will discuss </w:t>
      </w:r>
      <w:r w:rsidR="00557D82">
        <w:rPr>
          <w:rFonts w:ascii="Calibri" w:eastAsia="Times New Roman" w:hAnsi="Calibri" w:cs="Calibri"/>
          <w:bCs/>
          <w:color w:val="222222"/>
          <w:lang w:eastAsia="en-GB"/>
        </w:rPr>
        <w:t xml:space="preserve">in </w:t>
      </w:r>
      <w:r w:rsidR="00427C64">
        <w:rPr>
          <w:rFonts w:ascii="Calibri" w:eastAsia="Times New Roman" w:hAnsi="Calibri" w:cs="Calibri"/>
          <w:bCs/>
          <w:color w:val="222222"/>
          <w:lang w:eastAsia="en-GB"/>
        </w:rPr>
        <w:t>section 4</w:t>
      </w:r>
      <w:r w:rsidR="00557D82">
        <w:rPr>
          <w:rFonts w:ascii="Calibri" w:eastAsia="Times New Roman" w:hAnsi="Calibri" w:cs="Calibri"/>
          <w:bCs/>
          <w:color w:val="222222"/>
          <w:lang w:eastAsia="en-GB"/>
        </w:rPr>
        <w:t>, this is echoed in modern scientific theories.</w:t>
      </w:r>
      <w:r w:rsidR="002040EC">
        <w:rPr>
          <w:rFonts w:ascii="Calibri" w:eastAsia="Times New Roman" w:hAnsi="Calibri" w:cs="Calibri"/>
          <w:bCs/>
          <w:color w:val="222222"/>
          <w:lang w:eastAsia="en-GB"/>
        </w:rPr>
        <w:t xml:space="preserve"> </w:t>
      </w:r>
    </w:p>
    <w:p w:rsidR="0031768F" w:rsidRDefault="0031768F" w:rsidP="000A58E3">
      <w:pPr>
        <w:rPr>
          <w:rFonts w:ascii="Calibri" w:eastAsia="Times New Roman" w:hAnsi="Calibri" w:cs="Calibri"/>
          <w:bCs/>
          <w:color w:val="222222"/>
          <w:lang w:eastAsia="en-GB"/>
        </w:rPr>
      </w:pPr>
    </w:p>
    <w:p w:rsidR="0031768F" w:rsidRDefault="0031768F" w:rsidP="000A58E3">
      <w:pPr>
        <w:rPr>
          <w:rFonts w:ascii="Calibri" w:eastAsia="Times New Roman" w:hAnsi="Calibri" w:cs="Calibri"/>
          <w:bCs/>
          <w:color w:val="222222"/>
          <w:lang w:eastAsia="en-GB"/>
        </w:rPr>
      </w:pPr>
    </w:p>
    <w:p w:rsidR="00427C64" w:rsidRDefault="00427C64" w:rsidP="000A58E3">
      <w:pPr>
        <w:rPr>
          <w:rFonts w:ascii="Calibri" w:eastAsia="Times New Roman" w:hAnsi="Calibri" w:cs="Calibri"/>
          <w:bCs/>
          <w:color w:val="222222"/>
          <w:lang w:eastAsia="en-GB"/>
        </w:rPr>
      </w:pPr>
    </w:p>
    <w:p w:rsidR="0031768F" w:rsidRDefault="003C7E3F" w:rsidP="0031768F">
      <w:pPr>
        <w:pStyle w:val="ListParagraph"/>
        <w:numPr>
          <w:ilvl w:val="0"/>
          <w:numId w:val="1"/>
        </w:numPr>
        <w:rPr>
          <w:rFonts w:ascii="Calibri" w:eastAsia="Times New Roman" w:hAnsi="Calibri" w:cs="Calibri"/>
          <w:b/>
          <w:bCs/>
          <w:color w:val="222222"/>
          <w:sz w:val="28"/>
          <w:szCs w:val="28"/>
          <w:u w:val="single"/>
          <w:lang w:eastAsia="en-GB"/>
        </w:rPr>
      </w:pPr>
      <w:r>
        <w:rPr>
          <w:rFonts w:ascii="Calibri" w:eastAsia="Times New Roman" w:hAnsi="Calibri" w:cs="Calibri"/>
          <w:b/>
          <w:bCs/>
          <w:color w:val="222222"/>
          <w:sz w:val="28"/>
          <w:szCs w:val="28"/>
          <w:u w:val="single"/>
          <w:lang w:eastAsia="en-GB"/>
        </w:rPr>
        <w:t xml:space="preserve">Parmenides: </w:t>
      </w:r>
      <w:r w:rsidR="0031768F" w:rsidRPr="0031768F">
        <w:rPr>
          <w:rFonts w:ascii="Calibri" w:eastAsia="Times New Roman" w:hAnsi="Calibri" w:cs="Calibri"/>
          <w:b/>
          <w:bCs/>
          <w:color w:val="222222"/>
          <w:sz w:val="28"/>
          <w:szCs w:val="28"/>
          <w:u w:val="single"/>
          <w:lang w:eastAsia="en-GB"/>
        </w:rPr>
        <w:t>Being</w:t>
      </w:r>
      <w:r>
        <w:rPr>
          <w:rFonts w:ascii="Calibri" w:eastAsia="Times New Roman" w:hAnsi="Calibri" w:cs="Calibri"/>
          <w:b/>
          <w:bCs/>
          <w:color w:val="222222"/>
          <w:sz w:val="28"/>
          <w:szCs w:val="28"/>
          <w:u w:val="single"/>
          <w:lang w:eastAsia="en-GB"/>
        </w:rPr>
        <w:t>, Change, and Motion</w:t>
      </w:r>
    </w:p>
    <w:p w:rsidR="0031768F" w:rsidRDefault="0031768F" w:rsidP="0031768F">
      <w:pPr>
        <w:rPr>
          <w:rFonts w:ascii="Calibri" w:eastAsia="Times New Roman" w:hAnsi="Calibri" w:cs="Calibri"/>
          <w:bCs/>
          <w:color w:val="222222"/>
          <w:lang w:eastAsia="en-GB"/>
        </w:rPr>
      </w:pPr>
    </w:p>
    <w:p w:rsidR="00CF6DDB" w:rsidRDefault="00255FC0" w:rsidP="00CF6DDB">
      <w:r>
        <w:t>Parmenides of Elea, a</w:t>
      </w:r>
      <w:r w:rsidR="003641C8">
        <w:t>ccredited Father of Metaphysics</w:t>
      </w:r>
      <w:r>
        <w:t xml:space="preserve"> and founder of the Eleatic School of Philosophy</w:t>
      </w:r>
      <w:r w:rsidR="003641C8">
        <w:t>,</w:t>
      </w:r>
      <w:r>
        <w:t xml:space="preserve"> held rather radical views on the nature of reality.  The Eleatics shared the fundamental view than there was a unified, static, ever-existing, and uniform reality</w:t>
      </w:r>
      <w:r w:rsidR="005B50DA">
        <w:t>,</w:t>
      </w:r>
      <w:r w:rsidR="003641C8">
        <w:t xml:space="preserve"> that was </w:t>
      </w:r>
      <w:r>
        <w:t>perceived by human minds as something that supported the possibilities of birth, death, movement, and change; this for the Eleatics, was a misinterpretation of reality fed to us by our senses which were not to be trusted.  Parmenidean philosophy appears as something of a cleavage in the linear movement of presocratic thought, and William Guthrie goes so far as to say that “Presocratic philosophy is divided into two halves by the name of Parmenides.  His exceptional powers of reasoning brought speculation about the origin and constitution of the universe to a halt, and caused it to make a fresh start on different lines.”</w:t>
      </w:r>
      <w:r>
        <w:rPr>
          <w:rStyle w:val="FootnoteReference"/>
        </w:rPr>
        <w:footnoteReference w:id="10"/>
      </w:r>
      <w:r>
        <w:t xml:space="preserve">  Similarly to Heraclitus, Parmenides wanted the individual to think for themselves, and as presocratic philosophy began to evoke rational thought processes, it left behind traditional mythological interpretations of the world where individuals needn’</w:t>
      </w:r>
      <w:r w:rsidR="003641C8">
        <w:t xml:space="preserve">t be autonomous thinkers; it was </w:t>
      </w:r>
      <w:r w:rsidR="00E534EB">
        <w:t xml:space="preserve">previously </w:t>
      </w:r>
      <w:r w:rsidR="003641C8">
        <w:t xml:space="preserve">believed that divine sources were responsible for </w:t>
      </w:r>
      <w:r w:rsidR="008163E2">
        <w:t>a</w:t>
      </w:r>
      <w:r w:rsidR="003641C8">
        <w:t xml:space="preserve"> chaotic and unpredictable </w:t>
      </w:r>
      <w:r w:rsidR="008163E2">
        <w:t>nature</w:t>
      </w:r>
      <w:r w:rsidR="003641C8">
        <w:t xml:space="preserve">.  The only surviving work of Parmenides’ is a </w:t>
      </w:r>
      <w:r w:rsidR="00AA3A14">
        <w:t xml:space="preserve">single poem, of which Guthrie (1965) claims that we have only 154 lines.  It is divided into three sections, which I interpret </w:t>
      </w:r>
      <w:r w:rsidR="008163E2">
        <w:t>as</w:t>
      </w:r>
      <w:r w:rsidR="00AA3A14">
        <w:t xml:space="preserve"> a development from an existential p</w:t>
      </w:r>
      <w:r w:rsidR="008163E2">
        <w:t>osition</w:t>
      </w:r>
      <w:r w:rsidR="00AA3A14">
        <w:t xml:space="preserve">, to a consideration of the falsity of sense-experience, and </w:t>
      </w:r>
      <w:r w:rsidR="008163E2">
        <w:t>finally concludes</w:t>
      </w:r>
      <w:r w:rsidR="00AA3A14">
        <w:t xml:space="preserve"> with a rational </w:t>
      </w:r>
      <w:r w:rsidR="008163E2">
        <w:t>insight</w:t>
      </w:r>
      <w:r w:rsidR="00AA3A14">
        <w:t>.</w:t>
      </w:r>
      <w:r w:rsidR="003458AA">
        <w:t xml:space="preserve">  They are respectively referred to as The Proem, </w:t>
      </w:r>
      <w:r w:rsidR="008163E2">
        <w:t xml:space="preserve">The Way of Opinion, and The Way of Truth.  Parmenides’ central idea rests on </w:t>
      </w:r>
      <w:r w:rsidR="000323A9">
        <w:t xml:space="preserve">a consideration of </w:t>
      </w:r>
      <w:r w:rsidR="008163E2">
        <w:t xml:space="preserve">what the Goddess reveals to him as possible ways of inquiry: that which is, </w:t>
      </w:r>
      <w:r w:rsidR="000323A9">
        <w:t>and that which is not.  She tells him that an inquiry into what is not cannot be conceived</w:t>
      </w:r>
      <w:r w:rsidR="00092DC1">
        <w:t xml:space="preserve"> of, and that nothingness or not-being are illegal concepts.  In summary, nothingness cannot be thought of; once something is identified with no</w:t>
      </w:r>
      <w:r w:rsidR="00700D69">
        <w:t xml:space="preserve">t-being, it already exists </w:t>
      </w:r>
      <w:r w:rsidR="00092DC1">
        <w:t xml:space="preserve">as a concept in one’s mind.  (Parmenides would argue that unicorns </w:t>
      </w:r>
      <w:r w:rsidR="00092DC1">
        <w:rPr>
          <w:i/>
        </w:rPr>
        <w:t xml:space="preserve">do </w:t>
      </w:r>
      <w:r w:rsidR="00092DC1">
        <w:t xml:space="preserve">exist, because once they are conceived of in mind, that is where they exist, even as an immaterial entity.)  This rational approach to the nature of reality and being leaves Parmenides unable to conceive of non-being; nothingness cannot generate something, therefore if something exists, it must have always existed, or been generated from </w:t>
      </w:r>
      <w:r w:rsidR="003E36C0">
        <w:t>something, or some other things</w:t>
      </w:r>
      <w:r w:rsidR="00092DC1">
        <w:t xml:space="preserve"> that already existed.  Accepting this notion does eliminate the possibility of birth, due to the fact that the generation of anything would be impossible to trace back to any particular single point or ‘generator’.  In the same way that energy cannot be created or destroyed but simply transferred</w:t>
      </w:r>
      <w:r w:rsidR="005E7116">
        <w:t xml:space="preserve"> between existing </w:t>
      </w:r>
      <w:r w:rsidR="005924E2">
        <w:t>entities or</w:t>
      </w:r>
      <w:r w:rsidR="005E7116">
        <w:t xml:space="preserve"> converted into other forms or other types of energy</w:t>
      </w:r>
      <w:r w:rsidR="00092DC1">
        <w:t>, such is existence for Parmenides</w:t>
      </w:r>
      <w:r w:rsidR="005E7116">
        <w:t xml:space="preserve">.  His idea may be seen as precursory </w:t>
      </w:r>
      <w:r w:rsidR="00730AD0">
        <w:t>to the first law of Thermodynamics, which states: “</w:t>
      </w:r>
      <w:r w:rsidR="00730AD0" w:rsidRPr="00730AD0">
        <w:t>that if heat is recognized as a form of energy, then the total energy of a system plus its surroundings is conserved; in other words, the total energy of the universe remains constant</w:t>
      </w:r>
      <w:r w:rsidR="00730AD0">
        <w:t>”</w:t>
      </w:r>
      <w:r w:rsidR="00730AD0">
        <w:rPr>
          <w:rStyle w:val="FootnoteReference"/>
        </w:rPr>
        <w:footnoteReference w:id="11"/>
      </w:r>
      <w:r w:rsidR="00730AD0">
        <w:t>.</w:t>
      </w:r>
      <w:r w:rsidR="00153A1E">
        <w:t xml:space="preserve">  Both of these concepts describe a closed system in which the individual parts contribute to the totality by interacting with other individual parts.  It becomes apparent that Parmenides may have been </w:t>
      </w:r>
      <w:r w:rsidR="007863F2">
        <w:t>looking at the ‘bigger picture’</w:t>
      </w:r>
      <w:r w:rsidR="00153A1E">
        <w:t xml:space="preserve"> or describing the nature of </w:t>
      </w:r>
      <w:r w:rsidR="00153A1E">
        <w:lastRenderedPageBreak/>
        <w:t>the entirety of our ecosy</w:t>
      </w:r>
      <w:r w:rsidR="00AE7ED6">
        <w:t>stem</w:t>
      </w:r>
      <w:r w:rsidR="00153A1E">
        <w:t xml:space="preserve"> rather than focussing on it</w:t>
      </w:r>
      <w:r w:rsidR="00F81ABA">
        <w:t>s constituents: “Only one story of a way is still left: that it is.  On this [way] are very many signs: that what is cannot come-to-be nor cease-to-be; [that it is] whole, unique, unmoving and complete – nor was it ever nor will it be, since it is all together now – one, coherent.”</w:t>
      </w:r>
      <w:r w:rsidR="00F81ABA">
        <w:rPr>
          <w:rStyle w:val="FootnoteReference"/>
        </w:rPr>
        <w:footnoteReference w:id="12"/>
      </w:r>
    </w:p>
    <w:p w:rsidR="00812DCA" w:rsidRDefault="00153A1E" w:rsidP="00CF6DDB">
      <w:r>
        <w:tab/>
        <w:t>By denying non-being, or nothingness, or what-is-not, Parmenides leaves that-which-</w:t>
      </w:r>
      <w:r w:rsidRPr="00153A1E">
        <w:t xml:space="preserve">is </w:t>
      </w:r>
      <w:r>
        <w:t xml:space="preserve">as the only </w:t>
      </w:r>
      <w:r w:rsidR="003E36C0">
        <w:t xml:space="preserve">possible </w:t>
      </w:r>
      <w:r>
        <w:t xml:space="preserve">subject(s) of truth and knowledge.  This premise is what underpins his entire philosophy; it </w:t>
      </w:r>
      <w:r w:rsidR="00C71B78">
        <w:t>leads him from the way of opinion (or the world of sense-experience), to the way of truth (or rationality).  He is then forced to ignore wh</w:t>
      </w:r>
      <w:r w:rsidR="00942D59">
        <w:t>at he sees happening in reality and</w:t>
      </w:r>
      <w:r w:rsidR="00C71B78">
        <w:t xml:space="preserve"> to accepting that (based on a primary scientific u</w:t>
      </w:r>
      <w:r w:rsidR="00795D0B">
        <w:t xml:space="preserve">nderstanding of the world), </w:t>
      </w:r>
      <w:r w:rsidR="00C71B78">
        <w:t>movement is an impossibility – it is simply an illusion.  The space between and around objects (which is an essential part of being able to apply our metaphysical concepts to the ascription and recognition of identities in our reality - such as a person, chair, rock, or any individual entity for that matter), was a void; it was nothingness.</w:t>
      </w:r>
      <w:r w:rsidR="00F81ABA">
        <w:t xml:space="preserve">  For movement to be possible, an entity would be required to move through this void in order to relocate </w:t>
      </w:r>
      <w:r w:rsidR="005924E2">
        <w:t>itself yet</w:t>
      </w:r>
      <w:r w:rsidR="00F81ABA">
        <w:t xml:space="preserve"> moving through something which cannot be logically conceived of denies the possibility of movement in the first place.  Instead of realising that it is </w:t>
      </w:r>
      <w:r w:rsidR="00942D59">
        <w:t>not necessary</w:t>
      </w:r>
      <w:r w:rsidR="00F81ABA">
        <w:t xml:space="preserve"> to posit the notion of a ‘void’ surrounding us through which we cannot move, </w:t>
      </w:r>
      <w:r w:rsidR="00772183">
        <w:t>he</w:t>
      </w:r>
      <w:r w:rsidR="00942D59">
        <w:t xml:space="preserve"> affirms the oneness of</w:t>
      </w:r>
      <w:r w:rsidR="00F81ABA">
        <w:t xml:space="preserve"> the entirety of reality as </w:t>
      </w:r>
      <w:r w:rsidR="00942D59">
        <w:t>one static entity.</w:t>
      </w:r>
    </w:p>
    <w:p w:rsidR="007863F2" w:rsidRDefault="00B02303" w:rsidP="00CF6DDB">
      <w:r>
        <w:tab/>
        <w:t>Parmenides also rejects the notion of change</w:t>
      </w:r>
      <w:r w:rsidR="000F4E17">
        <w:t>,</w:t>
      </w:r>
      <w:r>
        <w:t xml:space="preserve"> again following from his premise of non-being; for something to become different from what it </w:t>
      </w:r>
      <w:r w:rsidR="000F4E17">
        <w:t xml:space="preserve">was at any given point in time (or its state of Being), </w:t>
      </w:r>
      <w:r w:rsidR="00942D59">
        <w:t xml:space="preserve">the concept of non-being must necessarily exist.  </w:t>
      </w:r>
      <w:r w:rsidR="0096073F">
        <w:t>“Being is unchangeable – for if it could change, it would change into something that Being is not already, into something new that does not yet exist, thus into non-being, but this is an impossibility, for non-being does not exist ever anywhere.  Analogously, if it could change, it would cease to be what it once was, thus what once existed (Being) would no longer exist; it would become non-being, but this is again an impossibility for non-being does not exist.”</w:t>
      </w:r>
      <w:r w:rsidR="0096073F">
        <w:rPr>
          <w:rStyle w:val="FootnoteReference"/>
        </w:rPr>
        <w:footnoteReference w:id="13"/>
      </w:r>
      <w:r w:rsidR="007526C4">
        <w:t xml:space="preserve">  His fundamental premise again fails to ascribe any value to our sense-perception of reality, yet he may </w:t>
      </w:r>
      <w:r w:rsidR="0031764C">
        <w:t>here have established</w:t>
      </w:r>
      <w:r w:rsidR="007526C4">
        <w:t xml:space="preserve"> the </w:t>
      </w:r>
      <w:r w:rsidR="0031764C">
        <w:t>foundations</w:t>
      </w:r>
      <w:r w:rsidR="007526C4">
        <w:t xml:space="preserve"> of scientific</w:t>
      </w:r>
      <w:r w:rsidR="0031764C">
        <w:t xml:space="preserve"> philosophy, and made assumptions regarding inquiries that quantum mechanical theories would only be able to attempt to explain some two centuries later.</w:t>
      </w:r>
    </w:p>
    <w:p w:rsidR="00D956BB" w:rsidRDefault="00D956BB" w:rsidP="00CF6DDB"/>
    <w:p w:rsidR="00D956BB" w:rsidRDefault="00D956BB" w:rsidP="00CF6DDB"/>
    <w:p w:rsidR="00B02303" w:rsidRDefault="0031764C" w:rsidP="006F6EA9">
      <w:pPr>
        <w:pStyle w:val="ListParagraph"/>
        <w:numPr>
          <w:ilvl w:val="0"/>
          <w:numId w:val="1"/>
        </w:numPr>
        <w:rPr>
          <w:b/>
          <w:sz w:val="28"/>
          <w:szCs w:val="28"/>
          <w:u w:val="single"/>
        </w:rPr>
      </w:pPr>
      <w:r w:rsidRPr="006F6EA9">
        <w:rPr>
          <w:b/>
          <w:sz w:val="28"/>
          <w:szCs w:val="28"/>
          <w:u w:val="single"/>
        </w:rPr>
        <w:t xml:space="preserve">Flaws, </w:t>
      </w:r>
      <w:r w:rsidR="006F6EA9" w:rsidRPr="006F6EA9">
        <w:rPr>
          <w:b/>
          <w:sz w:val="28"/>
          <w:szCs w:val="28"/>
          <w:u w:val="single"/>
        </w:rPr>
        <w:t>Unity</w:t>
      </w:r>
      <w:r w:rsidRPr="006F6EA9">
        <w:rPr>
          <w:b/>
          <w:sz w:val="28"/>
          <w:szCs w:val="28"/>
          <w:u w:val="single"/>
        </w:rPr>
        <w:t>,</w:t>
      </w:r>
      <w:r w:rsidR="006F6EA9" w:rsidRPr="006F6EA9">
        <w:rPr>
          <w:b/>
          <w:sz w:val="28"/>
          <w:szCs w:val="28"/>
          <w:u w:val="single"/>
        </w:rPr>
        <w:t xml:space="preserve"> and Reconciliation</w:t>
      </w:r>
    </w:p>
    <w:p w:rsidR="006F6EA9" w:rsidRDefault="006F6EA9" w:rsidP="006F6EA9">
      <w:pPr>
        <w:rPr>
          <w:b/>
          <w:sz w:val="28"/>
          <w:szCs w:val="28"/>
          <w:u w:val="single"/>
        </w:rPr>
      </w:pPr>
    </w:p>
    <w:p w:rsidR="00244DA8" w:rsidRDefault="00E53DDE" w:rsidP="00E53DDE">
      <w:pPr>
        <w:ind w:firstLine="360"/>
      </w:pPr>
      <w:r>
        <w:t>While both are contestable, t</w:t>
      </w:r>
      <w:r w:rsidR="00E44A53">
        <w:t>he philosophies of both</w:t>
      </w:r>
      <w:r w:rsidR="0023160E" w:rsidRPr="0023160E">
        <w:t xml:space="preserve"> Heraclitus and Parmenides</w:t>
      </w:r>
      <w:r>
        <w:t xml:space="preserve"> can be considered </w:t>
      </w:r>
      <w:r w:rsidR="0023160E">
        <w:t>absolutist</w:t>
      </w:r>
      <w:r w:rsidR="00686146">
        <w:rPr>
          <w:rStyle w:val="FootnoteReference"/>
        </w:rPr>
        <w:footnoteReference w:id="14"/>
      </w:r>
      <w:r w:rsidR="0023160E">
        <w:t xml:space="preserve"> theories</w:t>
      </w:r>
      <w:r w:rsidR="00931961">
        <w:t xml:space="preserve">; </w:t>
      </w:r>
      <w:r w:rsidR="0023160E">
        <w:t>this is the first of t</w:t>
      </w:r>
      <w:r>
        <w:t xml:space="preserve">he similarities between the two.  </w:t>
      </w:r>
      <w:r w:rsidR="0023160E">
        <w:t xml:space="preserve"> Heraclitus being the absolutist propounding constant and inevitable change, and Parmenides being the absolutist propounding stasis and singularity.  “The Heraclitean doctrine…has three implications.  First, there is a change; second the change is constant; and third, because nothing is ever the same the constant change is unidirectional.”</w:t>
      </w:r>
      <w:r w:rsidR="0023160E">
        <w:rPr>
          <w:rStyle w:val="FootnoteReference"/>
        </w:rPr>
        <w:footnoteReference w:id="15"/>
      </w:r>
      <w:r w:rsidR="00AE7ED6">
        <w:t xml:space="preserve">  He </w:t>
      </w:r>
      <w:r w:rsidR="00AE7ED6">
        <w:lastRenderedPageBreak/>
        <w:t>sees no resting state in reality</w:t>
      </w:r>
      <w:r w:rsidR="00244DA8">
        <w:t>,</w:t>
      </w:r>
      <w:r w:rsidR="00AA559A">
        <w:t xml:space="preserve"> and nothing constant apart from change itself.  This poses a problem for the ways in which human beings seek reliability </w:t>
      </w:r>
      <w:r w:rsidR="00244DA8">
        <w:t>and permanence in such metaphysical concepts as ‘the Self’, or the ‘</w:t>
      </w:r>
      <w:r w:rsidR="00AA6C48">
        <w:t>I’ that make</w:t>
      </w:r>
      <w:r w:rsidR="00244DA8">
        <w:t xml:space="preserve"> us who we are, and the entity and characteristics that we believe persist through time.  </w:t>
      </w:r>
      <w:r w:rsidR="0026367C">
        <w:t>Yet e</w:t>
      </w:r>
      <w:r w:rsidR="00244DA8">
        <w:t>ven in Heraclitus, he fails to abandon all concepts of permanence by positing the Logos as that which binds everything</w:t>
      </w:r>
      <w:r w:rsidR="0026367C">
        <w:t xml:space="preserve"> (as well as </w:t>
      </w:r>
      <w:r w:rsidR="008C42C1">
        <w:t>flux, or change,</w:t>
      </w:r>
      <w:r w:rsidR="0026367C">
        <w:t xml:space="preserve"> being a </w:t>
      </w:r>
      <w:r w:rsidR="008C42C1">
        <w:t xml:space="preserve">permanent, </w:t>
      </w:r>
      <w:r w:rsidR="0026367C">
        <w:t>constant</w:t>
      </w:r>
      <w:r w:rsidR="008C42C1">
        <w:t>,</w:t>
      </w:r>
      <w:r w:rsidR="0026367C">
        <w:t xml:space="preserve"> and reliable mode of reality’s operation)</w:t>
      </w:r>
      <w:r w:rsidR="00244DA8">
        <w:t>.  It is this</w:t>
      </w:r>
      <w:r w:rsidR="0026367C">
        <w:t xml:space="preserve"> Logos</w:t>
      </w:r>
      <w:r w:rsidR="00244DA8">
        <w:t xml:space="preserve"> that he view</w:t>
      </w:r>
      <w:r w:rsidR="008C42C1">
        <w:t>s</w:t>
      </w:r>
      <w:r w:rsidR="00244DA8">
        <w:t xml:space="preserve"> as the central spindle around which our reality in flux </w:t>
      </w:r>
      <w:r w:rsidR="0026367C">
        <w:t>operates and adheres to as a fundamental principle.  Even through unpredictable yet unidirectional and constant change, everything needs to rest on a solid foundation, and similarly to Parmenides, this only exis</w:t>
      </w:r>
      <w:r w:rsidR="00FC7539">
        <w:t xml:space="preserve">ts in the realms of </w:t>
      </w:r>
      <w:r w:rsidR="00F07A14">
        <w:t>his rational approach</w:t>
      </w:r>
      <w:r w:rsidR="00FC7539">
        <w:t xml:space="preserve"> to ontology.</w:t>
      </w:r>
      <w:r w:rsidR="005B50DA">
        <w:t xml:space="preserve">  The Logos allows him to see unity in change, and not flux of a more radical kind that would allow for extensive possibilities – this unification effectively reduces all of reality to a singular denomination, very similarly to Parmenides’ theory of a unified </w:t>
      </w:r>
      <w:r w:rsidR="00B72772">
        <w:t>reality.</w:t>
      </w:r>
      <w:r w:rsidR="005B50DA">
        <w:t xml:space="preserve"> </w:t>
      </w:r>
    </w:p>
    <w:p w:rsidR="00FC7539" w:rsidRDefault="00FC7539" w:rsidP="006F6EA9">
      <w:r>
        <w:tab/>
        <w:t>Parmenides’ absolutism is apparent in the way he rejects change and motion; as previously discussed, change cannot occur due to the necessity of the illegal and inco</w:t>
      </w:r>
      <w:r w:rsidR="00AA6C48">
        <w:t>nceivable notion of nothingness</w:t>
      </w:r>
      <w:r>
        <w:t xml:space="preserve"> or non-being, which necessarily features in existent entities when Being becomes something it previously was not.</w:t>
      </w:r>
      <w:r w:rsidR="00A15235">
        <w:t xml:space="preserve">  Parmenides</w:t>
      </w:r>
      <w:r w:rsidR="00F07A14">
        <w:t xml:space="preserve">’ rational approach can be contested under this consideration of absolutism due to the fact that change is rarely absolute, even in instances of mortal death.  There may then be several characteristics of a person which no longer reside, such as their consciousness, their autonomy, </w:t>
      </w:r>
      <w:r w:rsidR="003D7EE9">
        <w:t>or their rational capability, but i</w:t>
      </w:r>
      <w:r w:rsidR="00F07A14">
        <w:t xml:space="preserve">f a person is no longer able to rationalise their Being in accordance with his fundamental premise, </w:t>
      </w:r>
      <w:r w:rsidR="00AB0765">
        <w:t xml:space="preserve">it would surely be fair to denote a state of non-being to that person.  It requires the consciousness of a rational mind to comprehend Parmenides’ Being, therefore it can also be argued that </w:t>
      </w:r>
      <w:r w:rsidR="003D7EE9">
        <w:t xml:space="preserve">it is just that of </w:t>
      </w:r>
      <w:r w:rsidR="00AB0765">
        <w:t>a metaphysical concept imposed on the world in order for us to recognise existence and its functions.  He does not, according to his strict adherence to the concept of Being</w:t>
      </w:r>
      <w:r w:rsidR="00CC76E5">
        <w:t>, allow for partial or qualified change while retaining an element of permanence to persist.  This argument echoes that of the Ship of Theseus</w:t>
      </w:r>
      <w:r w:rsidR="00CC76E5">
        <w:rPr>
          <w:rStyle w:val="FootnoteReference"/>
        </w:rPr>
        <w:footnoteReference w:id="16"/>
      </w:r>
      <w:r w:rsidR="00CC76E5">
        <w:t xml:space="preserve">, yet Parmenides would maintain that the ship (or entity, or body) could not undergo any changes due </w:t>
      </w:r>
      <w:r w:rsidR="008C42C1">
        <w:t>to its previous state of Being required</w:t>
      </w:r>
      <w:r w:rsidR="00CC76E5">
        <w:t xml:space="preserve"> to become non-being.  This </w:t>
      </w:r>
      <w:r w:rsidR="00827141">
        <w:t>in my view is an oversight,</w:t>
      </w:r>
      <w:r w:rsidR="00CC76E5">
        <w:t xml:space="preserve"> </w:t>
      </w:r>
      <w:r w:rsidR="003D7EE9">
        <w:t>and Heraclitus’ doctrine better embraces qualified changes within spatiotemporally unique entities (exemplified in passages such as his aphoristic river statements).</w:t>
      </w:r>
      <w:r w:rsidR="00827141">
        <w:t xml:space="preserve">  Change needn’t be absolute, </w:t>
      </w:r>
      <w:r w:rsidR="008C42C1">
        <w:t>and qualified (or partial) change allows</w:t>
      </w:r>
      <w:r w:rsidR="00827141">
        <w:t xml:space="preserve"> for Being to persist through qualitative differences.  If a person were to lose an arm in a motorcycle accident for example, we would not say that their ‘previous self’ had become non-being, as they would retain their identity as a person, and </w:t>
      </w:r>
      <w:r w:rsidR="00B9557F">
        <w:t xml:space="preserve">retain </w:t>
      </w:r>
      <w:r w:rsidR="00827141">
        <w:t>their existence as an entity ‘in Being’</w:t>
      </w:r>
      <w:r w:rsidR="00B9557F">
        <w:t xml:space="preserve"> – it would simply be qualitative changes that had altered their Being, not destroyed it.</w:t>
      </w:r>
      <w:r w:rsidR="001E2C1D">
        <w:t xml:space="preserve">  By the same token, we could not say that after the accident that there now existed a new entity</w:t>
      </w:r>
      <w:r w:rsidR="009021D3">
        <w:t xml:space="preserve"> of Being</w:t>
      </w:r>
      <w:r w:rsidR="001E2C1D">
        <w:t>, as birth is an incoherent concept according to the same premise.  Having lost an arm, according to Parmenides, a new entity would have been created with the old one becoming non-being, yet this ‘new entity’ would have to have been created from something which would need to have already existed, therefore the birth of this new entity would also be impossible.</w:t>
      </w:r>
    </w:p>
    <w:p w:rsidR="007863F2" w:rsidRPr="0064541B" w:rsidRDefault="007863F2" w:rsidP="006F6EA9">
      <w:r>
        <w:lastRenderedPageBreak/>
        <w:tab/>
      </w:r>
      <w:r w:rsidR="001861FE">
        <w:t>Regardless of their differences</w:t>
      </w:r>
      <w:r w:rsidR="00F33EDF">
        <w:t>,</w:t>
      </w:r>
      <w:r>
        <w:t xml:space="preserve"> both of these philosophers appeal to the One or oneness, albeit in different ways</w:t>
      </w:r>
      <w:r w:rsidR="001861FE">
        <w:t>.</w:t>
      </w:r>
      <w:r w:rsidR="00EE6094">
        <w:t xml:space="preserve">  Heraclitus could be said to </w:t>
      </w:r>
      <w:r w:rsidR="002E7658">
        <w:t>indicate</w:t>
      </w:r>
      <w:r w:rsidR="00EE6094">
        <w:t xml:space="preserve"> </w:t>
      </w:r>
      <w:r w:rsidR="00DC303D">
        <w:t>oneness</w:t>
      </w:r>
      <w:r w:rsidR="00EE6094">
        <w:t xml:space="preserve"> with his unity of opposites </w:t>
      </w:r>
      <w:r w:rsidR="00F33EDF">
        <w:t>which allow</w:t>
      </w:r>
      <w:r w:rsidR="002E7658">
        <w:t xml:space="preserve"> for constant change or flux; the truth of these unities i</w:t>
      </w:r>
      <w:r w:rsidR="00BA769D">
        <w:t>s found in the governance of</w:t>
      </w:r>
      <w:r w:rsidR="002E7658">
        <w:t xml:space="preserve"> </w:t>
      </w:r>
      <w:r w:rsidR="00F33EDF">
        <w:t xml:space="preserve">one </w:t>
      </w:r>
      <w:r w:rsidR="00AA6C48">
        <w:t xml:space="preserve">Logos, of which he reports: “It is wise for those who have listened not to me but to the </w:t>
      </w:r>
      <w:r w:rsidR="00AA6C48">
        <w:rPr>
          <w:i/>
        </w:rPr>
        <w:t>logos</w:t>
      </w:r>
      <w:r w:rsidR="00AA6C48">
        <w:t xml:space="preserve"> to agree that all things are one.”</w:t>
      </w:r>
      <w:r w:rsidR="00AA6C48">
        <w:rPr>
          <w:rStyle w:val="FootnoteReference"/>
        </w:rPr>
        <w:footnoteReference w:id="17"/>
      </w:r>
      <w:r w:rsidR="00885F04">
        <w:t xml:space="preserve">  Our restless reality as described by his doctrine, his unity of opposites, the ever-living war that </w:t>
      </w:r>
      <w:r w:rsidR="007261C0">
        <w:t xml:space="preserve">makes known of itself by constantly reshaping our reality, are all part of the intention of the Logos.  It is responsible for chaos and </w:t>
      </w:r>
      <w:r w:rsidR="002171F9">
        <w:t xml:space="preserve">for </w:t>
      </w:r>
      <w:r w:rsidR="007261C0">
        <w:t>order, for good and for bad.  Oneness for Heraclitus must also include the opposites of flux and stasis (as no metaphysical concept can be appreciated without its</w:t>
      </w:r>
      <w:r w:rsidR="006441A5">
        <w:t>’</w:t>
      </w:r>
      <w:r w:rsidR="007261C0">
        <w:t xml:space="preserve"> opposite</w:t>
      </w:r>
      <w:r w:rsidR="002171F9">
        <w:t>)</w:t>
      </w:r>
      <w:r w:rsidR="007261C0">
        <w:t>, and by not rejecting either of these, he proposes what might be considered a slightly more advanced philosophy than Parmenides, or at least a more complete ontological account.</w:t>
      </w:r>
      <w:r w:rsidR="0064541B">
        <w:t xml:space="preserve">  Obviously for Parmenides, metaphysical concepts </w:t>
      </w:r>
      <w:r w:rsidR="0064541B">
        <w:rPr>
          <w:i/>
        </w:rPr>
        <w:t>can</w:t>
      </w:r>
      <w:r w:rsidR="0064541B">
        <w:t xml:space="preserve"> stand alone – in Being.</w:t>
      </w:r>
      <w:r w:rsidR="009C294E">
        <w:t xml:space="preserve">  Parmenides’ concept of Being is that all thigs exist within this singular metaphysical bracket, a</w:t>
      </w:r>
      <w:r w:rsidR="00F210C7">
        <w:t>n</w:t>
      </w:r>
      <w:r w:rsidR="009C294E">
        <w:t>d by rational means he deems it a necessary a</w:t>
      </w:r>
      <w:r w:rsidR="00671D66">
        <w:t>n</w:t>
      </w:r>
      <w:r w:rsidR="009C294E">
        <w:t>d absolute component of existence</w:t>
      </w:r>
      <w:r w:rsidR="00F210C7">
        <w:t xml:space="preserve">; all things that exist, even metaphysically, </w:t>
      </w:r>
      <w:r w:rsidR="004C63AC">
        <w:t>adhere to</w:t>
      </w:r>
      <w:r w:rsidR="00F210C7">
        <w:t xml:space="preserve"> his principle.</w:t>
      </w:r>
      <w:r w:rsidR="004C63AC">
        <w:t xml:space="preserve">  Metaphysics has not, at this point in time, been recognised as a branch of philosophy or inquiry.  He may therefore have also been unaware that such a branch of knowledge, that may be considered as being true in a relative capacity when paired with human consciousness</w:t>
      </w:r>
      <w:r w:rsidR="00F747CE">
        <w:t xml:space="preserve">, could exist – this is another </w:t>
      </w:r>
      <w:r w:rsidR="00B207EB">
        <w:t>example of his absolute</w:t>
      </w:r>
      <w:r w:rsidR="00F747CE">
        <w:t xml:space="preserve"> </w:t>
      </w:r>
      <w:r w:rsidR="00B207EB">
        <w:t xml:space="preserve">ideas, in that metaphysical knowledge or understanding seems to require it to have an objective truth and doesn’t </w:t>
      </w:r>
      <w:r w:rsidR="001003D4">
        <w:t>necessarily acknowledge human perspective and rationality as</w:t>
      </w:r>
      <w:r w:rsidR="00B207EB">
        <w:t xml:space="preserve"> </w:t>
      </w:r>
      <w:r w:rsidR="001003D4">
        <w:t>having</w:t>
      </w:r>
      <w:r w:rsidR="00B207EB">
        <w:t xml:space="preserve"> a subje</w:t>
      </w:r>
      <w:r w:rsidR="001003D4">
        <w:t>ctive perspective</w:t>
      </w:r>
      <w:r w:rsidR="004C63AC">
        <w:t>.</w:t>
      </w:r>
      <w:r w:rsidR="001003D4">
        <w:t xml:space="preserve">  This claim by Parmenides therefore acknowledges all things that exemplify some kind of reality, or all things that exist or are existent.</w:t>
      </w:r>
      <w:r w:rsidR="004C63AC">
        <w:t xml:space="preserve"> </w:t>
      </w:r>
      <w:r w:rsidR="00F210C7">
        <w:t xml:space="preserve"> </w:t>
      </w:r>
      <w:r w:rsidR="001003D4">
        <w:t>Ultimately t</w:t>
      </w:r>
      <w:r w:rsidR="0064541B">
        <w:t>here cannot be a concept of non-being (even though he must name it in order to discern it as an illegal concept)</w:t>
      </w:r>
      <w:r w:rsidR="006441A5">
        <w:t>,</w:t>
      </w:r>
      <w:r w:rsidR="0064541B">
        <w:t xml:space="preserve"> otherwise non-being exists.  This is another misconception on his part and</w:t>
      </w:r>
      <w:r w:rsidR="002C77F2">
        <w:t xml:space="preserve"> only serves to</w:t>
      </w:r>
      <w:r w:rsidR="00283F69">
        <w:t xml:space="preserve"> narrow</w:t>
      </w:r>
      <w:r w:rsidR="0064541B">
        <w:t xml:space="preserve"> his field of inquiry further.  Pushed into the realms of pure Rationalism</w:t>
      </w:r>
      <w:r w:rsidR="00FB4B77">
        <w:t xml:space="preserve"> he is</w:t>
      </w:r>
      <w:r w:rsidR="00FF249E">
        <w:t xml:space="preserve"> demanding </w:t>
      </w:r>
      <w:r w:rsidR="006441A5">
        <w:t>a</w:t>
      </w:r>
      <w:r w:rsidR="002C77F2">
        <w:t xml:space="preserve"> logical governance to our universe: </w:t>
      </w:r>
      <w:r w:rsidR="00BA769D">
        <w:t>logic essentially demands a</w:t>
      </w:r>
      <w:r w:rsidR="00FB4B77">
        <w:t>n unchanging</w:t>
      </w:r>
      <w:r w:rsidR="00BA769D">
        <w:t xml:space="preserve"> universe, in and by which it can always abide.  This is my primary concern when reading Parmenides</w:t>
      </w:r>
      <w:r w:rsidR="005924E2">
        <w:t xml:space="preserve"> – he does not seem to give any credence or ascribe any relevance to the world of sense-experience, yet acknowledge</w:t>
      </w:r>
      <w:r w:rsidR="00FB4B77">
        <w:t>s</w:t>
      </w:r>
      <w:r w:rsidR="005924E2">
        <w:t xml:space="preserve"> its place in Being, which is all that exists anyway.</w:t>
      </w:r>
      <w:r w:rsidR="00122D6A">
        <w:t xml:space="preserve">  He wrongfully seems to ignore the necessary opposites that comprise our reality that Heraclitus gives so much importance to.</w:t>
      </w:r>
    </w:p>
    <w:p w:rsidR="00FC7539" w:rsidRDefault="002171F9" w:rsidP="006F6EA9">
      <w:r>
        <w:tab/>
        <w:t>Par</w:t>
      </w:r>
      <w:r w:rsidR="0064541B">
        <w:t>menides, while rejecting change</w:t>
      </w:r>
      <w:r w:rsidR="00FB4B77">
        <w:t xml:space="preserve"> and opposites</w:t>
      </w:r>
      <w:r w:rsidR="0064541B">
        <w:t xml:space="preserve"> still subtly points to</w:t>
      </w:r>
      <w:r w:rsidR="00FB4B77">
        <w:t>,</w:t>
      </w:r>
      <w:r w:rsidR="0064541B">
        <w:t xml:space="preserve"> </w:t>
      </w:r>
      <w:r w:rsidR="00FB4B77">
        <w:t xml:space="preserve">and names </w:t>
      </w:r>
      <w:r w:rsidR="0064541B">
        <w:t>the existence of an entanglement</w:t>
      </w:r>
      <w:r w:rsidR="00FB4B77">
        <w:t xml:space="preserve"> of opposing characteristics, just as Heraclitus does.</w:t>
      </w:r>
      <w:r w:rsidR="00122D6A">
        <w:t xml:space="preserve">  This can be found in the beginning of his poem: “</w:t>
      </w:r>
      <w:r w:rsidR="009C294E">
        <w:t xml:space="preserve">when the daughters of the </w:t>
      </w:r>
      <w:r w:rsidR="00122D6A" w:rsidRPr="00122D6A">
        <w:t>Sun, hasting to convey me into the light, threw back their veils</w:t>
      </w:r>
      <w:r w:rsidR="00122D6A">
        <w:t xml:space="preserve"> </w:t>
      </w:r>
      <w:r w:rsidR="00122D6A" w:rsidRPr="00122D6A">
        <w:t>from off their faces and left the abode of Night.</w:t>
      </w:r>
      <w:r w:rsidR="00122D6A">
        <w:t xml:space="preserve">  </w:t>
      </w:r>
      <w:r w:rsidR="00122D6A" w:rsidRPr="00122D6A">
        <w:t>There are the gates of the ways of Night and Day, fitted</w:t>
      </w:r>
      <w:r w:rsidR="00122D6A">
        <w:t xml:space="preserve"> </w:t>
      </w:r>
      <w:r w:rsidR="00122D6A" w:rsidRPr="00122D6A">
        <w:t>above with a lintel and below with a threshold of stone. They</w:t>
      </w:r>
      <w:r w:rsidR="00122D6A">
        <w:t xml:space="preserve"> </w:t>
      </w:r>
      <w:r w:rsidR="00122D6A" w:rsidRPr="00122D6A">
        <w:t>themselves, high in the air, are closed by mighty doors, and</w:t>
      </w:r>
      <w:r w:rsidR="00122D6A">
        <w:t xml:space="preserve"> </w:t>
      </w:r>
      <w:r w:rsidR="00122D6A" w:rsidRPr="00122D6A">
        <w:t>Avenging Justice keeps the keys that open them.</w:t>
      </w:r>
      <w:r w:rsidR="00122D6A">
        <w:t>”</w:t>
      </w:r>
      <w:r w:rsidR="00122D6A">
        <w:rPr>
          <w:rStyle w:val="FootnoteReference"/>
        </w:rPr>
        <w:footnoteReference w:id="18"/>
      </w:r>
      <w:r w:rsidR="00122D6A">
        <w:t xml:space="preserve">  Here he presents to the reader a realm in which night and day meet, kept behind doors which are fastened at both top and bottom, and to which Avenging Justice holds the key by which they can be unlocked.  I suspect that ‘avenging justice’ </w:t>
      </w:r>
      <w:r w:rsidR="00A94E75">
        <w:t xml:space="preserve">is Parmenides’ </w:t>
      </w:r>
      <w:r w:rsidR="00600071">
        <w:t xml:space="preserve">personified victory </w:t>
      </w:r>
      <w:r w:rsidR="00A94E75">
        <w:t>over the world of sense-experience when a rational approach will allow him to discover truth, and true knowledge.</w:t>
      </w:r>
      <w:r w:rsidR="00600071">
        <w:t xml:space="preserve">  (As previously discussed, he must have had a concept of wrongness, or injustice </w:t>
      </w:r>
      <w:r w:rsidR="00600071">
        <w:lastRenderedPageBreak/>
        <w:t>to be able to recognise Justice itself</w:t>
      </w:r>
      <w:r w:rsidR="00D801AC">
        <w:t xml:space="preserve"> – he simply thought that injustice resided in the world of sense-experience or mortal opinion and rejected that as a whole.)</w:t>
      </w:r>
      <w:r w:rsidR="00A94E75">
        <w:t xml:space="preserve">  This is an early example of a </w:t>
      </w:r>
      <w:r w:rsidR="00600071">
        <w:t>notion of</w:t>
      </w:r>
      <w:r w:rsidR="00A94E75">
        <w:t xml:space="preserve"> dualism, </w:t>
      </w:r>
      <w:r w:rsidR="00600071">
        <w:t>yet</w:t>
      </w:r>
      <w:r w:rsidR="00A94E75">
        <w:t xml:space="preserve"> Parmenides rejects </w:t>
      </w:r>
      <w:r w:rsidR="00600071">
        <w:t>the material world in such an outright fashion that it renders him something of a metaphysical monist</w:t>
      </w:r>
      <w:r w:rsidR="005E26D2">
        <w:t xml:space="preserve">, and this was the downfall of his wish to logically reconcile our sense-experiences with what he had considered to be fundamental rational truths – that we can only think and speak of things that exist, or ‘what is’, i.e. the </w:t>
      </w:r>
      <w:r w:rsidR="005E26D2" w:rsidRPr="009D21D2">
        <w:rPr>
          <w:i/>
        </w:rPr>
        <w:t>Being</w:t>
      </w:r>
      <w:r w:rsidR="005E26D2">
        <w:t xml:space="preserve">, and that birth, death, movement, and change are all incorrect representations of the objective world.  </w:t>
      </w:r>
      <w:r w:rsidR="00600071">
        <w:t xml:space="preserve">Heraclitus embraces the world of sense-experience and would surely denote it metaphorically as the bow against which the Logos (or our rational and cognitive ability) </w:t>
      </w:r>
      <w:r w:rsidR="00D801AC">
        <w:t>pulls</w:t>
      </w:r>
      <w:r w:rsidR="005E26D2">
        <w:t>,</w:t>
      </w:r>
      <w:r w:rsidR="00D801AC">
        <w:t xml:space="preserve"> as does the bowstring</w:t>
      </w:r>
      <w:r w:rsidR="00600071">
        <w:t>.</w:t>
      </w:r>
    </w:p>
    <w:p w:rsidR="00427C64" w:rsidRDefault="00427C64" w:rsidP="006F6EA9"/>
    <w:p w:rsidR="00C134E5" w:rsidRDefault="00C134E5" w:rsidP="006F6EA9"/>
    <w:p w:rsidR="001003D4" w:rsidRPr="001003D4" w:rsidRDefault="00FC7539" w:rsidP="001003D4">
      <w:pPr>
        <w:pStyle w:val="ListParagraph"/>
        <w:numPr>
          <w:ilvl w:val="0"/>
          <w:numId w:val="1"/>
        </w:numPr>
        <w:rPr>
          <w:b/>
          <w:sz w:val="28"/>
          <w:szCs w:val="28"/>
          <w:u w:val="single"/>
        </w:rPr>
      </w:pPr>
      <w:r>
        <w:rPr>
          <w:b/>
          <w:sz w:val="28"/>
          <w:szCs w:val="28"/>
          <w:u w:val="single"/>
        </w:rPr>
        <w:t xml:space="preserve">Reconciliation in </w:t>
      </w:r>
      <w:r w:rsidR="001003D4">
        <w:rPr>
          <w:b/>
          <w:sz w:val="28"/>
          <w:szCs w:val="28"/>
          <w:u w:val="single"/>
        </w:rPr>
        <w:t>Light of Modern Science</w:t>
      </w:r>
    </w:p>
    <w:p w:rsidR="007526C4" w:rsidRDefault="007526C4" w:rsidP="00CF6DDB"/>
    <w:p w:rsidR="00600071" w:rsidRDefault="00600071" w:rsidP="00CF6DDB">
      <w:r>
        <w:t xml:space="preserve">These two seemingly opposed philosophers’ ideas do converge: in unity of opposites (despite the rejection </w:t>
      </w:r>
      <w:r w:rsidR="00D801AC">
        <w:t xml:space="preserve">of the material world in Parmenides), in their appeal to oneness or a totality, and also in the way that they seem to present the emergence of metaphysics by categorising the world according to divisions easily recognised by the capability of human consciousness.  Although they share a common platform at the heart of their </w:t>
      </w:r>
      <w:r w:rsidR="00453817">
        <w:t>ideas,</w:t>
      </w:r>
      <w:r w:rsidR="00D801AC">
        <w:t xml:space="preserve"> it is obvious that they still differ greatly – on one side is wholeness, stasis, constancy, and Being, and on the other is ceaseless change, harmony in opposition</w:t>
      </w:r>
      <w:r w:rsidR="00EF6F96">
        <w:t>, the ever-burni</w:t>
      </w:r>
      <w:r w:rsidR="00D801AC">
        <w:t xml:space="preserve">ng fire of war, </w:t>
      </w:r>
      <w:r w:rsidR="00EF6F96">
        <w:t>and Becoming (rather than Being).</w:t>
      </w:r>
      <w:r w:rsidR="005E26D2">
        <w:t xml:space="preserve">  Although there is a harmony between the two rather distinct ontological approaches, there is further harmony to be found between them while maintaining their opposing views; this is to be found in modern science, which by all accounts is our way of measuring and describing our physical ontology made possible by the rise </w:t>
      </w:r>
      <w:r w:rsidR="00874B18">
        <w:t xml:space="preserve">and acceleration </w:t>
      </w:r>
      <w:r w:rsidR="005E26D2">
        <w:t>of technological advancements.</w:t>
      </w:r>
    </w:p>
    <w:p w:rsidR="001003D4" w:rsidRDefault="00874B18" w:rsidP="001003D4">
      <w:r>
        <w:tab/>
        <w:t xml:space="preserve">Physics generally relies on being able to measure and quantify the world around us </w:t>
      </w:r>
      <w:r w:rsidR="003E36C0">
        <w:t>so as to make it comprehensible</w:t>
      </w:r>
      <w:r>
        <w:t xml:space="preserve"> and somewhat predictable by discovering laws by which all things seem to operate.  It does not generally consider human perception (or the world of sense-experience) as being worthless, a</w:t>
      </w:r>
      <w:r w:rsidR="003E36C0">
        <w:t>s it is this that allows us to t</w:t>
      </w:r>
      <w:r>
        <w:t>ake observational measurements.  Despite this, under the same branch of physics, theoretical physics to this day presents something of a conundrum to us by shaking the foundations of what we are able to perceive</w:t>
      </w:r>
      <w:r w:rsidR="001003D4">
        <w:t>,</w:t>
      </w:r>
      <w:r>
        <w:t xml:space="preserve"> and quite often tells us that the world is not as it seems to us.  Quantum Mechanical theories state that the behaviour of atomic and sub-atomic particles can be reduced to a Wave Function; this represents a particle’s behaviour</w:t>
      </w:r>
      <w:r w:rsidR="00AA7EDE">
        <w:t xml:space="preserve"> accurately</w:t>
      </w:r>
      <w:r w:rsidR="00035907">
        <w:t>, but</w:t>
      </w:r>
      <w:r w:rsidR="00AA7EDE">
        <w:t xml:space="preserve"> Quantum Mechanics </w:t>
      </w:r>
      <w:r w:rsidR="00035907">
        <w:t>gives us only a probabilistic account of reality, and not a definite description.  The double-slit experiment first performed by Thomas Young in 1801</w:t>
      </w:r>
      <w:r w:rsidR="00863368">
        <w:rPr>
          <w:rStyle w:val="FootnoteReference"/>
        </w:rPr>
        <w:footnoteReference w:id="19"/>
      </w:r>
      <w:r w:rsidR="00035907">
        <w:t>, where a light source was fired through two slits in a screen before producing an interference pattern on a second screen behind the first, has given rise to some extremely important questions about how reality operates at the level of wha</w:t>
      </w:r>
      <w:r w:rsidR="00290DE3">
        <w:t>t we consider to be its</w:t>
      </w:r>
      <w:r w:rsidR="00035907">
        <w:t xml:space="preserve"> fundamental </w:t>
      </w:r>
      <w:r w:rsidR="00290DE3">
        <w:t>makeup</w:t>
      </w:r>
      <w:r w:rsidR="00035907">
        <w:t xml:space="preserve"> – that is at the atomic and quantum level.  Although describing a particle according to its wave function will give us a probabilistic account of its future nature, it remains probabilistic.  </w:t>
      </w:r>
      <w:r w:rsidR="00290DE3">
        <w:t>(</w:t>
      </w:r>
      <w:r w:rsidR="00035907">
        <w:t>Heisenberg’s Uncertainty Principle</w:t>
      </w:r>
      <w:r w:rsidR="00372FCF">
        <w:rPr>
          <w:rStyle w:val="FootnoteReference"/>
        </w:rPr>
        <w:footnoteReference w:id="20"/>
      </w:r>
      <w:r w:rsidR="00035907">
        <w:t xml:space="preserve"> allows us to measure only the position </w:t>
      </w:r>
      <w:r w:rsidR="00290DE3">
        <w:rPr>
          <w:i/>
        </w:rPr>
        <w:t>or</w:t>
      </w:r>
      <w:r w:rsidR="00290DE3">
        <w:t xml:space="preserve"> the </w:t>
      </w:r>
      <w:r w:rsidR="00290DE3">
        <w:lastRenderedPageBreak/>
        <w:t>momentum at which a particle is operating, and not both.  Calculating one of these characteristics throws the definitive measurement of the other further and further away from a calculated probability.</w:t>
      </w:r>
      <w:r w:rsidR="00AC0FC0">
        <w:t xml:space="preserve">  Both the position and the momentum of a particle are referred to as Quantum States; they are both measurable characteristics of a given particle.</w:t>
      </w:r>
      <w:r w:rsidR="00290DE3">
        <w:t>)</w:t>
      </w:r>
    </w:p>
    <w:p w:rsidR="00314589" w:rsidRDefault="00290DE3" w:rsidP="001003D4">
      <w:pPr>
        <w:ind w:firstLine="720"/>
      </w:pPr>
      <w:r>
        <w:t>I</w:t>
      </w:r>
      <w:r w:rsidR="00AC0FC0">
        <w:t>n succinct terms,</w:t>
      </w:r>
      <w:r>
        <w:t xml:space="preserve"> Wave Function determines an enormous number of possible </w:t>
      </w:r>
      <w:r w:rsidR="00AC0FC0">
        <w:t>observations regarding the behaviour of quantum particles, known as superpositions.  It is said that accordin</w:t>
      </w:r>
      <w:r w:rsidR="001003D4">
        <w:t>g to a particle’s wave function that</w:t>
      </w:r>
      <w:r w:rsidR="00AC0FC0">
        <w:t xml:space="preserve"> it exemplifies determinate measurements being restricted somewhat</w:t>
      </w:r>
      <w:r w:rsidR="000E4AFB">
        <w:t xml:space="preserve">, but only to probable positions.  Much like </w:t>
      </w:r>
      <w:r w:rsidR="000E4AFB" w:rsidRPr="000E4AFB">
        <w:rPr>
          <w:bCs/>
        </w:rPr>
        <w:t>Schrödinger</w:t>
      </w:r>
      <w:r w:rsidR="000E4AFB" w:rsidRPr="000E4AFB">
        <w:t xml:space="preserve">’s </w:t>
      </w:r>
      <w:r w:rsidR="000E4AFB">
        <w:t>Cat, it has to be assumed that the behaviour of a particle occupies all probable positions within its Wave Function’</w:t>
      </w:r>
      <w:r w:rsidR="00361844">
        <w:t xml:space="preserve">s determination, until it is </w:t>
      </w:r>
      <w:r w:rsidR="00314589">
        <w:t>observed in a part</w:t>
      </w:r>
      <w:r w:rsidR="001003D4">
        <w:t>icular state or position.  It has been</w:t>
      </w:r>
      <w:r w:rsidR="00314589">
        <w:t xml:space="preserve"> shown that simply by making this observation or </w:t>
      </w:r>
      <w:r w:rsidR="001003D4">
        <w:t xml:space="preserve">by taking a </w:t>
      </w:r>
      <w:r w:rsidR="00314589">
        <w:t>measurement, the wave function of a particle collapses, and the exact location of the particle in question is finally known.  This brings about questions surrounding the fundamental nature of our reality with regards to its behaviour, especially if it were to go unobserved</w:t>
      </w:r>
      <w:r w:rsidR="00863368">
        <w:rPr>
          <w:rStyle w:val="FootnoteReference"/>
        </w:rPr>
        <w:footnoteReference w:id="21"/>
      </w:r>
      <w:r w:rsidR="00314589">
        <w:t xml:space="preserve">.  Many modern philosophers, including </w:t>
      </w:r>
      <w:r w:rsidR="004B5C65">
        <w:t xml:space="preserve">David Chalmers, claim that consciousness </w:t>
      </w:r>
      <w:r w:rsidR="00314589">
        <w:t xml:space="preserve">brings about the collapse of the wave function, and uses this idea to demonstrate how the immaterial aspect of a philosophy of dualism interacts with the physical.  This, if true, would show how Rationalism </w:t>
      </w:r>
      <w:r w:rsidR="00314589">
        <w:rPr>
          <w:i/>
        </w:rPr>
        <w:t>and</w:t>
      </w:r>
      <w:r w:rsidR="00314589">
        <w:t xml:space="preserve"> Empiricism are vital aspects o</w:t>
      </w:r>
      <w:r w:rsidR="001003D4">
        <w:t xml:space="preserve">f any inquiry into our ontology, and how both radically opposing views in ancient philosophy may be reconciled under contemporary </w:t>
      </w:r>
      <w:r w:rsidR="0017162A">
        <w:t>‘doctrines of knowledge’.</w:t>
      </w:r>
    </w:p>
    <w:p w:rsidR="00074ED8" w:rsidRDefault="001136C2" w:rsidP="004B5C65">
      <w:pPr>
        <w:ind w:firstLine="360"/>
      </w:pPr>
      <w:r>
        <w:t>Zeno followed and supported his teac</w:t>
      </w:r>
      <w:r w:rsidR="00863368">
        <w:t>her’s rational approach to his</w:t>
      </w:r>
      <w:r>
        <w:t xml:space="preserve"> metaphysical inquirie</w:t>
      </w:r>
      <w:r w:rsidR="009D21D2">
        <w:t>s by developing paradoxes that logically</w:t>
      </w:r>
      <w:r>
        <w:t xml:space="preserve"> refute the possibility of motion (albeit more to do with an incomprehensibility of infinity with regards to the </w:t>
      </w:r>
      <w:r w:rsidR="001134DC">
        <w:t>Dichotomy Paradox, of which Aristotle wrote: “</w:t>
      </w:r>
      <w:r w:rsidR="001134DC" w:rsidRPr="00711099">
        <w:rPr>
          <w:rFonts w:ascii="Calibri" w:eastAsia="Times New Roman" w:hAnsi="Calibri" w:cs="Calibri"/>
          <w:color w:val="222222"/>
          <w:shd w:val="clear" w:color="auto" w:fill="FFFFFF"/>
          <w:lang w:eastAsia="en-GB"/>
        </w:rPr>
        <w:t>That which is in locomotion must arrive at the half-way stage before it arrives at the goal</w:t>
      </w:r>
      <w:r w:rsidR="001134DC" w:rsidRPr="00711099">
        <w:rPr>
          <w:rFonts w:ascii="Calibri" w:eastAsia="Times New Roman" w:hAnsi="Calibri" w:cs="Calibri"/>
          <w:lang w:eastAsia="en-GB"/>
        </w:rPr>
        <w:t>”</w:t>
      </w:r>
      <w:r w:rsidR="00711099">
        <w:rPr>
          <w:rStyle w:val="FootnoteReference"/>
          <w:rFonts w:ascii="Calibri" w:eastAsia="Times New Roman" w:hAnsi="Calibri" w:cs="Calibri"/>
          <w:lang w:eastAsia="en-GB"/>
        </w:rPr>
        <w:footnoteReference w:id="22"/>
      </w:r>
      <w:r w:rsidR="00812DCA">
        <w:rPr>
          <w:rFonts w:ascii="Calibri" w:eastAsia="Times New Roman" w:hAnsi="Calibri" w:cs="Calibri"/>
          <w:lang w:eastAsia="en-GB"/>
        </w:rPr>
        <w:t xml:space="preserve">.)  </w:t>
      </w:r>
      <w:r w:rsidR="00812DCA">
        <w:t xml:space="preserve">The issue with the presocratic paradoxes devised by Zeno </w:t>
      </w:r>
      <w:r w:rsidR="00772183">
        <w:t>(</w:t>
      </w:r>
      <w:r w:rsidR="00812DCA">
        <w:t>and inspired by Parmenides</w:t>
      </w:r>
      <w:r w:rsidR="00772183">
        <w:t>)</w:t>
      </w:r>
      <w:r w:rsidR="00812DCA">
        <w:t>, is that they</w:t>
      </w:r>
      <w:r w:rsidR="00772183">
        <w:t xml:space="preserve"> have not by this point considered</w:t>
      </w:r>
      <w:r w:rsidR="00812DCA">
        <w:t xml:space="preserve"> tim</w:t>
      </w:r>
      <w:r w:rsidR="00772183">
        <w:t>e</w:t>
      </w:r>
      <w:r w:rsidR="00812DCA">
        <w:t xml:space="preserve"> </w:t>
      </w:r>
      <w:r w:rsidR="006E4874">
        <w:t>a ne</w:t>
      </w:r>
      <w:r w:rsidR="00772183">
        <w:t>cessary</w:t>
      </w:r>
      <w:r w:rsidR="00812DCA">
        <w:t xml:space="preserve"> </w:t>
      </w:r>
      <w:r w:rsidR="00772183">
        <w:t>component of</w:t>
      </w:r>
      <w:r w:rsidR="00812DCA">
        <w:t xml:space="preserve"> space.  Without this inclusion, they are simply measuring our reality by the space within which it exists, </w:t>
      </w:r>
      <w:r w:rsidR="00772183">
        <w:t xml:space="preserve">which </w:t>
      </w:r>
      <w:r w:rsidR="00486798">
        <w:t>does make</w:t>
      </w:r>
      <w:r w:rsidR="00812DCA">
        <w:t xml:space="preserve"> the paradoxes rationally v</w:t>
      </w:r>
      <w:r w:rsidR="00772183">
        <w:t>alid</w:t>
      </w:r>
      <w:r w:rsidR="00812DCA">
        <w:t>.  Later philosophers</w:t>
      </w:r>
      <w:r w:rsidR="00427C64">
        <w:t>,</w:t>
      </w:r>
      <w:r w:rsidR="00812DCA">
        <w:t xml:space="preserve"> such as Bertrand Russell have explained away Zeno’s other paradox of the motionless arrow</w:t>
      </w:r>
      <w:r w:rsidR="00074ED8">
        <w:t xml:space="preserve"> in flight </w:t>
      </w:r>
      <w:r w:rsidR="00812DCA">
        <w:t>by incorporating time into his</w:t>
      </w:r>
      <w:r w:rsidR="00863368">
        <w:t xml:space="preserve"> considerations, and rightly so: “</w:t>
      </w:r>
      <w:r w:rsidR="00863368" w:rsidRPr="00863368">
        <w:t>Bertrand Russell </w:t>
      </w:r>
      <w:r w:rsidR="0031727D">
        <w:t>offered what is known as the ‘at-at theory of motion’</w:t>
      </w:r>
      <w:r w:rsidR="00863368" w:rsidRPr="00863368">
        <w:t>.</w:t>
      </w:r>
      <w:r w:rsidR="0031727D">
        <w:t xml:space="preserve"> </w:t>
      </w:r>
      <w:r w:rsidR="00863368" w:rsidRPr="00863368">
        <w:t xml:space="preserve"> It agre</w:t>
      </w:r>
      <w:r w:rsidR="0031727D">
        <w:t>es that there can be no motion ‘during’</w:t>
      </w:r>
      <w:r w:rsidR="00863368" w:rsidRPr="00863368">
        <w:t xml:space="preserve"> a durationless instant, and contends that all that is required for motion is that the arrow be at one point at one time, at another point another time, and at appropriate points between those two points for intervening times. In this view motion is a function of position with respect to time.</w:t>
      </w:r>
      <w:r w:rsidR="0031727D">
        <w:t>”</w:t>
      </w:r>
      <w:r w:rsidR="0031727D">
        <w:rPr>
          <w:rStyle w:val="FootnoteReference"/>
        </w:rPr>
        <w:footnoteReference w:id="23"/>
      </w:r>
      <w:r w:rsidR="00C134E5">
        <w:t xml:space="preserve">  </w:t>
      </w:r>
      <w:r w:rsidR="00074ED8">
        <w:t>This demonstrates how a</w:t>
      </w:r>
      <w:r w:rsidR="00DF38A7">
        <w:t>n</w:t>
      </w:r>
      <w:bookmarkStart w:id="0" w:name="_GoBack"/>
      <w:bookmarkEnd w:id="0"/>
      <w:r w:rsidR="00074ED8">
        <w:t xml:space="preserve"> important consideration was unfortunately overlooked by the ancient Greeks.</w:t>
      </w:r>
    </w:p>
    <w:p w:rsidR="00C134E5" w:rsidRDefault="00C134E5" w:rsidP="004B5C65">
      <w:pPr>
        <w:ind w:firstLine="360"/>
      </w:pPr>
      <w:r>
        <w:t>We do not think of time as explicitly constructed from infinite singular moments; time is an ever-passing fluid component of how we experience reality.  We do not observe an arrow in flight and wish to be able to witness its precisions throughout; we measure the totality of its flight with lesser regard for the billions of singular instants that comprise it.</w:t>
      </w:r>
      <w:r w:rsidR="004B5C65">
        <w:t xml:space="preserve">  Yet again, co</w:t>
      </w:r>
      <w:r w:rsidR="00074ED8">
        <w:t>n</w:t>
      </w:r>
      <w:r w:rsidR="004B5C65">
        <w:t>sidering Quantum Physical functions,</w:t>
      </w:r>
      <w:r w:rsidR="0031727D">
        <w:t xml:space="preserve"> physicist Brian Cox writes an entire chapter entitled ‘Movement as an Illusion’</w:t>
      </w:r>
      <w:r w:rsidR="00EA30AC">
        <w:t xml:space="preserve"> in his book </w:t>
      </w:r>
      <w:r w:rsidR="00EA30AC">
        <w:rPr>
          <w:i/>
        </w:rPr>
        <w:t>The Quantum Universe</w:t>
      </w:r>
      <w:r w:rsidR="00EA30AC">
        <w:rPr>
          <w:rStyle w:val="FootnoteReference"/>
        </w:rPr>
        <w:footnoteReference w:id="24"/>
      </w:r>
      <w:r w:rsidR="00EA30AC">
        <w:t xml:space="preserve">.  By employing the Uncertainty Principle, he concludes that “our perception that objects move </w:t>
      </w:r>
      <w:r w:rsidR="00EA30AC">
        <w:lastRenderedPageBreak/>
        <w:t>smoothly from point to point is, from the perspective of quantum theory, an illusion.  It is closer to the truth to suppose that particles move from A to B via all possible paths.  Only when we add together all of the possibilities does motion as we perceive it emerge.”</w:t>
      </w:r>
      <w:r w:rsidR="00EA30AC">
        <w:rPr>
          <w:rStyle w:val="FootnoteReference"/>
        </w:rPr>
        <w:footnoteReference w:id="25"/>
      </w:r>
      <w:r>
        <w:t xml:space="preserve">  Parmenides’ ideas</w:t>
      </w:r>
      <w:r w:rsidR="00147345">
        <w:t xml:space="preserve"> regarding movement being impossible and an illusion </w:t>
      </w:r>
      <w:r>
        <w:t xml:space="preserve">are certainly </w:t>
      </w:r>
      <w:r w:rsidR="00893040">
        <w:t xml:space="preserve">echoed here, albeit from an enormously advanced scientific </w:t>
      </w:r>
      <w:r>
        <w:t>position.</w:t>
      </w:r>
    </w:p>
    <w:p w:rsidR="00575F36" w:rsidRDefault="00575F36" w:rsidP="00C134E5">
      <w:pPr>
        <w:ind w:firstLine="360"/>
      </w:pPr>
    </w:p>
    <w:p w:rsidR="00575F36" w:rsidRDefault="00575F36" w:rsidP="00C134E5">
      <w:pPr>
        <w:ind w:firstLine="360"/>
      </w:pPr>
    </w:p>
    <w:p w:rsidR="0017162A" w:rsidRDefault="0017162A" w:rsidP="0017162A">
      <w:pPr>
        <w:pStyle w:val="ListParagraph"/>
        <w:numPr>
          <w:ilvl w:val="0"/>
          <w:numId w:val="1"/>
        </w:numPr>
        <w:rPr>
          <w:b/>
          <w:sz w:val="28"/>
          <w:szCs w:val="28"/>
          <w:u w:val="single"/>
        </w:rPr>
      </w:pPr>
      <w:r w:rsidRPr="0017162A">
        <w:rPr>
          <w:b/>
          <w:sz w:val="28"/>
          <w:szCs w:val="28"/>
          <w:u w:val="single"/>
        </w:rPr>
        <w:t>Conclusion</w:t>
      </w:r>
    </w:p>
    <w:p w:rsidR="00C27238" w:rsidRDefault="00C27238" w:rsidP="00C27238">
      <w:pPr>
        <w:pStyle w:val="ListParagraph"/>
        <w:rPr>
          <w:b/>
          <w:sz w:val="28"/>
          <w:szCs w:val="28"/>
          <w:u w:val="single"/>
        </w:rPr>
      </w:pPr>
    </w:p>
    <w:p w:rsidR="0017162A" w:rsidRDefault="0017162A" w:rsidP="00EA30AC">
      <w:pPr>
        <w:ind w:firstLine="360"/>
      </w:pPr>
      <w:r w:rsidRPr="0017162A">
        <w:t xml:space="preserve">I have shown how these two seemingly radically opposing philosophers may have both been speaking </w:t>
      </w:r>
      <w:r w:rsidR="00573724">
        <w:t>about</w:t>
      </w:r>
      <w:r w:rsidRPr="0017162A">
        <w:t xml:space="preserve"> the same thing from two different perspectives.</w:t>
      </w:r>
      <w:r w:rsidR="002040EC">
        <w:t xml:space="preserve">  By both appealing to the One, they indicate a fascination with wholeness or complet</w:t>
      </w:r>
      <w:r w:rsidR="00573724">
        <w:t>e</w:t>
      </w:r>
      <w:r w:rsidR="002040EC">
        <w:t>ness.</w:t>
      </w:r>
      <w:r w:rsidR="00573724">
        <w:t xml:space="preserve">  Heraclitus appeals to the absolute change that exists in reality,</w:t>
      </w:r>
      <w:r w:rsidR="00E87D52">
        <w:t xml:space="preserve"> </w:t>
      </w:r>
      <w:r w:rsidR="00B72772">
        <w:t>while maintaining</w:t>
      </w:r>
      <w:r w:rsidR="00573724">
        <w:t xml:space="preserve"> </w:t>
      </w:r>
      <w:r w:rsidR="00B72772">
        <w:t>a unified theory of reality governed by the Logos.</w:t>
      </w:r>
      <w:r w:rsidR="00573724">
        <w:t xml:space="preserve"> </w:t>
      </w:r>
      <w:r w:rsidR="00B72772">
        <w:t xml:space="preserve"> </w:t>
      </w:r>
      <w:r w:rsidR="00573724">
        <w:t>Parmenides a</w:t>
      </w:r>
      <w:r w:rsidR="00B72772">
        <w:t>ppeals to a more fundamental</w:t>
      </w:r>
      <w:r w:rsidR="00573724">
        <w:t xml:space="preserve"> ‘big picture’ position</w:t>
      </w:r>
      <w:r w:rsidR="00B72772">
        <w:t>,</w:t>
      </w:r>
      <w:r w:rsidR="00573724">
        <w:t xml:space="preserve"> by </w:t>
      </w:r>
      <w:r w:rsidR="00B72772">
        <w:t xml:space="preserve">effectively </w:t>
      </w:r>
      <w:r w:rsidR="00573724">
        <w:t>describing a closed system of energy inside a metaphysical definition of a rationalised existence, namely Being.</w:t>
      </w:r>
      <w:r w:rsidR="00EA30AC">
        <w:t xml:space="preserve">  </w:t>
      </w:r>
      <w:r w:rsidR="00C27238">
        <w:t xml:space="preserve">I have also shown how modern Quantum Mechanical </w:t>
      </w:r>
      <w:r w:rsidR="00147345">
        <w:t>theories do not better allow us</w:t>
      </w:r>
      <w:r w:rsidR="00C27238">
        <w:t xml:space="preserve"> to recognise a complete distinction between a reality comprised of flux</w:t>
      </w:r>
      <w:r w:rsidR="00EA30AC">
        <w:t xml:space="preserve"> (</w:t>
      </w:r>
      <w:r w:rsidR="00147345">
        <w:t>perceived by our senses and demonstrated in physical science)</w:t>
      </w:r>
      <w:r w:rsidR="00C27238">
        <w:t>, and that of one comprised of absolute stasis where movement</w:t>
      </w:r>
      <w:r w:rsidR="00EA30AC">
        <w:t xml:space="preserve"> (as we experience it)</w:t>
      </w:r>
      <w:r w:rsidR="00C27238">
        <w:t xml:space="preserve"> can be described as</w:t>
      </w:r>
      <w:r w:rsidR="00EA30AC">
        <w:t xml:space="preserve"> </w:t>
      </w:r>
      <w:r w:rsidR="00C27238">
        <w:t>an illusion</w:t>
      </w:r>
      <w:r w:rsidR="00841F3F">
        <w:t xml:space="preserve"> at the q</w:t>
      </w:r>
      <w:r w:rsidR="00147345">
        <w:t>uantum level</w:t>
      </w:r>
      <w:r w:rsidR="00C27238">
        <w:t>.</w:t>
      </w:r>
      <w:r w:rsidR="00B72772">
        <w:t xml:space="preserve">  I believe that </w:t>
      </w:r>
      <w:r w:rsidR="00462035">
        <w:t>Heraclitus’</w:t>
      </w:r>
      <w:r w:rsidR="00B72772">
        <w:t xml:space="preserve"> Logos is synonymous with Parmenides’ Being, and that they simply recognised different aspects to realit</w:t>
      </w:r>
      <w:r w:rsidR="00147345">
        <w:t>y, much like we are able to do according to</w:t>
      </w:r>
      <w:r w:rsidR="00B72772">
        <w:t xml:space="preserve"> today’s Quantum Theories</w:t>
      </w:r>
      <w:r w:rsidR="00147345">
        <w:t xml:space="preserve"> pitted against the way that our senses</w:t>
      </w:r>
      <w:r w:rsidR="00FC71D6">
        <w:t xml:space="preserve"> and our rationality</w:t>
      </w:r>
      <w:r w:rsidR="00147345">
        <w:t xml:space="preserve"> allow us to experience the world.</w:t>
      </w:r>
      <w:r w:rsidR="00074ED8">
        <w:t xml:space="preserve">  Parmenides’ Being ca</w:t>
      </w:r>
      <w:r w:rsidR="00841F3F">
        <w:t>n</w:t>
      </w:r>
      <w:r w:rsidR="00074ED8">
        <w:t xml:space="preserve"> be </w:t>
      </w:r>
      <w:r w:rsidR="00841F3F">
        <w:t>seen to represent the world of quantum</w:t>
      </w:r>
      <w:r w:rsidR="00074ED8">
        <w:t xml:space="preserve"> </w:t>
      </w:r>
      <w:r w:rsidR="00841F3F">
        <w:t>physics, whereby existence is the most fundamental characteristic of reality at a molecular level (as a photon, for example, is always a photon, and its birth and death are somewhat inconceivable),</w:t>
      </w:r>
      <w:r w:rsidR="00264575">
        <w:t xml:space="preserve"> and signifies</w:t>
      </w:r>
      <w:r w:rsidR="00264575">
        <w:t xml:space="preserve"> the only thing that we can be certain of at a quantum level – i.e. that re</w:t>
      </w:r>
      <w:r w:rsidR="00264575">
        <w:t xml:space="preserve">ality exists. </w:t>
      </w:r>
      <w:r w:rsidR="00841F3F">
        <w:t xml:space="preserve"> Heraclitus </w:t>
      </w:r>
      <w:r w:rsidR="00264575">
        <w:t xml:space="preserve">therefore </w:t>
      </w:r>
      <w:r w:rsidR="00841F3F">
        <w:t xml:space="preserve">represents the </w:t>
      </w:r>
      <w:r w:rsidR="00264575">
        <w:t>sensi</w:t>
      </w:r>
      <w:r w:rsidR="00841F3F">
        <w:t xml:space="preserve">ble world (even at a quantum level) which does contain constant </w:t>
      </w:r>
      <w:r w:rsidR="00DF38A7">
        <w:t>change yet</w:t>
      </w:r>
      <w:r w:rsidR="00FC71D6">
        <w:t xml:space="preserve"> allows it to be measurable</w:t>
      </w:r>
      <w:r w:rsidR="00841F3F">
        <w:t>.  Nonetheless, they still both describe one unified existence under different considerations.</w:t>
      </w:r>
    </w:p>
    <w:p w:rsidR="00264575" w:rsidRDefault="00147345" w:rsidP="00264575">
      <w:pPr>
        <w:ind w:firstLine="360"/>
      </w:pPr>
      <w:r>
        <w:t>The philosophy of both</w:t>
      </w:r>
      <w:r w:rsidR="00C27238">
        <w:t xml:space="preserve"> </w:t>
      </w:r>
      <w:r>
        <w:t xml:space="preserve">Heraclitus and Parmenides </w:t>
      </w:r>
      <w:r w:rsidR="00C27238">
        <w:t>can be considered</w:t>
      </w:r>
      <w:r w:rsidR="00AB06BD">
        <w:t xml:space="preserve"> </w:t>
      </w:r>
      <w:r w:rsidR="00C27238">
        <w:t xml:space="preserve">contemporary </w:t>
      </w:r>
      <w:r w:rsidR="00AB06BD">
        <w:t>ideas even centuries later because</w:t>
      </w:r>
      <w:r w:rsidR="00C27238">
        <w:t xml:space="preserve"> they </w:t>
      </w:r>
      <w:r w:rsidR="00641D78">
        <w:t xml:space="preserve">still </w:t>
      </w:r>
      <w:r w:rsidR="00C27238">
        <w:t xml:space="preserve">signify the essential characteristics of our ontology in accordance with </w:t>
      </w:r>
      <w:r w:rsidR="00AB06BD">
        <w:t>our metaphysical frameworks</w:t>
      </w:r>
      <w:r w:rsidR="00641D78">
        <w:t>.</w:t>
      </w:r>
      <w:r w:rsidR="00462035">
        <w:t xml:space="preserve"> </w:t>
      </w:r>
      <w:r>
        <w:t xml:space="preserve"> </w:t>
      </w:r>
      <w:r w:rsidR="00462035">
        <w:t xml:space="preserve">Our physical scientific understanding of reality verses our understanding of </w:t>
      </w:r>
      <w:r>
        <w:t>Quantum Sciences</w:t>
      </w:r>
      <w:r w:rsidR="00462035">
        <w:t xml:space="preserve"> and how reality operates on a molecular and quantum level,</w:t>
      </w:r>
      <w:r w:rsidR="00AB06BD">
        <w:t xml:space="preserve"> seem to represent </w:t>
      </w:r>
      <w:r w:rsidR="00EA30AC">
        <w:t>the polar opposites</w:t>
      </w:r>
      <w:r w:rsidR="00AB06BD">
        <w:t xml:space="preserve"> of permanency and change, or </w:t>
      </w:r>
      <w:r w:rsidR="00C134E5">
        <w:t xml:space="preserve">fluidity and stasis, which are </w:t>
      </w:r>
      <w:r w:rsidR="00372FCF">
        <w:t xml:space="preserve">still </w:t>
      </w:r>
      <w:r w:rsidR="00462035">
        <w:t>contrasted</w:t>
      </w:r>
      <w:r w:rsidR="00C134E5">
        <w:t xml:space="preserve"> </w:t>
      </w:r>
      <w:r w:rsidR="00372FCF">
        <w:t xml:space="preserve">in similar ways </w:t>
      </w:r>
      <w:r>
        <w:t xml:space="preserve">to the presocratic </w:t>
      </w:r>
      <w:r w:rsidR="00462035">
        <w:t>ideas</w:t>
      </w:r>
      <w:r w:rsidR="00C134E5">
        <w:t xml:space="preserve">.  </w:t>
      </w:r>
      <w:r w:rsidR="0031727D">
        <w:t>T</w:t>
      </w:r>
      <w:r w:rsidR="001A1EF4">
        <w:t xml:space="preserve">hese are the </w:t>
      </w:r>
      <w:r w:rsidR="00462035">
        <w:t>opposing</w:t>
      </w:r>
      <w:r w:rsidR="001A1EF4">
        <w:t xml:space="preserve"> ways in which we continue to formulate a</w:t>
      </w:r>
      <w:r w:rsidR="00C134E5">
        <w:t>n</w:t>
      </w:r>
      <w:r w:rsidR="001A1EF4">
        <w:t xml:space="preserve"> understanding of reality under contemporary </w:t>
      </w:r>
      <w:r w:rsidR="0031727D">
        <w:t xml:space="preserve">sciences, not too dissimilar from the formulations made by </w:t>
      </w:r>
      <w:r w:rsidR="00462035">
        <w:t xml:space="preserve">the </w:t>
      </w:r>
      <w:r w:rsidR="0031727D">
        <w:t>ancient Greek thin</w:t>
      </w:r>
      <w:r w:rsidR="00C134E5">
        <w:t xml:space="preserve">kers, which now makes </w:t>
      </w:r>
      <w:r w:rsidR="00462035">
        <w:t>it</w:t>
      </w:r>
      <w:r w:rsidR="00C134E5">
        <w:t xml:space="preserve"> l</w:t>
      </w:r>
      <w:r w:rsidR="00462035">
        <w:t>ook like tangible precursory philosophy</w:t>
      </w:r>
      <w:r w:rsidR="00C134E5">
        <w:t xml:space="preserve"> to the most advanced physical theories we have ever known.</w:t>
      </w:r>
    </w:p>
    <w:p w:rsidR="00264575" w:rsidRPr="00C134E5" w:rsidRDefault="00264575" w:rsidP="00264575">
      <w:r>
        <w:br w:type="page"/>
      </w:r>
    </w:p>
    <w:p w:rsidR="00153A1E" w:rsidRPr="00C134E5" w:rsidRDefault="00453817" w:rsidP="00CF6DDB">
      <w:pPr>
        <w:rPr>
          <w:rFonts w:ascii="Calibri" w:eastAsia="Times New Roman" w:hAnsi="Calibri" w:cs="Times New Roman"/>
          <w:b/>
          <w:sz w:val="28"/>
          <w:szCs w:val="28"/>
          <w:u w:val="single"/>
          <w:lang w:eastAsia="en-GB"/>
        </w:rPr>
      </w:pPr>
      <w:r w:rsidRPr="00C134E5">
        <w:rPr>
          <w:rFonts w:ascii="Calibri" w:eastAsia="Times New Roman" w:hAnsi="Calibri" w:cs="Times New Roman"/>
          <w:b/>
          <w:sz w:val="28"/>
          <w:szCs w:val="28"/>
          <w:u w:val="single"/>
          <w:lang w:eastAsia="en-GB"/>
        </w:rPr>
        <w:lastRenderedPageBreak/>
        <w:t>Bibliography</w:t>
      </w:r>
    </w:p>
    <w:p w:rsidR="00453817" w:rsidRDefault="00453817" w:rsidP="00CF6DDB">
      <w:pPr>
        <w:rPr>
          <w:rFonts w:ascii="Times New Roman" w:eastAsia="Times New Roman" w:hAnsi="Times New Roman" w:cs="Times New Roman"/>
          <w:lang w:eastAsia="en-GB"/>
        </w:rPr>
      </w:pPr>
    </w:p>
    <w:p w:rsidR="004A4BE8" w:rsidRPr="00F81276" w:rsidRDefault="00F81276" w:rsidP="00453817">
      <w:pPr>
        <w:rPr>
          <w:rFonts w:ascii="Calibri" w:hAnsi="Calibri"/>
        </w:rPr>
      </w:pPr>
      <w:r w:rsidRPr="00F81276">
        <w:rPr>
          <w:rFonts w:ascii="Calibri" w:hAnsi="Calibri"/>
        </w:rPr>
        <w:t>Classics.mit.edu. (2018). </w:t>
      </w:r>
      <w:r w:rsidRPr="00F81276">
        <w:rPr>
          <w:rFonts w:ascii="Calibri" w:hAnsi="Calibri"/>
          <w:i/>
          <w:iCs/>
        </w:rPr>
        <w:t>The Internet Classics Archive | Physics by Aristotle</w:t>
      </w:r>
      <w:r w:rsidRPr="00F81276">
        <w:rPr>
          <w:rFonts w:ascii="Calibri" w:hAnsi="Calibri"/>
        </w:rPr>
        <w:t>. [online] Available at: http://classics.mit.edu/Aristotle/physics.6.vi.html [Accessed 2 May 2018].</w:t>
      </w:r>
    </w:p>
    <w:p w:rsidR="004A4BE8" w:rsidRPr="00F81276" w:rsidRDefault="004A4BE8" w:rsidP="00453817">
      <w:pPr>
        <w:rPr>
          <w:rFonts w:ascii="Calibri" w:hAnsi="Calibri"/>
        </w:rPr>
      </w:pPr>
    </w:p>
    <w:p w:rsidR="004A4BE8" w:rsidRPr="00F81276" w:rsidRDefault="004A4BE8" w:rsidP="00453817">
      <w:pPr>
        <w:rPr>
          <w:rFonts w:ascii="Calibri" w:hAnsi="Calibri"/>
        </w:rPr>
      </w:pPr>
      <w:r w:rsidRPr="00F81276">
        <w:rPr>
          <w:rFonts w:ascii="Calibri" w:hAnsi="Calibri"/>
        </w:rPr>
        <w:t>Cox, B. and Forshaw, J. (2012). </w:t>
      </w:r>
      <w:r w:rsidRPr="00F81276">
        <w:rPr>
          <w:rFonts w:ascii="Calibri" w:hAnsi="Calibri"/>
          <w:i/>
          <w:iCs/>
        </w:rPr>
        <w:t>The quantum universe</w:t>
      </w:r>
      <w:r w:rsidRPr="00F81276">
        <w:rPr>
          <w:rFonts w:ascii="Calibri" w:hAnsi="Calibri"/>
        </w:rPr>
        <w:t>. London: Penguin.</w:t>
      </w:r>
    </w:p>
    <w:p w:rsidR="004A4BE8" w:rsidRPr="00F81276" w:rsidRDefault="004A4BE8" w:rsidP="00453817">
      <w:pPr>
        <w:rPr>
          <w:rFonts w:ascii="Calibri" w:hAnsi="Calibri"/>
        </w:rPr>
      </w:pPr>
    </w:p>
    <w:p w:rsidR="004A4BE8" w:rsidRPr="00F81276" w:rsidRDefault="004A4BE8" w:rsidP="00453817">
      <w:pPr>
        <w:rPr>
          <w:rFonts w:ascii="Calibri" w:hAnsi="Calibri"/>
        </w:rPr>
      </w:pPr>
      <w:r w:rsidRPr="00F81276">
        <w:rPr>
          <w:rFonts w:ascii="Calibri" w:hAnsi="Calibri"/>
        </w:rPr>
        <w:t xml:space="preserve">Encyclopedia Britannica. (2018).  [online] Available at: </w:t>
      </w:r>
      <w:hyperlink r:id="rId8" w:history="1">
        <w:r w:rsidR="00F81276" w:rsidRPr="00F81276">
          <w:rPr>
            <w:rStyle w:val="Hyperlink"/>
            <w:rFonts w:ascii="Calibri" w:hAnsi="Calibri"/>
          </w:rPr>
          <w:t>https://www.britannica.com/</w:t>
        </w:r>
      </w:hyperlink>
      <w:r w:rsidR="00F81276" w:rsidRPr="00F81276">
        <w:rPr>
          <w:rFonts w:ascii="Calibri" w:hAnsi="Calibri"/>
        </w:rPr>
        <w:t xml:space="preserve"> [Accessed 2 May 2018].</w:t>
      </w:r>
    </w:p>
    <w:p w:rsidR="004A4BE8" w:rsidRPr="00F81276" w:rsidRDefault="004A4BE8" w:rsidP="00453817">
      <w:pPr>
        <w:rPr>
          <w:rFonts w:ascii="Calibri" w:hAnsi="Calibri"/>
        </w:rPr>
      </w:pPr>
    </w:p>
    <w:p w:rsidR="004A4BE8" w:rsidRPr="00F81276" w:rsidRDefault="004A4BE8" w:rsidP="00453817">
      <w:pPr>
        <w:rPr>
          <w:rFonts w:ascii="Calibri" w:eastAsia="Times New Roman" w:hAnsi="Calibri" w:cs="Calibri"/>
          <w:lang w:eastAsia="en-GB"/>
        </w:rPr>
      </w:pPr>
      <w:r w:rsidRPr="00F81276">
        <w:rPr>
          <w:rFonts w:ascii="Calibri" w:eastAsia="Times New Roman" w:hAnsi="Calibri" w:cs="Calibri"/>
          <w:lang w:eastAsia="en-GB"/>
        </w:rPr>
        <w:t xml:space="preserve">Guthrie, W. (1965). </w:t>
      </w:r>
      <w:r w:rsidRPr="00F81276">
        <w:rPr>
          <w:rFonts w:ascii="Calibri" w:eastAsia="Times New Roman" w:hAnsi="Calibri" w:cs="Calibri"/>
          <w:i/>
          <w:lang w:eastAsia="en-GB"/>
        </w:rPr>
        <w:t xml:space="preserve">A History of Greek Philosophy. 2.vol.  </w:t>
      </w:r>
      <w:r w:rsidRPr="00F81276">
        <w:rPr>
          <w:rFonts w:ascii="Calibri" w:eastAsia="Times New Roman" w:hAnsi="Calibri" w:cs="Calibri"/>
          <w:lang w:eastAsia="en-GB"/>
        </w:rPr>
        <w:t>Cambridge: Cambridge University Press</w:t>
      </w:r>
    </w:p>
    <w:p w:rsidR="004A4BE8" w:rsidRPr="00F81276" w:rsidRDefault="004A4BE8" w:rsidP="00453817">
      <w:pPr>
        <w:rPr>
          <w:rFonts w:ascii="Calibri" w:eastAsia="Times New Roman" w:hAnsi="Calibri" w:cs="Calibri"/>
          <w:lang w:eastAsia="en-GB"/>
        </w:rPr>
      </w:pPr>
    </w:p>
    <w:p w:rsidR="004A4BE8" w:rsidRPr="00F81276" w:rsidRDefault="004A4BE8" w:rsidP="00453817">
      <w:pPr>
        <w:rPr>
          <w:rFonts w:ascii="Calibri" w:eastAsia="Times New Roman" w:hAnsi="Calibri" w:cs="Times New Roman"/>
          <w:lang w:eastAsia="en-GB"/>
        </w:rPr>
      </w:pPr>
      <w:r w:rsidRPr="00F81276">
        <w:rPr>
          <w:rFonts w:ascii="Calibri" w:hAnsi="Calibri"/>
        </w:rPr>
        <w:t>Jordan, W. (1990). </w:t>
      </w:r>
      <w:r w:rsidRPr="00F81276">
        <w:rPr>
          <w:rFonts w:ascii="Calibri" w:hAnsi="Calibri"/>
          <w:i/>
          <w:iCs/>
        </w:rPr>
        <w:t>Ancient concepts of philosophy</w:t>
      </w:r>
      <w:r w:rsidRPr="00F81276">
        <w:rPr>
          <w:rFonts w:ascii="Calibri" w:hAnsi="Calibri"/>
        </w:rPr>
        <w:t>. London [u.a.]: Routledge</w:t>
      </w:r>
    </w:p>
    <w:p w:rsidR="004A4BE8" w:rsidRPr="00F81276" w:rsidRDefault="004A4BE8" w:rsidP="00453817">
      <w:pPr>
        <w:rPr>
          <w:rFonts w:ascii="Calibri" w:eastAsia="Times New Roman" w:hAnsi="Calibri" w:cs="Calibri"/>
          <w:lang w:eastAsia="en-GB"/>
        </w:rPr>
      </w:pPr>
    </w:p>
    <w:p w:rsidR="004A4BE8" w:rsidRPr="00F81276" w:rsidRDefault="004A4BE8" w:rsidP="004A4BE8">
      <w:pPr>
        <w:rPr>
          <w:rFonts w:ascii="Calibri" w:hAnsi="Calibri"/>
        </w:rPr>
      </w:pPr>
      <w:r w:rsidRPr="00F81276">
        <w:rPr>
          <w:rFonts w:ascii="Calibri" w:hAnsi="Calibri"/>
        </w:rPr>
        <w:t>Kahn, C. and Heraclitus (1979). </w:t>
      </w:r>
      <w:r w:rsidRPr="00F81276">
        <w:rPr>
          <w:rFonts w:ascii="Calibri" w:hAnsi="Calibri"/>
          <w:i/>
          <w:iCs/>
        </w:rPr>
        <w:t>The art and thought of Heraclitus</w:t>
      </w:r>
      <w:r w:rsidRPr="00F81276">
        <w:rPr>
          <w:rFonts w:ascii="Calibri" w:hAnsi="Calibri"/>
        </w:rPr>
        <w:t>. Cambridge [England]: Cambridge University Press</w:t>
      </w:r>
    </w:p>
    <w:p w:rsidR="004A4BE8" w:rsidRPr="00F81276" w:rsidRDefault="004A4BE8" w:rsidP="004A4BE8">
      <w:pPr>
        <w:rPr>
          <w:rFonts w:ascii="Calibri" w:hAnsi="Calibri"/>
        </w:rPr>
      </w:pPr>
    </w:p>
    <w:p w:rsidR="004A4BE8" w:rsidRPr="00F81276" w:rsidRDefault="004A4BE8" w:rsidP="00453817">
      <w:pPr>
        <w:rPr>
          <w:rFonts w:ascii="Calibri" w:eastAsia="Times New Roman" w:hAnsi="Calibri" w:cs="Times New Roman"/>
        </w:rPr>
      </w:pPr>
      <w:r w:rsidRPr="00F81276">
        <w:rPr>
          <w:rFonts w:ascii="Calibri" w:hAnsi="Calibri"/>
        </w:rPr>
        <w:t>Kirk, G., Raven, J. and Schofield, M. (1983). </w:t>
      </w:r>
      <w:r w:rsidRPr="00F81276">
        <w:rPr>
          <w:rFonts w:ascii="Calibri" w:hAnsi="Calibri"/>
          <w:i/>
          <w:iCs/>
        </w:rPr>
        <w:t>The presocratic philosophers</w:t>
      </w:r>
      <w:r w:rsidRPr="00F81276">
        <w:rPr>
          <w:rFonts w:ascii="Calibri" w:hAnsi="Calibri"/>
        </w:rPr>
        <w:t>. 2nd ed. Cambridge: Cambridge University Press</w:t>
      </w:r>
    </w:p>
    <w:p w:rsidR="004A4BE8" w:rsidRPr="00F81276" w:rsidRDefault="004A4BE8" w:rsidP="00453817">
      <w:pPr>
        <w:rPr>
          <w:rFonts w:ascii="Calibri" w:eastAsia="Times New Roman" w:hAnsi="Calibri" w:cs="Arial"/>
          <w:color w:val="1A1A1A"/>
        </w:rPr>
      </w:pPr>
    </w:p>
    <w:p w:rsidR="00453817" w:rsidRDefault="00453817" w:rsidP="00453817">
      <w:pPr>
        <w:rPr>
          <w:rFonts w:ascii="Calibri" w:eastAsia="Times New Roman" w:hAnsi="Calibri" w:cs="Arial"/>
          <w:color w:val="1A1A1A"/>
        </w:rPr>
      </w:pPr>
      <w:r w:rsidRPr="00453817">
        <w:rPr>
          <w:rFonts w:ascii="Calibri" w:eastAsia="Times New Roman" w:hAnsi="Calibri" w:cs="Arial"/>
          <w:color w:val="1A1A1A"/>
        </w:rPr>
        <w:t>Lloyd, Sharon A. and Sreedhar, Susanne, "Hobbes's Moral and Political Philosophy",</w:t>
      </w:r>
      <w:r w:rsidRPr="00F81276">
        <w:rPr>
          <w:rFonts w:ascii="Calibri" w:eastAsia="Times New Roman" w:hAnsi="Calibri" w:cs="Arial"/>
          <w:color w:val="1A1A1A"/>
        </w:rPr>
        <w:t> </w:t>
      </w:r>
      <w:r w:rsidRPr="00F81276">
        <w:rPr>
          <w:rFonts w:ascii="Calibri" w:eastAsia="Times New Roman" w:hAnsi="Calibri" w:cs="Arial"/>
          <w:i/>
          <w:iCs/>
          <w:color w:val="1A1A1A"/>
        </w:rPr>
        <w:t>The Stanford Encyclopedia of Philosophy </w:t>
      </w:r>
      <w:r w:rsidRPr="00453817">
        <w:rPr>
          <w:rFonts w:ascii="Calibri" w:eastAsia="Times New Roman" w:hAnsi="Calibri" w:cs="Arial"/>
          <w:color w:val="1A1A1A"/>
        </w:rPr>
        <w:t>(Spring 2014 Edition), Edward N. Zalta (ed.), URL = &lt;https://plato.stanford.edu/archives</w:t>
      </w:r>
      <w:r w:rsidR="00F81276" w:rsidRPr="00F81276">
        <w:rPr>
          <w:rFonts w:ascii="Calibri" w:eastAsia="Times New Roman" w:hAnsi="Calibri" w:cs="Arial"/>
          <w:color w:val="1A1A1A"/>
        </w:rPr>
        <w:t>/spr2014/entries/hobbes-moral/&gt; [Accessed 2 May 2018].</w:t>
      </w:r>
    </w:p>
    <w:p w:rsidR="00E304F8" w:rsidRDefault="00E304F8" w:rsidP="00453817">
      <w:pPr>
        <w:rPr>
          <w:rFonts w:ascii="Calibri" w:eastAsia="Times New Roman" w:hAnsi="Calibri" w:cs="Arial"/>
          <w:color w:val="1A1A1A"/>
        </w:rPr>
      </w:pPr>
    </w:p>
    <w:p w:rsidR="00E304F8" w:rsidRPr="00F81276" w:rsidRDefault="00E304F8" w:rsidP="00453817">
      <w:pPr>
        <w:rPr>
          <w:rFonts w:ascii="Calibri" w:eastAsia="Times New Roman" w:hAnsi="Calibri" w:cs="Arial"/>
          <w:color w:val="1A1A1A"/>
        </w:rPr>
      </w:pPr>
      <w:r w:rsidRPr="00E304F8">
        <w:rPr>
          <w:rFonts w:ascii="Calibri" w:eastAsia="Times New Roman" w:hAnsi="Calibri" w:cs="Arial"/>
          <w:color w:val="1A1A1A"/>
        </w:rPr>
        <w:t>Matthews, G. and War</w:t>
      </w:r>
      <w:r w:rsidR="00462035">
        <w:rPr>
          <w:rFonts w:ascii="Calibri" w:eastAsia="Times New Roman" w:hAnsi="Calibri" w:cs="Arial"/>
          <w:color w:val="1A1A1A"/>
        </w:rPr>
        <w:t>n</w:t>
      </w:r>
      <w:r w:rsidRPr="00E304F8">
        <w:rPr>
          <w:rFonts w:ascii="Calibri" w:eastAsia="Times New Roman" w:hAnsi="Calibri" w:cs="Arial"/>
          <w:color w:val="1A1A1A"/>
        </w:rPr>
        <w:t>ock, M. (1972). </w:t>
      </w:r>
      <w:r w:rsidRPr="00E304F8">
        <w:rPr>
          <w:rFonts w:ascii="Calibri" w:eastAsia="Times New Roman" w:hAnsi="Calibri" w:cs="Arial"/>
          <w:i/>
          <w:iCs/>
          <w:color w:val="1A1A1A"/>
        </w:rPr>
        <w:t>Plato's epistemology</w:t>
      </w:r>
      <w:r w:rsidRPr="00E304F8">
        <w:rPr>
          <w:rFonts w:ascii="Calibri" w:eastAsia="Times New Roman" w:hAnsi="Calibri" w:cs="Arial"/>
          <w:color w:val="1A1A1A"/>
        </w:rPr>
        <w:t>. London: Faber &amp; Faber.</w:t>
      </w:r>
    </w:p>
    <w:p w:rsidR="004A4BE8" w:rsidRPr="00F81276" w:rsidRDefault="004A4BE8" w:rsidP="00453817">
      <w:pPr>
        <w:rPr>
          <w:rFonts w:ascii="Calibri" w:eastAsia="Times New Roman" w:hAnsi="Calibri" w:cs="Arial"/>
          <w:color w:val="1A1A1A"/>
        </w:rPr>
      </w:pPr>
    </w:p>
    <w:p w:rsidR="004A4BE8" w:rsidRPr="00F81276" w:rsidRDefault="004A4BE8" w:rsidP="004A4BE8">
      <w:pPr>
        <w:rPr>
          <w:rFonts w:ascii="Calibri" w:hAnsi="Calibri"/>
        </w:rPr>
      </w:pPr>
      <w:r w:rsidRPr="00F81276">
        <w:rPr>
          <w:rFonts w:ascii="Calibri" w:hAnsi="Calibri"/>
        </w:rPr>
        <w:t>Modern Stoicism. (2018). </w:t>
      </w:r>
      <w:r w:rsidRPr="00F81276">
        <w:rPr>
          <w:rFonts w:ascii="Calibri" w:hAnsi="Calibri"/>
          <w:i/>
          <w:iCs/>
        </w:rPr>
        <w:t>Heraclitus and the Birth of the Logos</w:t>
      </w:r>
      <w:r w:rsidRPr="00F81276">
        <w:rPr>
          <w:rFonts w:ascii="Calibri" w:hAnsi="Calibri"/>
        </w:rPr>
        <w:t xml:space="preserve">. [online] Available at: </w:t>
      </w:r>
      <w:hyperlink r:id="rId9" w:history="1">
        <w:r w:rsidR="00F81276" w:rsidRPr="00F81276">
          <w:rPr>
            <w:rStyle w:val="Hyperlink"/>
            <w:rFonts w:ascii="Calibri" w:hAnsi="Calibri"/>
          </w:rPr>
          <w:t>http://modernstoicism.com/heraclitus-and-the-birth-of-the-logos/</w:t>
        </w:r>
      </w:hyperlink>
      <w:r w:rsidR="00F81276" w:rsidRPr="00F81276">
        <w:rPr>
          <w:rFonts w:ascii="Calibri" w:hAnsi="Calibri"/>
        </w:rPr>
        <w:t xml:space="preserve"> [Accessed 2 May 2018].</w:t>
      </w:r>
    </w:p>
    <w:p w:rsidR="004A4BE8" w:rsidRPr="00F81276" w:rsidRDefault="004A4BE8" w:rsidP="00453817">
      <w:pPr>
        <w:rPr>
          <w:rFonts w:ascii="Calibri" w:eastAsia="Times New Roman" w:hAnsi="Calibri" w:cs="Arial"/>
          <w:color w:val="1A1A1A"/>
        </w:rPr>
      </w:pPr>
    </w:p>
    <w:p w:rsidR="004A4BE8" w:rsidRDefault="004A4BE8" w:rsidP="00453817">
      <w:pPr>
        <w:rPr>
          <w:rFonts w:ascii="Calibri" w:hAnsi="Calibri"/>
        </w:rPr>
      </w:pPr>
      <w:r w:rsidRPr="00F81276">
        <w:rPr>
          <w:rFonts w:ascii="Calibri" w:hAnsi="Calibri"/>
        </w:rPr>
        <w:t>Nicolaides, D. (2014). </w:t>
      </w:r>
      <w:r w:rsidRPr="00F81276">
        <w:rPr>
          <w:rFonts w:ascii="Calibri" w:hAnsi="Calibri"/>
          <w:i/>
          <w:iCs/>
        </w:rPr>
        <w:t>In the light of science</w:t>
      </w:r>
      <w:r w:rsidRPr="00F81276">
        <w:rPr>
          <w:rFonts w:ascii="Calibri" w:hAnsi="Calibri"/>
        </w:rPr>
        <w:t>. Amherst: Prometheus Books.</w:t>
      </w:r>
    </w:p>
    <w:p w:rsidR="00372FCF" w:rsidRDefault="00372FCF" w:rsidP="00453817">
      <w:pPr>
        <w:rPr>
          <w:rFonts w:ascii="Calibri" w:hAnsi="Calibri"/>
        </w:rPr>
      </w:pPr>
    </w:p>
    <w:p w:rsidR="00372FCF" w:rsidRDefault="00372FCF" w:rsidP="00453817">
      <w:pPr>
        <w:rPr>
          <w:rFonts w:ascii="Calibri" w:hAnsi="Calibri"/>
        </w:rPr>
      </w:pPr>
      <w:r w:rsidRPr="00372FCF">
        <w:rPr>
          <w:rFonts w:ascii="Calibri" w:hAnsi="Calibri"/>
        </w:rPr>
        <w:t>Pbs.org. (2018). </w:t>
      </w:r>
      <w:r w:rsidRPr="00372FCF">
        <w:rPr>
          <w:rFonts w:ascii="Calibri" w:hAnsi="Calibri"/>
          <w:i/>
          <w:iCs/>
        </w:rPr>
        <w:t>A Science Odyssey: People and Discoveries: Heisenberg states the uncertainty principle</w:t>
      </w:r>
      <w:r w:rsidRPr="00372FCF">
        <w:rPr>
          <w:rFonts w:ascii="Calibri" w:hAnsi="Calibri"/>
        </w:rPr>
        <w:t>. [online] Available at: http://www.pbs.org/wgbh/aso/databank/entries/dp27un.html [Accessed 2 May 2018].</w:t>
      </w:r>
    </w:p>
    <w:p w:rsidR="00F81276" w:rsidRDefault="00F81276" w:rsidP="00453817">
      <w:pPr>
        <w:rPr>
          <w:rFonts w:ascii="Calibri" w:hAnsi="Calibri"/>
        </w:rPr>
      </w:pPr>
    </w:p>
    <w:p w:rsidR="00F81276" w:rsidRDefault="00F81276" w:rsidP="00453817">
      <w:pPr>
        <w:rPr>
          <w:rFonts w:ascii="Calibri" w:hAnsi="Calibri"/>
        </w:rPr>
      </w:pPr>
      <w:r w:rsidRPr="00F81276">
        <w:rPr>
          <w:rFonts w:ascii="Calibri" w:hAnsi="Calibri"/>
        </w:rPr>
        <w:t>Taylor, C. (2003). </w:t>
      </w:r>
      <w:r w:rsidRPr="00F81276">
        <w:rPr>
          <w:rFonts w:ascii="Calibri" w:hAnsi="Calibri"/>
          <w:i/>
          <w:iCs/>
        </w:rPr>
        <w:t>From the beginning to Plato</w:t>
      </w:r>
      <w:r w:rsidRPr="00F81276">
        <w:rPr>
          <w:rFonts w:ascii="Calibri" w:hAnsi="Calibri"/>
        </w:rPr>
        <w:t>. London: Routledge.</w:t>
      </w:r>
    </w:p>
    <w:p w:rsidR="00E304F8" w:rsidRDefault="00E304F8" w:rsidP="00453817">
      <w:pPr>
        <w:rPr>
          <w:rFonts w:ascii="Calibri" w:hAnsi="Calibri"/>
        </w:rPr>
      </w:pPr>
    </w:p>
    <w:p w:rsidR="00E304F8" w:rsidRPr="00F81276" w:rsidRDefault="00E304F8" w:rsidP="00453817">
      <w:pPr>
        <w:rPr>
          <w:rFonts w:ascii="Calibri" w:hAnsi="Calibri"/>
        </w:rPr>
      </w:pPr>
      <w:r w:rsidRPr="00E304F8">
        <w:rPr>
          <w:rFonts w:ascii="Calibri" w:hAnsi="Calibri"/>
        </w:rPr>
        <w:t>Verdenius, W. (1964). </w:t>
      </w:r>
      <w:r w:rsidRPr="00E304F8">
        <w:rPr>
          <w:rFonts w:ascii="Calibri" w:hAnsi="Calibri"/>
          <w:i/>
          <w:iCs/>
        </w:rPr>
        <w:t>Parmenides</w:t>
      </w:r>
      <w:r w:rsidRPr="00E304F8">
        <w:rPr>
          <w:rFonts w:ascii="Calibri" w:hAnsi="Calibri"/>
        </w:rPr>
        <w:t>. Amsterdam: Hakkert.</w:t>
      </w:r>
    </w:p>
    <w:p w:rsidR="004A4BE8" w:rsidRDefault="004A4BE8" w:rsidP="00CF6DDB"/>
    <w:sectPr w:rsidR="004A4BE8" w:rsidSect="0099467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61903" w:rsidRDefault="00261903" w:rsidP="00057CE5">
      <w:r>
        <w:separator/>
      </w:r>
    </w:p>
  </w:endnote>
  <w:endnote w:type="continuationSeparator" w:id="0">
    <w:p w:rsidR="00261903" w:rsidRDefault="00261903" w:rsidP="00057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61903" w:rsidRDefault="00261903" w:rsidP="00057CE5">
      <w:r>
        <w:separator/>
      </w:r>
    </w:p>
  </w:footnote>
  <w:footnote w:type="continuationSeparator" w:id="0">
    <w:p w:rsidR="00261903" w:rsidRDefault="00261903" w:rsidP="00057CE5">
      <w:r>
        <w:continuationSeparator/>
      </w:r>
    </w:p>
  </w:footnote>
  <w:footnote w:id="1">
    <w:p w:rsidR="007139A1" w:rsidRDefault="007139A1">
      <w:pPr>
        <w:pStyle w:val="FootnoteText"/>
      </w:pPr>
      <w:r>
        <w:rPr>
          <w:rStyle w:val="FootnoteReference"/>
        </w:rPr>
        <w:footnoteRef/>
      </w:r>
      <w:r>
        <w:t xml:space="preserve"> </w:t>
      </w:r>
      <w:r w:rsidR="00C134E5" w:rsidRPr="00C134E5">
        <w:t>Kahn, C. and Heraclitus (1979). </w:t>
      </w:r>
      <w:r w:rsidR="00C134E5" w:rsidRPr="00C134E5">
        <w:rPr>
          <w:i/>
          <w:iCs/>
        </w:rPr>
        <w:t>The art and thought of Heraclitus</w:t>
      </w:r>
      <w:r w:rsidR="00C134E5" w:rsidRPr="00C134E5">
        <w:t>. Cambridge [Engla</w:t>
      </w:r>
      <w:r w:rsidR="00C134E5">
        <w:t>nd]: Cambridge University Press</w:t>
      </w:r>
      <w:r>
        <w:t>, p.53 fr.L1</w:t>
      </w:r>
    </w:p>
  </w:footnote>
  <w:footnote w:id="2">
    <w:p w:rsidR="005A2ED9" w:rsidRDefault="005A2ED9">
      <w:pPr>
        <w:pStyle w:val="FootnoteText"/>
      </w:pPr>
      <w:r>
        <w:rPr>
          <w:rStyle w:val="FootnoteReference"/>
        </w:rPr>
        <w:footnoteRef/>
      </w:r>
      <w:r>
        <w:t xml:space="preserve"> </w:t>
      </w:r>
      <w:r w:rsidRPr="005A2ED9">
        <w:t>Modern Stoicism. (2018). </w:t>
      </w:r>
      <w:r w:rsidRPr="005A2ED9">
        <w:rPr>
          <w:i/>
          <w:iCs/>
        </w:rPr>
        <w:t>Heraclitus and the Birth of the Logos</w:t>
      </w:r>
      <w:r w:rsidRPr="005A2ED9">
        <w:t>. [online] Available at: http://modernstoicism.com/heraclitus-and-the-birth-of-the-logos/ [Accessed 19 Apr. 2018].</w:t>
      </w:r>
    </w:p>
  </w:footnote>
  <w:footnote w:id="3">
    <w:p w:rsidR="00CF6DDB" w:rsidRDefault="00CF6DDB">
      <w:pPr>
        <w:pStyle w:val="FootnoteText"/>
      </w:pPr>
      <w:r>
        <w:rPr>
          <w:rStyle w:val="FootnoteReference"/>
        </w:rPr>
        <w:footnoteRef/>
      </w:r>
      <w:r>
        <w:t xml:space="preserve"> </w:t>
      </w:r>
      <w:r>
        <w:rPr>
          <w:rFonts w:ascii="Calibri" w:eastAsia="Times New Roman" w:hAnsi="Calibri" w:cs="Calibri"/>
          <w:bCs/>
          <w:color w:val="222222"/>
          <w:lang w:eastAsia="en-GB"/>
        </w:rPr>
        <w:t>DK22B30</w:t>
      </w:r>
    </w:p>
  </w:footnote>
  <w:footnote w:id="4">
    <w:p w:rsidR="000A58E3" w:rsidRDefault="000A58E3">
      <w:pPr>
        <w:pStyle w:val="FootnoteText"/>
      </w:pPr>
      <w:r>
        <w:rPr>
          <w:rStyle w:val="FootnoteReference"/>
        </w:rPr>
        <w:footnoteRef/>
      </w:r>
      <w:r>
        <w:t xml:space="preserve"> B</w:t>
      </w:r>
      <w:r w:rsidR="00AA6C48">
        <w:t xml:space="preserve"> </w:t>
      </w:r>
      <w:r>
        <w:t>55</w:t>
      </w:r>
    </w:p>
  </w:footnote>
  <w:footnote w:id="5">
    <w:p w:rsidR="000A58E3" w:rsidRDefault="000A58E3">
      <w:pPr>
        <w:pStyle w:val="FootnoteText"/>
      </w:pPr>
      <w:r>
        <w:rPr>
          <w:rStyle w:val="FootnoteReference"/>
        </w:rPr>
        <w:footnoteRef/>
      </w:r>
      <w:r>
        <w:t xml:space="preserve"> B</w:t>
      </w:r>
      <w:r w:rsidR="00AA6C48">
        <w:t xml:space="preserve"> </w:t>
      </w:r>
      <w:r>
        <w:t>40</w:t>
      </w:r>
    </w:p>
  </w:footnote>
  <w:footnote w:id="6">
    <w:p w:rsidR="00E328D8" w:rsidRDefault="00E328D8">
      <w:pPr>
        <w:pStyle w:val="FootnoteText"/>
      </w:pPr>
      <w:r>
        <w:rPr>
          <w:rStyle w:val="FootnoteReference"/>
        </w:rPr>
        <w:footnoteRef/>
      </w:r>
      <w:r>
        <w:t xml:space="preserve"> </w:t>
      </w:r>
      <w:r w:rsidRPr="00E328D8">
        <w:t>Jordan, W. (1990). </w:t>
      </w:r>
      <w:r w:rsidRPr="00E328D8">
        <w:rPr>
          <w:i/>
          <w:iCs/>
        </w:rPr>
        <w:t>Ancient concepts of philosophy</w:t>
      </w:r>
      <w:r>
        <w:t>. London [u.a.]: Routledge, p.19.</w:t>
      </w:r>
    </w:p>
  </w:footnote>
  <w:footnote w:id="7">
    <w:p w:rsidR="00FF629A" w:rsidRDefault="00FF629A">
      <w:pPr>
        <w:pStyle w:val="FootnoteText"/>
      </w:pPr>
      <w:r>
        <w:rPr>
          <w:rStyle w:val="FootnoteReference"/>
        </w:rPr>
        <w:footnoteRef/>
      </w:r>
      <w:r>
        <w:t xml:space="preserve"> B</w:t>
      </w:r>
      <w:r w:rsidR="00AA6C48">
        <w:t xml:space="preserve"> </w:t>
      </w:r>
      <w:r>
        <w:t>51</w:t>
      </w:r>
    </w:p>
  </w:footnote>
  <w:footnote w:id="8">
    <w:p w:rsidR="00F50A12" w:rsidRDefault="00F50A12">
      <w:pPr>
        <w:pStyle w:val="FootnoteText"/>
      </w:pPr>
      <w:r>
        <w:rPr>
          <w:rStyle w:val="FootnoteReference"/>
        </w:rPr>
        <w:footnoteRef/>
      </w:r>
      <w:r>
        <w:t xml:space="preserve"> B</w:t>
      </w:r>
      <w:r w:rsidR="00AA6C48">
        <w:t xml:space="preserve"> </w:t>
      </w:r>
      <w:r>
        <w:t>53</w:t>
      </w:r>
    </w:p>
  </w:footnote>
  <w:footnote w:id="9">
    <w:p w:rsidR="00602E73" w:rsidRDefault="00602E73">
      <w:pPr>
        <w:pStyle w:val="FootnoteText"/>
      </w:pPr>
      <w:r>
        <w:rPr>
          <w:rStyle w:val="FootnoteReference"/>
        </w:rPr>
        <w:footnoteRef/>
      </w:r>
      <w:r>
        <w:t xml:space="preserve"> </w:t>
      </w:r>
      <w:r w:rsidRPr="00602E73">
        <w:t>Kirk, G., Raven, J. and Schofield, M. (1983). </w:t>
      </w:r>
      <w:r w:rsidRPr="00602E73">
        <w:rPr>
          <w:i/>
          <w:iCs/>
        </w:rPr>
        <w:t>The presocratic philosophers</w:t>
      </w:r>
      <w:r w:rsidRPr="00602E73">
        <w:t>. 2nd ed. Cambri</w:t>
      </w:r>
      <w:r>
        <w:t>dge: Cambridge University Press, p.191.</w:t>
      </w:r>
    </w:p>
  </w:footnote>
  <w:footnote w:id="10">
    <w:p w:rsidR="00255FC0" w:rsidRPr="00730AD0" w:rsidRDefault="00255FC0" w:rsidP="00730AD0">
      <w:pPr>
        <w:rPr>
          <w:rFonts w:ascii="Calibri" w:eastAsia="Times New Roman" w:hAnsi="Calibri" w:cs="Calibri"/>
          <w:sz w:val="20"/>
          <w:szCs w:val="20"/>
          <w:lang w:eastAsia="en-GB"/>
        </w:rPr>
      </w:pPr>
      <w:r>
        <w:rPr>
          <w:rStyle w:val="FootnoteReference"/>
        </w:rPr>
        <w:footnoteRef/>
      </w:r>
      <w:r>
        <w:t xml:space="preserve"> </w:t>
      </w:r>
      <w:r w:rsidRPr="00255FC0">
        <w:rPr>
          <w:rFonts w:ascii="Calibri" w:eastAsia="Times New Roman" w:hAnsi="Calibri" w:cs="Calibri"/>
          <w:sz w:val="20"/>
          <w:szCs w:val="20"/>
          <w:lang w:eastAsia="en-GB"/>
        </w:rPr>
        <w:t xml:space="preserve">Guthrie, W. (1965). </w:t>
      </w:r>
      <w:r w:rsidRPr="00255FC0">
        <w:rPr>
          <w:rFonts w:ascii="Calibri" w:eastAsia="Times New Roman" w:hAnsi="Calibri" w:cs="Calibri"/>
          <w:i/>
          <w:sz w:val="20"/>
          <w:szCs w:val="20"/>
          <w:lang w:eastAsia="en-GB"/>
        </w:rPr>
        <w:t xml:space="preserve">A History of Greek Philosophy. 2.vol.  </w:t>
      </w:r>
      <w:r w:rsidRPr="00255FC0">
        <w:rPr>
          <w:rFonts w:ascii="Calibri" w:eastAsia="Times New Roman" w:hAnsi="Calibri" w:cs="Calibri"/>
          <w:sz w:val="20"/>
          <w:szCs w:val="20"/>
          <w:lang w:eastAsia="en-GB"/>
        </w:rPr>
        <w:t>Cambridge: Cambridge University Press, p.1.</w:t>
      </w:r>
    </w:p>
  </w:footnote>
  <w:footnote w:id="11">
    <w:p w:rsidR="00730AD0" w:rsidRDefault="00730AD0">
      <w:pPr>
        <w:pStyle w:val="FootnoteText"/>
      </w:pPr>
      <w:r>
        <w:rPr>
          <w:rStyle w:val="FootnoteReference"/>
        </w:rPr>
        <w:footnoteRef/>
      </w:r>
      <w:r>
        <w:t xml:space="preserve"> </w:t>
      </w:r>
      <w:r w:rsidRPr="00730AD0">
        <w:t>Encyclopedia Britannica. (2018). </w:t>
      </w:r>
      <w:r w:rsidRPr="00730AD0">
        <w:rPr>
          <w:i/>
          <w:iCs/>
        </w:rPr>
        <w:t>thermodynamics | Laws, Definition, &amp; Equations - The first law of thermodynamics</w:t>
      </w:r>
      <w:r w:rsidRPr="00730AD0">
        <w:t>. [online] Available at: https://www.britannica.com/science/thermodynamics/The-first-law-of-thermodynamics [Accessed 16 Apr. 2018].</w:t>
      </w:r>
    </w:p>
  </w:footnote>
  <w:footnote w:id="12">
    <w:p w:rsidR="00F81ABA" w:rsidRDefault="00F81ABA">
      <w:pPr>
        <w:pStyle w:val="FootnoteText"/>
      </w:pPr>
      <w:r>
        <w:rPr>
          <w:rStyle w:val="FootnoteReference"/>
        </w:rPr>
        <w:footnoteRef/>
      </w:r>
      <w:r>
        <w:t xml:space="preserve"> DK 28 B 8.1-6</w:t>
      </w:r>
    </w:p>
  </w:footnote>
  <w:footnote w:id="13">
    <w:p w:rsidR="0096073F" w:rsidRDefault="0096073F">
      <w:pPr>
        <w:pStyle w:val="FootnoteText"/>
      </w:pPr>
      <w:r>
        <w:rPr>
          <w:rStyle w:val="FootnoteReference"/>
        </w:rPr>
        <w:footnoteRef/>
      </w:r>
      <w:r>
        <w:t xml:space="preserve"> </w:t>
      </w:r>
      <w:r w:rsidRPr="0096073F">
        <w:t>Nicolaides, D. (2014). </w:t>
      </w:r>
      <w:r w:rsidRPr="0096073F">
        <w:rPr>
          <w:i/>
          <w:iCs/>
        </w:rPr>
        <w:t>In the light of science</w:t>
      </w:r>
      <w:r w:rsidRPr="0096073F">
        <w:t>. Amherst: Prometheus Books, p.170.</w:t>
      </w:r>
    </w:p>
  </w:footnote>
  <w:footnote w:id="14">
    <w:p w:rsidR="00686146" w:rsidRDefault="00686146">
      <w:pPr>
        <w:pStyle w:val="FootnoteText"/>
      </w:pPr>
      <w:r>
        <w:rPr>
          <w:rStyle w:val="FootnoteReference"/>
        </w:rPr>
        <w:footnoteRef/>
      </w:r>
      <w:r>
        <w:t xml:space="preserve"> </w:t>
      </w:r>
      <w:r w:rsidRPr="00453817">
        <w:t xml:space="preserve">By ‘absolutist’ I refer to the philosophical </w:t>
      </w:r>
      <w:r w:rsidR="00453817" w:rsidRPr="00453817">
        <w:t>use</w:t>
      </w:r>
      <w:r w:rsidRPr="00453817">
        <w:t xml:space="preserve"> of ‘absolute’</w:t>
      </w:r>
      <w:r w:rsidR="00335611" w:rsidRPr="00453817">
        <w:t xml:space="preserve">, whereby a principle or </w:t>
      </w:r>
      <w:r w:rsidR="00453817" w:rsidRPr="00453817">
        <w:t>rule is adhered to without deviation, and without challenges, similar to that of Hobbes’s view on political absolutism: “</w:t>
      </w:r>
      <w:r w:rsidR="00453817">
        <w:t>…</w:t>
      </w:r>
      <w:r w:rsidR="00453817" w:rsidRPr="00453817">
        <w:t>effective government—whatever its form—must have absolute authority. Its powers must be neither divided nor limited.</w:t>
      </w:r>
      <w:r w:rsidR="00453817">
        <w:t>” (</w:t>
      </w:r>
      <w:r w:rsidR="00453817" w:rsidRPr="00453817">
        <w:t xml:space="preserve">Lloyd, Sharon A. and Sreedhar, Susanne, </w:t>
      </w:r>
      <w:r w:rsidR="00453817">
        <w:t>2014.)</w:t>
      </w:r>
    </w:p>
  </w:footnote>
  <w:footnote w:id="15">
    <w:p w:rsidR="0023160E" w:rsidRDefault="0023160E">
      <w:pPr>
        <w:pStyle w:val="FootnoteText"/>
      </w:pPr>
      <w:r>
        <w:rPr>
          <w:rStyle w:val="FootnoteReference"/>
        </w:rPr>
        <w:footnoteRef/>
      </w:r>
      <w:r>
        <w:t xml:space="preserve"> </w:t>
      </w:r>
      <w:r w:rsidR="00453817" w:rsidRPr="0096073F">
        <w:t>Nicolaides, D. (2014). </w:t>
      </w:r>
      <w:r w:rsidR="00453817" w:rsidRPr="0096073F">
        <w:rPr>
          <w:i/>
          <w:iCs/>
        </w:rPr>
        <w:t>In the light of science</w:t>
      </w:r>
      <w:r w:rsidR="00453817" w:rsidRPr="0096073F">
        <w:t>. Amherst: Prometheus Books,</w:t>
      </w:r>
      <w:r w:rsidR="00453817">
        <w:t xml:space="preserve"> </w:t>
      </w:r>
      <w:r>
        <w:t>p.159.</w:t>
      </w:r>
    </w:p>
  </w:footnote>
  <w:footnote w:id="16">
    <w:p w:rsidR="00CC76E5" w:rsidRDefault="00CC76E5">
      <w:pPr>
        <w:pStyle w:val="FootnoteText"/>
      </w:pPr>
      <w:r>
        <w:rPr>
          <w:rStyle w:val="FootnoteReference"/>
        </w:rPr>
        <w:footnoteRef/>
      </w:r>
      <w:r>
        <w:t xml:space="preserve"> The Ship of Theseus argument is attributed to Plutarch in the 1</w:t>
      </w:r>
      <w:r w:rsidRPr="00CC76E5">
        <w:rPr>
          <w:vertAlign w:val="superscript"/>
        </w:rPr>
        <w:t>st</w:t>
      </w:r>
      <w:r>
        <w:t xml:space="preserve"> Century.  It is essentially a consideration of identity persisting through time while qualified changes are made to the entity possessing the identity in question.  It continues to divide philosophers, while at least some agree that qualified changes can be made to a numerically unique entity without the need for it to lose its uniquity, or its central essence preserving its denotation in space and time.</w:t>
      </w:r>
    </w:p>
  </w:footnote>
  <w:footnote w:id="17">
    <w:p w:rsidR="00AA6C48" w:rsidRDefault="00AA6C48">
      <w:pPr>
        <w:pStyle w:val="FootnoteText"/>
      </w:pPr>
      <w:r>
        <w:rPr>
          <w:rStyle w:val="FootnoteReference"/>
        </w:rPr>
        <w:footnoteRef/>
      </w:r>
      <w:r>
        <w:t xml:space="preserve"> B 50</w:t>
      </w:r>
    </w:p>
  </w:footnote>
  <w:footnote w:id="18">
    <w:p w:rsidR="00122D6A" w:rsidRDefault="00122D6A">
      <w:pPr>
        <w:pStyle w:val="FootnoteText"/>
      </w:pPr>
      <w:r>
        <w:rPr>
          <w:rStyle w:val="FootnoteReference"/>
        </w:rPr>
        <w:footnoteRef/>
      </w:r>
      <w:r>
        <w:t xml:space="preserve"> </w:t>
      </w:r>
      <w:r w:rsidRPr="00122D6A">
        <w:t>Philoctetes.free.fr. (2018). </w:t>
      </w:r>
      <w:r w:rsidRPr="00122D6A">
        <w:rPr>
          <w:i/>
          <w:iCs/>
        </w:rPr>
        <w:t>Poem of Parmenides : on nature</w:t>
      </w:r>
      <w:r w:rsidRPr="00122D6A">
        <w:t>. [online] Available at: http://philoctetes.free.fr/parmenidesunicode.htm [Accessed 24 Apr. 2018].</w:t>
      </w:r>
    </w:p>
  </w:footnote>
  <w:footnote w:id="19">
    <w:p w:rsidR="00863368" w:rsidRDefault="00863368">
      <w:pPr>
        <w:pStyle w:val="FootnoteText"/>
      </w:pPr>
      <w:r>
        <w:rPr>
          <w:rStyle w:val="FootnoteReference"/>
        </w:rPr>
        <w:footnoteRef/>
      </w:r>
      <w:r>
        <w:t xml:space="preserve"> </w:t>
      </w:r>
      <w:r w:rsidRPr="00863368">
        <w:t>Tretkoff, E. (2018). </w:t>
      </w:r>
      <w:r w:rsidRPr="00863368">
        <w:rPr>
          <w:i/>
          <w:iCs/>
        </w:rPr>
        <w:t>This Month in Physics History</w:t>
      </w:r>
      <w:r w:rsidRPr="00863368">
        <w:t>. [online] Aps.org. Available at: https://www.aps.org/publications/apsnews/200805/physicshistory.cfm [Accessed 2 May 2018].</w:t>
      </w:r>
    </w:p>
  </w:footnote>
  <w:footnote w:id="20">
    <w:p w:rsidR="00372FCF" w:rsidRDefault="00372FCF">
      <w:pPr>
        <w:pStyle w:val="FootnoteText"/>
      </w:pPr>
      <w:r>
        <w:rPr>
          <w:rStyle w:val="FootnoteReference"/>
        </w:rPr>
        <w:footnoteRef/>
      </w:r>
      <w:r>
        <w:t xml:space="preserve"> </w:t>
      </w:r>
      <w:r w:rsidRPr="00372FCF">
        <w:t>Pbs.org. (2018). </w:t>
      </w:r>
      <w:r w:rsidRPr="00372FCF">
        <w:rPr>
          <w:i/>
          <w:iCs/>
        </w:rPr>
        <w:t>A Science Odyssey: People and Discoveries: Heisenberg states the uncertainty principle</w:t>
      </w:r>
      <w:r w:rsidRPr="00372FCF">
        <w:t>. [online] Available at: http://www.pbs.org/wgbh/aso/databank/entries/dp27un.html [Accessed 2 May 2018].</w:t>
      </w:r>
    </w:p>
  </w:footnote>
  <w:footnote w:id="21">
    <w:p w:rsidR="00863368" w:rsidRDefault="00863368">
      <w:pPr>
        <w:pStyle w:val="FootnoteText"/>
      </w:pPr>
      <w:r>
        <w:rPr>
          <w:rStyle w:val="FootnoteReference"/>
        </w:rPr>
        <w:footnoteRef/>
      </w:r>
      <w:r>
        <w:t xml:space="preserve"> </w:t>
      </w:r>
      <w:r w:rsidRPr="00863368">
        <w:t>Cox, B. and Forshaw, J. (2012). </w:t>
      </w:r>
      <w:r w:rsidRPr="00863368">
        <w:rPr>
          <w:i/>
          <w:iCs/>
        </w:rPr>
        <w:t>The quantum universe</w:t>
      </w:r>
      <w:r w:rsidRPr="00863368">
        <w:t>. London: Penguin, pp.7 - 26.</w:t>
      </w:r>
    </w:p>
  </w:footnote>
  <w:footnote w:id="22">
    <w:p w:rsidR="00711099" w:rsidRDefault="00711099">
      <w:pPr>
        <w:pStyle w:val="FootnoteText"/>
      </w:pPr>
      <w:r>
        <w:rPr>
          <w:rStyle w:val="FootnoteReference"/>
        </w:rPr>
        <w:footnoteRef/>
      </w:r>
      <w:r>
        <w:t xml:space="preserve"> </w:t>
      </w:r>
      <w:r w:rsidRPr="00711099">
        <w:t>Aristotle, </w:t>
      </w:r>
      <w:r w:rsidRPr="00711099">
        <w:rPr>
          <w:i/>
          <w:iCs/>
        </w:rPr>
        <w:t>Physics</w:t>
      </w:r>
      <w:r w:rsidRPr="00711099">
        <w:t> VI:9, 239b10</w:t>
      </w:r>
    </w:p>
  </w:footnote>
  <w:footnote w:id="23">
    <w:p w:rsidR="0031727D" w:rsidRDefault="0031727D">
      <w:pPr>
        <w:pStyle w:val="FootnoteText"/>
      </w:pPr>
      <w:r>
        <w:rPr>
          <w:rStyle w:val="FootnoteReference"/>
        </w:rPr>
        <w:footnoteRef/>
      </w:r>
      <w:r>
        <w:t xml:space="preserve"> </w:t>
      </w:r>
      <w:r w:rsidRPr="0031727D">
        <w:t>Salmon, W. (1998). </w:t>
      </w:r>
      <w:r w:rsidRPr="0031727D">
        <w:rPr>
          <w:i/>
          <w:iCs/>
        </w:rPr>
        <w:t>Causality and explanation</w:t>
      </w:r>
      <w:r w:rsidRPr="0031727D">
        <w:t>. New York: Oxford University Press, p.198.</w:t>
      </w:r>
    </w:p>
  </w:footnote>
  <w:footnote w:id="24">
    <w:p w:rsidR="00EA30AC" w:rsidRDefault="00EA30AC" w:rsidP="00EA30AC">
      <w:pPr>
        <w:pStyle w:val="FootnoteText"/>
      </w:pPr>
      <w:r>
        <w:rPr>
          <w:rStyle w:val="FootnoteReference"/>
        </w:rPr>
        <w:footnoteRef/>
      </w:r>
      <w:r>
        <w:t xml:space="preserve"> </w:t>
      </w:r>
      <w:r w:rsidRPr="0031727D">
        <w:t>Cox, B. and Forshaw, J. (2012). </w:t>
      </w:r>
      <w:r w:rsidRPr="0031727D">
        <w:rPr>
          <w:i/>
          <w:iCs/>
        </w:rPr>
        <w:t>The quantum universe</w:t>
      </w:r>
      <w:r w:rsidRPr="0031727D">
        <w:t>. London: Penguin, pp.7</w:t>
      </w:r>
      <w:r>
        <w:t>5 - 90</w:t>
      </w:r>
      <w:r w:rsidRPr="0031727D">
        <w:t>.</w:t>
      </w:r>
    </w:p>
  </w:footnote>
  <w:footnote w:id="25">
    <w:p w:rsidR="00EA30AC" w:rsidRDefault="00EA30AC">
      <w:pPr>
        <w:pStyle w:val="FootnoteText"/>
      </w:pPr>
      <w:r>
        <w:rPr>
          <w:rStyle w:val="FootnoteReference"/>
        </w:rPr>
        <w:footnoteRef/>
      </w:r>
      <w:r>
        <w:t xml:space="preserve"> Ibid., p.90.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C35F5"/>
    <w:multiLevelType w:val="hybridMultilevel"/>
    <w:tmpl w:val="9DA2EC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7A11E3E"/>
    <w:multiLevelType w:val="hybridMultilevel"/>
    <w:tmpl w:val="E2DC9A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F1F1D22"/>
    <w:multiLevelType w:val="hybridMultilevel"/>
    <w:tmpl w:val="96907D2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62A22CB1"/>
    <w:multiLevelType w:val="hybridMultilevel"/>
    <w:tmpl w:val="991685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3F20303"/>
    <w:multiLevelType w:val="hybridMultilevel"/>
    <w:tmpl w:val="5F0853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DA0475D"/>
    <w:multiLevelType w:val="hybridMultilevel"/>
    <w:tmpl w:val="1C30D38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4"/>
  </w:num>
  <w:num w:numId="3">
    <w:abstractNumId w:val="1"/>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576"/>
    <w:rsid w:val="000323A9"/>
    <w:rsid w:val="00035907"/>
    <w:rsid w:val="00057CE5"/>
    <w:rsid w:val="00074ED8"/>
    <w:rsid w:val="00092DC1"/>
    <w:rsid w:val="000A58E3"/>
    <w:rsid w:val="000E4AFB"/>
    <w:rsid w:val="000F4E17"/>
    <w:rsid w:val="001003D4"/>
    <w:rsid w:val="001134DC"/>
    <w:rsid w:val="001136C2"/>
    <w:rsid w:val="00122D6A"/>
    <w:rsid w:val="00147345"/>
    <w:rsid w:val="00153A1E"/>
    <w:rsid w:val="0017162A"/>
    <w:rsid w:val="001861FE"/>
    <w:rsid w:val="00187C91"/>
    <w:rsid w:val="001A1EF4"/>
    <w:rsid w:val="001A3CDE"/>
    <w:rsid w:val="001E2C1D"/>
    <w:rsid w:val="002040EC"/>
    <w:rsid w:val="002171F9"/>
    <w:rsid w:val="00221367"/>
    <w:rsid w:val="0023160E"/>
    <w:rsid w:val="00244DA8"/>
    <w:rsid w:val="00255FC0"/>
    <w:rsid w:val="00261903"/>
    <w:rsid w:val="0026367C"/>
    <w:rsid w:val="00264575"/>
    <w:rsid w:val="00277D3A"/>
    <w:rsid w:val="00283F69"/>
    <w:rsid w:val="00290DE3"/>
    <w:rsid w:val="00297054"/>
    <w:rsid w:val="002A29C7"/>
    <w:rsid w:val="002B6343"/>
    <w:rsid w:val="002C0E3E"/>
    <w:rsid w:val="002C77F2"/>
    <w:rsid w:val="002E7658"/>
    <w:rsid w:val="00314589"/>
    <w:rsid w:val="0031727D"/>
    <w:rsid w:val="0031764C"/>
    <w:rsid w:val="0031768F"/>
    <w:rsid w:val="003347C4"/>
    <w:rsid w:val="00335611"/>
    <w:rsid w:val="003458AA"/>
    <w:rsid w:val="00354C15"/>
    <w:rsid w:val="00361844"/>
    <w:rsid w:val="003641C8"/>
    <w:rsid w:val="00372FCF"/>
    <w:rsid w:val="00396E2A"/>
    <w:rsid w:val="003B1120"/>
    <w:rsid w:val="003B7677"/>
    <w:rsid w:val="003C7E3F"/>
    <w:rsid w:val="003D7EE9"/>
    <w:rsid w:val="003E36C0"/>
    <w:rsid w:val="004125DA"/>
    <w:rsid w:val="00412A5F"/>
    <w:rsid w:val="00427C64"/>
    <w:rsid w:val="004500A0"/>
    <w:rsid w:val="00453817"/>
    <w:rsid w:val="00462035"/>
    <w:rsid w:val="00465679"/>
    <w:rsid w:val="00486798"/>
    <w:rsid w:val="004A4BE8"/>
    <w:rsid w:val="004B5C65"/>
    <w:rsid w:val="004C63AC"/>
    <w:rsid w:val="004D469B"/>
    <w:rsid w:val="00524FF8"/>
    <w:rsid w:val="00557D82"/>
    <w:rsid w:val="00573724"/>
    <w:rsid w:val="00575F36"/>
    <w:rsid w:val="005760CA"/>
    <w:rsid w:val="005924E2"/>
    <w:rsid w:val="005A2ED9"/>
    <w:rsid w:val="005A5CDC"/>
    <w:rsid w:val="005B50DA"/>
    <w:rsid w:val="005E26D2"/>
    <w:rsid w:val="005E7116"/>
    <w:rsid w:val="00600071"/>
    <w:rsid w:val="00602E73"/>
    <w:rsid w:val="00607344"/>
    <w:rsid w:val="00612C9D"/>
    <w:rsid w:val="00641D78"/>
    <w:rsid w:val="006441A5"/>
    <w:rsid w:val="0064541B"/>
    <w:rsid w:val="00671D66"/>
    <w:rsid w:val="00683576"/>
    <w:rsid w:val="00686146"/>
    <w:rsid w:val="006A386D"/>
    <w:rsid w:val="006E3873"/>
    <w:rsid w:val="006E4874"/>
    <w:rsid w:val="006F541F"/>
    <w:rsid w:val="006F6EA9"/>
    <w:rsid w:val="00700D69"/>
    <w:rsid w:val="00711099"/>
    <w:rsid w:val="007139A1"/>
    <w:rsid w:val="007261C0"/>
    <w:rsid w:val="00730AD0"/>
    <w:rsid w:val="007526C4"/>
    <w:rsid w:val="00765B23"/>
    <w:rsid w:val="00772183"/>
    <w:rsid w:val="007863F2"/>
    <w:rsid w:val="00795D0B"/>
    <w:rsid w:val="007A535B"/>
    <w:rsid w:val="007B1D77"/>
    <w:rsid w:val="007B34A8"/>
    <w:rsid w:val="00801684"/>
    <w:rsid w:val="00812DCA"/>
    <w:rsid w:val="008163E2"/>
    <w:rsid w:val="00825565"/>
    <w:rsid w:val="00827141"/>
    <w:rsid w:val="00841F3F"/>
    <w:rsid w:val="00863368"/>
    <w:rsid w:val="00874B18"/>
    <w:rsid w:val="00885F04"/>
    <w:rsid w:val="00893040"/>
    <w:rsid w:val="008C42C1"/>
    <w:rsid w:val="009021D3"/>
    <w:rsid w:val="00931961"/>
    <w:rsid w:val="009371E1"/>
    <w:rsid w:val="00937D89"/>
    <w:rsid w:val="00942D59"/>
    <w:rsid w:val="0096073F"/>
    <w:rsid w:val="00994672"/>
    <w:rsid w:val="009A1E7C"/>
    <w:rsid w:val="009A686C"/>
    <w:rsid w:val="009C294E"/>
    <w:rsid w:val="009D21D2"/>
    <w:rsid w:val="009F1545"/>
    <w:rsid w:val="00A15235"/>
    <w:rsid w:val="00A94E75"/>
    <w:rsid w:val="00AA3A14"/>
    <w:rsid w:val="00AA559A"/>
    <w:rsid w:val="00AA6C48"/>
    <w:rsid w:val="00AA7EDE"/>
    <w:rsid w:val="00AB06BD"/>
    <w:rsid w:val="00AB0765"/>
    <w:rsid w:val="00AC0FC0"/>
    <w:rsid w:val="00AE7ED6"/>
    <w:rsid w:val="00B02303"/>
    <w:rsid w:val="00B207EB"/>
    <w:rsid w:val="00B25064"/>
    <w:rsid w:val="00B72772"/>
    <w:rsid w:val="00B900D4"/>
    <w:rsid w:val="00B9557F"/>
    <w:rsid w:val="00BA769D"/>
    <w:rsid w:val="00BC1531"/>
    <w:rsid w:val="00C134E5"/>
    <w:rsid w:val="00C27238"/>
    <w:rsid w:val="00C71B78"/>
    <w:rsid w:val="00CA5062"/>
    <w:rsid w:val="00CC76E5"/>
    <w:rsid w:val="00CE57B2"/>
    <w:rsid w:val="00CF6DDB"/>
    <w:rsid w:val="00D7264F"/>
    <w:rsid w:val="00D801AC"/>
    <w:rsid w:val="00D956BB"/>
    <w:rsid w:val="00DA7E56"/>
    <w:rsid w:val="00DB2208"/>
    <w:rsid w:val="00DB54DC"/>
    <w:rsid w:val="00DC303D"/>
    <w:rsid w:val="00DF38A7"/>
    <w:rsid w:val="00DF5756"/>
    <w:rsid w:val="00E02FD2"/>
    <w:rsid w:val="00E23C8B"/>
    <w:rsid w:val="00E304F8"/>
    <w:rsid w:val="00E328D8"/>
    <w:rsid w:val="00E44A53"/>
    <w:rsid w:val="00E44F63"/>
    <w:rsid w:val="00E52860"/>
    <w:rsid w:val="00E534EB"/>
    <w:rsid w:val="00E53DDE"/>
    <w:rsid w:val="00E6735D"/>
    <w:rsid w:val="00E87D52"/>
    <w:rsid w:val="00E96C29"/>
    <w:rsid w:val="00EA30AC"/>
    <w:rsid w:val="00EC3123"/>
    <w:rsid w:val="00EE6094"/>
    <w:rsid w:val="00EF36A0"/>
    <w:rsid w:val="00EF6F96"/>
    <w:rsid w:val="00F05CDB"/>
    <w:rsid w:val="00F07A14"/>
    <w:rsid w:val="00F210C7"/>
    <w:rsid w:val="00F33EDF"/>
    <w:rsid w:val="00F50A12"/>
    <w:rsid w:val="00F73071"/>
    <w:rsid w:val="00F747CE"/>
    <w:rsid w:val="00F74C0E"/>
    <w:rsid w:val="00F81276"/>
    <w:rsid w:val="00F81ABA"/>
    <w:rsid w:val="00F9751B"/>
    <w:rsid w:val="00FB4B77"/>
    <w:rsid w:val="00FC71D6"/>
    <w:rsid w:val="00FC7539"/>
    <w:rsid w:val="00FF249E"/>
    <w:rsid w:val="00FF62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30572C"/>
  <w14:defaultImageDpi w14:val="32767"/>
  <w15:chartTrackingRefBased/>
  <w15:docId w15:val="{722D981E-9A4A-4940-9B4D-FD635D4FE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29C7"/>
    <w:pPr>
      <w:ind w:left="720"/>
      <w:contextualSpacing/>
    </w:pPr>
  </w:style>
  <w:style w:type="paragraph" w:styleId="NormalWeb">
    <w:name w:val="Normal (Web)"/>
    <w:basedOn w:val="Normal"/>
    <w:uiPriority w:val="99"/>
    <w:semiHidden/>
    <w:unhideWhenUsed/>
    <w:rsid w:val="00057CE5"/>
    <w:pPr>
      <w:spacing w:before="100" w:beforeAutospacing="1" w:after="100" w:afterAutospacing="1"/>
    </w:pPr>
    <w:rPr>
      <w:rFonts w:ascii="Times New Roman" w:eastAsia="Times New Roman" w:hAnsi="Times New Roman" w:cs="Times New Roman"/>
      <w:lang w:eastAsia="en-GB"/>
    </w:rPr>
  </w:style>
  <w:style w:type="paragraph" w:styleId="FootnoteText">
    <w:name w:val="footnote text"/>
    <w:basedOn w:val="Normal"/>
    <w:link w:val="FootnoteTextChar"/>
    <w:uiPriority w:val="99"/>
    <w:unhideWhenUsed/>
    <w:rsid w:val="00057CE5"/>
    <w:rPr>
      <w:sz w:val="20"/>
      <w:szCs w:val="20"/>
    </w:rPr>
  </w:style>
  <w:style w:type="character" w:customStyle="1" w:styleId="FootnoteTextChar">
    <w:name w:val="Footnote Text Char"/>
    <w:basedOn w:val="DefaultParagraphFont"/>
    <w:link w:val="FootnoteText"/>
    <w:uiPriority w:val="99"/>
    <w:rsid w:val="00057CE5"/>
    <w:rPr>
      <w:sz w:val="20"/>
      <w:szCs w:val="20"/>
    </w:rPr>
  </w:style>
  <w:style w:type="character" w:styleId="FootnoteReference">
    <w:name w:val="footnote reference"/>
    <w:basedOn w:val="DefaultParagraphFont"/>
    <w:uiPriority w:val="99"/>
    <w:semiHidden/>
    <w:unhideWhenUsed/>
    <w:rsid w:val="00057CE5"/>
    <w:rPr>
      <w:vertAlign w:val="superscript"/>
    </w:rPr>
  </w:style>
  <w:style w:type="character" w:styleId="Strong">
    <w:name w:val="Strong"/>
    <w:basedOn w:val="DefaultParagraphFont"/>
    <w:uiPriority w:val="22"/>
    <w:qFormat/>
    <w:rsid w:val="00CE57B2"/>
    <w:rPr>
      <w:b/>
      <w:bCs/>
    </w:rPr>
  </w:style>
  <w:style w:type="character" w:styleId="Hyperlink">
    <w:name w:val="Hyperlink"/>
    <w:basedOn w:val="DefaultParagraphFont"/>
    <w:uiPriority w:val="99"/>
    <w:unhideWhenUsed/>
    <w:rsid w:val="00730AD0"/>
    <w:rPr>
      <w:color w:val="0563C1" w:themeColor="hyperlink"/>
      <w:u w:val="single"/>
    </w:rPr>
  </w:style>
  <w:style w:type="character" w:styleId="UnresolvedMention">
    <w:name w:val="Unresolved Mention"/>
    <w:basedOn w:val="DefaultParagraphFont"/>
    <w:uiPriority w:val="99"/>
    <w:rsid w:val="00730AD0"/>
    <w:rPr>
      <w:color w:val="808080"/>
      <w:shd w:val="clear" w:color="auto" w:fill="E6E6E6"/>
    </w:rPr>
  </w:style>
  <w:style w:type="character" w:styleId="FollowedHyperlink">
    <w:name w:val="FollowedHyperlink"/>
    <w:basedOn w:val="DefaultParagraphFont"/>
    <w:uiPriority w:val="99"/>
    <w:semiHidden/>
    <w:unhideWhenUsed/>
    <w:rsid w:val="00730AD0"/>
    <w:rPr>
      <w:color w:val="954F72" w:themeColor="followedHyperlink"/>
      <w:u w:val="single"/>
    </w:rPr>
  </w:style>
  <w:style w:type="character" w:customStyle="1" w:styleId="apple-converted-space">
    <w:name w:val="apple-converted-space"/>
    <w:basedOn w:val="DefaultParagraphFont"/>
    <w:rsid w:val="00453817"/>
  </w:style>
  <w:style w:type="character" w:styleId="Emphasis">
    <w:name w:val="Emphasis"/>
    <w:basedOn w:val="DefaultParagraphFont"/>
    <w:uiPriority w:val="20"/>
    <w:qFormat/>
    <w:rsid w:val="0045381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0530">
      <w:bodyDiv w:val="1"/>
      <w:marLeft w:val="0"/>
      <w:marRight w:val="0"/>
      <w:marTop w:val="0"/>
      <w:marBottom w:val="0"/>
      <w:divBdr>
        <w:top w:val="none" w:sz="0" w:space="0" w:color="auto"/>
        <w:left w:val="none" w:sz="0" w:space="0" w:color="auto"/>
        <w:bottom w:val="none" w:sz="0" w:space="0" w:color="auto"/>
        <w:right w:val="none" w:sz="0" w:space="0" w:color="auto"/>
      </w:divBdr>
    </w:div>
    <w:div w:id="17046630">
      <w:bodyDiv w:val="1"/>
      <w:marLeft w:val="0"/>
      <w:marRight w:val="0"/>
      <w:marTop w:val="0"/>
      <w:marBottom w:val="0"/>
      <w:divBdr>
        <w:top w:val="none" w:sz="0" w:space="0" w:color="auto"/>
        <w:left w:val="none" w:sz="0" w:space="0" w:color="auto"/>
        <w:bottom w:val="none" w:sz="0" w:space="0" w:color="auto"/>
        <w:right w:val="none" w:sz="0" w:space="0" w:color="auto"/>
      </w:divBdr>
    </w:div>
    <w:div w:id="98837540">
      <w:bodyDiv w:val="1"/>
      <w:marLeft w:val="0"/>
      <w:marRight w:val="0"/>
      <w:marTop w:val="0"/>
      <w:marBottom w:val="0"/>
      <w:divBdr>
        <w:top w:val="none" w:sz="0" w:space="0" w:color="auto"/>
        <w:left w:val="none" w:sz="0" w:space="0" w:color="auto"/>
        <w:bottom w:val="none" w:sz="0" w:space="0" w:color="auto"/>
        <w:right w:val="none" w:sz="0" w:space="0" w:color="auto"/>
      </w:divBdr>
    </w:div>
    <w:div w:id="190338113">
      <w:bodyDiv w:val="1"/>
      <w:marLeft w:val="0"/>
      <w:marRight w:val="0"/>
      <w:marTop w:val="0"/>
      <w:marBottom w:val="0"/>
      <w:divBdr>
        <w:top w:val="none" w:sz="0" w:space="0" w:color="auto"/>
        <w:left w:val="none" w:sz="0" w:space="0" w:color="auto"/>
        <w:bottom w:val="none" w:sz="0" w:space="0" w:color="auto"/>
        <w:right w:val="none" w:sz="0" w:space="0" w:color="auto"/>
      </w:divBdr>
    </w:div>
    <w:div w:id="200627874">
      <w:bodyDiv w:val="1"/>
      <w:marLeft w:val="0"/>
      <w:marRight w:val="0"/>
      <w:marTop w:val="0"/>
      <w:marBottom w:val="0"/>
      <w:divBdr>
        <w:top w:val="none" w:sz="0" w:space="0" w:color="auto"/>
        <w:left w:val="none" w:sz="0" w:space="0" w:color="auto"/>
        <w:bottom w:val="none" w:sz="0" w:space="0" w:color="auto"/>
        <w:right w:val="none" w:sz="0" w:space="0" w:color="auto"/>
      </w:divBdr>
    </w:div>
    <w:div w:id="232397835">
      <w:bodyDiv w:val="1"/>
      <w:marLeft w:val="0"/>
      <w:marRight w:val="0"/>
      <w:marTop w:val="0"/>
      <w:marBottom w:val="0"/>
      <w:divBdr>
        <w:top w:val="none" w:sz="0" w:space="0" w:color="auto"/>
        <w:left w:val="none" w:sz="0" w:space="0" w:color="auto"/>
        <w:bottom w:val="none" w:sz="0" w:space="0" w:color="auto"/>
        <w:right w:val="none" w:sz="0" w:space="0" w:color="auto"/>
      </w:divBdr>
    </w:div>
    <w:div w:id="250701586">
      <w:bodyDiv w:val="1"/>
      <w:marLeft w:val="0"/>
      <w:marRight w:val="0"/>
      <w:marTop w:val="0"/>
      <w:marBottom w:val="0"/>
      <w:divBdr>
        <w:top w:val="none" w:sz="0" w:space="0" w:color="auto"/>
        <w:left w:val="none" w:sz="0" w:space="0" w:color="auto"/>
        <w:bottom w:val="none" w:sz="0" w:space="0" w:color="auto"/>
        <w:right w:val="none" w:sz="0" w:space="0" w:color="auto"/>
      </w:divBdr>
    </w:div>
    <w:div w:id="251283740">
      <w:bodyDiv w:val="1"/>
      <w:marLeft w:val="0"/>
      <w:marRight w:val="0"/>
      <w:marTop w:val="0"/>
      <w:marBottom w:val="0"/>
      <w:divBdr>
        <w:top w:val="none" w:sz="0" w:space="0" w:color="auto"/>
        <w:left w:val="none" w:sz="0" w:space="0" w:color="auto"/>
        <w:bottom w:val="none" w:sz="0" w:space="0" w:color="auto"/>
        <w:right w:val="none" w:sz="0" w:space="0" w:color="auto"/>
      </w:divBdr>
    </w:div>
    <w:div w:id="298269815">
      <w:bodyDiv w:val="1"/>
      <w:marLeft w:val="0"/>
      <w:marRight w:val="0"/>
      <w:marTop w:val="0"/>
      <w:marBottom w:val="0"/>
      <w:divBdr>
        <w:top w:val="none" w:sz="0" w:space="0" w:color="auto"/>
        <w:left w:val="none" w:sz="0" w:space="0" w:color="auto"/>
        <w:bottom w:val="none" w:sz="0" w:space="0" w:color="auto"/>
        <w:right w:val="none" w:sz="0" w:space="0" w:color="auto"/>
      </w:divBdr>
    </w:div>
    <w:div w:id="349337651">
      <w:bodyDiv w:val="1"/>
      <w:marLeft w:val="0"/>
      <w:marRight w:val="0"/>
      <w:marTop w:val="0"/>
      <w:marBottom w:val="0"/>
      <w:divBdr>
        <w:top w:val="none" w:sz="0" w:space="0" w:color="auto"/>
        <w:left w:val="none" w:sz="0" w:space="0" w:color="auto"/>
        <w:bottom w:val="none" w:sz="0" w:space="0" w:color="auto"/>
        <w:right w:val="none" w:sz="0" w:space="0" w:color="auto"/>
      </w:divBdr>
    </w:div>
    <w:div w:id="491456052">
      <w:bodyDiv w:val="1"/>
      <w:marLeft w:val="0"/>
      <w:marRight w:val="0"/>
      <w:marTop w:val="0"/>
      <w:marBottom w:val="0"/>
      <w:divBdr>
        <w:top w:val="none" w:sz="0" w:space="0" w:color="auto"/>
        <w:left w:val="none" w:sz="0" w:space="0" w:color="auto"/>
        <w:bottom w:val="none" w:sz="0" w:space="0" w:color="auto"/>
        <w:right w:val="none" w:sz="0" w:space="0" w:color="auto"/>
      </w:divBdr>
    </w:div>
    <w:div w:id="596985570">
      <w:bodyDiv w:val="1"/>
      <w:marLeft w:val="0"/>
      <w:marRight w:val="0"/>
      <w:marTop w:val="0"/>
      <w:marBottom w:val="0"/>
      <w:divBdr>
        <w:top w:val="none" w:sz="0" w:space="0" w:color="auto"/>
        <w:left w:val="none" w:sz="0" w:space="0" w:color="auto"/>
        <w:bottom w:val="none" w:sz="0" w:space="0" w:color="auto"/>
        <w:right w:val="none" w:sz="0" w:space="0" w:color="auto"/>
      </w:divBdr>
    </w:div>
    <w:div w:id="658190097">
      <w:bodyDiv w:val="1"/>
      <w:marLeft w:val="0"/>
      <w:marRight w:val="0"/>
      <w:marTop w:val="0"/>
      <w:marBottom w:val="0"/>
      <w:divBdr>
        <w:top w:val="none" w:sz="0" w:space="0" w:color="auto"/>
        <w:left w:val="none" w:sz="0" w:space="0" w:color="auto"/>
        <w:bottom w:val="none" w:sz="0" w:space="0" w:color="auto"/>
        <w:right w:val="none" w:sz="0" w:space="0" w:color="auto"/>
      </w:divBdr>
    </w:div>
    <w:div w:id="663707422">
      <w:bodyDiv w:val="1"/>
      <w:marLeft w:val="0"/>
      <w:marRight w:val="0"/>
      <w:marTop w:val="0"/>
      <w:marBottom w:val="0"/>
      <w:divBdr>
        <w:top w:val="none" w:sz="0" w:space="0" w:color="auto"/>
        <w:left w:val="none" w:sz="0" w:space="0" w:color="auto"/>
        <w:bottom w:val="none" w:sz="0" w:space="0" w:color="auto"/>
        <w:right w:val="none" w:sz="0" w:space="0" w:color="auto"/>
      </w:divBdr>
    </w:div>
    <w:div w:id="701125642">
      <w:bodyDiv w:val="1"/>
      <w:marLeft w:val="0"/>
      <w:marRight w:val="0"/>
      <w:marTop w:val="0"/>
      <w:marBottom w:val="0"/>
      <w:divBdr>
        <w:top w:val="none" w:sz="0" w:space="0" w:color="auto"/>
        <w:left w:val="none" w:sz="0" w:space="0" w:color="auto"/>
        <w:bottom w:val="none" w:sz="0" w:space="0" w:color="auto"/>
        <w:right w:val="none" w:sz="0" w:space="0" w:color="auto"/>
      </w:divBdr>
    </w:div>
    <w:div w:id="709453722">
      <w:bodyDiv w:val="1"/>
      <w:marLeft w:val="0"/>
      <w:marRight w:val="0"/>
      <w:marTop w:val="0"/>
      <w:marBottom w:val="0"/>
      <w:divBdr>
        <w:top w:val="none" w:sz="0" w:space="0" w:color="auto"/>
        <w:left w:val="none" w:sz="0" w:space="0" w:color="auto"/>
        <w:bottom w:val="none" w:sz="0" w:space="0" w:color="auto"/>
        <w:right w:val="none" w:sz="0" w:space="0" w:color="auto"/>
      </w:divBdr>
    </w:div>
    <w:div w:id="711001057">
      <w:bodyDiv w:val="1"/>
      <w:marLeft w:val="0"/>
      <w:marRight w:val="0"/>
      <w:marTop w:val="0"/>
      <w:marBottom w:val="0"/>
      <w:divBdr>
        <w:top w:val="none" w:sz="0" w:space="0" w:color="auto"/>
        <w:left w:val="none" w:sz="0" w:space="0" w:color="auto"/>
        <w:bottom w:val="none" w:sz="0" w:space="0" w:color="auto"/>
        <w:right w:val="none" w:sz="0" w:space="0" w:color="auto"/>
      </w:divBdr>
    </w:div>
    <w:div w:id="741950247">
      <w:bodyDiv w:val="1"/>
      <w:marLeft w:val="0"/>
      <w:marRight w:val="0"/>
      <w:marTop w:val="0"/>
      <w:marBottom w:val="0"/>
      <w:divBdr>
        <w:top w:val="none" w:sz="0" w:space="0" w:color="auto"/>
        <w:left w:val="none" w:sz="0" w:space="0" w:color="auto"/>
        <w:bottom w:val="none" w:sz="0" w:space="0" w:color="auto"/>
        <w:right w:val="none" w:sz="0" w:space="0" w:color="auto"/>
      </w:divBdr>
    </w:div>
    <w:div w:id="744955621">
      <w:bodyDiv w:val="1"/>
      <w:marLeft w:val="0"/>
      <w:marRight w:val="0"/>
      <w:marTop w:val="0"/>
      <w:marBottom w:val="0"/>
      <w:divBdr>
        <w:top w:val="none" w:sz="0" w:space="0" w:color="auto"/>
        <w:left w:val="none" w:sz="0" w:space="0" w:color="auto"/>
        <w:bottom w:val="none" w:sz="0" w:space="0" w:color="auto"/>
        <w:right w:val="none" w:sz="0" w:space="0" w:color="auto"/>
      </w:divBdr>
    </w:div>
    <w:div w:id="779449329">
      <w:bodyDiv w:val="1"/>
      <w:marLeft w:val="0"/>
      <w:marRight w:val="0"/>
      <w:marTop w:val="0"/>
      <w:marBottom w:val="0"/>
      <w:divBdr>
        <w:top w:val="none" w:sz="0" w:space="0" w:color="auto"/>
        <w:left w:val="none" w:sz="0" w:space="0" w:color="auto"/>
        <w:bottom w:val="none" w:sz="0" w:space="0" w:color="auto"/>
        <w:right w:val="none" w:sz="0" w:space="0" w:color="auto"/>
      </w:divBdr>
    </w:div>
    <w:div w:id="807867532">
      <w:bodyDiv w:val="1"/>
      <w:marLeft w:val="0"/>
      <w:marRight w:val="0"/>
      <w:marTop w:val="0"/>
      <w:marBottom w:val="0"/>
      <w:divBdr>
        <w:top w:val="none" w:sz="0" w:space="0" w:color="auto"/>
        <w:left w:val="none" w:sz="0" w:space="0" w:color="auto"/>
        <w:bottom w:val="none" w:sz="0" w:space="0" w:color="auto"/>
        <w:right w:val="none" w:sz="0" w:space="0" w:color="auto"/>
      </w:divBdr>
      <w:divsChild>
        <w:div w:id="1638489966">
          <w:marLeft w:val="0"/>
          <w:marRight w:val="0"/>
          <w:marTop w:val="0"/>
          <w:marBottom w:val="0"/>
          <w:divBdr>
            <w:top w:val="none" w:sz="0" w:space="0" w:color="auto"/>
            <w:left w:val="none" w:sz="0" w:space="0" w:color="auto"/>
            <w:bottom w:val="none" w:sz="0" w:space="0" w:color="auto"/>
            <w:right w:val="none" w:sz="0" w:space="0" w:color="auto"/>
          </w:divBdr>
          <w:divsChild>
            <w:div w:id="2131821030">
              <w:marLeft w:val="0"/>
              <w:marRight w:val="0"/>
              <w:marTop w:val="0"/>
              <w:marBottom w:val="0"/>
              <w:divBdr>
                <w:top w:val="none" w:sz="0" w:space="0" w:color="auto"/>
                <w:left w:val="none" w:sz="0" w:space="0" w:color="auto"/>
                <w:bottom w:val="none" w:sz="0" w:space="0" w:color="auto"/>
                <w:right w:val="none" w:sz="0" w:space="0" w:color="auto"/>
              </w:divBdr>
              <w:divsChild>
                <w:div w:id="550071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3564681">
      <w:bodyDiv w:val="1"/>
      <w:marLeft w:val="0"/>
      <w:marRight w:val="0"/>
      <w:marTop w:val="0"/>
      <w:marBottom w:val="0"/>
      <w:divBdr>
        <w:top w:val="none" w:sz="0" w:space="0" w:color="auto"/>
        <w:left w:val="none" w:sz="0" w:space="0" w:color="auto"/>
        <w:bottom w:val="none" w:sz="0" w:space="0" w:color="auto"/>
        <w:right w:val="none" w:sz="0" w:space="0" w:color="auto"/>
      </w:divBdr>
    </w:div>
    <w:div w:id="814491415">
      <w:bodyDiv w:val="1"/>
      <w:marLeft w:val="0"/>
      <w:marRight w:val="0"/>
      <w:marTop w:val="0"/>
      <w:marBottom w:val="0"/>
      <w:divBdr>
        <w:top w:val="none" w:sz="0" w:space="0" w:color="auto"/>
        <w:left w:val="none" w:sz="0" w:space="0" w:color="auto"/>
        <w:bottom w:val="none" w:sz="0" w:space="0" w:color="auto"/>
        <w:right w:val="none" w:sz="0" w:space="0" w:color="auto"/>
      </w:divBdr>
    </w:div>
    <w:div w:id="870915874">
      <w:bodyDiv w:val="1"/>
      <w:marLeft w:val="0"/>
      <w:marRight w:val="0"/>
      <w:marTop w:val="0"/>
      <w:marBottom w:val="0"/>
      <w:divBdr>
        <w:top w:val="none" w:sz="0" w:space="0" w:color="auto"/>
        <w:left w:val="none" w:sz="0" w:space="0" w:color="auto"/>
        <w:bottom w:val="none" w:sz="0" w:space="0" w:color="auto"/>
        <w:right w:val="none" w:sz="0" w:space="0" w:color="auto"/>
      </w:divBdr>
    </w:div>
    <w:div w:id="892233347">
      <w:bodyDiv w:val="1"/>
      <w:marLeft w:val="0"/>
      <w:marRight w:val="0"/>
      <w:marTop w:val="0"/>
      <w:marBottom w:val="0"/>
      <w:divBdr>
        <w:top w:val="none" w:sz="0" w:space="0" w:color="auto"/>
        <w:left w:val="none" w:sz="0" w:space="0" w:color="auto"/>
        <w:bottom w:val="none" w:sz="0" w:space="0" w:color="auto"/>
        <w:right w:val="none" w:sz="0" w:space="0" w:color="auto"/>
      </w:divBdr>
    </w:div>
    <w:div w:id="899826261">
      <w:bodyDiv w:val="1"/>
      <w:marLeft w:val="0"/>
      <w:marRight w:val="0"/>
      <w:marTop w:val="0"/>
      <w:marBottom w:val="0"/>
      <w:divBdr>
        <w:top w:val="none" w:sz="0" w:space="0" w:color="auto"/>
        <w:left w:val="none" w:sz="0" w:space="0" w:color="auto"/>
        <w:bottom w:val="none" w:sz="0" w:space="0" w:color="auto"/>
        <w:right w:val="none" w:sz="0" w:space="0" w:color="auto"/>
      </w:divBdr>
    </w:div>
    <w:div w:id="1013259743">
      <w:bodyDiv w:val="1"/>
      <w:marLeft w:val="0"/>
      <w:marRight w:val="0"/>
      <w:marTop w:val="0"/>
      <w:marBottom w:val="0"/>
      <w:divBdr>
        <w:top w:val="none" w:sz="0" w:space="0" w:color="auto"/>
        <w:left w:val="none" w:sz="0" w:space="0" w:color="auto"/>
        <w:bottom w:val="none" w:sz="0" w:space="0" w:color="auto"/>
        <w:right w:val="none" w:sz="0" w:space="0" w:color="auto"/>
      </w:divBdr>
    </w:div>
    <w:div w:id="1102919118">
      <w:bodyDiv w:val="1"/>
      <w:marLeft w:val="0"/>
      <w:marRight w:val="0"/>
      <w:marTop w:val="0"/>
      <w:marBottom w:val="0"/>
      <w:divBdr>
        <w:top w:val="none" w:sz="0" w:space="0" w:color="auto"/>
        <w:left w:val="none" w:sz="0" w:space="0" w:color="auto"/>
        <w:bottom w:val="none" w:sz="0" w:space="0" w:color="auto"/>
        <w:right w:val="none" w:sz="0" w:space="0" w:color="auto"/>
      </w:divBdr>
    </w:div>
    <w:div w:id="1111241664">
      <w:bodyDiv w:val="1"/>
      <w:marLeft w:val="0"/>
      <w:marRight w:val="0"/>
      <w:marTop w:val="0"/>
      <w:marBottom w:val="0"/>
      <w:divBdr>
        <w:top w:val="none" w:sz="0" w:space="0" w:color="auto"/>
        <w:left w:val="none" w:sz="0" w:space="0" w:color="auto"/>
        <w:bottom w:val="none" w:sz="0" w:space="0" w:color="auto"/>
        <w:right w:val="none" w:sz="0" w:space="0" w:color="auto"/>
      </w:divBdr>
    </w:div>
    <w:div w:id="1149439124">
      <w:bodyDiv w:val="1"/>
      <w:marLeft w:val="0"/>
      <w:marRight w:val="0"/>
      <w:marTop w:val="0"/>
      <w:marBottom w:val="0"/>
      <w:divBdr>
        <w:top w:val="none" w:sz="0" w:space="0" w:color="auto"/>
        <w:left w:val="none" w:sz="0" w:space="0" w:color="auto"/>
        <w:bottom w:val="none" w:sz="0" w:space="0" w:color="auto"/>
        <w:right w:val="none" w:sz="0" w:space="0" w:color="auto"/>
      </w:divBdr>
    </w:div>
    <w:div w:id="1206794088">
      <w:bodyDiv w:val="1"/>
      <w:marLeft w:val="0"/>
      <w:marRight w:val="0"/>
      <w:marTop w:val="0"/>
      <w:marBottom w:val="0"/>
      <w:divBdr>
        <w:top w:val="none" w:sz="0" w:space="0" w:color="auto"/>
        <w:left w:val="none" w:sz="0" w:space="0" w:color="auto"/>
        <w:bottom w:val="none" w:sz="0" w:space="0" w:color="auto"/>
        <w:right w:val="none" w:sz="0" w:space="0" w:color="auto"/>
      </w:divBdr>
    </w:div>
    <w:div w:id="1243756724">
      <w:bodyDiv w:val="1"/>
      <w:marLeft w:val="0"/>
      <w:marRight w:val="0"/>
      <w:marTop w:val="0"/>
      <w:marBottom w:val="0"/>
      <w:divBdr>
        <w:top w:val="none" w:sz="0" w:space="0" w:color="auto"/>
        <w:left w:val="none" w:sz="0" w:space="0" w:color="auto"/>
        <w:bottom w:val="none" w:sz="0" w:space="0" w:color="auto"/>
        <w:right w:val="none" w:sz="0" w:space="0" w:color="auto"/>
      </w:divBdr>
    </w:div>
    <w:div w:id="1273322087">
      <w:bodyDiv w:val="1"/>
      <w:marLeft w:val="0"/>
      <w:marRight w:val="0"/>
      <w:marTop w:val="0"/>
      <w:marBottom w:val="0"/>
      <w:divBdr>
        <w:top w:val="none" w:sz="0" w:space="0" w:color="auto"/>
        <w:left w:val="none" w:sz="0" w:space="0" w:color="auto"/>
        <w:bottom w:val="none" w:sz="0" w:space="0" w:color="auto"/>
        <w:right w:val="none" w:sz="0" w:space="0" w:color="auto"/>
      </w:divBdr>
    </w:div>
    <w:div w:id="1343707092">
      <w:bodyDiv w:val="1"/>
      <w:marLeft w:val="0"/>
      <w:marRight w:val="0"/>
      <w:marTop w:val="0"/>
      <w:marBottom w:val="0"/>
      <w:divBdr>
        <w:top w:val="none" w:sz="0" w:space="0" w:color="auto"/>
        <w:left w:val="none" w:sz="0" w:space="0" w:color="auto"/>
        <w:bottom w:val="none" w:sz="0" w:space="0" w:color="auto"/>
        <w:right w:val="none" w:sz="0" w:space="0" w:color="auto"/>
      </w:divBdr>
    </w:div>
    <w:div w:id="1352030929">
      <w:bodyDiv w:val="1"/>
      <w:marLeft w:val="0"/>
      <w:marRight w:val="0"/>
      <w:marTop w:val="0"/>
      <w:marBottom w:val="0"/>
      <w:divBdr>
        <w:top w:val="none" w:sz="0" w:space="0" w:color="auto"/>
        <w:left w:val="none" w:sz="0" w:space="0" w:color="auto"/>
        <w:bottom w:val="none" w:sz="0" w:space="0" w:color="auto"/>
        <w:right w:val="none" w:sz="0" w:space="0" w:color="auto"/>
      </w:divBdr>
    </w:div>
    <w:div w:id="1367213081">
      <w:bodyDiv w:val="1"/>
      <w:marLeft w:val="0"/>
      <w:marRight w:val="0"/>
      <w:marTop w:val="0"/>
      <w:marBottom w:val="0"/>
      <w:divBdr>
        <w:top w:val="none" w:sz="0" w:space="0" w:color="auto"/>
        <w:left w:val="none" w:sz="0" w:space="0" w:color="auto"/>
        <w:bottom w:val="none" w:sz="0" w:space="0" w:color="auto"/>
        <w:right w:val="none" w:sz="0" w:space="0" w:color="auto"/>
      </w:divBdr>
      <w:divsChild>
        <w:div w:id="578826422">
          <w:marLeft w:val="0"/>
          <w:marRight w:val="0"/>
          <w:marTop w:val="0"/>
          <w:marBottom w:val="0"/>
          <w:divBdr>
            <w:top w:val="none" w:sz="0" w:space="0" w:color="auto"/>
            <w:left w:val="none" w:sz="0" w:space="0" w:color="auto"/>
            <w:bottom w:val="none" w:sz="0" w:space="0" w:color="auto"/>
            <w:right w:val="none" w:sz="0" w:space="0" w:color="auto"/>
          </w:divBdr>
          <w:divsChild>
            <w:div w:id="1617560010">
              <w:marLeft w:val="0"/>
              <w:marRight w:val="0"/>
              <w:marTop w:val="0"/>
              <w:marBottom w:val="0"/>
              <w:divBdr>
                <w:top w:val="none" w:sz="0" w:space="0" w:color="auto"/>
                <w:left w:val="none" w:sz="0" w:space="0" w:color="auto"/>
                <w:bottom w:val="none" w:sz="0" w:space="0" w:color="auto"/>
                <w:right w:val="none" w:sz="0" w:space="0" w:color="auto"/>
              </w:divBdr>
              <w:divsChild>
                <w:div w:id="362364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121545">
      <w:bodyDiv w:val="1"/>
      <w:marLeft w:val="0"/>
      <w:marRight w:val="0"/>
      <w:marTop w:val="0"/>
      <w:marBottom w:val="0"/>
      <w:divBdr>
        <w:top w:val="none" w:sz="0" w:space="0" w:color="auto"/>
        <w:left w:val="none" w:sz="0" w:space="0" w:color="auto"/>
        <w:bottom w:val="none" w:sz="0" w:space="0" w:color="auto"/>
        <w:right w:val="none" w:sz="0" w:space="0" w:color="auto"/>
      </w:divBdr>
    </w:div>
    <w:div w:id="1379626184">
      <w:bodyDiv w:val="1"/>
      <w:marLeft w:val="0"/>
      <w:marRight w:val="0"/>
      <w:marTop w:val="0"/>
      <w:marBottom w:val="0"/>
      <w:divBdr>
        <w:top w:val="none" w:sz="0" w:space="0" w:color="auto"/>
        <w:left w:val="none" w:sz="0" w:space="0" w:color="auto"/>
        <w:bottom w:val="none" w:sz="0" w:space="0" w:color="auto"/>
        <w:right w:val="none" w:sz="0" w:space="0" w:color="auto"/>
      </w:divBdr>
    </w:div>
    <w:div w:id="1383409042">
      <w:bodyDiv w:val="1"/>
      <w:marLeft w:val="0"/>
      <w:marRight w:val="0"/>
      <w:marTop w:val="0"/>
      <w:marBottom w:val="0"/>
      <w:divBdr>
        <w:top w:val="none" w:sz="0" w:space="0" w:color="auto"/>
        <w:left w:val="none" w:sz="0" w:space="0" w:color="auto"/>
        <w:bottom w:val="none" w:sz="0" w:space="0" w:color="auto"/>
        <w:right w:val="none" w:sz="0" w:space="0" w:color="auto"/>
      </w:divBdr>
    </w:div>
    <w:div w:id="1426461964">
      <w:bodyDiv w:val="1"/>
      <w:marLeft w:val="0"/>
      <w:marRight w:val="0"/>
      <w:marTop w:val="0"/>
      <w:marBottom w:val="0"/>
      <w:divBdr>
        <w:top w:val="none" w:sz="0" w:space="0" w:color="auto"/>
        <w:left w:val="none" w:sz="0" w:space="0" w:color="auto"/>
        <w:bottom w:val="none" w:sz="0" w:space="0" w:color="auto"/>
        <w:right w:val="none" w:sz="0" w:space="0" w:color="auto"/>
      </w:divBdr>
    </w:div>
    <w:div w:id="1493446316">
      <w:bodyDiv w:val="1"/>
      <w:marLeft w:val="0"/>
      <w:marRight w:val="0"/>
      <w:marTop w:val="0"/>
      <w:marBottom w:val="0"/>
      <w:divBdr>
        <w:top w:val="none" w:sz="0" w:space="0" w:color="auto"/>
        <w:left w:val="none" w:sz="0" w:space="0" w:color="auto"/>
        <w:bottom w:val="none" w:sz="0" w:space="0" w:color="auto"/>
        <w:right w:val="none" w:sz="0" w:space="0" w:color="auto"/>
      </w:divBdr>
    </w:div>
    <w:div w:id="1521234565">
      <w:bodyDiv w:val="1"/>
      <w:marLeft w:val="0"/>
      <w:marRight w:val="0"/>
      <w:marTop w:val="0"/>
      <w:marBottom w:val="0"/>
      <w:divBdr>
        <w:top w:val="none" w:sz="0" w:space="0" w:color="auto"/>
        <w:left w:val="none" w:sz="0" w:space="0" w:color="auto"/>
        <w:bottom w:val="none" w:sz="0" w:space="0" w:color="auto"/>
        <w:right w:val="none" w:sz="0" w:space="0" w:color="auto"/>
      </w:divBdr>
      <w:divsChild>
        <w:div w:id="358702973">
          <w:marLeft w:val="0"/>
          <w:marRight w:val="0"/>
          <w:marTop w:val="0"/>
          <w:marBottom w:val="0"/>
          <w:divBdr>
            <w:top w:val="none" w:sz="0" w:space="0" w:color="auto"/>
            <w:left w:val="none" w:sz="0" w:space="0" w:color="auto"/>
            <w:bottom w:val="none" w:sz="0" w:space="0" w:color="auto"/>
            <w:right w:val="none" w:sz="0" w:space="0" w:color="auto"/>
          </w:divBdr>
          <w:divsChild>
            <w:div w:id="839808342">
              <w:marLeft w:val="0"/>
              <w:marRight w:val="0"/>
              <w:marTop w:val="0"/>
              <w:marBottom w:val="0"/>
              <w:divBdr>
                <w:top w:val="none" w:sz="0" w:space="0" w:color="auto"/>
                <w:left w:val="none" w:sz="0" w:space="0" w:color="auto"/>
                <w:bottom w:val="none" w:sz="0" w:space="0" w:color="auto"/>
                <w:right w:val="none" w:sz="0" w:space="0" w:color="auto"/>
              </w:divBdr>
              <w:divsChild>
                <w:div w:id="882135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4152859">
      <w:bodyDiv w:val="1"/>
      <w:marLeft w:val="0"/>
      <w:marRight w:val="0"/>
      <w:marTop w:val="0"/>
      <w:marBottom w:val="0"/>
      <w:divBdr>
        <w:top w:val="none" w:sz="0" w:space="0" w:color="auto"/>
        <w:left w:val="none" w:sz="0" w:space="0" w:color="auto"/>
        <w:bottom w:val="none" w:sz="0" w:space="0" w:color="auto"/>
        <w:right w:val="none" w:sz="0" w:space="0" w:color="auto"/>
      </w:divBdr>
    </w:div>
    <w:div w:id="1570535102">
      <w:bodyDiv w:val="1"/>
      <w:marLeft w:val="0"/>
      <w:marRight w:val="0"/>
      <w:marTop w:val="0"/>
      <w:marBottom w:val="0"/>
      <w:divBdr>
        <w:top w:val="none" w:sz="0" w:space="0" w:color="auto"/>
        <w:left w:val="none" w:sz="0" w:space="0" w:color="auto"/>
        <w:bottom w:val="none" w:sz="0" w:space="0" w:color="auto"/>
        <w:right w:val="none" w:sz="0" w:space="0" w:color="auto"/>
      </w:divBdr>
    </w:div>
    <w:div w:id="1571576176">
      <w:bodyDiv w:val="1"/>
      <w:marLeft w:val="0"/>
      <w:marRight w:val="0"/>
      <w:marTop w:val="0"/>
      <w:marBottom w:val="0"/>
      <w:divBdr>
        <w:top w:val="none" w:sz="0" w:space="0" w:color="auto"/>
        <w:left w:val="none" w:sz="0" w:space="0" w:color="auto"/>
        <w:bottom w:val="none" w:sz="0" w:space="0" w:color="auto"/>
        <w:right w:val="none" w:sz="0" w:space="0" w:color="auto"/>
      </w:divBdr>
    </w:div>
    <w:div w:id="1571965982">
      <w:bodyDiv w:val="1"/>
      <w:marLeft w:val="0"/>
      <w:marRight w:val="0"/>
      <w:marTop w:val="0"/>
      <w:marBottom w:val="0"/>
      <w:divBdr>
        <w:top w:val="none" w:sz="0" w:space="0" w:color="auto"/>
        <w:left w:val="none" w:sz="0" w:space="0" w:color="auto"/>
        <w:bottom w:val="none" w:sz="0" w:space="0" w:color="auto"/>
        <w:right w:val="none" w:sz="0" w:space="0" w:color="auto"/>
      </w:divBdr>
      <w:divsChild>
        <w:div w:id="1481384144">
          <w:marLeft w:val="0"/>
          <w:marRight w:val="0"/>
          <w:marTop w:val="0"/>
          <w:marBottom w:val="0"/>
          <w:divBdr>
            <w:top w:val="none" w:sz="0" w:space="0" w:color="auto"/>
            <w:left w:val="none" w:sz="0" w:space="0" w:color="auto"/>
            <w:bottom w:val="none" w:sz="0" w:space="0" w:color="auto"/>
            <w:right w:val="none" w:sz="0" w:space="0" w:color="auto"/>
          </w:divBdr>
          <w:divsChild>
            <w:div w:id="1461918377">
              <w:marLeft w:val="0"/>
              <w:marRight w:val="0"/>
              <w:marTop w:val="0"/>
              <w:marBottom w:val="0"/>
              <w:divBdr>
                <w:top w:val="none" w:sz="0" w:space="0" w:color="auto"/>
                <w:left w:val="none" w:sz="0" w:space="0" w:color="auto"/>
                <w:bottom w:val="none" w:sz="0" w:space="0" w:color="auto"/>
                <w:right w:val="none" w:sz="0" w:space="0" w:color="auto"/>
              </w:divBdr>
              <w:divsChild>
                <w:div w:id="29583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9891390">
      <w:bodyDiv w:val="1"/>
      <w:marLeft w:val="0"/>
      <w:marRight w:val="0"/>
      <w:marTop w:val="0"/>
      <w:marBottom w:val="0"/>
      <w:divBdr>
        <w:top w:val="none" w:sz="0" w:space="0" w:color="auto"/>
        <w:left w:val="none" w:sz="0" w:space="0" w:color="auto"/>
        <w:bottom w:val="none" w:sz="0" w:space="0" w:color="auto"/>
        <w:right w:val="none" w:sz="0" w:space="0" w:color="auto"/>
      </w:divBdr>
    </w:div>
    <w:div w:id="1665232713">
      <w:bodyDiv w:val="1"/>
      <w:marLeft w:val="0"/>
      <w:marRight w:val="0"/>
      <w:marTop w:val="0"/>
      <w:marBottom w:val="0"/>
      <w:divBdr>
        <w:top w:val="none" w:sz="0" w:space="0" w:color="auto"/>
        <w:left w:val="none" w:sz="0" w:space="0" w:color="auto"/>
        <w:bottom w:val="none" w:sz="0" w:space="0" w:color="auto"/>
        <w:right w:val="none" w:sz="0" w:space="0" w:color="auto"/>
      </w:divBdr>
    </w:div>
    <w:div w:id="1791164768">
      <w:bodyDiv w:val="1"/>
      <w:marLeft w:val="0"/>
      <w:marRight w:val="0"/>
      <w:marTop w:val="0"/>
      <w:marBottom w:val="0"/>
      <w:divBdr>
        <w:top w:val="none" w:sz="0" w:space="0" w:color="auto"/>
        <w:left w:val="none" w:sz="0" w:space="0" w:color="auto"/>
        <w:bottom w:val="none" w:sz="0" w:space="0" w:color="auto"/>
        <w:right w:val="none" w:sz="0" w:space="0" w:color="auto"/>
      </w:divBdr>
    </w:div>
    <w:div w:id="1804075527">
      <w:bodyDiv w:val="1"/>
      <w:marLeft w:val="0"/>
      <w:marRight w:val="0"/>
      <w:marTop w:val="0"/>
      <w:marBottom w:val="0"/>
      <w:divBdr>
        <w:top w:val="none" w:sz="0" w:space="0" w:color="auto"/>
        <w:left w:val="none" w:sz="0" w:space="0" w:color="auto"/>
        <w:bottom w:val="none" w:sz="0" w:space="0" w:color="auto"/>
        <w:right w:val="none" w:sz="0" w:space="0" w:color="auto"/>
      </w:divBdr>
    </w:div>
    <w:div w:id="1825051652">
      <w:bodyDiv w:val="1"/>
      <w:marLeft w:val="0"/>
      <w:marRight w:val="0"/>
      <w:marTop w:val="0"/>
      <w:marBottom w:val="0"/>
      <w:divBdr>
        <w:top w:val="none" w:sz="0" w:space="0" w:color="auto"/>
        <w:left w:val="none" w:sz="0" w:space="0" w:color="auto"/>
        <w:bottom w:val="none" w:sz="0" w:space="0" w:color="auto"/>
        <w:right w:val="none" w:sz="0" w:space="0" w:color="auto"/>
      </w:divBdr>
    </w:div>
    <w:div w:id="1833131976">
      <w:bodyDiv w:val="1"/>
      <w:marLeft w:val="0"/>
      <w:marRight w:val="0"/>
      <w:marTop w:val="0"/>
      <w:marBottom w:val="0"/>
      <w:divBdr>
        <w:top w:val="none" w:sz="0" w:space="0" w:color="auto"/>
        <w:left w:val="none" w:sz="0" w:space="0" w:color="auto"/>
        <w:bottom w:val="none" w:sz="0" w:space="0" w:color="auto"/>
        <w:right w:val="none" w:sz="0" w:space="0" w:color="auto"/>
      </w:divBdr>
    </w:div>
    <w:div w:id="1844395161">
      <w:bodyDiv w:val="1"/>
      <w:marLeft w:val="0"/>
      <w:marRight w:val="0"/>
      <w:marTop w:val="0"/>
      <w:marBottom w:val="0"/>
      <w:divBdr>
        <w:top w:val="none" w:sz="0" w:space="0" w:color="auto"/>
        <w:left w:val="none" w:sz="0" w:space="0" w:color="auto"/>
        <w:bottom w:val="none" w:sz="0" w:space="0" w:color="auto"/>
        <w:right w:val="none" w:sz="0" w:space="0" w:color="auto"/>
      </w:divBdr>
    </w:div>
    <w:div w:id="1867863054">
      <w:bodyDiv w:val="1"/>
      <w:marLeft w:val="0"/>
      <w:marRight w:val="0"/>
      <w:marTop w:val="0"/>
      <w:marBottom w:val="0"/>
      <w:divBdr>
        <w:top w:val="none" w:sz="0" w:space="0" w:color="auto"/>
        <w:left w:val="none" w:sz="0" w:space="0" w:color="auto"/>
        <w:bottom w:val="none" w:sz="0" w:space="0" w:color="auto"/>
        <w:right w:val="none" w:sz="0" w:space="0" w:color="auto"/>
      </w:divBdr>
    </w:div>
    <w:div w:id="1867910648">
      <w:bodyDiv w:val="1"/>
      <w:marLeft w:val="0"/>
      <w:marRight w:val="0"/>
      <w:marTop w:val="0"/>
      <w:marBottom w:val="0"/>
      <w:divBdr>
        <w:top w:val="none" w:sz="0" w:space="0" w:color="auto"/>
        <w:left w:val="none" w:sz="0" w:space="0" w:color="auto"/>
        <w:bottom w:val="none" w:sz="0" w:space="0" w:color="auto"/>
        <w:right w:val="none" w:sz="0" w:space="0" w:color="auto"/>
      </w:divBdr>
    </w:div>
    <w:div w:id="1889293959">
      <w:bodyDiv w:val="1"/>
      <w:marLeft w:val="0"/>
      <w:marRight w:val="0"/>
      <w:marTop w:val="0"/>
      <w:marBottom w:val="0"/>
      <w:divBdr>
        <w:top w:val="none" w:sz="0" w:space="0" w:color="auto"/>
        <w:left w:val="none" w:sz="0" w:space="0" w:color="auto"/>
        <w:bottom w:val="none" w:sz="0" w:space="0" w:color="auto"/>
        <w:right w:val="none" w:sz="0" w:space="0" w:color="auto"/>
      </w:divBdr>
    </w:div>
    <w:div w:id="1900745049">
      <w:bodyDiv w:val="1"/>
      <w:marLeft w:val="0"/>
      <w:marRight w:val="0"/>
      <w:marTop w:val="0"/>
      <w:marBottom w:val="0"/>
      <w:divBdr>
        <w:top w:val="none" w:sz="0" w:space="0" w:color="auto"/>
        <w:left w:val="none" w:sz="0" w:space="0" w:color="auto"/>
        <w:bottom w:val="none" w:sz="0" w:space="0" w:color="auto"/>
        <w:right w:val="none" w:sz="0" w:space="0" w:color="auto"/>
      </w:divBdr>
    </w:div>
    <w:div w:id="1936279382">
      <w:bodyDiv w:val="1"/>
      <w:marLeft w:val="0"/>
      <w:marRight w:val="0"/>
      <w:marTop w:val="0"/>
      <w:marBottom w:val="0"/>
      <w:divBdr>
        <w:top w:val="none" w:sz="0" w:space="0" w:color="auto"/>
        <w:left w:val="none" w:sz="0" w:space="0" w:color="auto"/>
        <w:bottom w:val="none" w:sz="0" w:space="0" w:color="auto"/>
        <w:right w:val="none" w:sz="0" w:space="0" w:color="auto"/>
      </w:divBdr>
    </w:div>
    <w:div w:id="1959025807">
      <w:bodyDiv w:val="1"/>
      <w:marLeft w:val="0"/>
      <w:marRight w:val="0"/>
      <w:marTop w:val="0"/>
      <w:marBottom w:val="0"/>
      <w:divBdr>
        <w:top w:val="none" w:sz="0" w:space="0" w:color="auto"/>
        <w:left w:val="none" w:sz="0" w:space="0" w:color="auto"/>
        <w:bottom w:val="none" w:sz="0" w:space="0" w:color="auto"/>
        <w:right w:val="none" w:sz="0" w:space="0" w:color="auto"/>
      </w:divBdr>
    </w:div>
    <w:div w:id="1979796480">
      <w:bodyDiv w:val="1"/>
      <w:marLeft w:val="0"/>
      <w:marRight w:val="0"/>
      <w:marTop w:val="0"/>
      <w:marBottom w:val="0"/>
      <w:divBdr>
        <w:top w:val="none" w:sz="0" w:space="0" w:color="auto"/>
        <w:left w:val="none" w:sz="0" w:space="0" w:color="auto"/>
        <w:bottom w:val="none" w:sz="0" w:space="0" w:color="auto"/>
        <w:right w:val="none" w:sz="0" w:space="0" w:color="auto"/>
      </w:divBdr>
    </w:div>
    <w:div w:id="1999991674">
      <w:bodyDiv w:val="1"/>
      <w:marLeft w:val="0"/>
      <w:marRight w:val="0"/>
      <w:marTop w:val="0"/>
      <w:marBottom w:val="0"/>
      <w:divBdr>
        <w:top w:val="none" w:sz="0" w:space="0" w:color="auto"/>
        <w:left w:val="none" w:sz="0" w:space="0" w:color="auto"/>
        <w:bottom w:val="none" w:sz="0" w:space="0" w:color="auto"/>
        <w:right w:val="none" w:sz="0" w:space="0" w:color="auto"/>
      </w:divBdr>
    </w:div>
    <w:div w:id="2027560191">
      <w:bodyDiv w:val="1"/>
      <w:marLeft w:val="0"/>
      <w:marRight w:val="0"/>
      <w:marTop w:val="0"/>
      <w:marBottom w:val="0"/>
      <w:divBdr>
        <w:top w:val="none" w:sz="0" w:space="0" w:color="auto"/>
        <w:left w:val="none" w:sz="0" w:space="0" w:color="auto"/>
        <w:bottom w:val="none" w:sz="0" w:space="0" w:color="auto"/>
        <w:right w:val="none" w:sz="0" w:space="0" w:color="auto"/>
      </w:divBdr>
    </w:div>
    <w:div w:id="2048096249">
      <w:bodyDiv w:val="1"/>
      <w:marLeft w:val="0"/>
      <w:marRight w:val="0"/>
      <w:marTop w:val="0"/>
      <w:marBottom w:val="0"/>
      <w:divBdr>
        <w:top w:val="none" w:sz="0" w:space="0" w:color="auto"/>
        <w:left w:val="none" w:sz="0" w:space="0" w:color="auto"/>
        <w:bottom w:val="none" w:sz="0" w:space="0" w:color="auto"/>
        <w:right w:val="none" w:sz="0" w:space="0" w:color="auto"/>
      </w:divBdr>
    </w:div>
    <w:div w:id="2084059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modernstoicism.com/heraclitus-and-the-birth-of-the-logo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8DA8BF-7F0C-CD44-A611-D91BFFD63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2205</TotalTime>
  <Pages>11</Pages>
  <Words>5554</Words>
  <Characters>31663</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gerscales@yahoo.com</dc:creator>
  <cp:keywords/>
  <dc:description/>
  <cp:lastModifiedBy>gerscales@yahoo.com</cp:lastModifiedBy>
  <cp:revision>28</cp:revision>
  <cp:lastPrinted>2018-04-16T12:25:00Z</cp:lastPrinted>
  <dcterms:created xsi:type="dcterms:W3CDTF">2018-04-11T11:08:00Z</dcterms:created>
  <dcterms:modified xsi:type="dcterms:W3CDTF">2018-05-02T16:53:00Z</dcterms:modified>
</cp:coreProperties>
</file>