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17751" w14:textId="14F69C1B" w:rsidR="00366A56" w:rsidRDefault="00366A56" w:rsidP="0045627B">
      <w:pPr>
        <w:jc w:val="center"/>
        <w:rPr>
          <w:rFonts w:cstheme="minorHAnsi"/>
          <w:color w:val="000000"/>
          <w:sz w:val="24"/>
          <w:szCs w:val="24"/>
          <w:shd w:val="clear" w:color="auto" w:fill="FFFFFF"/>
        </w:rPr>
      </w:pPr>
    </w:p>
    <w:p w14:paraId="53CF642A" w14:textId="77777777" w:rsidR="00366A56" w:rsidRDefault="00366A56" w:rsidP="0045627B">
      <w:pPr>
        <w:jc w:val="center"/>
        <w:rPr>
          <w:rFonts w:cstheme="minorHAnsi"/>
          <w:color w:val="000000"/>
          <w:sz w:val="24"/>
          <w:szCs w:val="24"/>
          <w:shd w:val="clear" w:color="auto" w:fill="FFFFFF"/>
        </w:rPr>
      </w:pPr>
    </w:p>
    <w:p w14:paraId="5FDE1E32" w14:textId="77777777" w:rsidR="00366A56" w:rsidRDefault="00366A56" w:rsidP="0045627B">
      <w:pPr>
        <w:jc w:val="center"/>
        <w:rPr>
          <w:rFonts w:cstheme="minorHAnsi"/>
          <w:color w:val="000000"/>
          <w:sz w:val="24"/>
          <w:szCs w:val="24"/>
          <w:shd w:val="clear" w:color="auto" w:fill="FFFFFF"/>
        </w:rPr>
      </w:pPr>
    </w:p>
    <w:p w14:paraId="1E53ACC4" w14:textId="77777777" w:rsidR="00366A56" w:rsidRDefault="00366A56" w:rsidP="0045627B">
      <w:pPr>
        <w:jc w:val="center"/>
        <w:rPr>
          <w:rFonts w:cstheme="minorHAnsi"/>
          <w:color w:val="000000"/>
          <w:sz w:val="24"/>
          <w:szCs w:val="24"/>
          <w:shd w:val="clear" w:color="auto" w:fill="FFFFFF"/>
        </w:rPr>
      </w:pPr>
    </w:p>
    <w:p w14:paraId="222296E0" w14:textId="77777777" w:rsidR="00366A56" w:rsidRDefault="00366A56" w:rsidP="0045627B">
      <w:pPr>
        <w:jc w:val="center"/>
        <w:rPr>
          <w:rFonts w:cstheme="minorHAnsi"/>
          <w:color w:val="000000"/>
          <w:sz w:val="24"/>
          <w:szCs w:val="24"/>
          <w:shd w:val="clear" w:color="auto" w:fill="FFFFFF"/>
        </w:rPr>
      </w:pPr>
    </w:p>
    <w:p w14:paraId="1CC2AB49" w14:textId="77777777" w:rsidR="00366A56" w:rsidRDefault="00366A56" w:rsidP="0045627B">
      <w:pPr>
        <w:jc w:val="center"/>
        <w:rPr>
          <w:rFonts w:cstheme="minorHAnsi"/>
          <w:color w:val="000000"/>
          <w:sz w:val="24"/>
          <w:szCs w:val="24"/>
          <w:shd w:val="clear" w:color="auto" w:fill="FFFFFF"/>
        </w:rPr>
      </w:pPr>
    </w:p>
    <w:p w14:paraId="5B98EE30" w14:textId="77777777" w:rsidR="00366A56" w:rsidRDefault="00366A56" w:rsidP="0045627B">
      <w:pPr>
        <w:jc w:val="center"/>
        <w:rPr>
          <w:rFonts w:cstheme="minorHAnsi"/>
          <w:color w:val="000000"/>
          <w:sz w:val="24"/>
          <w:szCs w:val="24"/>
          <w:shd w:val="clear" w:color="auto" w:fill="FFFFFF"/>
        </w:rPr>
      </w:pPr>
    </w:p>
    <w:p w14:paraId="4C817780" w14:textId="739EFA3A" w:rsidR="0045627B" w:rsidRDefault="0045627B" w:rsidP="0045627B">
      <w:pPr>
        <w:jc w:val="center"/>
        <w:rPr>
          <w:rFonts w:cstheme="minorHAnsi"/>
          <w:color w:val="000000"/>
          <w:sz w:val="24"/>
          <w:szCs w:val="24"/>
          <w:shd w:val="clear" w:color="auto" w:fill="FFFFFF"/>
        </w:rPr>
      </w:pPr>
      <w:r w:rsidRPr="00A95586">
        <w:rPr>
          <w:rFonts w:cstheme="minorHAnsi"/>
          <w:color w:val="000000"/>
          <w:sz w:val="24"/>
          <w:szCs w:val="24"/>
          <w:shd w:val="clear" w:color="auto" w:fill="FFFFFF"/>
        </w:rPr>
        <w:t xml:space="preserve">An Examination of Contemporary Indian </w:t>
      </w:r>
      <w:r w:rsidR="00536966">
        <w:rPr>
          <w:rFonts w:cstheme="minorHAnsi"/>
          <w:color w:val="000000"/>
          <w:sz w:val="24"/>
          <w:szCs w:val="24"/>
          <w:shd w:val="clear" w:color="auto" w:fill="FFFFFF"/>
        </w:rPr>
        <w:t>A</w:t>
      </w:r>
      <w:r w:rsidRPr="00A95586">
        <w:rPr>
          <w:rFonts w:cstheme="minorHAnsi"/>
          <w:color w:val="000000"/>
          <w:sz w:val="24"/>
          <w:szCs w:val="24"/>
          <w:shd w:val="clear" w:color="auto" w:fill="FFFFFF"/>
        </w:rPr>
        <w:t>strology in the West</w:t>
      </w:r>
    </w:p>
    <w:p w14:paraId="1DD24CDB" w14:textId="7985010C" w:rsidR="0045627B" w:rsidRPr="00A95586" w:rsidRDefault="0045627B" w:rsidP="0045627B">
      <w:pPr>
        <w:jc w:val="center"/>
        <w:rPr>
          <w:sz w:val="24"/>
          <w:szCs w:val="24"/>
        </w:rPr>
      </w:pPr>
      <w:r w:rsidRPr="00A95586">
        <w:rPr>
          <w:sz w:val="24"/>
          <w:szCs w:val="24"/>
        </w:rPr>
        <w:t>Michelle Holgate</w:t>
      </w:r>
    </w:p>
    <w:p w14:paraId="442B165A" w14:textId="77777777" w:rsidR="00435752" w:rsidRPr="00A95586" w:rsidRDefault="0045627B" w:rsidP="0045627B">
      <w:pPr>
        <w:jc w:val="center"/>
        <w:rPr>
          <w:sz w:val="24"/>
          <w:szCs w:val="24"/>
        </w:rPr>
      </w:pPr>
      <w:r w:rsidRPr="00A95586">
        <w:rPr>
          <w:sz w:val="24"/>
          <w:szCs w:val="24"/>
        </w:rPr>
        <w:t>Dissertation submitted in partial fulfilment of a Master of Arts in Cultural Astronomy and Astrology University of Wales Trinity Saint David</w:t>
      </w:r>
    </w:p>
    <w:p w14:paraId="27DB41DB" w14:textId="32133733" w:rsidR="001144E1" w:rsidRPr="00A95586" w:rsidRDefault="0045627B" w:rsidP="0045627B">
      <w:pPr>
        <w:jc w:val="center"/>
        <w:rPr>
          <w:sz w:val="24"/>
          <w:szCs w:val="24"/>
        </w:rPr>
      </w:pPr>
      <w:r w:rsidRPr="00A95586">
        <w:rPr>
          <w:sz w:val="24"/>
          <w:szCs w:val="24"/>
        </w:rPr>
        <w:t>202</w:t>
      </w:r>
      <w:r w:rsidR="000D2A5D" w:rsidRPr="00A95586">
        <w:rPr>
          <w:sz w:val="24"/>
          <w:szCs w:val="24"/>
        </w:rPr>
        <w:t>0/21</w:t>
      </w:r>
    </w:p>
    <w:p w14:paraId="20AA5B47" w14:textId="77777777" w:rsidR="001144E1" w:rsidRDefault="001144E1">
      <w:pPr>
        <w:rPr>
          <w:sz w:val="24"/>
          <w:szCs w:val="24"/>
        </w:rPr>
      </w:pPr>
      <w:r>
        <w:rPr>
          <w:sz w:val="24"/>
          <w:szCs w:val="24"/>
        </w:rPr>
        <w:br w:type="page"/>
      </w:r>
    </w:p>
    <w:p w14:paraId="427C7362" w14:textId="77777777" w:rsidR="001144E1" w:rsidRPr="001144E1" w:rsidRDefault="001144E1" w:rsidP="001144E1">
      <w:pPr>
        <w:pStyle w:val="Heading1"/>
        <w:jc w:val="center"/>
      </w:pPr>
      <w:bookmarkStart w:id="0" w:name="_Toc52624143"/>
      <w:r w:rsidRPr="001144E1">
        <w:lastRenderedPageBreak/>
        <w:t>Abstract</w:t>
      </w:r>
      <w:bookmarkEnd w:id="0"/>
    </w:p>
    <w:p w14:paraId="74B7C195" w14:textId="1A1F0949" w:rsidR="004A17A2" w:rsidRDefault="00E25B2D" w:rsidP="00E25B2D">
      <w:pPr>
        <w:pStyle w:val="NoSpacing"/>
        <w:jc w:val="both"/>
        <w:rPr>
          <w:rFonts w:eastAsiaTheme="minorEastAsia"/>
        </w:rPr>
      </w:pPr>
      <w:r>
        <w:t xml:space="preserve">This paper investigates the contemporary practice of </w:t>
      </w:r>
      <w:proofErr w:type="spellStart"/>
      <w:r w:rsidR="006F1958">
        <w:t>n</w:t>
      </w:r>
      <w:r>
        <w:rPr>
          <w:iCs/>
        </w:rPr>
        <w:t>avagraha</w:t>
      </w:r>
      <w:proofErr w:type="spellEnd"/>
      <w:r>
        <w:rPr>
          <w:iCs/>
        </w:rPr>
        <w:t xml:space="preserve"> abhisheka and planetary pujas</w:t>
      </w:r>
      <w:r>
        <w:t xml:space="preserve"> as an expressive form of Indian astrology or </w:t>
      </w:r>
      <m:oMath>
        <m:r>
          <m:rPr>
            <m:sty m:val="p"/>
          </m:rPr>
          <w:rPr>
            <w:rFonts w:ascii="Cambria Math" w:hAnsi="Cambria Math"/>
          </w:rPr>
          <m:t>jyotisa</m:t>
        </m:r>
      </m:oMath>
      <w:r>
        <w:rPr>
          <w:rFonts w:eastAsiaTheme="minorEastAsia"/>
        </w:rPr>
        <w:t xml:space="preserve">.  Between May and June, I circulated a survey to 54 </w:t>
      </w:r>
      <w:r>
        <w:rPr>
          <w:rFonts w:eastAsiaTheme="minorEastAsia" w:cstheme="minorHAnsi"/>
        </w:rPr>
        <w:t xml:space="preserve">Hindu cultural organisations and 7 </w:t>
      </w:r>
      <m:oMath>
        <m:r>
          <m:rPr>
            <m:sty m:val="p"/>
          </m:rPr>
          <w:rPr>
            <w:rFonts w:ascii="Cambria Math" w:eastAsiaTheme="minorEastAsia" w:hAnsi="Cambria Math" w:cstheme="minorHAnsi"/>
          </w:rPr>
          <m:t>Br</m:t>
        </m:r>
        <m:acc>
          <m:accPr>
            <m:chr m:val="̅"/>
            <m:ctrlPr>
              <w:rPr>
                <w:rFonts w:ascii="Cambria Math" w:eastAsiaTheme="minorEastAsia" w:hAnsi="Cambria Math" w:cstheme="minorHAnsi"/>
              </w:rPr>
            </m:ctrlPr>
          </m:accPr>
          <m:e>
            <m:r>
              <m:rPr>
                <m:sty m:val="p"/>
              </m:rPr>
              <w:rPr>
                <w:rFonts w:ascii="Cambria Math" w:eastAsiaTheme="minorEastAsia" w:hAnsi="Cambria Math" w:cstheme="minorHAnsi"/>
              </w:rPr>
              <m:t>a</m:t>
            </m:r>
          </m:e>
        </m:acc>
        <m:r>
          <m:rPr>
            <m:sty m:val="p"/>
          </m:rPr>
          <w:rPr>
            <w:rFonts w:ascii="Cambria Math" w:eastAsiaTheme="minorEastAsia" w:hAnsi="Cambria Math" w:cstheme="minorHAnsi"/>
          </w:rPr>
          <m:t>hmins</m:t>
        </m:r>
      </m:oMath>
      <w:r>
        <w:rPr>
          <w:rFonts w:eastAsiaTheme="minorEastAsia" w:cstheme="minorHAnsi"/>
        </w:rPr>
        <w:t xml:space="preserve"> across the United</w:t>
      </w:r>
      <w:r>
        <w:rPr>
          <w:rFonts w:eastAsiaTheme="minorEastAsia"/>
        </w:rPr>
        <w:t xml:space="preserve"> Kingdom.  In July, I conducted a semi structured interview with a member of one of these organisations. Both the survey and interview concentrated on understanding the practical nature, and personal experiences associated with these pujas.  The results revealed that the practicalities associated with these pujas are unambiguously consistent with Victor Turner’s notion of rituals.  It also demonstrated that the experiences that accompany these pujas only partially conform to Richard Swinburne’s and William James’ definition or criterion of religious experiences, especially mystical forms of religious experiences.</w:t>
      </w:r>
      <w:r w:rsidR="004A17A2">
        <w:rPr>
          <w:rFonts w:eastAsiaTheme="minorEastAsia"/>
        </w:rPr>
        <w:t xml:space="preserve"> </w:t>
      </w:r>
      <w:r>
        <w:rPr>
          <w:rFonts w:eastAsiaTheme="minorEastAsia"/>
        </w:rPr>
        <w:t>These investigations also provided a unique insight into the</w:t>
      </w:r>
      <w:r w:rsidR="004A17A2">
        <w:rPr>
          <w:rFonts w:eastAsiaTheme="minorEastAsia"/>
        </w:rPr>
        <w:t xml:space="preserve"> morals and</w:t>
      </w:r>
      <w:r>
        <w:rPr>
          <w:rFonts w:eastAsiaTheme="minorEastAsia"/>
        </w:rPr>
        <w:t xml:space="preserve"> positive values</w:t>
      </w:r>
      <w:r w:rsidR="004A17A2">
        <w:rPr>
          <w:rFonts w:eastAsiaTheme="minorEastAsia"/>
        </w:rPr>
        <w:t xml:space="preserve"> that underpin contemporary Indian culture, in the United Kingdom</w:t>
      </w:r>
      <w:r w:rsidR="006F1958">
        <w:rPr>
          <w:rFonts w:eastAsiaTheme="minorEastAsia"/>
        </w:rPr>
        <w:t>, like</w:t>
      </w:r>
      <w:r w:rsidR="004A17A2">
        <w:rPr>
          <w:rFonts w:eastAsiaTheme="minorEastAsia"/>
        </w:rPr>
        <w:t xml:space="preserve"> the </w:t>
      </w:r>
      <w:r w:rsidR="00D9258F">
        <w:rPr>
          <w:rFonts w:eastAsiaTheme="minorEastAsia"/>
        </w:rPr>
        <w:t>moral duty to be kind to each other in</w:t>
      </w:r>
      <w:r w:rsidR="004A17A2">
        <w:rPr>
          <w:rFonts w:eastAsiaTheme="minorEastAsia"/>
        </w:rPr>
        <w:t xml:space="preserve"> a world that can easily be perceived as being an unkind place.</w:t>
      </w:r>
    </w:p>
    <w:p w14:paraId="3EF2C011" w14:textId="4C6B456E" w:rsidR="00E25B2D" w:rsidRDefault="004A17A2" w:rsidP="00E25B2D">
      <w:pPr>
        <w:pStyle w:val="NoSpacing"/>
        <w:jc w:val="both"/>
        <w:rPr>
          <w:rFonts w:eastAsiaTheme="minorEastAsia"/>
        </w:rPr>
      </w:pPr>
      <w:r>
        <w:rPr>
          <w:rFonts w:eastAsiaTheme="minorEastAsia"/>
        </w:rPr>
        <w:t xml:space="preserve"> </w:t>
      </w:r>
    </w:p>
    <w:p w14:paraId="2A56F7B7" w14:textId="77777777" w:rsidR="00B51525" w:rsidRDefault="00B51525">
      <w:pPr>
        <w:rPr>
          <w:rFonts w:eastAsiaTheme="minorEastAsia"/>
        </w:rPr>
      </w:pPr>
      <w:r>
        <w:rPr>
          <w:rFonts w:eastAsiaTheme="minorEastAsia"/>
        </w:rPr>
        <w:br w:type="page"/>
      </w:r>
    </w:p>
    <w:p w14:paraId="6569FACC" w14:textId="3526B242" w:rsidR="00B51525" w:rsidRPr="00470FA1" w:rsidRDefault="00B51525" w:rsidP="00B51525">
      <w:pPr>
        <w:pStyle w:val="Heading1"/>
        <w:jc w:val="center"/>
      </w:pPr>
      <w:bookmarkStart w:id="1" w:name="_Toc52624144"/>
      <w:r w:rsidRPr="00470FA1">
        <w:lastRenderedPageBreak/>
        <w:t>Acknowledgements</w:t>
      </w:r>
      <w:bookmarkEnd w:id="1"/>
    </w:p>
    <w:p w14:paraId="554923C5" w14:textId="77777777" w:rsidR="00B51525" w:rsidRPr="00A95586" w:rsidRDefault="00B51525" w:rsidP="00B51525">
      <w:pPr>
        <w:spacing w:line="240" w:lineRule="auto"/>
        <w:jc w:val="both"/>
      </w:pPr>
      <w:r w:rsidRPr="00A95586">
        <w:t>I would like to share my deepest thanks to the following people as without them I would not have been able to complete this research:</w:t>
      </w:r>
    </w:p>
    <w:p w14:paraId="71EE108F" w14:textId="77777777" w:rsidR="00B51525" w:rsidRPr="00A95586" w:rsidRDefault="00B51525" w:rsidP="00B51525">
      <w:pPr>
        <w:pStyle w:val="NoSpacing"/>
      </w:pPr>
    </w:p>
    <w:p w14:paraId="54FE2F8A" w14:textId="33E9F018" w:rsidR="00B51525" w:rsidRPr="00A95586" w:rsidRDefault="00B51525" w:rsidP="00C46586">
      <w:pPr>
        <w:pStyle w:val="ListParagraph"/>
        <w:numPr>
          <w:ilvl w:val="0"/>
          <w:numId w:val="9"/>
        </w:numPr>
        <w:spacing w:line="259" w:lineRule="auto"/>
        <w:jc w:val="both"/>
      </w:pPr>
      <w:r w:rsidRPr="00A95586">
        <w:rPr>
          <w:b/>
          <w:bCs/>
        </w:rPr>
        <w:t>Dr Nicholas Campion</w:t>
      </w:r>
      <w:r w:rsidRPr="00A95586">
        <w:t xml:space="preserve"> </w:t>
      </w:r>
      <w:r w:rsidR="00690454">
        <w:t xml:space="preserve">(UWTSD) </w:t>
      </w:r>
      <w:r w:rsidRPr="00A95586">
        <w:t xml:space="preserve">for the wonderful opportunity to learn from and with you; for believing in this research project, for never making me feel like my ideas or questions were silly, for being a tireless advocate as I worked through several setbacks on the way to completing my research, for always providing critically constructive feedback which has allowed me to develop my skills and abilities. Such comments have also provided a sense of empowerment in that it has nurtured a gradual development in my becoming more confident with finding then sharing my voice or views in my written work and verbally with others. </w:t>
      </w:r>
    </w:p>
    <w:p w14:paraId="3672A90F" w14:textId="77777777" w:rsidR="00B51525" w:rsidRPr="00A95586" w:rsidRDefault="00B51525" w:rsidP="00B51525">
      <w:pPr>
        <w:pStyle w:val="ListParagraph"/>
        <w:spacing w:line="240" w:lineRule="auto"/>
        <w:jc w:val="both"/>
      </w:pPr>
    </w:p>
    <w:p w14:paraId="67CC7BD0" w14:textId="77777777" w:rsidR="00B51525" w:rsidRPr="00A95586" w:rsidRDefault="00B51525" w:rsidP="00C46586">
      <w:pPr>
        <w:pStyle w:val="ListParagraph"/>
        <w:numPr>
          <w:ilvl w:val="0"/>
          <w:numId w:val="9"/>
        </w:numPr>
        <w:spacing w:line="259" w:lineRule="auto"/>
        <w:jc w:val="both"/>
      </w:pPr>
      <w:r w:rsidRPr="00A95586">
        <w:t xml:space="preserve">All the </w:t>
      </w:r>
      <w:r w:rsidRPr="00A95586">
        <w:rPr>
          <w:b/>
          <w:bCs/>
        </w:rPr>
        <w:t>respondents and informants</w:t>
      </w:r>
      <w:r w:rsidRPr="00A95586">
        <w:t xml:space="preserve"> for contributing to the research.</w:t>
      </w:r>
    </w:p>
    <w:p w14:paraId="2AB6D2D3" w14:textId="77777777" w:rsidR="00B51525" w:rsidRPr="00A95586" w:rsidRDefault="00B51525" w:rsidP="00B51525">
      <w:pPr>
        <w:pStyle w:val="ListParagraph"/>
        <w:spacing w:line="240" w:lineRule="auto"/>
        <w:jc w:val="both"/>
      </w:pPr>
    </w:p>
    <w:p w14:paraId="42C2B095" w14:textId="77777777" w:rsidR="00B51525" w:rsidRPr="00A95586" w:rsidRDefault="00B51525" w:rsidP="00C46586">
      <w:pPr>
        <w:pStyle w:val="ListParagraph"/>
        <w:numPr>
          <w:ilvl w:val="0"/>
          <w:numId w:val="9"/>
        </w:numPr>
        <w:spacing w:line="259" w:lineRule="auto"/>
        <w:jc w:val="both"/>
      </w:pPr>
      <w:r w:rsidRPr="00A95586">
        <w:rPr>
          <w:b/>
          <w:bCs/>
        </w:rPr>
        <w:t>Ms. Ronnie Dreyer</w:t>
      </w:r>
      <w:r w:rsidRPr="00A95586">
        <w:t xml:space="preserve"> for sharing valuable expertise and resources on Indian astrology.</w:t>
      </w:r>
    </w:p>
    <w:p w14:paraId="41FD2C5B" w14:textId="77777777" w:rsidR="00B51525" w:rsidRPr="00A95586" w:rsidRDefault="00B51525" w:rsidP="00B51525">
      <w:pPr>
        <w:pStyle w:val="ListParagraph"/>
        <w:spacing w:line="240" w:lineRule="auto"/>
        <w:jc w:val="both"/>
      </w:pPr>
    </w:p>
    <w:p w14:paraId="289B6BF0" w14:textId="56E4C392" w:rsidR="00B51525" w:rsidRPr="00A95586" w:rsidRDefault="00B51525" w:rsidP="00C46586">
      <w:pPr>
        <w:pStyle w:val="ListParagraph"/>
        <w:numPr>
          <w:ilvl w:val="0"/>
          <w:numId w:val="9"/>
        </w:numPr>
        <w:spacing w:line="259" w:lineRule="auto"/>
        <w:jc w:val="both"/>
      </w:pPr>
      <w:r w:rsidRPr="00A95586">
        <w:rPr>
          <w:b/>
          <w:bCs/>
        </w:rPr>
        <w:t>Dr Bernadette Brady</w:t>
      </w:r>
      <w:r w:rsidRPr="00A95586">
        <w:t xml:space="preserve"> </w:t>
      </w:r>
      <w:r w:rsidR="00690454">
        <w:t xml:space="preserve">(UWTSD) </w:t>
      </w:r>
      <w:r w:rsidRPr="00A95586">
        <w:t>for the invaluable dissertation seminars and guidance with the ethics form.</w:t>
      </w:r>
    </w:p>
    <w:p w14:paraId="6D889799" w14:textId="77777777" w:rsidR="00B51525" w:rsidRPr="00A95586" w:rsidRDefault="00B51525" w:rsidP="00B51525">
      <w:pPr>
        <w:pStyle w:val="ListParagraph"/>
        <w:spacing w:line="240" w:lineRule="auto"/>
      </w:pPr>
    </w:p>
    <w:p w14:paraId="79F501A2" w14:textId="27F6EA8C" w:rsidR="00B51525" w:rsidRDefault="00B51525" w:rsidP="00C46586">
      <w:pPr>
        <w:pStyle w:val="ListParagraph"/>
        <w:numPr>
          <w:ilvl w:val="0"/>
          <w:numId w:val="9"/>
        </w:numPr>
        <w:spacing w:line="259" w:lineRule="auto"/>
        <w:jc w:val="both"/>
      </w:pPr>
      <w:r w:rsidRPr="00A95586">
        <w:t xml:space="preserve">The </w:t>
      </w:r>
      <w:r w:rsidRPr="00A95586">
        <w:rPr>
          <w:b/>
          <w:bCs/>
        </w:rPr>
        <w:t>University of Edinburgh</w:t>
      </w:r>
      <w:r w:rsidRPr="00A95586">
        <w:t xml:space="preserve"> and </w:t>
      </w:r>
      <w:r w:rsidRPr="00A95586">
        <w:rPr>
          <w:b/>
          <w:bCs/>
        </w:rPr>
        <w:t>University of Strathclyde</w:t>
      </w:r>
      <w:r w:rsidRPr="00A95586">
        <w:t xml:space="preserve"> for their flexibility with my work-hours.</w:t>
      </w:r>
    </w:p>
    <w:p w14:paraId="0D56CDC6" w14:textId="77777777" w:rsidR="00690454" w:rsidRDefault="00690454" w:rsidP="00690454">
      <w:pPr>
        <w:pStyle w:val="ListParagraph"/>
        <w:spacing w:line="259" w:lineRule="auto"/>
        <w:jc w:val="both"/>
      </w:pPr>
    </w:p>
    <w:p w14:paraId="4690D3AA" w14:textId="5E43CB75" w:rsidR="00690454" w:rsidRPr="00A95586" w:rsidRDefault="00690454" w:rsidP="00C46586">
      <w:pPr>
        <w:pStyle w:val="ListParagraph"/>
        <w:numPr>
          <w:ilvl w:val="0"/>
          <w:numId w:val="9"/>
        </w:numPr>
        <w:spacing w:line="259" w:lineRule="auto"/>
        <w:jc w:val="both"/>
      </w:pPr>
      <w:r w:rsidRPr="00690454">
        <w:rPr>
          <w:b/>
          <w:bCs/>
        </w:rPr>
        <w:t>Dr Kevin Watson</w:t>
      </w:r>
      <w:r>
        <w:t xml:space="preserve"> (Oxford Brookes University) for </w:t>
      </w:r>
      <w:r w:rsidR="00340DCD">
        <w:t>always providing</w:t>
      </w:r>
      <w:r>
        <w:t xml:space="preserve"> constructive feedback on my writing</w:t>
      </w:r>
      <w:r w:rsidR="00340DCD">
        <w:t>,</w:t>
      </w:r>
      <w:r>
        <w:t xml:space="preserve"> sharing tips on how to improve this and for his wonderful sense of humour.</w:t>
      </w:r>
    </w:p>
    <w:p w14:paraId="474C931F" w14:textId="77777777" w:rsidR="00B51525" w:rsidRPr="00A95586" w:rsidRDefault="00B51525" w:rsidP="00B51525">
      <w:pPr>
        <w:pStyle w:val="ListParagraph"/>
        <w:spacing w:line="240" w:lineRule="auto"/>
        <w:jc w:val="both"/>
      </w:pPr>
    </w:p>
    <w:p w14:paraId="5FB4DC0F" w14:textId="30408173" w:rsidR="00B51525" w:rsidRPr="00A95586" w:rsidRDefault="00B51525" w:rsidP="00C46586">
      <w:pPr>
        <w:pStyle w:val="ListParagraph"/>
        <w:numPr>
          <w:ilvl w:val="0"/>
          <w:numId w:val="9"/>
        </w:numPr>
        <w:spacing w:line="259" w:lineRule="auto"/>
        <w:jc w:val="both"/>
      </w:pPr>
      <w:r w:rsidRPr="00A95586">
        <w:t>My</w:t>
      </w:r>
      <w:r w:rsidRPr="00A95586">
        <w:rPr>
          <w:b/>
          <w:bCs/>
        </w:rPr>
        <w:t xml:space="preserve"> mother</w:t>
      </w:r>
      <w:r w:rsidRPr="00A95586">
        <w:t xml:space="preserve"> for her enduring and unconditional love; for walking with me on this journey, her abiding moral support and encouragement.</w:t>
      </w:r>
    </w:p>
    <w:p w14:paraId="2F7829C0" w14:textId="77777777" w:rsidR="000903FC" w:rsidRPr="00A95586" w:rsidRDefault="000903FC" w:rsidP="000903FC">
      <w:pPr>
        <w:pStyle w:val="ListParagraph"/>
        <w:spacing w:line="259" w:lineRule="auto"/>
        <w:jc w:val="both"/>
      </w:pPr>
    </w:p>
    <w:p w14:paraId="35B2E7C1" w14:textId="376E1777" w:rsidR="000903FC" w:rsidRPr="00A95586" w:rsidRDefault="000903FC" w:rsidP="00C46586">
      <w:pPr>
        <w:pStyle w:val="ListParagraph"/>
        <w:numPr>
          <w:ilvl w:val="0"/>
          <w:numId w:val="9"/>
        </w:numPr>
        <w:spacing w:line="259" w:lineRule="auto"/>
        <w:jc w:val="both"/>
      </w:pPr>
      <w:r w:rsidRPr="00A95586">
        <w:rPr>
          <w:b/>
          <w:bCs/>
        </w:rPr>
        <w:t>Ms. Kathy Greethurst</w:t>
      </w:r>
      <w:r w:rsidRPr="00A95586">
        <w:t xml:space="preserve"> </w:t>
      </w:r>
      <w:r w:rsidR="00690454">
        <w:t xml:space="preserve">(Oxford Brookes University) </w:t>
      </w:r>
      <w:r w:rsidRPr="00A95586">
        <w:t>for being an inspiring and encouraging mentor throughout my studies.</w:t>
      </w:r>
    </w:p>
    <w:p w14:paraId="545732B1" w14:textId="77777777" w:rsidR="000903FC" w:rsidRPr="00A95586" w:rsidRDefault="000903FC" w:rsidP="00B51525">
      <w:pPr>
        <w:pStyle w:val="ListParagraph"/>
        <w:spacing w:line="240" w:lineRule="auto"/>
        <w:jc w:val="both"/>
      </w:pPr>
    </w:p>
    <w:p w14:paraId="7F48FBEF" w14:textId="3903F9EE" w:rsidR="00B51525" w:rsidRPr="00A95586" w:rsidRDefault="00B51525" w:rsidP="00C46586">
      <w:pPr>
        <w:pStyle w:val="ListParagraph"/>
        <w:numPr>
          <w:ilvl w:val="0"/>
          <w:numId w:val="9"/>
        </w:numPr>
        <w:spacing w:line="259" w:lineRule="auto"/>
        <w:jc w:val="both"/>
      </w:pPr>
      <w:r w:rsidRPr="00A95586">
        <w:t>My great grandmothe</w:t>
      </w:r>
      <w:r w:rsidR="00447471">
        <w:t>r,</w:t>
      </w:r>
      <w:r w:rsidRPr="00A95586">
        <w:t xml:space="preserve"> </w:t>
      </w:r>
      <w:r w:rsidRPr="00A95586">
        <w:rPr>
          <w:b/>
          <w:bCs/>
        </w:rPr>
        <w:t>Mrs Jessie Mitchell</w:t>
      </w:r>
      <w:r w:rsidRPr="00A95586">
        <w:t xml:space="preserve"> for being my inspiration.</w:t>
      </w:r>
    </w:p>
    <w:p w14:paraId="2DF60EF0" w14:textId="77777777" w:rsidR="00B51525" w:rsidRPr="00A95586" w:rsidRDefault="00B51525" w:rsidP="00B51525">
      <w:pPr>
        <w:pStyle w:val="ListParagraph"/>
        <w:spacing w:line="240" w:lineRule="auto"/>
        <w:jc w:val="both"/>
      </w:pPr>
    </w:p>
    <w:p w14:paraId="53A7E4A1" w14:textId="234B1051" w:rsidR="00B51525" w:rsidRPr="00A95586" w:rsidRDefault="00B51525" w:rsidP="00C46586">
      <w:pPr>
        <w:pStyle w:val="ListParagraph"/>
        <w:numPr>
          <w:ilvl w:val="0"/>
          <w:numId w:val="9"/>
        </w:numPr>
        <w:spacing w:line="259" w:lineRule="auto"/>
        <w:jc w:val="both"/>
      </w:pPr>
      <w:r w:rsidRPr="00A95586">
        <w:t>My English Springer Spaniel</w:t>
      </w:r>
      <w:r w:rsidR="00D4248E">
        <w:t>,</w:t>
      </w:r>
      <w:r w:rsidRPr="00A95586">
        <w:t xml:space="preserve"> </w:t>
      </w:r>
      <w:r w:rsidRPr="00A95586">
        <w:rPr>
          <w:b/>
          <w:bCs/>
        </w:rPr>
        <w:t>Millie</w:t>
      </w:r>
      <w:r w:rsidRPr="00A95586">
        <w:t>, for placing her head next to my laptop at timely moments as a gentle reminder to take breaks.</w:t>
      </w:r>
    </w:p>
    <w:p w14:paraId="3170412A" w14:textId="77777777" w:rsidR="00A95586" w:rsidRDefault="00A95586" w:rsidP="00C02D30">
      <w:pPr>
        <w:pStyle w:val="NoSpacing"/>
      </w:pPr>
    </w:p>
    <w:p w14:paraId="7356577B" w14:textId="37EE93E3" w:rsidR="00820376" w:rsidRPr="00A95586" w:rsidRDefault="00B51525" w:rsidP="00B51525">
      <w:pPr>
        <w:spacing w:line="240" w:lineRule="auto"/>
        <w:jc w:val="both"/>
      </w:pPr>
      <w:r w:rsidRPr="00A95586">
        <w:t xml:space="preserve">My appreciation and gratitude also go to </w:t>
      </w:r>
      <w:r w:rsidRPr="00A95586">
        <w:rPr>
          <w:b/>
          <w:bCs/>
        </w:rPr>
        <w:t>Dr Crystal Addey, Dr Laura Andrikopoulos, Dr Francis Clynes, Dr Dorian Greenbaum, Dr Chris Mitchell, Dr Maria Nita, Ms. Carole Taylor</w:t>
      </w:r>
      <w:r w:rsidRPr="00A95586">
        <w:t xml:space="preserve"> and </w:t>
      </w:r>
      <w:r w:rsidRPr="00A95586">
        <w:rPr>
          <w:b/>
          <w:bCs/>
        </w:rPr>
        <w:t>Dr Amy Whitehouse</w:t>
      </w:r>
      <w:r w:rsidRPr="00A95586">
        <w:t xml:space="preserve"> for their inspirational teaching, unwavering support, patience and guidance </w:t>
      </w:r>
      <w:r w:rsidR="00690454">
        <w:t xml:space="preserve">at UWTSD </w:t>
      </w:r>
      <w:r w:rsidRPr="00A95586">
        <w:t>over the past four years.</w:t>
      </w:r>
    </w:p>
    <w:p w14:paraId="531BDC01" w14:textId="77777777" w:rsidR="00820376" w:rsidRPr="00A95586" w:rsidRDefault="00820376">
      <w:pPr>
        <w:rPr>
          <w:sz w:val="24"/>
          <w:szCs w:val="24"/>
        </w:rPr>
      </w:pPr>
      <w:r w:rsidRPr="00A95586">
        <w:rPr>
          <w:sz w:val="24"/>
          <w:szCs w:val="24"/>
        </w:rPr>
        <w:br w:type="page"/>
      </w:r>
    </w:p>
    <w:p w14:paraId="7F5276D2" w14:textId="77777777" w:rsidR="006F5452" w:rsidRDefault="006F5452" w:rsidP="006F5452">
      <w:pPr>
        <w:spacing w:after="120"/>
        <w:ind w:left="720"/>
        <w:rPr>
          <w:b/>
          <w:bCs/>
          <w:sz w:val="24"/>
          <w:szCs w:val="24"/>
        </w:rPr>
      </w:pPr>
      <w:r>
        <w:rPr>
          <w:rFonts w:ascii="Arial" w:hAnsi="Arial" w:cs="Arial"/>
          <w:noProof/>
        </w:rPr>
        <w:lastRenderedPageBreak/>
        <w:drawing>
          <wp:inline distT="0" distB="0" distL="0" distR="0" wp14:anchorId="5243E6D6" wp14:editId="11FB7384">
            <wp:extent cx="1857375"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4DAE68D0" w14:textId="6DE4D87F" w:rsidR="006F5452" w:rsidRPr="006F5452" w:rsidRDefault="006F5452" w:rsidP="006F5452">
      <w:pPr>
        <w:pStyle w:val="NoSpacing"/>
        <w:jc w:val="center"/>
        <w:rPr>
          <w:b/>
          <w:bCs/>
          <w:sz w:val="24"/>
          <w:szCs w:val="24"/>
        </w:rPr>
      </w:pPr>
      <w:r w:rsidRPr="006F5452">
        <w:rPr>
          <w:b/>
          <w:bCs/>
          <w:sz w:val="24"/>
          <w:szCs w:val="24"/>
        </w:rPr>
        <w:t>Master’s Degrees by Examination and Dissertation</w:t>
      </w:r>
    </w:p>
    <w:p w14:paraId="36F7D186" w14:textId="235DF191" w:rsidR="006F5452" w:rsidRDefault="006F5452" w:rsidP="006F5452">
      <w:pPr>
        <w:pStyle w:val="NoSpacing"/>
        <w:jc w:val="center"/>
        <w:rPr>
          <w:b/>
          <w:bCs/>
          <w:sz w:val="24"/>
          <w:szCs w:val="24"/>
        </w:rPr>
      </w:pPr>
      <w:r w:rsidRPr="006F5452">
        <w:rPr>
          <w:b/>
          <w:bCs/>
          <w:sz w:val="24"/>
          <w:szCs w:val="24"/>
        </w:rPr>
        <w:t>Declaration Form</w:t>
      </w:r>
    </w:p>
    <w:p w14:paraId="660917FF" w14:textId="05EA870E" w:rsidR="006F5452" w:rsidRDefault="006F5452" w:rsidP="006F5452">
      <w:pPr>
        <w:pStyle w:val="NoSpacing"/>
        <w:jc w:val="center"/>
        <w:rPr>
          <w:b/>
          <w:bCs/>
          <w:sz w:val="24"/>
          <w:szCs w:val="24"/>
        </w:rPr>
      </w:pPr>
    </w:p>
    <w:p w14:paraId="114BC967" w14:textId="0EB81B8D" w:rsidR="006F5452" w:rsidRDefault="006F5452" w:rsidP="006F5452">
      <w:pPr>
        <w:pStyle w:val="NoSpacing"/>
        <w:numPr>
          <w:ilvl w:val="0"/>
          <w:numId w:val="16"/>
        </w:numPr>
      </w:pPr>
      <w:r>
        <w:t>This work has not previously been accepted in substance for any degree and is not being concurrently submitted in candidature for any degree.</w:t>
      </w:r>
    </w:p>
    <w:p w14:paraId="4805B0E3" w14:textId="1D5FC4F1" w:rsidR="006F5452" w:rsidRDefault="006F5452" w:rsidP="006F5452">
      <w:pPr>
        <w:pStyle w:val="NoSpacing"/>
      </w:pPr>
    </w:p>
    <w:p w14:paraId="7E13082C" w14:textId="0903D762" w:rsidR="006F5452" w:rsidRPr="004147E2" w:rsidRDefault="006F5452" w:rsidP="006F5452">
      <w:pPr>
        <w:pStyle w:val="NoSpacing"/>
        <w:ind w:left="720"/>
        <w:rPr>
          <w:rFonts w:ascii="Freestyle Script" w:hAnsi="Freestyle Script"/>
          <w:sz w:val="28"/>
          <w:szCs w:val="28"/>
        </w:rPr>
      </w:pPr>
      <w:r>
        <w:t>Name:</w:t>
      </w:r>
      <w:r w:rsidR="004147E2">
        <w:tab/>
      </w:r>
      <w:r w:rsidR="004147E2" w:rsidRPr="004147E2">
        <w:rPr>
          <w:rFonts w:ascii="Freestyle Script" w:hAnsi="Freestyle Script"/>
          <w:sz w:val="32"/>
          <w:szCs w:val="32"/>
        </w:rPr>
        <w:t>Michelle Holgate</w:t>
      </w:r>
    </w:p>
    <w:p w14:paraId="415EF225" w14:textId="77777777" w:rsidR="006F5452" w:rsidRDefault="006F5452" w:rsidP="006F5452">
      <w:pPr>
        <w:pStyle w:val="NoSpacing"/>
        <w:ind w:left="720"/>
      </w:pPr>
    </w:p>
    <w:p w14:paraId="031F1EC1" w14:textId="472875C1" w:rsidR="006F5452" w:rsidRDefault="006F5452" w:rsidP="006F5452">
      <w:pPr>
        <w:pStyle w:val="NoSpacing"/>
        <w:ind w:left="720"/>
      </w:pPr>
      <w:r>
        <w:t>Date:</w:t>
      </w:r>
      <w:r w:rsidR="00A94377">
        <w:t xml:space="preserve"> 25 October 2020</w:t>
      </w:r>
    </w:p>
    <w:p w14:paraId="690E40AB" w14:textId="62D3CB0B" w:rsidR="006F5452" w:rsidRDefault="006F5452" w:rsidP="006F5452">
      <w:pPr>
        <w:pStyle w:val="NoSpacing"/>
      </w:pPr>
    </w:p>
    <w:p w14:paraId="7221468D" w14:textId="5E6C24D3" w:rsidR="006F5452" w:rsidRDefault="006F5452" w:rsidP="006F5452">
      <w:pPr>
        <w:pStyle w:val="NoSpacing"/>
        <w:numPr>
          <w:ilvl w:val="0"/>
          <w:numId w:val="16"/>
        </w:numPr>
      </w:pPr>
      <w:r>
        <w:t>This dissertation is being submitted in partial fulfilment of the requirements for the degree of MA Cultural Astronomy and Astrology</w:t>
      </w:r>
    </w:p>
    <w:p w14:paraId="75CD952E" w14:textId="6AE10071" w:rsidR="006F5452" w:rsidRDefault="006F5452" w:rsidP="006F5452">
      <w:pPr>
        <w:pStyle w:val="NoSpacing"/>
      </w:pPr>
    </w:p>
    <w:p w14:paraId="563F01A8" w14:textId="46FAD633" w:rsidR="006F5452" w:rsidRDefault="006F5452" w:rsidP="006F5452">
      <w:pPr>
        <w:pStyle w:val="NoSpacing"/>
        <w:ind w:left="720"/>
      </w:pPr>
      <w:r>
        <w:t>Name:</w:t>
      </w:r>
      <w:r w:rsidR="004147E2">
        <w:tab/>
      </w:r>
      <w:r w:rsidR="004147E2" w:rsidRPr="004147E2">
        <w:rPr>
          <w:rFonts w:ascii="Freestyle Script" w:hAnsi="Freestyle Script"/>
          <w:sz w:val="32"/>
          <w:szCs w:val="32"/>
        </w:rPr>
        <w:t>Michelle Holgate</w:t>
      </w:r>
    </w:p>
    <w:p w14:paraId="4A2F5DBA" w14:textId="77777777" w:rsidR="006F5452" w:rsidRDefault="006F5452" w:rsidP="006F5452">
      <w:pPr>
        <w:pStyle w:val="NoSpacing"/>
        <w:ind w:left="720"/>
      </w:pPr>
    </w:p>
    <w:p w14:paraId="162B7E4B" w14:textId="638E1A3C" w:rsidR="006F5452" w:rsidRDefault="006F5452" w:rsidP="006F5452">
      <w:pPr>
        <w:pStyle w:val="NoSpacing"/>
        <w:ind w:left="720"/>
      </w:pPr>
      <w:r>
        <w:t>Date:</w:t>
      </w:r>
      <w:r w:rsidR="00A94377">
        <w:t xml:space="preserve"> 25 October 2020</w:t>
      </w:r>
    </w:p>
    <w:p w14:paraId="057BB655" w14:textId="760E947F" w:rsidR="006F5452" w:rsidRDefault="006F5452" w:rsidP="006F5452">
      <w:pPr>
        <w:pStyle w:val="NoSpacing"/>
      </w:pPr>
    </w:p>
    <w:p w14:paraId="2863C021" w14:textId="0E7A21B6" w:rsidR="006F5452" w:rsidRDefault="006F5452" w:rsidP="006F5452">
      <w:pPr>
        <w:pStyle w:val="NoSpacing"/>
        <w:numPr>
          <w:ilvl w:val="0"/>
          <w:numId w:val="16"/>
        </w:numPr>
      </w:pPr>
      <w:r>
        <w:t>This dissertation is the result of my own independent work/investigation, except where otherwise stated.</w:t>
      </w:r>
    </w:p>
    <w:p w14:paraId="7E6BFB63" w14:textId="0F97EE9E" w:rsidR="006F5452" w:rsidRDefault="006F5452" w:rsidP="006F5452">
      <w:pPr>
        <w:pStyle w:val="NoSpacing"/>
      </w:pPr>
    </w:p>
    <w:p w14:paraId="52A9DB5E" w14:textId="01339F73" w:rsidR="006F5452" w:rsidRDefault="006F5452" w:rsidP="006F5452">
      <w:pPr>
        <w:pStyle w:val="NoSpacing"/>
        <w:ind w:left="720"/>
      </w:pPr>
      <w:r>
        <w:t>Other sources are acknowledged by footnotes giving explicit references.</w:t>
      </w:r>
    </w:p>
    <w:p w14:paraId="3478B76D" w14:textId="1621905E" w:rsidR="006F5452" w:rsidRDefault="006F5452" w:rsidP="006F5452">
      <w:pPr>
        <w:pStyle w:val="NoSpacing"/>
        <w:ind w:left="720"/>
      </w:pPr>
    </w:p>
    <w:p w14:paraId="20AC14DE" w14:textId="5D6B1714" w:rsidR="006F5452" w:rsidRDefault="006F5452" w:rsidP="006F5452">
      <w:pPr>
        <w:pStyle w:val="NoSpacing"/>
        <w:ind w:left="720"/>
      </w:pPr>
      <w:r>
        <w:t>A bibliography is appended.</w:t>
      </w:r>
    </w:p>
    <w:p w14:paraId="70614543" w14:textId="5EAB03DD" w:rsidR="006F5452" w:rsidRDefault="006F5452" w:rsidP="006F5452">
      <w:pPr>
        <w:pStyle w:val="NoSpacing"/>
        <w:ind w:left="720"/>
      </w:pPr>
    </w:p>
    <w:p w14:paraId="55DEC99F" w14:textId="1383B90E" w:rsidR="006F5452" w:rsidRDefault="006F5452" w:rsidP="006F5452">
      <w:pPr>
        <w:pStyle w:val="NoSpacing"/>
        <w:ind w:left="720"/>
      </w:pPr>
      <w:r>
        <w:t>Name:</w:t>
      </w:r>
      <w:r w:rsidR="004147E2">
        <w:tab/>
      </w:r>
      <w:r w:rsidR="004147E2" w:rsidRPr="004147E2">
        <w:rPr>
          <w:rFonts w:ascii="Freestyle Script" w:hAnsi="Freestyle Script"/>
          <w:sz w:val="32"/>
          <w:szCs w:val="32"/>
        </w:rPr>
        <w:t>Michelle Holgate</w:t>
      </w:r>
    </w:p>
    <w:p w14:paraId="5EE9BAEB" w14:textId="77777777" w:rsidR="006F5452" w:rsidRDefault="006F5452" w:rsidP="006F5452">
      <w:pPr>
        <w:pStyle w:val="NoSpacing"/>
        <w:ind w:left="720"/>
      </w:pPr>
    </w:p>
    <w:p w14:paraId="47B4A143" w14:textId="2D3DDBCC" w:rsidR="006F5452" w:rsidRDefault="006F5452" w:rsidP="006F5452">
      <w:pPr>
        <w:pStyle w:val="NoSpacing"/>
        <w:ind w:left="720"/>
      </w:pPr>
      <w:r>
        <w:t>Date:</w:t>
      </w:r>
      <w:r w:rsidR="00A94377">
        <w:t xml:space="preserve"> 25 October 2020</w:t>
      </w:r>
    </w:p>
    <w:p w14:paraId="1F4ACF1E" w14:textId="13F87676" w:rsidR="006F5452" w:rsidRDefault="006F5452" w:rsidP="006F5452">
      <w:pPr>
        <w:pStyle w:val="NoSpacing"/>
      </w:pPr>
    </w:p>
    <w:p w14:paraId="3DE54810" w14:textId="045147DC" w:rsidR="006F5452" w:rsidRDefault="006F5452" w:rsidP="006F5452">
      <w:pPr>
        <w:pStyle w:val="NoSpacing"/>
        <w:numPr>
          <w:ilvl w:val="0"/>
          <w:numId w:val="16"/>
        </w:numPr>
      </w:pPr>
      <w:r>
        <w:t>I hereby give consent for my dissertation, if accepted, to be available for photocopying, inter-library loan, and for deposit in the University’s digital repository.</w:t>
      </w:r>
    </w:p>
    <w:p w14:paraId="3D3E6D8E" w14:textId="1EFDC7FD" w:rsidR="006F5452" w:rsidRDefault="006F5452" w:rsidP="006F5452">
      <w:pPr>
        <w:pStyle w:val="NoSpacing"/>
      </w:pPr>
    </w:p>
    <w:p w14:paraId="5C1C6031" w14:textId="395EB369" w:rsidR="0052768B" w:rsidRDefault="0052768B" w:rsidP="0052768B">
      <w:pPr>
        <w:pStyle w:val="NoSpacing"/>
        <w:ind w:left="720"/>
      </w:pPr>
      <w:r>
        <w:t>Name:</w:t>
      </w:r>
      <w:r w:rsidR="004147E2">
        <w:tab/>
      </w:r>
      <w:r w:rsidR="004147E2" w:rsidRPr="004147E2">
        <w:rPr>
          <w:rFonts w:ascii="Freestyle Script" w:hAnsi="Freestyle Script"/>
          <w:sz w:val="32"/>
          <w:szCs w:val="32"/>
        </w:rPr>
        <w:t>Michelle Holgate</w:t>
      </w:r>
    </w:p>
    <w:p w14:paraId="47A30DF8" w14:textId="77777777" w:rsidR="0052768B" w:rsidRDefault="0052768B" w:rsidP="0052768B">
      <w:pPr>
        <w:pStyle w:val="NoSpacing"/>
        <w:ind w:left="720"/>
      </w:pPr>
    </w:p>
    <w:p w14:paraId="555BB896" w14:textId="7F4D22A3" w:rsidR="0052768B" w:rsidRDefault="0052768B" w:rsidP="0052768B">
      <w:pPr>
        <w:pStyle w:val="NoSpacing"/>
        <w:ind w:left="720"/>
      </w:pPr>
      <w:r>
        <w:t>Date:</w:t>
      </w:r>
      <w:r w:rsidR="00A94377">
        <w:t xml:space="preserve"> 25 October 2020</w:t>
      </w:r>
    </w:p>
    <w:p w14:paraId="08EE01DD" w14:textId="3AC535FF" w:rsidR="006F5452" w:rsidRDefault="006F5452" w:rsidP="006F5452">
      <w:pPr>
        <w:pStyle w:val="NoSpacing"/>
      </w:pPr>
    </w:p>
    <w:p w14:paraId="3AB559DE" w14:textId="609435C0" w:rsidR="0052768B" w:rsidRDefault="0052768B" w:rsidP="006F5452">
      <w:pPr>
        <w:pStyle w:val="NoSpacing"/>
        <w:rPr>
          <w:b/>
          <w:bCs/>
        </w:rPr>
      </w:pPr>
      <w:r w:rsidRPr="0052768B">
        <w:rPr>
          <w:b/>
          <w:bCs/>
        </w:rPr>
        <w:t>Supervisor’s Declaration.</w:t>
      </w:r>
    </w:p>
    <w:p w14:paraId="30DEEFE0" w14:textId="73A53824" w:rsidR="0052768B" w:rsidRDefault="0052768B" w:rsidP="006F5452">
      <w:pPr>
        <w:pStyle w:val="NoSpacing"/>
        <w:rPr>
          <w:b/>
          <w:bCs/>
        </w:rPr>
      </w:pPr>
    </w:p>
    <w:p w14:paraId="2467C021" w14:textId="022C67B3" w:rsidR="0052768B" w:rsidRPr="0052768B" w:rsidRDefault="0052768B" w:rsidP="006F5452">
      <w:pPr>
        <w:pStyle w:val="NoSpacing"/>
      </w:pPr>
      <w:r>
        <w:t>I am satisfied that this work is the result of the student’s own efforts.</w:t>
      </w:r>
    </w:p>
    <w:p w14:paraId="44B3760F" w14:textId="77777777" w:rsidR="0052768B" w:rsidRDefault="0052768B" w:rsidP="0052768B">
      <w:pPr>
        <w:pStyle w:val="NoSpacing"/>
        <w:ind w:left="720"/>
      </w:pPr>
    </w:p>
    <w:p w14:paraId="7CCAC271" w14:textId="172A16A5" w:rsidR="0052768B" w:rsidRDefault="0052768B" w:rsidP="0052768B">
      <w:pPr>
        <w:pStyle w:val="NoSpacing"/>
        <w:ind w:left="720"/>
      </w:pPr>
      <w:r>
        <w:t>Signed:</w:t>
      </w:r>
    </w:p>
    <w:p w14:paraId="0992674F" w14:textId="77777777" w:rsidR="0052768B" w:rsidRDefault="0052768B" w:rsidP="0052768B">
      <w:pPr>
        <w:pStyle w:val="NoSpacing"/>
        <w:ind w:left="720"/>
      </w:pPr>
    </w:p>
    <w:p w14:paraId="5091F7B9" w14:textId="46BDA9F6" w:rsidR="0052768B" w:rsidRDefault="0052768B" w:rsidP="0052768B">
      <w:pPr>
        <w:pStyle w:val="NoSpacing"/>
        <w:ind w:left="720"/>
      </w:pPr>
      <w:r>
        <w:t>Date:</w:t>
      </w:r>
    </w:p>
    <w:p w14:paraId="752E0D11" w14:textId="02B8490E" w:rsidR="004A5483" w:rsidRDefault="004A5483" w:rsidP="0052768B">
      <w:pPr>
        <w:pStyle w:val="NoSpacing"/>
        <w:ind w:left="720"/>
      </w:pPr>
    </w:p>
    <w:sdt>
      <w:sdtPr>
        <w:rPr>
          <w:rFonts w:asciiTheme="minorHAnsi" w:eastAsiaTheme="minorHAnsi" w:hAnsiTheme="minorHAnsi" w:cstheme="minorBidi"/>
          <w:color w:val="auto"/>
          <w:sz w:val="22"/>
          <w:szCs w:val="22"/>
          <w:lang w:val="en-GB"/>
        </w:rPr>
        <w:id w:val="259341432"/>
        <w:docPartObj>
          <w:docPartGallery w:val="Table of Contents"/>
          <w:docPartUnique/>
        </w:docPartObj>
      </w:sdtPr>
      <w:sdtEndPr>
        <w:rPr>
          <w:b/>
          <w:bCs/>
          <w:noProof/>
        </w:rPr>
      </w:sdtEndPr>
      <w:sdtContent>
        <w:p w14:paraId="48299CD4" w14:textId="760A7B3F" w:rsidR="004074B0" w:rsidRPr="002F00DB" w:rsidRDefault="004074B0" w:rsidP="00683F24">
          <w:pPr>
            <w:pStyle w:val="TOCHeading"/>
            <w:spacing w:line="480" w:lineRule="auto"/>
            <w:jc w:val="center"/>
            <w:rPr>
              <w:rStyle w:val="Heading1Char"/>
              <w:rFonts w:asciiTheme="minorHAnsi" w:eastAsiaTheme="majorEastAsia" w:hAnsiTheme="minorHAnsi"/>
              <w:color w:val="auto"/>
            </w:rPr>
          </w:pPr>
          <w:r w:rsidRPr="002F00DB">
            <w:rPr>
              <w:rStyle w:val="Heading1Char"/>
              <w:rFonts w:asciiTheme="minorHAnsi" w:eastAsiaTheme="majorEastAsia" w:hAnsiTheme="minorHAnsi"/>
              <w:color w:val="auto"/>
            </w:rPr>
            <w:t>Table of Contents</w:t>
          </w:r>
        </w:p>
        <w:p w14:paraId="0B27293C" w14:textId="77777777" w:rsidR="004074B0" w:rsidRPr="004074B0" w:rsidRDefault="004074B0" w:rsidP="0079432C">
          <w:pPr>
            <w:pStyle w:val="NoSpacing"/>
            <w:rPr>
              <w:lang w:val="en-US" w:eastAsia="en-GB"/>
            </w:rPr>
          </w:pPr>
        </w:p>
        <w:p w14:paraId="6C6E6EF3" w14:textId="7D0F119D" w:rsidR="004074B0" w:rsidRDefault="004074B0">
          <w:pPr>
            <w:pStyle w:val="TOC1"/>
            <w:tabs>
              <w:tab w:val="right" w:leader="dot" w:pos="8188"/>
            </w:tabs>
            <w:rPr>
              <w:noProof/>
            </w:rPr>
          </w:pPr>
          <w:r>
            <w:fldChar w:fldCharType="begin"/>
          </w:r>
          <w:r>
            <w:instrText xml:space="preserve"> TOC \o "1-3" \h \z \u </w:instrText>
          </w:r>
          <w:r>
            <w:fldChar w:fldCharType="separate"/>
          </w:r>
          <w:hyperlink w:anchor="_Toc52624143" w:history="1">
            <w:r w:rsidRPr="00633154">
              <w:rPr>
                <w:rStyle w:val="Hyperlink"/>
                <w:noProof/>
              </w:rPr>
              <w:t>Abstract</w:t>
            </w:r>
            <w:r>
              <w:rPr>
                <w:noProof/>
                <w:webHidden/>
              </w:rPr>
              <w:tab/>
            </w:r>
            <w:r>
              <w:rPr>
                <w:noProof/>
                <w:webHidden/>
              </w:rPr>
              <w:fldChar w:fldCharType="begin"/>
            </w:r>
            <w:r>
              <w:rPr>
                <w:noProof/>
                <w:webHidden/>
              </w:rPr>
              <w:instrText xml:space="preserve"> PAGEREF _Toc52624143 \h </w:instrText>
            </w:r>
            <w:r>
              <w:rPr>
                <w:noProof/>
                <w:webHidden/>
              </w:rPr>
            </w:r>
            <w:r>
              <w:rPr>
                <w:noProof/>
                <w:webHidden/>
              </w:rPr>
              <w:fldChar w:fldCharType="separate"/>
            </w:r>
            <w:r>
              <w:rPr>
                <w:noProof/>
                <w:webHidden/>
              </w:rPr>
              <w:t>2</w:t>
            </w:r>
            <w:r>
              <w:rPr>
                <w:noProof/>
                <w:webHidden/>
              </w:rPr>
              <w:fldChar w:fldCharType="end"/>
            </w:r>
          </w:hyperlink>
        </w:p>
        <w:p w14:paraId="63A35756" w14:textId="409DE9C1" w:rsidR="004074B0" w:rsidRDefault="008B2327">
          <w:pPr>
            <w:pStyle w:val="TOC1"/>
            <w:tabs>
              <w:tab w:val="right" w:leader="dot" w:pos="8188"/>
            </w:tabs>
            <w:rPr>
              <w:noProof/>
            </w:rPr>
          </w:pPr>
          <w:hyperlink w:anchor="_Toc52624144" w:history="1">
            <w:r w:rsidR="004074B0" w:rsidRPr="00633154">
              <w:rPr>
                <w:rStyle w:val="Hyperlink"/>
                <w:noProof/>
              </w:rPr>
              <w:t>Acknowledgements</w:t>
            </w:r>
            <w:r w:rsidR="004074B0">
              <w:rPr>
                <w:noProof/>
                <w:webHidden/>
              </w:rPr>
              <w:tab/>
            </w:r>
            <w:r w:rsidR="004074B0">
              <w:rPr>
                <w:noProof/>
                <w:webHidden/>
              </w:rPr>
              <w:fldChar w:fldCharType="begin"/>
            </w:r>
            <w:r w:rsidR="004074B0">
              <w:rPr>
                <w:noProof/>
                <w:webHidden/>
              </w:rPr>
              <w:instrText xml:space="preserve"> PAGEREF _Toc52624144 \h </w:instrText>
            </w:r>
            <w:r w:rsidR="004074B0">
              <w:rPr>
                <w:noProof/>
                <w:webHidden/>
              </w:rPr>
            </w:r>
            <w:r w:rsidR="004074B0">
              <w:rPr>
                <w:noProof/>
                <w:webHidden/>
              </w:rPr>
              <w:fldChar w:fldCharType="separate"/>
            </w:r>
            <w:r w:rsidR="004074B0">
              <w:rPr>
                <w:noProof/>
                <w:webHidden/>
              </w:rPr>
              <w:t>3</w:t>
            </w:r>
            <w:r w:rsidR="004074B0">
              <w:rPr>
                <w:noProof/>
                <w:webHidden/>
              </w:rPr>
              <w:fldChar w:fldCharType="end"/>
            </w:r>
          </w:hyperlink>
        </w:p>
        <w:p w14:paraId="69951451" w14:textId="0D865B03" w:rsidR="004074B0" w:rsidRDefault="008B2327" w:rsidP="004074B0">
          <w:pPr>
            <w:pStyle w:val="TOC1"/>
            <w:tabs>
              <w:tab w:val="right" w:leader="dot" w:pos="8188"/>
            </w:tabs>
            <w:rPr>
              <w:noProof/>
            </w:rPr>
          </w:pPr>
          <w:hyperlink w:anchor="_Toc52624145" w:history="1">
            <w:r w:rsidR="004074B0" w:rsidRPr="00633154">
              <w:rPr>
                <w:rStyle w:val="Hyperlink"/>
                <w:noProof/>
              </w:rPr>
              <w:t>Introduction</w:t>
            </w:r>
            <w:r w:rsidR="004074B0">
              <w:rPr>
                <w:noProof/>
                <w:webHidden/>
              </w:rPr>
              <w:tab/>
            </w:r>
            <w:r w:rsidR="004074B0">
              <w:rPr>
                <w:noProof/>
                <w:webHidden/>
              </w:rPr>
              <w:fldChar w:fldCharType="begin"/>
            </w:r>
            <w:r w:rsidR="004074B0">
              <w:rPr>
                <w:noProof/>
                <w:webHidden/>
              </w:rPr>
              <w:instrText xml:space="preserve"> PAGEREF _Toc52624145 \h </w:instrText>
            </w:r>
            <w:r w:rsidR="004074B0">
              <w:rPr>
                <w:noProof/>
                <w:webHidden/>
              </w:rPr>
            </w:r>
            <w:r w:rsidR="004074B0">
              <w:rPr>
                <w:noProof/>
                <w:webHidden/>
              </w:rPr>
              <w:fldChar w:fldCharType="separate"/>
            </w:r>
            <w:r w:rsidR="004074B0">
              <w:rPr>
                <w:noProof/>
                <w:webHidden/>
              </w:rPr>
              <w:t>6</w:t>
            </w:r>
            <w:r w:rsidR="004074B0">
              <w:rPr>
                <w:noProof/>
                <w:webHidden/>
              </w:rPr>
              <w:fldChar w:fldCharType="end"/>
            </w:r>
          </w:hyperlink>
        </w:p>
        <w:p w14:paraId="0FBF635F" w14:textId="0FEBC2BB" w:rsidR="004074B0" w:rsidRDefault="008B2327" w:rsidP="004074B0">
          <w:pPr>
            <w:pStyle w:val="TOC1"/>
            <w:tabs>
              <w:tab w:val="right" w:leader="dot" w:pos="8188"/>
            </w:tabs>
            <w:rPr>
              <w:noProof/>
            </w:rPr>
          </w:pPr>
          <w:hyperlink w:anchor="_Toc52624151" w:history="1">
            <w:r w:rsidR="004074B0" w:rsidRPr="00633154">
              <w:rPr>
                <w:rStyle w:val="Hyperlink"/>
                <w:noProof/>
                <w:shd w:val="clear" w:color="auto" w:fill="FFFFFF"/>
              </w:rPr>
              <w:t>Literature review – secondary sources</w:t>
            </w:r>
            <w:r w:rsidR="004074B0">
              <w:rPr>
                <w:noProof/>
                <w:webHidden/>
              </w:rPr>
              <w:tab/>
            </w:r>
            <w:r w:rsidR="004074B0">
              <w:rPr>
                <w:noProof/>
                <w:webHidden/>
              </w:rPr>
              <w:fldChar w:fldCharType="begin"/>
            </w:r>
            <w:r w:rsidR="004074B0">
              <w:rPr>
                <w:noProof/>
                <w:webHidden/>
              </w:rPr>
              <w:instrText xml:space="preserve"> PAGEREF _Toc52624151 \h </w:instrText>
            </w:r>
            <w:r w:rsidR="004074B0">
              <w:rPr>
                <w:noProof/>
                <w:webHidden/>
              </w:rPr>
            </w:r>
            <w:r w:rsidR="004074B0">
              <w:rPr>
                <w:noProof/>
                <w:webHidden/>
              </w:rPr>
              <w:fldChar w:fldCharType="separate"/>
            </w:r>
            <w:r w:rsidR="004074B0">
              <w:rPr>
                <w:noProof/>
                <w:webHidden/>
              </w:rPr>
              <w:t>13</w:t>
            </w:r>
            <w:r w:rsidR="004074B0">
              <w:rPr>
                <w:noProof/>
                <w:webHidden/>
              </w:rPr>
              <w:fldChar w:fldCharType="end"/>
            </w:r>
          </w:hyperlink>
        </w:p>
        <w:p w14:paraId="706F0295" w14:textId="308B4725" w:rsidR="004074B0" w:rsidRDefault="008B2327" w:rsidP="004074B0">
          <w:pPr>
            <w:pStyle w:val="TOC1"/>
            <w:tabs>
              <w:tab w:val="right" w:leader="dot" w:pos="8188"/>
            </w:tabs>
            <w:rPr>
              <w:noProof/>
            </w:rPr>
          </w:pPr>
          <w:hyperlink w:anchor="_Toc52624153" w:history="1">
            <w:r w:rsidR="004074B0" w:rsidRPr="00633154">
              <w:rPr>
                <w:rStyle w:val="Hyperlink"/>
                <w:noProof/>
                <w:shd w:val="clear" w:color="auto" w:fill="FFFFFF"/>
              </w:rPr>
              <w:t>Literature review - methodology:</w:t>
            </w:r>
            <w:r w:rsidR="004074B0">
              <w:rPr>
                <w:noProof/>
                <w:webHidden/>
              </w:rPr>
              <w:tab/>
            </w:r>
            <w:r w:rsidR="004074B0">
              <w:rPr>
                <w:noProof/>
                <w:webHidden/>
              </w:rPr>
              <w:fldChar w:fldCharType="begin"/>
            </w:r>
            <w:r w:rsidR="004074B0">
              <w:rPr>
                <w:noProof/>
                <w:webHidden/>
              </w:rPr>
              <w:instrText xml:space="preserve"> PAGEREF _Toc52624153 \h </w:instrText>
            </w:r>
            <w:r w:rsidR="004074B0">
              <w:rPr>
                <w:noProof/>
                <w:webHidden/>
              </w:rPr>
            </w:r>
            <w:r w:rsidR="004074B0">
              <w:rPr>
                <w:noProof/>
                <w:webHidden/>
              </w:rPr>
              <w:fldChar w:fldCharType="separate"/>
            </w:r>
            <w:r w:rsidR="004074B0">
              <w:rPr>
                <w:noProof/>
                <w:webHidden/>
              </w:rPr>
              <w:t>19</w:t>
            </w:r>
            <w:r w:rsidR="004074B0">
              <w:rPr>
                <w:noProof/>
                <w:webHidden/>
              </w:rPr>
              <w:fldChar w:fldCharType="end"/>
            </w:r>
          </w:hyperlink>
        </w:p>
        <w:p w14:paraId="4C7C117E" w14:textId="78D302D9" w:rsidR="004074B0" w:rsidRDefault="008B2327" w:rsidP="004074B0">
          <w:pPr>
            <w:pStyle w:val="TOC1"/>
            <w:tabs>
              <w:tab w:val="right" w:leader="dot" w:pos="8188"/>
            </w:tabs>
            <w:rPr>
              <w:noProof/>
            </w:rPr>
          </w:pPr>
          <w:hyperlink w:anchor="_Toc52624160" w:history="1">
            <w:r w:rsidR="004074B0" w:rsidRPr="00633154">
              <w:rPr>
                <w:rStyle w:val="Hyperlink"/>
                <w:noProof/>
              </w:rPr>
              <w:t>Introduction to research – academic framework</w:t>
            </w:r>
            <w:r w:rsidR="004074B0">
              <w:rPr>
                <w:noProof/>
                <w:webHidden/>
              </w:rPr>
              <w:tab/>
            </w:r>
            <w:r w:rsidR="004074B0">
              <w:rPr>
                <w:noProof/>
                <w:webHidden/>
              </w:rPr>
              <w:fldChar w:fldCharType="begin"/>
            </w:r>
            <w:r w:rsidR="004074B0">
              <w:rPr>
                <w:noProof/>
                <w:webHidden/>
              </w:rPr>
              <w:instrText xml:space="preserve"> PAGEREF _Toc52624160 \h </w:instrText>
            </w:r>
            <w:r w:rsidR="004074B0">
              <w:rPr>
                <w:noProof/>
                <w:webHidden/>
              </w:rPr>
            </w:r>
            <w:r w:rsidR="004074B0">
              <w:rPr>
                <w:noProof/>
                <w:webHidden/>
              </w:rPr>
              <w:fldChar w:fldCharType="separate"/>
            </w:r>
            <w:r w:rsidR="004074B0">
              <w:rPr>
                <w:noProof/>
                <w:webHidden/>
              </w:rPr>
              <w:t>26</w:t>
            </w:r>
            <w:r w:rsidR="004074B0">
              <w:rPr>
                <w:noProof/>
                <w:webHidden/>
              </w:rPr>
              <w:fldChar w:fldCharType="end"/>
            </w:r>
          </w:hyperlink>
        </w:p>
        <w:p w14:paraId="3C7E1484" w14:textId="05C4BFE1" w:rsidR="004074B0" w:rsidRDefault="008B2327" w:rsidP="004074B0">
          <w:pPr>
            <w:pStyle w:val="TOC1"/>
            <w:tabs>
              <w:tab w:val="right" w:leader="dot" w:pos="8188"/>
            </w:tabs>
            <w:rPr>
              <w:noProof/>
            </w:rPr>
          </w:pPr>
          <w:hyperlink w:anchor="_Toc52624163" w:history="1">
            <w:r w:rsidR="004074B0" w:rsidRPr="00633154">
              <w:rPr>
                <w:rStyle w:val="Hyperlink"/>
                <w:noProof/>
              </w:rPr>
              <w:t>Research findings</w:t>
            </w:r>
            <w:r w:rsidR="004074B0">
              <w:rPr>
                <w:noProof/>
                <w:webHidden/>
              </w:rPr>
              <w:tab/>
            </w:r>
            <w:r w:rsidR="009C4A28">
              <w:rPr>
                <w:noProof/>
                <w:webHidden/>
              </w:rPr>
              <w:t>39</w:t>
            </w:r>
          </w:hyperlink>
        </w:p>
        <w:p w14:paraId="6A1C0074" w14:textId="6E8DB25F" w:rsidR="004074B0" w:rsidRDefault="008B2327" w:rsidP="004074B0">
          <w:pPr>
            <w:pStyle w:val="TOC1"/>
            <w:tabs>
              <w:tab w:val="right" w:leader="dot" w:pos="8188"/>
            </w:tabs>
            <w:rPr>
              <w:noProof/>
            </w:rPr>
          </w:pPr>
          <w:hyperlink w:anchor="_Toc52624166" w:history="1">
            <w:r w:rsidR="004074B0" w:rsidRPr="00633154">
              <w:rPr>
                <w:rStyle w:val="Hyperlink"/>
                <w:noProof/>
              </w:rPr>
              <w:t xml:space="preserve">Analysis of the </w:t>
            </w:r>
            <w:r w:rsidR="009C4A28">
              <w:rPr>
                <w:rStyle w:val="Hyperlink"/>
                <w:noProof/>
              </w:rPr>
              <w:t>findings</w:t>
            </w:r>
            <w:r w:rsidR="004074B0">
              <w:rPr>
                <w:noProof/>
                <w:webHidden/>
              </w:rPr>
              <w:tab/>
            </w:r>
          </w:hyperlink>
          <w:r w:rsidR="00ED6B24">
            <w:rPr>
              <w:noProof/>
            </w:rPr>
            <w:t>50</w:t>
          </w:r>
        </w:p>
        <w:p w14:paraId="024EB3E2" w14:textId="33F0CB10" w:rsidR="004074B0" w:rsidRDefault="008B2327" w:rsidP="004074B0">
          <w:pPr>
            <w:pStyle w:val="TOC1"/>
            <w:tabs>
              <w:tab w:val="right" w:leader="dot" w:pos="8188"/>
            </w:tabs>
            <w:rPr>
              <w:noProof/>
            </w:rPr>
          </w:pPr>
          <w:hyperlink w:anchor="_Toc52624182" w:history="1">
            <w:r w:rsidR="004074B0" w:rsidRPr="00633154">
              <w:rPr>
                <w:rStyle w:val="Hyperlink"/>
                <w:noProof/>
              </w:rPr>
              <w:t>Conclusion</w:t>
            </w:r>
            <w:r w:rsidR="004074B0">
              <w:rPr>
                <w:noProof/>
                <w:webHidden/>
              </w:rPr>
              <w:tab/>
            </w:r>
          </w:hyperlink>
          <w:r w:rsidR="009C4A28">
            <w:rPr>
              <w:noProof/>
            </w:rPr>
            <w:t>5</w:t>
          </w:r>
          <w:r w:rsidR="00ED6B24">
            <w:rPr>
              <w:noProof/>
            </w:rPr>
            <w:t>9</w:t>
          </w:r>
        </w:p>
        <w:p w14:paraId="0E95C6A7" w14:textId="3406D4B7" w:rsidR="004074B0" w:rsidRDefault="008B2327" w:rsidP="004074B0">
          <w:pPr>
            <w:pStyle w:val="TOC1"/>
            <w:tabs>
              <w:tab w:val="right" w:leader="dot" w:pos="8188"/>
            </w:tabs>
            <w:rPr>
              <w:noProof/>
            </w:rPr>
          </w:pPr>
          <w:hyperlink w:anchor="_Toc52624185" w:history="1">
            <w:r w:rsidR="004074B0" w:rsidRPr="00633154">
              <w:rPr>
                <w:rStyle w:val="Hyperlink"/>
                <w:noProof/>
              </w:rPr>
              <w:t>Bibliography</w:t>
            </w:r>
            <w:r w:rsidR="004074B0">
              <w:rPr>
                <w:noProof/>
                <w:webHidden/>
              </w:rPr>
              <w:tab/>
            </w:r>
          </w:hyperlink>
          <w:r w:rsidR="009C4A28">
            <w:rPr>
              <w:noProof/>
            </w:rPr>
            <w:t>6</w:t>
          </w:r>
          <w:r w:rsidR="00ED6B24">
            <w:rPr>
              <w:noProof/>
            </w:rPr>
            <w:t>5</w:t>
          </w:r>
        </w:p>
        <w:p w14:paraId="54514C48" w14:textId="008979CA" w:rsidR="004074B0" w:rsidRDefault="008B2327">
          <w:pPr>
            <w:pStyle w:val="TOC1"/>
            <w:tabs>
              <w:tab w:val="right" w:leader="dot" w:pos="8188"/>
            </w:tabs>
            <w:rPr>
              <w:noProof/>
            </w:rPr>
          </w:pPr>
          <w:hyperlink w:anchor="_Toc52624189" w:history="1">
            <w:r w:rsidR="004074B0" w:rsidRPr="00633154">
              <w:rPr>
                <w:rStyle w:val="Hyperlink"/>
                <w:noProof/>
                <w:shd w:val="clear" w:color="auto" w:fill="FFFFFF"/>
              </w:rPr>
              <w:t>Appendi</w:t>
            </w:r>
            <w:r w:rsidR="004074B0">
              <w:rPr>
                <w:rStyle w:val="Hyperlink"/>
                <w:noProof/>
                <w:shd w:val="clear" w:color="auto" w:fill="FFFFFF"/>
              </w:rPr>
              <w:t>ces</w:t>
            </w:r>
            <w:r w:rsidR="004074B0">
              <w:rPr>
                <w:noProof/>
                <w:webHidden/>
              </w:rPr>
              <w:tab/>
            </w:r>
            <w:r w:rsidR="00356FC7">
              <w:rPr>
                <w:noProof/>
                <w:webHidden/>
              </w:rPr>
              <w:t>7</w:t>
            </w:r>
            <w:r w:rsidR="00ED6B24">
              <w:rPr>
                <w:noProof/>
                <w:webHidden/>
              </w:rPr>
              <w:t>1</w:t>
            </w:r>
          </w:hyperlink>
        </w:p>
        <w:p w14:paraId="37402231" w14:textId="1061A775" w:rsidR="004074B0" w:rsidRDefault="008B2327">
          <w:pPr>
            <w:pStyle w:val="TOC1"/>
            <w:tabs>
              <w:tab w:val="right" w:leader="dot" w:pos="8188"/>
            </w:tabs>
            <w:rPr>
              <w:noProof/>
            </w:rPr>
          </w:pPr>
          <w:hyperlink w:anchor="_Toc52624190" w:history="1"/>
        </w:p>
        <w:p w14:paraId="7F724349" w14:textId="4955ED77" w:rsidR="004074B0" w:rsidRDefault="004074B0">
          <w:r>
            <w:rPr>
              <w:b/>
              <w:bCs/>
              <w:noProof/>
            </w:rPr>
            <w:fldChar w:fldCharType="end"/>
          </w:r>
        </w:p>
      </w:sdtContent>
    </w:sdt>
    <w:p w14:paraId="061FA08D" w14:textId="77777777" w:rsidR="004A5483" w:rsidRDefault="004A5483">
      <w:r>
        <w:br w:type="page"/>
      </w:r>
    </w:p>
    <w:p w14:paraId="76804F9E" w14:textId="517FBE97" w:rsidR="003428F0" w:rsidRPr="00F51FC6" w:rsidRDefault="003428F0" w:rsidP="00683F24">
      <w:pPr>
        <w:pStyle w:val="Heading1"/>
        <w:spacing w:line="480" w:lineRule="auto"/>
        <w:jc w:val="center"/>
      </w:pPr>
      <w:bookmarkStart w:id="2" w:name="_Toc52624145"/>
      <w:r w:rsidRPr="00F51FC6">
        <w:lastRenderedPageBreak/>
        <w:t>Introduction</w:t>
      </w:r>
      <w:bookmarkEnd w:id="2"/>
    </w:p>
    <w:p w14:paraId="738A32C0" w14:textId="7AA3D835" w:rsidR="001B788A" w:rsidRDefault="001B788A" w:rsidP="001B788A">
      <w:pPr>
        <w:jc w:val="both"/>
        <w:rPr>
          <w:rFonts w:eastAsiaTheme="minorEastAsia"/>
        </w:rPr>
      </w:pPr>
      <w:bookmarkStart w:id="3" w:name="_Toc52624146"/>
      <w:r>
        <w:t>Over the past forty years, scholars like Nicholas Campion, Ronnie Dreyer, Gavin Flood, Martin Gansten, Catarina Guenzi, Steven Kemper and Judy Pugh have conducted research on, and written about the practice of</w:t>
      </w:r>
      <w:r w:rsidR="005E274E">
        <w:t xml:space="preserve"> </w:t>
      </w:r>
      <w:proofErr w:type="spellStart"/>
      <w:r w:rsidR="005E274E">
        <w:t>jyotisa</w:t>
      </w:r>
      <w:proofErr w:type="spellEnd"/>
      <w:r>
        <w:rPr>
          <w:rFonts w:eastAsiaTheme="minorEastAsia"/>
        </w:rPr>
        <w:t xml:space="preserve"> in India.  However, the practice</w:t>
      </w:r>
      <w:r w:rsidR="005E274E">
        <w:rPr>
          <w:rFonts w:eastAsiaTheme="minorEastAsia"/>
        </w:rPr>
        <w:t xml:space="preserve"> of </w:t>
      </w:r>
      <w:proofErr w:type="spellStart"/>
      <w:r w:rsidR="005E274E">
        <w:rPr>
          <w:rFonts w:eastAsiaTheme="minorEastAsia"/>
        </w:rPr>
        <w:t>jyotisa</w:t>
      </w:r>
      <w:proofErr w:type="spellEnd"/>
      <w:r w:rsidR="005E274E">
        <w:rPr>
          <w:rFonts w:eastAsiaTheme="minorEastAsia"/>
        </w:rPr>
        <w:t xml:space="preserve"> o</w:t>
      </w:r>
      <w:r>
        <w:rPr>
          <w:rFonts w:eastAsiaTheme="minorEastAsia"/>
        </w:rPr>
        <w:t xml:space="preserve">utside India has not been subject to academic research. Therefore, the purpose of this research is to open a new line of enquiry by exploring the contemporary practice </w:t>
      </w:r>
      <w:r>
        <w:t xml:space="preserve">of </w:t>
      </w:r>
      <w:proofErr w:type="spellStart"/>
      <w:r w:rsidR="00E45AD4">
        <w:t>n</w:t>
      </w:r>
      <w:r>
        <w:rPr>
          <w:iCs/>
        </w:rPr>
        <w:t>avagraha</w:t>
      </w:r>
      <w:proofErr w:type="spellEnd"/>
      <w:r>
        <w:rPr>
          <w:iCs/>
        </w:rPr>
        <w:t xml:space="preserve"> abhisheka and planetary pujas</w:t>
      </w:r>
      <w:r>
        <w:t xml:space="preserve"> as expressive forms of Indian astrology or</w:t>
      </w:r>
      <w:r w:rsidR="005E274E">
        <w:t xml:space="preserve"> </w:t>
      </w:r>
      <w:proofErr w:type="spellStart"/>
      <w:r w:rsidR="005E274E">
        <w:t>jyotisa</w:t>
      </w:r>
      <w:proofErr w:type="spellEnd"/>
      <w:r>
        <w:rPr>
          <w:rFonts w:eastAsiaTheme="minorEastAsia"/>
        </w:rPr>
        <w:t xml:space="preserve"> in the United Kingdom with a particular emphasis on finding out what they tell us about the religious culture of modern Britain and how this knowledge may instil new-found confidence amongst those who have limited information about Indian culture, in this particular country, so as to engage in a respectful dialogue with those who are a part of it.   To do this, the research obtains first-hand accounts of attending or observing these pujas through the use of a qualitative survey and a semi structured interview.  Then, the outcomes of these are discussed in the context of Victor Turner’s theory of ritual as well as William James’ and Richard Swinburne’s theory of religious experience, especially mystical forms of religious experience. </w:t>
      </w:r>
    </w:p>
    <w:p w14:paraId="35104750" w14:textId="0EC3D01B" w:rsidR="003428F0" w:rsidRPr="003023B2" w:rsidRDefault="003428F0" w:rsidP="003023B2">
      <w:pPr>
        <w:pStyle w:val="Heading2"/>
      </w:pPr>
      <w:r w:rsidRPr="003023B2">
        <w:t>What is</w:t>
      </w:r>
      <w:r w:rsidR="00E45AD4">
        <w:t xml:space="preserve"> </w:t>
      </w:r>
      <w:proofErr w:type="spellStart"/>
      <w:r w:rsidR="00E45AD4">
        <w:t>jyotisa</w:t>
      </w:r>
      <w:proofErr w:type="spellEnd"/>
      <w:r w:rsidRPr="003023B2">
        <w:t>?</w:t>
      </w:r>
      <w:bookmarkEnd w:id="3"/>
    </w:p>
    <w:p w14:paraId="45257874" w14:textId="77777777" w:rsidR="00470D31" w:rsidRDefault="00470D31" w:rsidP="00470D31">
      <w:pPr>
        <w:pStyle w:val="NoSpacing"/>
      </w:pPr>
    </w:p>
    <w:p w14:paraId="4C8CA6FF" w14:textId="5D812085" w:rsidR="003428F0" w:rsidRDefault="003428F0" w:rsidP="003428F0">
      <w:pPr>
        <w:jc w:val="both"/>
      </w:pPr>
      <w:r>
        <w:t>Vassant Lad and David Pingree explain that the Sanskrit term</w:t>
      </w:r>
      <w:r w:rsidR="00E45AD4">
        <w:t xml:space="preserve"> ‘</w:t>
      </w:r>
      <w:proofErr w:type="spellStart"/>
      <w:r w:rsidR="00E45AD4">
        <w:t>jyotisa</w:t>
      </w:r>
      <w:proofErr w:type="spellEnd"/>
      <w:r w:rsidR="00E45AD4">
        <w:t>’</w:t>
      </w:r>
      <w:r>
        <w:t xml:space="preserve"> has two roots</w:t>
      </w:r>
      <w:r w:rsidR="00CD703C">
        <w:t>;</w:t>
      </w:r>
      <w:r>
        <w:t xml:space="preserve"> the first being</w:t>
      </w:r>
      <w:r w:rsidR="00E45AD4">
        <w:t xml:space="preserve"> </w:t>
      </w:r>
      <w:proofErr w:type="spellStart"/>
      <w:r w:rsidR="00E45AD4">
        <w:t>jyoti</w:t>
      </w:r>
      <w:proofErr w:type="spellEnd"/>
      <w:r>
        <w:t xml:space="preserve"> which means light and the second </w:t>
      </w:r>
      <w:r w:rsidR="00CD703C">
        <w:t>being</w:t>
      </w:r>
      <w:r w:rsidR="00E45AD4">
        <w:t xml:space="preserve"> </w:t>
      </w:r>
      <w:proofErr w:type="spellStart"/>
      <w:r w:rsidR="00E45AD4">
        <w:t>isha</w:t>
      </w:r>
      <w:proofErr w:type="spellEnd"/>
      <w:r>
        <w:t xml:space="preserve"> which means Lord or God.</w:t>
      </w:r>
      <w:r>
        <w:rPr>
          <w:rStyle w:val="FootnoteReference"/>
        </w:rPr>
        <w:footnoteReference w:id="1"/>
      </w:r>
      <w:r>
        <w:t xml:space="preserve"> Combined together these terms mean ‘Lord of light with a special reference to the Sun, Moon, stars and planets.’</w:t>
      </w:r>
      <w:r>
        <w:rPr>
          <w:rStyle w:val="FootnoteReference"/>
        </w:rPr>
        <w:footnoteReference w:id="2"/>
      </w:r>
      <w:r>
        <w:t xml:space="preserve">  This results in</w:t>
      </w:r>
      <w:r w:rsidR="005E274E">
        <w:t xml:space="preserve"> </w:t>
      </w:r>
      <w:proofErr w:type="spellStart"/>
      <w:r w:rsidR="005E274E">
        <w:t>jyotisa</w:t>
      </w:r>
      <w:proofErr w:type="spellEnd"/>
      <w:r w:rsidR="005E274E">
        <w:t xml:space="preserve">, </w:t>
      </w:r>
      <w:r>
        <w:t>suitably defined as being the study of the heavenly lights and the effects they have on every living and non-living being on earth.</w:t>
      </w:r>
      <w:r>
        <w:rPr>
          <w:rStyle w:val="FootnoteReference"/>
        </w:rPr>
        <w:footnoteReference w:id="3"/>
      </w:r>
      <w:r>
        <w:t xml:space="preserve">  This </w:t>
      </w:r>
      <w:r w:rsidR="005E274E">
        <w:lastRenderedPageBreak/>
        <w:t xml:space="preserve">is </w:t>
      </w:r>
      <w:r w:rsidR="00D4248E">
        <w:t>similar to t</w:t>
      </w:r>
      <w:r>
        <w:t xml:space="preserve">he term astrology which is used in Western countries. As Lad </w:t>
      </w:r>
      <w:r w:rsidR="00CD703C">
        <w:t xml:space="preserve">continues to </w:t>
      </w:r>
      <w:r>
        <w:t>illustrate</w:t>
      </w:r>
      <w:r w:rsidR="00CD703C">
        <w:t>,</w:t>
      </w:r>
      <w:r>
        <w:t xml:space="preserve"> the first half of the word ‘</w:t>
      </w:r>
      <m:oMath>
        <m:r>
          <m:rPr>
            <m:sty m:val="p"/>
          </m:rPr>
          <w:rPr>
            <w:rFonts w:ascii="Cambria Math" w:hAnsi="Cambria Math"/>
          </w:rPr>
          <m:t>astro'</m:t>
        </m:r>
      </m:oMath>
      <w:r>
        <w:t xml:space="preserve"> </w:t>
      </w:r>
      <w:r w:rsidR="00CD703C">
        <w:t>refers to</w:t>
      </w:r>
      <w:r>
        <w:t xml:space="preserve"> stars which are a source of light and the second which is ‘</w:t>
      </w:r>
      <m:oMath>
        <m:r>
          <m:rPr>
            <m:sty m:val="p"/>
          </m:rPr>
          <w:rPr>
            <w:rFonts w:ascii="Cambria Math" w:hAnsi="Cambria Math"/>
          </w:rPr>
          <m:t>logos'</m:t>
        </m:r>
      </m:oMath>
      <w:r>
        <w:t xml:space="preserve"> refers to the word science or universal life force.</w:t>
      </w:r>
      <w:r>
        <w:rPr>
          <w:rStyle w:val="FootnoteReference"/>
        </w:rPr>
        <w:footnoteReference w:id="4"/>
      </w:r>
      <w:r w:rsidR="000E08C4">
        <w:t xml:space="preserve">  The merging of the two terms</w:t>
      </w:r>
      <w:r w:rsidR="00545D76">
        <w:t xml:space="preserve"> </w:t>
      </w:r>
      <w:r w:rsidR="000E08C4">
        <w:t xml:space="preserve">with their meanings </w:t>
      </w:r>
      <w:r w:rsidR="00545D76">
        <w:t>confirm</w:t>
      </w:r>
      <w:r w:rsidR="000E08C4">
        <w:t>s</w:t>
      </w:r>
      <w:r w:rsidR="00545D76">
        <w:t xml:space="preserve"> that </w:t>
      </w:r>
      <w:r>
        <w:t xml:space="preserve">Patrick Curry’s </w:t>
      </w:r>
      <w:r w:rsidR="00314E7D">
        <w:t>d</w:t>
      </w:r>
      <w:r>
        <w:t>efinition</w:t>
      </w:r>
      <w:r w:rsidR="00314E7D">
        <w:t xml:space="preserve"> of </w:t>
      </w:r>
      <w:r w:rsidR="00545D76">
        <w:t xml:space="preserve">Western </w:t>
      </w:r>
      <w:r w:rsidR="00314E7D">
        <w:t>astrology</w:t>
      </w:r>
      <w:r>
        <w:t xml:space="preserve"> which is</w:t>
      </w:r>
      <w:r w:rsidR="00545D76">
        <w:t xml:space="preserve"> that it is</w:t>
      </w:r>
      <w:r>
        <w:t xml:space="preserve"> ‘a practice of relating the heavenly bodies to lives and events on earth</w:t>
      </w:r>
      <w:r w:rsidR="00545D76">
        <w:t xml:space="preserve">’ </w:t>
      </w:r>
      <w:r w:rsidR="000E08C4">
        <w:t xml:space="preserve">also </w:t>
      </w:r>
      <w:r w:rsidR="00545D76">
        <w:t>applies to Indian astrology.</w:t>
      </w:r>
      <w:r>
        <w:rPr>
          <w:rStyle w:val="FootnoteReference"/>
        </w:rPr>
        <w:footnoteReference w:id="5"/>
      </w:r>
      <w:r>
        <w:t xml:space="preserve">  Flood, Dreyer, Campion and Gansten </w:t>
      </w:r>
      <w:r w:rsidR="00545D76">
        <w:t>are more specific in that they</w:t>
      </w:r>
      <w:r>
        <w:t xml:space="preserve"> explain that </w:t>
      </w:r>
      <m:oMath>
        <m:r>
          <m:rPr>
            <m:sty m:val="p"/>
          </m:rPr>
          <w:rPr>
            <w:rFonts w:ascii="Cambria Math" w:hAnsi="Cambria Math"/>
          </w:rPr>
          <m:t xml:space="preserve">jyotisa </m:t>
        </m:r>
      </m:oMath>
      <w:r>
        <w:t xml:space="preserve">is a term that tends to be used in relation to divinatory practice and has sometimes been referred to as being a form of ‘wisdom divination’ </w:t>
      </w:r>
      <w:r w:rsidR="00CD703C">
        <w:t>that</w:t>
      </w:r>
      <w:r>
        <w:t xml:space="preserve"> covers three branches.</w:t>
      </w:r>
      <w:r>
        <w:rPr>
          <w:rStyle w:val="FootnoteReference"/>
        </w:rPr>
        <w:footnoteReference w:id="6"/>
      </w:r>
      <w:r>
        <w:t xml:space="preserve">  These are:</w:t>
      </w:r>
    </w:p>
    <w:p w14:paraId="4AEF63CC" w14:textId="77777777" w:rsidR="003428F0" w:rsidRDefault="003428F0" w:rsidP="00C46586">
      <w:pPr>
        <w:pStyle w:val="ListParagraph"/>
        <w:numPr>
          <w:ilvl w:val="0"/>
          <w:numId w:val="6"/>
        </w:numPr>
        <w:jc w:val="both"/>
      </w:pPr>
      <m:oMath>
        <m:r>
          <w:rPr>
            <w:rFonts w:ascii="Cambria Math" w:hAnsi="Cambria Math"/>
          </w:rPr>
          <m:t>Ganita</m:t>
        </m:r>
      </m:oMath>
      <w:r>
        <w:t xml:space="preserve"> or that which consists of astronomy and its mathematical measurements.</w:t>
      </w:r>
    </w:p>
    <w:p w14:paraId="5CD456CF" w14:textId="77777777" w:rsidR="003428F0" w:rsidRDefault="003428F0" w:rsidP="003428F0">
      <w:pPr>
        <w:pStyle w:val="ListParagraph"/>
        <w:jc w:val="both"/>
      </w:pPr>
    </w:p>
    <w:p w14:paraId="59132AE6" w14:textId="77777777" w:rsidR="003428F0" w:rsidRDefault="003428F0" w:rsidP="00C46586">
      <w:pPr>
        <w:pStyle w:val="ListParagraph"/>
        <w:numPr>
          <w:ilvl w:val="0"/>
          <w:numId w:val="6"/>
        </w:numPr>
        <w:jc w:val="both"/>
      </w:pPr>
      <m:oMath>
        <m:r>
          <w:rPr>
            <w:rFonts w:ascii="Cambria Math" w:hAnsi="Cambria Math"/>
          </w:rPr>
          <m:t>Hor</m:t>
        </m:r>
        <m:acc>
          <m:accPr>
            <m:chr m:val="̅"/>
            <m:ctrlPr>
              <w:rPr>
                <w:rFonts w:ascii="Cambria Math" w:hAnsi="Cambria Math"/>
                <w:i/>
              </w:rPr>
            </m:ctrlPr>
          </m:accPr>
          <m:e>
            <m:r>
              <w:rPr>
                <w:rFonts w:ascii="Cambria Math" w:hAnsi="Cambria Math"/>
              </w:rPr>
              <m:t>a</m:t>
            </m:r>
          </m:e>
        </m:acc>
        <m:r>
          <w:rPr>
            <w:rFonts w:ascii="Cambria Math" w:hAnsi="Cambria Math"/>
          </w:rPr>
          <m:t>,</m:t>
        </m:r>
      </m:oMath>
      <w:r>
        <w:t xml:space="preserve"> horoscopy or judicial astrology which consists of genethlialogy or natal astrology (</w:t>
      </w:r>
      <m:oMath>
        <m:r>
          <m:rPr>
            <m:sty m:val="p"/>
          </m:rPr>
          <w:rPr>
            <w:rFonts w:ascii="Cambria Math" w:hAnsi="Cambria Math"/>
          </w:rPr>
          <m:t>j</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taka</m:t>
        </m:r>
      </m:oMath>
      <w:r>
        <w:t>); horary astrology (</w:t>
      </w:r>
      <m:oMath>
        <m:r>
          <m:rPr>
            <m:sty m:val="p"/>
          </m:rPr>
          <w:rPr>
            <w:rFonts w:ascii="Cambria Math" w:hAnsi="Cambria Math"/>
          </w:rPr>
          <m:t>pra</m:t>
        </m:r>
        <m:acc>
          <m:accPr>
            <m:chr m:val="́"/>
            <m:ctrlPr>
              <w:rPr>
                <w:rFonts w:ascii="Cambria Math" w:hAnsi="Cambria Math"/>
              </w:rPr>
            </m:ctrlPr>
          </m:accPr>
          <m:e>
            <m:r>
              <m:rPr>
                <m:sty m:val="p"/>
              </m:rPr>
              <w:rPr>
                <w:rFonts w:ascii="Cambria Math" w:hAnsi="Cambria Math"/>
              </w:rPr>
              <m:t>s</m:t>
            </m:r>
          </m:e>
        </m:acc>
        <m:r>
          <m:rPr>
            <m:sty m:val="p"/>
          </m:rPr>
          <w:rPr>
            <w:rFonts w:ascii="Cambria Math" w:hAnsi="Cambria Math"/>
          </w:rPr>
          <m:t>na</m:t>
        </m:r>
        <m:acc>
          <m:accPr>
            <m:chr m:val="́"/>
            <m:ctrlPr>
              <w:rPr>
                <w:rFonts w:ascii="Cambria Math" w:hAnsi="Cambria Math"/>
              </w:rPr>
            </m:ctrlPr>
          </m:accPr>
          <m:e>
            <m:r>
              <m:rPr>
                <m:sty m:val="p"/>
              </m:rPr>
              <w:rPr>
                <w:rFonts w:ascii="Cambria Math" w:hAnsi="Cambria Math"/>
              </w:rPr>
              <m:t>s</m:t>
            </m:r>
          </m:e>
        </m:acc>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tra)</m:t>
        </m:r>
      </m:oMath>
      <w:r>
        <w:t xml:space="preserve"> and catarchic or electional astrology (</w:t>
      </w:r>
      <m:oMath>
        <m:r>
          <m:rPr>
            <m:sty m:val="p"/>
          </m:rPr>
          <w:rPr>
            <w:rFonts w:ascii="Cambria Math" w:hAnsi="Cambria Math"/>
          </w:rPr>
          <m:t>muh</m:t>
        </m:r>
        <m:acc>
          <m:accPr>
            <m:chr m:val="̅"/>
            <m:ctrlPr>
              <w:rPr>
                <w:rFonts w:ascii="Cambria Math" w:hAnsi="Cambria Math"/>
              </w:rPr>
            </m:ctrlPr>
          </m:accPr>
          <m:e>
            <m:r>
              <m:rPr>
                <m:sty m:val="p"/>
              </m:rPr>
              <w:rPr>
                <w:rFonts w:ascii="Cambria Math" w:hAnsi="Cambria Math"/>
              </w:rPr>
              <m:t>u</m:t>
            </m:r>
          </m:e>
        </m:acc>
        <m:r>
          <m:rPr>
            <m:sty m:val="p"/>
          </m:rPr>
          <w:rPr>
            <w:rFonts w:ascii="Cambria Math" w:hAnsi="Cambria Math"/>
          </w:rPr>
          <m:t>rta</m:t>
        </m:r>
        <m:acc>
          <m:accPr>
            <m:chr m:val="́"/>
            <m:ctrlPr>
              <w:rPr>
                <w:rFonts w:ascii="Cambria Math" w:hAnsi="Cambria Math"/>
              </w:rPr>
            </m:ctrlPr>
          </m:accPr>
          <m:e>
            <m:r>
              <m:rPr>
                <m:sty m:val="p"/>
              </m:rPr>
              <w:rPr>
                <w:rFonts w:ascii="Cambria Math" w:hAnsi="Cambria Math"/>
              </w:rPr>
              <m:t>s</m:t>
            </m:r>
          </m:e>
        </m:acc>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tra)</m:t>
        </m:r>
      </m:oMath>
      <w:r>
        <w:t>.</w:t>
      </w:r>
    </w:p>
    <w:p w14:paraId="4F61A261" w14:textId="77777777" w:rsidR="003428F0" w:rsidRDefault="003428F0" w:rsidP="003428F0">
      <w:pPr>
        <w:pStyle w:val="ListParagraph"/>
        <w:jc w:val="both"/>
      </w:pPr>
    </w:p>
    <w:p w14:paraId="6F9F417F" w14:textId="77777777" w:rsidR="003428F0" w:rsidRDefault="003428F0" w:rsidP="00C46586">
      <w:pPr>
        <w:pStyle w:val="ListParagraph"/>
        <w:numPr>
          <w:ilvl w:val="0"/>
          <w:numId w:val="6"/>
        </w:numPr>
        <w:jc w:val="both"/>
      </w:pPr>
      <m:oMath>
        <m:r>
          <w:rPr>
            <w:rFonts w:ascii="Cambria Math" w:hAnsi="Cambria Math"/>
          </w:rPr>
          <m:t>Samhit</m:t>
        </m:r>
        <m:acc>
          <m:accPr>
            <m:chr m:val="̅"/>
            <m:ctrlPr>
              <w:rPr>
                <w:rFonts w:ascii="Cambria Math" w:hAnsi="Cambria Math"/>
                <w:i/>
              </w:rPr>
            </m:ctrlPr>
          </m:accPr>
          <m:e>
            <m:r>
              <w:rPr>
                <w:rFonts w:ascii="Cambria Math" w:hAnsi="Cambria Math"/>
              </w:rPr>
              <m:t>a</m:t>
            </m:r>
          </m:e>
        </m:acc>
      </m:oMath>
      <w:r>
        <w:t xml:space="preserve"> or collections which consists of mundane or natural astrology that can affect whole of part of countries, weather prognostication, natural lore and divinatory techniques which do not necessarily involve the heavenly bodies.</w:t>
      </w:r>
      <w:r>
        <w:rPr>
          <w:rStyle w:val="FootnoteReference"/>
          <w:rFonts w:eastAsiaTheme="minorEastAsia"/>
        </w:rPr>
        <w:footnoteReference w:id="7"/>
      </w:r>
    </w:p>
    <w:p w14:paraId="4BA0924F" w14:textId="648E9456" w:rsidR="003428F0" w:rsidRDefault="003428F0" w:rsidP="003428F0">
      <w:pPr>
        <w:jc w:val="both"/>
      </w:pPr>
      <w:bookmarkStart w:id="5" w:name="_Hlk49938881"/>
      <w:r>
        <w:lastRenderedPageBreak/>
        <w:t xml:space="preserve">Gansten makes </w:t>
      </w:r>
      <w:r w:rsidR="00267870">
        <w:t>a</w:t>
      </w:r>
      <w:r>
        <w:t xml:space="preserve"> specific observation that the combination of these three branches show that </w:t>
      </w:r>
      <m:oMath>
        <m:r>
          <m:rPr>
            <m:sty m:val="p"/>
          </m:rPr>
          <w:rPr>
            <w:rFonts w:ascii="Cambria Math" w:hAnsi="Cambria Math"/>
          </w:rPr>
          <m:t>jyotisa</m:t>
        </m:r>
      </m:oMath>
      <w:r>
        <w:t xml:space="preserve"> involves both methodical and factual observations of ‘celestial phenomena’ and</w:t>
      </w:r>
      <w:r w:rsidR="00267870">
        <w:t>,</w:t>
      </w:r>
      <w:r>
        <w:t xml:space="preserve"> </w:t>
      </w:r>
      <w:r w:rsidR="00267870">
        <w:t>the findings that arise from the</w:t>
      </w:r>
      <w:r w:rsidR="00DC30D8">
        <w:t>se</w:t>
      </w:r>
      <w:r w:rsidR="00267870">
        <w:t xml:space="preserve"> are </w:t>
      </w:r>
      <w:r w:rsidR="00DC30D8">
        <w:t>given</w:t>
      </w:r>
      <w:r>
        <w:t xml:space="preserve"> meaning </w:t>
      </w:r>
      <w:r w:rsidR="00267870">
        <w:t>when the</w:t>
      </w:r>
      <w:r w:rsidR="00DC30D8">
        <w:t>ir underlying metaphysical structures</w:t>
      </w:r>
      <w:r w:rsidR="00267870">
        <w:t xml:space="preserve"> are</w:t>
      </w:r>
      <w:r>
        <w:t xml:space="preserve"> associat</w:t>
      </w:r>
      <w:r w:rsidR="00267870">
        <w:t>ed</w:t>
      </w:r>
      <w:r>
        <w:rPr>
          <w:rFonts w:eastAsiaTheme="minorEastAsia"/>
        </w:rPr>
        <w:t xml:space="preserve"> </w:t>
      </w:r>
      <w:r w:rsidR="00DC30D8">
        <w:rPr>
          <w:rFonts w:eastAsiaTheme="minorEastAsia"/>
        </w:rPr>
        <w:t>with an individual’s</w:t>
      </w:r>
      <w:r>
        <w:rPr>
          <w:rFonts w:eastAsiaTheme="minorEastAsia"/>
        </w:rPr>
        <w:t xml:space="preserve"> li</w:t>
      </w:r>
      <w:r w:rsidR="00DC30D8">
        <w:rPr>
          <w:rFonts w:eastAsiaTheme="minorEastAsia"/>
        </w:rPr>
        <w:t>fe</w:t>
      </w:r>
      <w:r>
        <w:rPr>
          <w:rFonts w:eastAsiaTheme="minorEastAsia"/>
        </w:rPr>
        <w:t>.</w:t>
      </w:r>
      <w:r>
        <w:rPr>
          <w:rStyle w:val="FootnoteReference"/>
        </w:rPr>
        <w:footnoteReference w:id="8"/>
      </w:r>
      <w:r>
        <w:t xml:space="preserve">  </w:t>
      </w:r>
      <w:r w:rsidR="00DC30D8">
        <w:t xml:space="preserve"> He continues to explain that the former observation means that</w:t>
      </w:r>
      <w:r w:rsidR="00E45AD4">
        <w:t xml:space="preserve"> </w:t>
      </w:r>
      <w:proofErr w:type="spellStart"/>
      <w:r w:rsidR="00E45AD4">
        <w:t>jyotisa</w:t>
      </w:r>
      <w:proofErr w:type="spellEnd"/>
      <w:r>
        <w:t xml:space="preserve"> </w:t>
      </w:r>
      <w:r w:rsidR="00DC30D8">
        <w:t>can be thought to occupy</w:t>
      </w:r>
      <w:r>
        <w:t xml:space="preserve"> a space nearer to science whereas the latter</w:t>
      </w:r>
      <w:r w:rsidR="00DC30D8">
        <w:t xml:space="preserve"> observation</w:t>
      </w:r>
      <w:r>
        <w:t xml:space="preserve"> means it</w:t>
      </w:r>
      <w:r w:rsidR="00DC30D8">
        <w:t xml:space="preserve"> can be seen to</w:t>
      </w:r>
      <w:r>
        <w:t xml:space="preserve"> inhabit a space nearer to religion but not wholly in one space or another.</w:t>
      </w:r>
      <w:r>
        <w:rPr>
          <w:rStyle w:val="FootnoteReference"/>
        </w:rPr>
        <w:footnoteReference w:id="9"/>
      </w:r>
      <w:r w:rsidR="00DC30D8">
        <w:t xml:space="preserve">  </w:t>
      </w:r>
      <w:r w:rsidR="003C3E33">
        <w:t>H</w:t>
      </w:r>
      <w:r w:rsidR="00DC30D8">
        <w:t>e</w:t>
      </w:r>
      <w:r w:rsidR="003C3E33">
        <w:t xml:space="preserve"> clarifies this further by</w:t>
      </w:r>
      <w:r w:rsidR="00DC30D8">
        <w:t xml:space="preserve"> stat</w:t>
      </w:r>
      <w:r w:rsidR="003C3E33">
        <w:t xml:space="preserve">ing </w:t>
      </w:r>
      <w:r w:rsidR="00DC30D8">
        <w:t>that</w:t>
      </w:r>
      <w:r w:rsidR="00E45AD4">
        <w:t xml:space="preserve"> </w:t>
      </w:r>
      <w:proofErr w:type="spellStart"/>
      <w:r w:rsidR="00E45AD4">
        <w:t>jyotisa</w:t>
      </w:r>
      <w:proofErr w:type="spellEnd"/>
      <w:r>
        <w:t xml:space="preserve"> rests in the middle of the two and </w:t>
      </w:r>
      <w:r w:rsidR="00DC30D8">
        <w:t xml:space="preserve">when </w:t>
      </w:r>
      <w:r>
        <w:t>combined together it represents the</w:t>
      </w:r>
      <w:r>
        <w:rPr>
          <w:rFonts w:eastAsiaTheme="minorEastAsia"/>
        </w:rPr>
        <w:t xml:space="preserve"> interpretation of celestial phenomena as they manifest in peoples’ lives or in human experiences.</w:t>
      </w:r>
      <w:r>
        <w:rPr>
          <w:rStyle w:val="FootnoteReference"/>
        </w:rPr>
        <w:footnoteReference w:id="10"/>
      </w:r>
      <w:r>
        <w:t xml:space="preserve"> Pugh </w:t>
      </w:r>
      <w:r w:rsidR="00DC30D8">
        <w:t>concurs with this notion and expands upon it by advising that</w:t>
      </w:r>
      <w:r>
        <w:t xml:space="preserve"> </w:t>
      </w:r>
      <w:r w:rsidR="003C3E33">
        <w:t xml:space="preserve">this is the reason why </w:t>
      </w:r>
      <w:r>
        <w:t xml:space="preserve">the structure of the planets should not </w:t>
      </w:r>
      <w:r w:rsidR="006820FC">
        <w:t xml:space="preserve">simply </w:t>
      </w:r>
      <w:r>
        <w:t>be considered as being ‘distant bodies or esoteric symbols’ but symbolic or metaphorical representation</w:t>
      </w:r>
      <w:r w:rsidR="006820FC">
        <w:t>s</w:t>
      </w:r>
      <w:r>
        <w:t xml:space="preserve"> of a variety of feelings and processes which blend a person’s experiences in daily life.</w:t>
      </w:r>
      <w:r>
        <w:rPr>
          <w:rStyle w:val="FootnoteReference"/>
        </w:rPr>
        <w:footnoteReference w:id="11"/>
      </w:r>
      <w:r>
        <w:t xml:space="preserve"> She continues to posit that it is the responsibility of the astrologer to interpret these idioms as part of</w:t>
      </w:r>
      <w:r w:rsidR="003C3E33">
        <w:t xml:space="preserve"> </w:t>
      </w:r>
      <w:r>
        <w:t>astrological theory</w:t>
      </w:r>
      <w:r w:rsidR="00472C21">
        <w:t xml:space="preserve"> and </w:t>
      </w:r>
      <w:r>
        <w:t xml:space="preserve">to use everyday language to explain and re-frame challenging situations </w:t>
      </w:r>
      <w:r w:rsidR="003C3E33">
        <w:t>so that an individual can fully appreciate their circumstances</w:t>
      </w:r>
      <w:r>
        <w:t xml:space="preserve"> and to </w:t>
      </w:r>
      <w:r w:rsidR="003C3E33">
        <w:t xml:space="preserve">be </w:t>
      </w:r>
      <w:r>
        <w:t>counsel</w:t>
      </w:r>
      <w:r w:rsidR="003C3E33">
        <w:t>led</w:t>
      </w:r>
      <w:r>
        <w:t xml:space="preserve"> on their options for navigating their way forwards.</w:t>
      </w:r>
      <w:r>
        <w:rPr>
          <w:rStyle w:val="FootnoteReference"/>
        </w:rPr>
        <w:footnoteReference w:id="12"/>
      </w:r>
      <w:r>
        <w:t xml:space="preserve">   </w:t>
      </w:r>
    </w:p>
    <w:p w14:paraId="6A19AD33" w14:textId="03E502AF" w:rsidR="003428F0" w:rsidRPr="003023B2" w:rsidRDefault="00E45AD4" w:rsidP="003023B2">
      <w:pPr>
        <w:pStyle w:val="Heading2"/>
      </w:pPr>
      <w:bookmarkStart w:id="6" w:name="_Toc52624147"/>
      <w:bookmarkEnd w:id="5"/>
      <w:proofErr w:type="spellStart"/>
      <w:r>
        <w:t>Jyotisa</w:t>
      </w:r>
      <w:proofErr w:type="spellEnd"/>
      <w:r w:rsidR="003428F0" w:rsidRPr="003023B2">
        <w:t xml:space="preserve"> and destiny or fate</w:t>
      </w:r>
      <w:r w:rsidR="00415102" w:rsidRPr="003023B2">
        <w:t>:</w:t>
      </w:r>
      <w:bookmarkEnd w:id="6"/>
    </w:p>
    <w:p w14:paraId="03760F93" w14:textId="77777777" w:rsidR="003023B2" w:rsidRPr="003023B2" w:rsidRDefault="003023B2" w:rsidP="003023B2">
      <w:pPr>
        <w:pStyle w:val="NoSpacing"/>
      </w:pPr>
    </w:p>
    <w:p w14:paraId="761668D2" w14:textId="49F42269" w:rsidR="003428F0" w:rsidRDefault="003428F0" w:rsidP="003428F0">
      <w:pPr>
        <w:jc w:val="both"/>
      </w:pPr>
      <w:bookmarkStart w:id="7" w:name="_Hlk49938913"/>
      <w:r>
        <w:t xml:space="preserve">Catarina Guenzi </w:t>
      </w:r>
      <w:r w:rsidR="003C3E33">
        <w:t>reports that one of the idioms which is embedded in astrological theory is destiny or fate.</w:t>
      </w:r>
      <w:r w:rsidR="003C3E33">
        <w:rPr>
          <w:rStyle w:val="FootnoteReference"/>
          <w:rFonts w:eastAsiaTheme="minorEastAsia"/>
        </w:rPr>
        <w:footnoteReference w:id="13"/>
      </w:r>
      <w:r w:rsidR="003C3E33">
        <w:t xml:space="preserve">  She explains that these metaphors vary and to understand the common </w:t>
      </w:r>
      <w:r w:rsidR="003C3E33">
        <w:lastRenderedPageBreak/>
        <w:t>core of them we need to consider the function</w:t>
      </w:r>
      <w:r w:rsidR="00B421EF">
        <w:t>s</w:t>
      </w:r>
      <w:r w:rsidR="003C3E33">
        <w:t xml:space="preserve"> of horoscopy astrology.</w:t>
      </w:r>
      <w:r>
        <w:rPr>
          <w:rStyle w:val="FootnoteReference"/>
          <w:rFonts w:eastAsiaTheme="minorEastAsia"/>
        </w:rPr>
        <w:footnoteReference w:id="14"/>
      </w:r>
      <w:r>
        <w:t xml:space="preserve">  Gansten</w:t>
      </w:r>
      <w:r w:rsidR="003C3E33">
        <w:t xml:space="preserve"> provides a </w:t>
      </w:r>
      <w:r w:rsidR="009311D2">
        <w:t xml:space="preserve">particularly </w:t>
      </w:r>
      <w:r w:rsidR="003C3E33">
        <w:t xml:space="preserve">detailed explanation of </w:t>
      </w:r>
      <w:r w:rsidR="00B421EF">
        <w:t>the purpose of horoscopy astrology by</w:t>
      </w:r>
      <w:r>
        <w:t xml:space="preserve"> </w:t>
      </w:r>
      <w:r w:rsidR="00B421EF">
        <w:t>dividing them into three</w:t>
      </w:r>
      <w:r>
        <w:t xml:space="preserve"> categories</w:t>
      </w:r>
      <w:r w:rsidR="00B421EF">
        <w:t>.  These are:</w:t>
      </w:r>
    </w:p>
    <w:p w14:paraId="54C044B0" w14:textId="09A20D79" w:rsidR="003428F0" w:rsidRDefault="003428F0" w:rsidP="00C46586">
      <w:pPr>
        <w:pStyle w:val="ListParagraph"/>
        <w:numPr>
          <w:ilvl w:val="0"/>
          <w:numId w:val="7"/>
        </w:numPr>
        <w:jc w:val="both"/>
      </w:pPr>
      <w:proofErr w:type="spellStart"/>
      <w:r>
        <w:t>Genethliacal</w:t>
      </w:r>
      <w:proofErr w:type="spellEnd"/>
      <w:r>
        <w:t xml:space="preserve"> or natal astrology</w:t>
      </w:r>
      <w:r w:rsidR="00472C21">
        <w:t>, which is</w:t>
      </w:r>
      <w:r>
        <w:t xml:space="preserve"> when astrologers use horoscopy to advise individuals on how to make the best use of inauspicious or auspicious times by refraining or undertaking certain actions.’</w:t>
      </w:r>
      <w:r>
        <w:rPr>
          <w:rStyle w:val="FootnoteReference"/>
          <w:rFonts w:eastAsiaTheme="minorEastAsia"/>
        </w:rPr>
        <w:footnoteReference w:id="15"/>
      </w:r>
      <w:r>
        <w:t xml:space="preserve"> This is known as the ‘prescriptive’ role of astrology.</w:t>
      </w:r>
      <w:r>
        <w:rPr>
          <w:rStyle w:val="FootnoteReference"/>
          <w:rFonts w:eastAsiaTheme="minorEastAsia"/>
        </w:rPr>
        <w:footnoteReference w:id="16"/>
      </w:r>
    </w:p>
    <w:p w14:paraId="6F17EC47" w14:textId="77777777" w:rsidR="003428F0" w:rsidRDefault="003428F0" w:rsidP="003428F0">
      <w:pPr>
        <w:pStyle w:val="ListParagraph"/>
        <w:jc w:val="both"/>
      </w:pPr>
    </w:p>
    <w:p w14:paraId="03D03F8E" w14:textId="4E4D1E30" w:rsidR="003428F0" w:rsidRDefault="003428F0" w:rsidP="00C46586">
      <w:pPr>
        <w:pStyle w:val="ListParagraph"/>
        <w:numPr>
          <w:ilvl w:val="0"/>
          <w:numId w:val="7"/>
        </w:numPr>
        <w:jc w:val="both"/>
      </w:pPr>
      <w:proofErr w:type="spellStart"/>
      <w:r>
        <w:t>Catarchic</w:t>
      </w:r>
      <w:proofErr w:type="spellEnd"/>
      <w:r>
        <w:t xml:space="preserve"> or </w:t>
      </w:r>
      <w:proofErr w:type="spellStart"/>
      <w:r>
        <w:t>electional</w:t>
      </w:r>
      <w:proofErr w:type="spellEnd"/>
      <w:r>
        <w:t xml:space="preserve"> astrology</w:t>
      </w:r>
      <w:r w:rsidR="00472C21">
        <w:t xml:space="preserve">, which is </w:t>
      </w:r>
      <w:r>
        <w:t>when astrologers analyse and interpret the personality of an individual at the time and place of their birth, and to use this information to determine how these qualities will emerge in the unfolding life of the individual.</w:t>
      </w:r>
      <w:r>
        <w:rPr>
          <w:rStyle w:val="FootnoteReference"/>
          <w:rFonts w:eastAsiaTheme="minorEastAsia"/>
        </w:rPr>
        <w:footnoteReference w:id="17"/>
      </w:r>
      <w:r>
        <w:t xml:space="preserve">   This is known as the ‘descriptive’ role of astrology.</w:t>
      </w:r>
      <w:r>
        <w:rPr>
          <w:rStyle w:val="FootnoteReference"/>
          <w:rFonts w:eastAsiaTheme="minorEastAsia"/>
        </w:rPr>
        <w:footnoteReference w:id="18"/>
      </w:r>
    </w:p>
    <w:p w14:paraId="3295244C" w14:textId="48837C25" w:rsidR="00683F24" w:rsidRDefault="00D312E3" w:rsidP="003428F0">
      <w:pPr>
        <w:jc w:val="both"/>
        <w:rPr>
          <w:b/>
          <w:bCs/>
        </w:rPr>
      </w:pPr>
      <w:r>
        <w:t xml:space="preserve">In particular, </w:t>
      </w:r>
      <w:r w:rsidR="003428F0">
        <w:t xml:space="preserve">Gansten </w:t>
      </w:r>
      <w:r>
        <w:t>notes</w:t>
      </w:r>
      <w:r w:rsidR="003428F0">
        <w:t xml:space="preserve"> that these functions imply that there is a certain amount of both free will and determinism in an individual’s life</w:t>
      </w:r>
      <w:r>
        <w:t>.</w:t>
      </w:r>
      <w:r>
        <w:rPr>
          <w:rStyle w:val="FootnoteReference"/>
        </w:rPr>
        <w:footnoteReference w:id="19"/>
      </w:r>
      <w:r>
        <w:t xml:space="preserve">  In turn, this suggests that </w:t>
      </w:r>
      <w:r w:rsidR="003428F0">
        <w:t>astrology is founded upon the theoretical basis that there is a need to ‘strike a balance’ between free will, free choice or human effort (</w:t>
      </w:r>
      <m:oMath>
        <m:r>
          <m:rPr>
            <m:sty m:val="p"/>
          </m:rPr>
          <w:rPr>
            <w:rFonts w:ascii="Cambria Math" w:hAnsi="Cambria Math"/>
          </w:rPr>
          <m:t>purusak</m:t>
        </m:r>
        <m:acc>
          <m:accPr>
            <m:chr m:val="̅"/>
            <m:ctrlPr>
              <w:rPr>
                <w:rFonts w:ascii="Cambria Math" w:hAnsi="Cambria Math"/>
                <w:iCs/>
              </w:rPr>
            </m:ctrlPr>
          </m:accPr>
          <m:e>
            <m:r>
              <m:rPr>
                <m:sty m:val="p"/>
              </m:rPr>
              <w:rPr>
                <w:rFonts w:ascii="Cambria Math" w:hAnsi="Cambria Math"/>
              </w:rPr>
              <m:t>a</m:t>
            </m:r>
          </m:e>
        </m:acc>
        <m:r>
          <m:rPr>
            <m:sty m:val="p"/>
          </m:rPr>
          <w:rPr>
            <w:rFonts w:ascii="Cambria Math" w:hAnsi="Cambria Math"/>
          </w:rPr>
          <m:t>ra</m:t>
        </m:r>
        <m:r>
          <w:rPr>
            <w:rFonts w:ascii="Cambria Math" w:hAnsi="Cambria Math"/>
          </w:rPr>
          <m:t>)</m:t>
        </m:r>
      </m:oMath>
      <w:r w:rsidR="003428F0">
        <w:t xml:space="preserve"> and determinism, destiny or fate </w:t>
      </w:r>
      <w:r w:rsidR="003428F0" w:rsidRPr="00E45AD4">
        <w:t>(</w:t>
      </w:r>
      <m:oMath>
        <m:r>
          <m:rPr>
            <m:sty m:val="p"/>
          </m:rPr>
          <w:rPr>
            <w:rFonts w:ascii="Cambria Math" w:hAnsi="Cambria Math"/>
          </w:rPr>
          <m:t>daiva)</m:t>
        </m:r>
      </m:oMath>
      <w:r w:rsidR="003428F0">
        <w:rPr>
          <w:rFonts w:eastAsiaTheme="minorEastAsia"/>
        </w:rPr>
        <w:t>.</w:t>
      </w:r>
      <w:r w:rsidR="003428F0">
        <w:rPr>
          <w:rStyle w:val="FootnoteReference"/>
        </w:rPr>
        <w:footnoteReference w:id="20"/>
      </w:r>
      <w:r w:rsidR="003428F0">
        <w:rPr>
          <w:rFonts w:eastAsiaTheme="minorEastAsia"/>
        </w:rPr>
        <w:t xml:space="preserve"> </w:t>
      </w:r>
      <w:r>
        <w:t xml:space="preserve"> </w:t>
      </w:r>
      <w:r w:rsidR="003428F0">
        <w:rPr>
          <w:rFonts w:eastAsiaTheme="minorEastAsia"/>
        </w:rPr>
        <w:t>In other words; an individual has free will within a set limit</w:t>
      </w:r>
      <w:r>
        <w:rPr>
          <w:rFonts w:eastAsiaTheme="minorEastAsia"/>
        </w:rPr>
        <w:t xml:space="preserve">.  He continues to advise that </w:t>
      </w:r>
      <w:r w:rsidR="003428F0">
        <w:rPr>
          <w:rFonts w:eastAsiaTheme="minorEastAsia"/>
        </w:rPr>
        <w:t>an astrologer’s duty is to ensure an individual is made aware of this</w:t>
      </w:r>
      <w:r>
        <w:rPr>
          <w:rFonts w:eastAsiaTheme="minorEastAsia"/>
        </w:rPr>
        <w:t xml:space="preserve"> and to understand that they have options.</w:t>
      </w:r>
      <w:r>
        <w:rPr>
          <w:rStyle w:val="FootnoteReference"/>
        </w:rPr>
        <w:footnoteReference w:id="21"/>
      </w:r>
      <w:r>
        <w:rPr>
          <w:rFonts w:eastAsiaTheme="minorEastAsia"/>
        </w:rPr>
        <w:t xml:space="preserve">  Moreover, he maintains that this  </w:t>
      </w:r>
      <w:r w:rsidR="003428F0">
        <w:t xml:space="preserve">middle ground is known as the doctrine </w:t>
      </w:r>
      <w:r w:rsidR="003428F0" w:rsidRPr="00D312E3">
        <w:t xml:space="preserve">of </w:t>
      </w:r>
      <w:r w:rsidR="00E45AD4">
        <w:t xml:space="preserve">‘Karman’ </w:t>
      </w:r>
      <w:r w:rsidR="00487079">
        <w:rPr>
          <w:rFonts w:eastAsiaTheme="minorEastAsia"/>
          <w:iCs/>
        </w:rPr>
        <w:t xml:space="preserve">which is otherwise known as the belief in the notion that the moral values which </w:t>
      </w:r>
      <w:r w:rsidR="00487079">
        <w:rPr>
          <w:rFonts w:eastAsiaTheme="minorEastAsia"/>
          <w:iCs/>
        </w:rPr>
        <w:lastRenderedPageBreak/>
        <w:t xml:space="preserve">have been executed in </w:t>
      </w:r>
      <w:r w:rsidR="003428F0">
        <w:rPr>
          <w:rFonts w:eastAsiaTheme="minorEastAsia"/>
          <w:iCs/>
        </w:rPr>
        <w:t xml:space="preserve">previous lifetimes determines an individual’s current circumstances and </w:t>
      </w:r>
      <w:r w:rsidR="00487079">
        <w:rPr>
          <w:rFonts w:eastAsiaTheme="minorEastAsia"/>
          <w:iCs/>
        </w:rPr>
        <w:t xml:space="preserve">that which </w:t>
      </w:r>
      <w:r w:rsidR="003428F0">
        <w:rPr>
          <w:rFonts w:eastAsiaTheme="minorEastAsia"/>
          <w:iCs/>
        </w:rPr>
        <w:t>creates the foundation for new action to be carried out.</w:t>
      </w:r>
      <w:r w:rsidR="003428F0">
        <w:rPr>
          <w:rStyle w:val="FootnoteReference"/>
        </w:rPr>
        <w:footnoteReference w:id="22"/>
      </w:r>
      <w:r w:rsidR="003428F0">
        <w:rPr>
          <w:rFonts w:eastAsiaTheme="minorEastAsia"/>
          <w:iCs/>
        </w:rPr>
        <w:t xml:space="preserve">  It is a </w:t>
      </w:r>
      <w:r w:rsidR="00487079">
        <w:rPr>
          <w:rFonts w:eastAsiaTheme="minorEastAsia"/>
          <w:iCs/>
        </w:rPr>
        <w:t>concept that</w:t>
      </w:r>
      <w:r w:rsidR="003428F0">
        <w:rPr>
          <w:rFonts w:eastAsiaTheme="minorEastAsia"/>
          <w:iCs/>
        </w:rPr>
        <w:t xml:space="preserve"> reflects the age old axiom that the stars impel but do not compel.</w:t>
      </w:r>
      <w:r w:rsidR="003428F0">
        <w:rPr>
          <w:b/>
          <w:bCs/>
        </w:rPr>
        <w:t xml:space="preserve">   </w:t>
      </w:r>
    </w:p>
    <w:p w14:paraId="407CD42C" w14:textId="327ECE62" w:rsidR="003428F0" w:rsidRPr="003023B2" w:rsidRDefault="003428F0" w:rsidP="003023B2">
      <w:pPr>
        <w:pStyle w:val="Heading2"/>
      </w:pPr>
      <w:bookmarkStart w:id="8" w:name="_Toc52624148"/>
      <w:bookmarkEnd w:id="7"/>
      <w:r w:rsidRPr="003023B2">
        <w:t>An</w:t>
      </w:r>
      <w:r w:rsidR="00DC70CB" w:rsidRPr="003023B2">
        <w:t xml:space="preserve"> Indian</w:t>
      </w:r>
      <w:r w:rsidRPr="003023B2">
        <w:t xml:space="preserve"> astrologer’s role – in more detail</w:t>
      </w:r>
      <w:r w:rsidR="00415102" w:rsidRPr="003023B2">
        <w:t>:</w:t>
      </w:r>
      <w:bookmarkEnd w:id="8"/>
      <w:r w:rsidRPr="003023B2">
        <w:t xml:space="preserve">    </w:t>
      </w:r>
    </w:p>
    <w:p w14:paraId="6E28B82D" w14:textId="0733A959" w:rsidR="00AF324A" w:rsidRPr="00D50396" w:rsidRDefault="003512A4" w:rsidP="003428F0">
      <w:pPr>
        <w:jc w:val="both"/>
        <w:rPr>
          <w:rFonts w:eastAsiaTheme="minorEastAsia"/>
        </w:rPr>
      </w:pPr>
      <w:bookmarkStart w:id="9" w:name="_Hlk49938945"/>
      <w:proofErr w:type="spellStart"/>
      <w:r>
        <w:rPr>
          <w:rFonts w:eastAsiaTheme="minorEastAsia"/>
        </w:rPr>
        <w:t>G</w:t>
      </w:r>
      <w:r w:rsidR="003428F0">
        <w:rPr>
          <w:rFonts w:eastAsiaTheme="minorEastAsia"/>
        </w:rPr>
        <w:t>uenzi</w:t>
      </w:r>
      <w:proofErr w:type="spellEnd"/>
      <w:r w:rsidR="00540598">
        <w:rPr>
          <w:rFonts w:eastAsiaTheme="minorEastAsia"/>
        </w:rPr>
        <w:t xml:space="preserve"> </w:t>
      </w:r>
      <w:r w:rsidR="009311D2">
        <w:rPr>
          <w:rFonts w:eastAsiaTheme="minorEastAsia"/>
        </w:rPr>
        <w:t>maintains</w:t>
      </w:r>
      <w:r w:rsidR="003428F0">
        <w:rPr>
          <w:rFonts w:eastAsiaTheme="minorEastAsia"/>
        </w:rPr>
        <w:t xml:space="preserve"> that destiny, determinism</w:t>
      </w:r>
      <w:r w:rsidR="003428F0">
        <w:t xml:space="preserve"> </w:t>
      </w:r>
      <w:r w:rsidR="00540598">
        <w:t xml:space="preserve">and </w:t>
      </w:r>
      <w:r w:rsidR="003428F0">
        <w:t>fate is</w:t>
      </w:r>
      <w:r w:rsidR="00540598">
        <w:t xml:space="preserve"> a</w:t>
      </w:r>
      <w:r w:rsidR="003428F0">
        <w:t xml:space="preserve"> flexible or malleable resource which can be wasted, diminished or increased depending on the life choices an individual makes.</w:t>
      </w:r>
      <w:r w:rsidR="003428F0">
        <w:rPr>
          <w:rStyle w:val="FootnoteReference"/>
          <w:rFonts w:eastAsiaTheme="minorEastAsia"/>
        </w:rPr>
        <w:footnoteReference w:id="23"/>
      </w:r>
      <w:r w:rsidR="003428F0">
        <w:rPr>
          <w:rFonts w:eastAsiaTheme="minorEastAsia"/>
        </w:rPr>
        <w:t xml:space="preserve"> </w:t>
      </w:r>
      <w:r w:rsidR="00540598">
        <w:rPr>
          <w:rFonts w:eastAsiaTheme="minorEastAsia"/>
        </w:rPr>
        <w:t xml:space="preserve"> </w:t>
      </w:r>
      <w:r w:rsidR="003428F0">
        <w:t>Kemper also</w:t>
      </w:r>
      <w:r w:rsidR="009311D2">
        <w:t xml:space="preserve"> argues</w:t>
      </w:r>
      <w:r w:rsidR="003428F0">
        <w:t xml:space="preserve"> that human personality or nature is ‘complicated, contradictory and changing.’</w:t>
      </w:r>
      <w:r w:rsidR="003428F0">
        <w:rPr>
          <w:rStyle w:val="FootnoteReference"/>
          <w:rFonts w:eastAsiaTheme="minorEastAsia"/>
        </w:rPr>
        <w:footnoteReference w:id="24"/>
      </w:r>
      <w:r w:rsidR="003428F0">
        <w:t xml:space="preserve">  It is not something that remains static or i</w:t>
      </w:r>
      <w:r w:rsidR="00540598">
        <w:t>n</w:t>
      </w:r>
      <w:r w:rsidR="003428F0">
        <w:t xml:space="preserve"> a ‘steady state.’</w:t>
      </w:r>
      <w:r w:rsidR="003428F0">
        <w:rPr>
          <w:rStyle w:val="FootnoteReference"/>
          <w:rFonts w:eastAsiaTheme="minorEastAsia"/>
        </w:rPr>
        <w:footnoteReference w:id="25"/>
      </w:r>
      <w:r w:rsidR="003428F0">
        <w:t xml:space="preserve">  Kemper continues to expand on this by explaining that an individual passes through specific </w:t>
      </w:r>
      <w:r w:rsidR="003428F0">
        <w:rPr>
          <w:rFonts w:eastAsiaTheme="minorEastAsia"/>
        </w:rPr>
        <w:t>periods (</w:t>
      </w:r>
      <m:oMath>
        <m:r>
          <m:rPr>
            <m:sty m:val="p"/>
          </m:rPr>
          <w:rPr>
            <w:rFonts w:ascii="Cambria Math" w:eastAsiaTheme="minorEastAsia" w:hAnsi="Cambria Math"/>
          </w:rPr>
          <m:t>mah</m:t>
        </m:r>
        <m:acc>
          <m:accPr>
            <m:chr m:val="̅"/>
            <m:ctrlPr>
              <w:rPr>
                <w:rFonts w:ascii="Cambria Math" w:eastAsiaTheme="minorEastAsia" w:hAnsi="Cambria Math"/>
                <w:iCs/>
              </w:rPr>
            </m:ctrlPr>
          </m:accPr>
          <m:e>
            <m:r>
              <m:rPr>
                <m:sty m:val="p"/>
              </m:rPr>
              <w:rPr>
                <w:rFonts w:ascii="Cambria Math" w:eastAsiaTheme="minorEastAsia" w:hAnsi="Cambria Math"/>
              </w:rPr>
              <m:t>a</m:t>
            </m:r>
          </m:e>
        </m:acc>
        <m:r>
          <m:rPr>
            <m:sty m:val="p"/>
          </m:rPr>
          <w:rPr>
            <w:rFonts w:ascii="Cambria Math" w:eastAsiaTheme="minorEastAsia" w:hAnsi="Cambria Math"/>
          </w:rPr>
          <m:t xml:space="preserve"> das</m:t>
        </m:r>
        <m:acc>
          <m:accPr>
            <m:chr m:val="̅"/>
            <m:ctrlPr>
              <w:rPr>
                <w:rFonts w:ascii="Cambria Math" w:eastAsiaTheme="minorEastAsia" w:hAnsi="Cambria Math"/>
                <w:iCs/>
              </w:rPr>
            </m:ctrlPr>
          </m:accPr>
          <m:e>
            <m:r>
              <m:rPr>
                <m:sty m:val="p"/>
              </m:rPr>
              <w:rPr>
                <w:rFonts w:ascii="Cambria Math" w:eastAsiaTheme="minorEastAsia" w:hAnsi="Cambria Math"/>
              </w:rPr>
              <m:t>a</m:t>
            </m:r>
          </m:e>
        </m:acc>
        <m:r>
          <m:rPr>
            <m:sty m:val="p"/>
          </m:rPr>
          <w:rPr>
            <w:rFonts w:ascii="Cambria Math" w:eastAsiaTheme="minorEastAsia" w:hAnsi="Cambria Math"/>
          </w:rPr>
          <m:t>va</m:t>
        </m:r>
        <m:r>
          <w:rPr>
            <w:rFonts w:ascii="Cambria Math" w:eastAsiaTheme="minorEastAsia" w:hAnsi="Cambria Math"/>
          </w:rPr>
          <m:t>)</m:t>
        </m:r>
      </m:oMath>
      <w:r w:rsidR="003428F0">
        <w:rPr>
          <w:rFonts w:eastAsiaTheme="minorEastAsia"/>
        </w:rPr>
        <w:t xml:space="preserve"> of time and in each of these the influence of the planets can be positive or negative.</w:t>
      </w:r>
      <w:r w:rsidR="003428F0">
        <w:rPr>
          <w:rStyle w:val="FootnoteReference"/>
          <w:rFonts w:eastAsiaTheme="minorEastAsia"/>
        </w:rPr>
        <w:footnoteReference w:id="26"/>
      </w:r>
      <w:r w:rsidR="003428F0">
        <w:rPr>
          <w:rFonts w:eastAsiaTheme="minorEastAsia"/>
        </w:rPr>
        <w:t xml:space="preserve"> </w:t>
      </w:r>
      <w:r w:rsidR="00540598">
        <w:rPr>
          <w:rFonts w:eastAsiaTheme="minorEastAsia"/>
        </w:rPr>
        <w:t xml:space="preserve"> The combination of these views reinforces Kemper’s later view that an </w:t>
      </w:r>
      <w:r w:rsidR="003428F0">
        <w:rPr>
          <w:rFonts w:eastAsiaTheme="minorEastAsia"/>
        </w:rPr>
        <w:t>individual’s karma is changeable with the passing of time</w:t>
      </w:r>
      <w:r w:rsidR="00540598">
        <w:rPr>
          <w:rFonts w:eastAsiaTheme="minorEastAsia"/>
        </w:rPr>
        <w:t>.</w:t>
      </w:r>
      <w:r w:rsidR="00540598">
        <w:rPr>
          <w:rStyle w:val="FootnoteReference"/>
          <w:rFonts w:eastAsiaTheme="minorEastAsia"/>
        </w:rPr>
        <w:footnoteReference w:id="27"/>
      </w:r>
      <w:r w:rsidR="00540598">
        <w:rPr>
          <w:rFonts w:eastAsiaTheme="minorEastAsia"/>
        </w:rPr>
        <w:t xml:space="preserve">  Kemper </w:t>
      </w:r>
      <w:r w:rsidR="00D50396">
        <w:rPr>
          <w:rFonts w:eastAsiaTheme="minorEastAsia"/>
        </w:rPr>
        <w:t>maintains that consultation with a</w:t>
      </w:r>
      <w:r w:rsidR="003428F0">
        <w:rPr>
          <w:rFonts w:eastAsiaTheme="minorEastAsia"/>
        </w:rPr>
        <w:t xml:space="preserve"> knowledgeable </w:t>
      </w:r>
      <w:r w:rsidR="00DC70CB">
        <w:rPr>
          <w:rFonts w:eastAsiaTheme="minorEastAsia"/>
        </w:rPr>
        <w:t xml:space="preserve">Indian </w:t>
      </w:r>
      <w:r w:rsidR="003428F0">
        <w:rPr>
          <w:rFonts w:eastAsiaTheme="minorEastAsia"/>
        </w:rPr>
        <w:t>astrologer can assist in revealing the type of karmic effects that are likely to be experienced by the changes in an individual’s planets and to facilitate the management of their fate.</w:t>
      </w:r>
      <w:r w:rsidR="003428F0">
        <w:rPr>
          <w:rStyle w:val="FootnoteReference"/>
          <w:rFonts w:eastAsiaTheme="minorEastAsia"/>
        </w:rPr>
        <w:footnoteReference w:id="28"/>
      </w:r>
      <w:r w:rsidR="003428F0">
        <w:t xml:space="preserve">  Indeed, Pugh describes an</w:t>
      </w:r>
      <w:r w:rsidR="00DC70CB">
        <w:t xml:space="preserve"> Indian</w:t>
      </w:r>
      <w:r w:rsidR="003428F0">
        <w:t xml:space="preserve"> astrologer’s role as being the equivalent to the ‘weather-man’ in that they forecast and warn.</w:t>
      </w:r>
      <w:r w:rsidR="003428F0">
        <w:rPr>
          <w:rStyle w:val="FootnoteReference"/>
          <w:rFonts w:eastAsiaTheme="minorEastAsia"/>
        </w:rPr>
        <w:footnoteReference w:id="29"/>
      </w:r>
      <w:r w:rsidR="003428F0">
        <w:t xml:space="preserve">  </w:t>
      </w:r>
      <w:r w:rsidR="00D50396">
        <w:t>She says that they</w:t>
      </w:r>
      <w:r w:rsidR="003428F0">
        <w:t xml:space="preserve"> may also opt to retain complete responsibility for an individual’s issues and ailments.</w:t>
      </w:r>
      <w:r w:rsidR="003428F0">
        <w:rPr>
          <w:rStyle w:val="FootnoteReference"/>
          <w:rFonts w:eastAsiaTheme="minorEastAsia"/>
        </w:rPr>
        <w:footnoteReference w:id="30"/>
      </w:r>
      <w:r w:rsidR="003428F0">
        <w:t xml:space="preserve">  By this, she means that an </w:t>
      </w:r>
      <w:r w:rsidR="00DC70CB">
        <w:t xml:space="preserve">Indian </w:t>
      </w:r>
      <w:r w:rsidR="003428F0">
        <w:t xml:space="preserve">astrologer may not only choose to engage in verbal dialogues with an individual when problems are unfolded, explored and addressed but they may also utilise the conversation to make arrangements for remedial patterns of </w:t>
      </w:r>
      <w:r w:rsidR="003428F0">
        <w:lastRenderedPageBreak/>
        <w:t>thought or behaviours; or to prepare protective items like amulets to be worn or to recommend prayers or complex rituals to be undertaken.</w:t>
      </w:r>
      <w:r w:rsidR="003428F0">
        <w:rPr>
          <w:rStyle w:val="FootnoteReference"/>
          <w:rFonts w:eastAsiaTheme="minorEastAsia"/>
        </w:rPr>
        <w:footnoteReference w:id="31"/>
      </w:r>
      <w:r w:rsidR="003428F0">
        <w:rPr>
          <w:rFonts w:eastAsiaTheme="minorEastAsia"/>
        </w:rPr>
        <w:t xml:space="preserve">  However, she uses the term ‘ritual’ broadly and does not provide a detailed analysis of how these activities can be defined as such or how they may help an individual manage their malleable destiny.  </w:t>
      </w:r>
    </w:p>
    <w:p w14:paraId="0A27533C" w14:textId="32D8D20C" w:rsidR="00D969B3" w:rsidRDefault="00D969B3" w:rsidP="003023B2">
      <w:pPr>
        <w:pStyle w:val="Heading2"/>
      </w:pPr>
      <w:bookmarkStart w:id="11" w:name="_Toc52624149"/>
      <w:bookmarkEnd w:id="9"/>
      <w:r>
        <w:t xml:space="preserve">What are </w:t>
      </w:r>
      <w:proofErr w:type="spellStart"/>
      <w:r w:rsidR="000942FE">
        <w:t>n</w:t>
      </w:r>
      <w:r w:rsidRPr="00D969B3">
        <w:t>avagraha</w:t>
      </w:r>
      <w:proofErr w:type="spellEnd"/>
      <w:r w:rsidRPr="00D969B3">
        <w:t xml:space="preserve"> abhisheka and planetary pujas</w:t>
      </w:r>
      <w:r w:rsidR="00415102">
        <w:t>?</w:t>
      </w:r>
      <w:bookmarkEnd w:id="11"/>
    </w:p>
    <w:p w14:paraId="7812E4A5" w14:textId="77777777" w:rsidR="003023B2" w:rsidRPr="003023B2" w:rsidRDefault="003023B2" w:rsidP="003023B2">
      <w:pPr>
        <w:pStyle w:val="NoSpacing"/>
      </w:pPr>
    </w:p>
    <w:p w14:paraId="1A91BA8E" w14:textId="3087B1FC" w:rsidR="00D969B3" w:rsidRPr="006C632E" w:rsidRDefault="00D969B3" w:rsidP="00D969B3">
      <w:pPr>
        <w:jc w:val="both"/>
      </w:pPr>
      <w:r w:rsidRPr="00500008">
        <w:t>In Sanskrit</w:t>
      </w:r>
      <w:r w:rsidR="005755B5">
        <w:t xml:space="preserve">, </w:t>
      </w:r>
      <w:r w:rsidRPr="00500008">
        <w:t xml:space="preserve">the word </w:t>
      </w:r>
      <m:oMath>
        <m:r>
          <m:rPr>
            <m:sty m:val="p"/>
          </m:rPr>
          <w:rPr>
            <w:rFonts w:ascii="Cambria Math" w:hAnsi="Cambria Math"/>
          </w:rPr>
          <m:t>nava</m:t>
        </m:r>
      </m:oMath>
      <w:r w:rsidRPr="00500008">
        <w:t xml:space="preserve"> is synonymous with number nine</w:t>
      </w:r>
      <w:r>
        <w:t xml:space="preserve"> </w:t>
      </w:r>
      <w:r w:rsidR="007A3FCC">
        <w:t>and the nine astronomical bodies (Mercury or Budha, Venus or Shukra</w:t>
      </w:r>
      <w:r w:rsidR="007A3FCC" w:rsidRPr="00500008">
        <w:t>, Mars</w:t>
      </w:r>
      <w:r w:rsidR="007A3FCC">
        <w:t xml:space="preserve"> or Mangal</w:t>
      </w:r>
      <w:r w:rsidR="007A3FCC" w:rsidRPr="00500008">
        <w:t>, Jupiter</w:t>
      </w:r>
      <w:r w:rsidR="007A3FCC">
        <w:t xml:space="preserve"> or Guru</w:t>
      </w:r>
      <w:r w:rsidR="007A3FCC" w:rsidRPr="00500008">
        <w:t>, Sun</w:t>
      </w:r>
      <w:r w:rsidR="007A3FCC">
        <w:t xml:space="preserve"> or Surya</w:t>
      </w:r>
      <w:r w:rsidR="007A3FCC" w:rsidRPr="00500008">
        <w:t>, Moon</w:t>
      </w:r>
      <w:r w:rsidR="007A3FCC">
        <w:t xml:space="preserve"> or Chandra</w:t>
      </w:r>
      <w:r w:rsidR="006C632E">
        <w:t>,</w:t>
      </w:r>
      <w:r w:rsidR="007A3FCC" w:rsidRPr="00500008">
        <w:t xml:space="preserve"> Saturn</w:t>
      </w:r>
      <w:r w:rsidR="007A3FCC">
        <w:t xml:space="preserve"> or Shanti</w:t>
      </w:r>
      <w:r w:rsidR="006C632E">
        <w:t xml:space="preserve">, </w:t>
      </w:r>
      <w:r w:rsidR="007A3FCC">
        <w:rPr>
          <w:rFonts w:eastAsiaTheme="minorEastAsia"/>
        </w:rPr>
        <w:t>Rahu the</w:t>
      </w:r>
      <w:r w:rsidR="007A3FCC" w:rsidRPr="00500008">
        <w:rPr>
          <w:rFonts w:eastAsiaTheme="minorEastAsia"/>
        </w:rPr>
        <w:t xml:space="preserve"> North</w:t>
      </w:r>
      <w:r w:rsidR="006C632E">
        <w:rPr>
          <w:rFonts w:eastAsiaTheme="minorEastAsia"/>
        </w:rPr>
        <w:t xml:space="preserve"> Node</w:t>
      </w:r>
      <w:r w:rsidR="007A3FCC" w:rsidRPr="00500008">
        <w:rPr>
          <w:rFonts w:eastAsiaTheme="minorEastAsia"/>
        </w:rPr>
        <w:t xml:space="preserve"> and </w:t>
      </w:r>
      <w:r w:rsidR="007A3FCC">
        <w:rPr>
          <w:rFonts w:eastAsiaTheme="minorEastAsia"/>
        </w:rPr>
        <w:t xml:space="preserve">Ketu the </w:t>
      </w:r>
      <w:r w:rsidR="007A3FCC" w:rsidRPr="00500008">
        <w:rPr>
          <w:rFonts w:eastAsiaTheme="minorEastAsia"/>
        </w:rPr>
        <w:t>South Node</w:t>
      </w:r>
      <w:r w:rsidR="006C632E">
        <w:rPr>
          <w:rFonts w:eastAsiaTheme="minorEastAsia"/>
        </w:rPr>
        <w:t>).</w:t>
      </w:r>
      <w:r w:rsidR="006C632E">
        <w:t xml:space="preserve"> T</w:t>
      </w:r>
      <w:r>
        <w:t xml:space="preserve">he term </w:t>
      </w:r>
      <m:oMath>
        <m:r>
          <m:rPr>
            <m:sty m:val="p"/>
          </m:rPr>
          <w:rPr>
            <w:rFonts w:ascii="Cambria Math" w:hAnsi="Cambria Math"/>
          </w:rPr>
          <m:t>graha</m:t>
        </m:r>
      </m:oMath>
      <w:r w:rsidRPr="00500008">
        <w:t xml:space="preserve"> means ‘seize’ or ‘the one that controls’ with the ‘one’ being as Vinayak Bhatt observes, ‘an astronomical body in the sky that moves…and has vibrational impact</w:t>
      </w:r>
      <w:r>
        <w:t>.</w:t>
      </w:r>
      <w:r w:rsidRPr="00500008">
        <w:t>’</w:t>
      </w:r>
      <w:r w:rsidRPr="00500008">
        <w:rPr>
          <w:rStyle w:val="FootnoteReference"/>
        </w:rPr>
        <w:footnoteReference w:id="32"/>
      </w:r>
      <w:r w:rsidRPr="00500008">
        <w:t xml:space="preserve"> </w:t>
      </w:r>
      <w:r>
        <w:t xml:space="preserve"> </w:t>
      </w:r>
      <w:r w:rsidRPr="00500008">
        <w:t>De Fouw and Svoboda advise that in</w:t>
      </w:r>
      <w:r w:rsidR="000942FE">
        <w:t xml:space="preserve"> </w:t>
      </w:r>
      <w:proofErr w:type="spellStart"/>
      <w:r w:rsidR="000942FE">
        <w:t>jyotisa</w:t>
      </w:r>
      <w:proofErr w:type="spellEnd"/>
      <w:r w:rsidRPr="00500008">
        <w:t xml:space="preserve"> the planets have assumed the name </w:t>
      </w:r>
      <m:oMath>
        <m:r>
          <m:rPr>
            <m:sty m:val="p"/>
          </m:rPr>
          <w:rPr>
            <w:rFonts w:ascii="Cambria Math" w:hAnsi="Cambria Math"/>
          </w:rPr>
          <m:t>graha</m:t>
        </m:r>
      </m:oMath>
      <w:r w:rsidRPr="00500008">
        <w:t xml:space="preserve"> because it is thought that they have the ability to ‘grasp and possess’ earthly beings and control their fate.</w:t>
      </w:r>
      <w:r w:rsidRPr="00500008">
        <w:rPr>
          <w:rStyle w:val="FootnoteReference"/>
          <w:rFonts w:eastAsiaTheme="minorEastAsia"/>
        </w:rPr>
        <w:footnoteReference w:id="33"/>
      </w:r>
      <w:r w:rsidRPr="00500008">
        <w:t xml:space="preserve"> Seven of the </w:t>
      </w:r>
      <m:oMath>
        <m:r>
          <m:rPr>
            <m:sty m:val="p"/>
          </m:rPr>
          <w:rPr>
            <w:rFonts w:ascii="Cambria Math" w:hAnsi="Cambria Math"/>
          </w:rPr>
          <m:t>grahas</m:t>
        </m:r>
      </m:oMath>
      <w:r w:rsidRPr="00500008">
        <w:rPr>
          <w:rFonts w:eastAsiaTheme="minorEastAsia"/>
        </w:rPr>
        <w:t xml:space="preserve"> are </w:t>
      </w:r>
      <w:r w:rsidRPr="00500008">
        <w:t>Mercury</w:t>
      </w:r>
      <w:r>
        <w:t xml:space="preserve"> or Budha</w:t>
      </w:r>
      <w:r w:rsidRPr="00500008">
        <w:t>, Venus</w:t>
      </w:r>
      <w:r>
        <w:t xml:space="preserve"> or Shukra</w:t>
      </w:r>
      <w:r w:rsidRPr="00500008">
        <w:t>, Mars</w:t>
      </w:r>
      <w:r>
        <w:t xml:space="preserve"> or Mangal</w:t>
      </w:r>
      <w:r w:rsidRPr="00500008">
        <w:t>, Jupiter</w:t>
      </w:r>
      <w:r>
        <w:t xml:space="preserve"> or Guru</w:t>
      </w:r>
      <w:r w:rsidRPr="00500008">
        <w:t>, Sun</w:t>
      </w:r>
      <w:r>
        <w:t xml:space="preserve"> or Surya</w:t>
      </w:r>
      <w:r w:rsidRPr="00500008">
        <w:t>, Moon</w:t>
      </w:r>
      <w:r>
        <w:t xml:space="preserve"> or Chandra</w:t>
      </w:r>
      <w:r w:rsidRPr="00500008">
        <w:t xml:space="preserve"> and Saturn</w:t>
      </w:r>
      <w:r>
        <w:t xml:space="preserve"> or Shanti</w:t>
      </w:r>
      <w:r w:rsidRPr="00500008">
        <w:t>.</w:t>
      </w:r>
      <w:r w:rsidRPr="00500008">
        <w:rPr>
          <w:rStyle w:val="FootnoteReference"/>
          <w:rFonts w:eastAsiaTheme="minorEastAsia"/>
        </w:rPr>
        <w:footnoteReference w:id="34"/>
      </w:r>
      <w:r w:rsidRPr="00500008">
        <w:t xml:space="preserve">   The remaining two are</w:t>
      </w:r>
      <w:r>
        <w:t xml:space="preserve"> often</w:t>
      </w:r>
      <w:r w:rsidRPr="00500008">
        <w:t xml:space="preserve"> referred to demon, dark or shadow </w:t>
      </w:r>
      <w:proofErr w:type="spellStart"/>
      <w:r w:rsidR="000942FE">
        <w:rPr>
          <w:rFonts w:eastAsiaTheme="minorEastAsia"/>
        </w:rPr>
        <w:t>grahas</w:t>
      </w:r>
      <w:proofErr w:type="spellEnd"/>
      <w:r w:rsidRPr="00500008">
        <w:rPr>
          <w:rFonts w:eastAsiaTheme="minorEastAsia"/>
        </w:rPr>
        <w:t xml:space="preserve"> or </w:t>
      </w:r>
      <w:r>
        <w:rPr>
          <w:rFonts w:eastAsiaTheme="minorEastAsia"/>
        </w:rPr>
        <w:t>Rahu the</w:t>
      </w:r>
      <w:r w:rsidRPr="00500008">
        <w:rPr>
          <w:rFonts w:eastAsiaTheme="minorEastAsia"/>
        </w:rPr>
        <w:t xml:space="preserve"> North and </w:t>
      </w:r>
      <w:r>
        <w:rPr>
          <w:rFonts w:eastAsiaTheme="minorEastAsia"/>
        </w:rPr>
        <w:t xml:space="preserve">Ketu the </w:t>
      </w:r>
      <w:r w:rsidRPr="00500008">
        <w:rPr>
          <w:rFonts w:eastAsiaTheme="minorEastAsia"/>
        </w:rPr>
        <w:t>South Node</w:t>
      </w:r>
      <w:r>
        <w:rPr>
          <w:rFonts w:eastAsiaTheme="minorEastAsia"/>
        </w:rPr>
        <w:t>s</w:t>
      </w:r>
      <w:r w:rsidRPr="00500008">
        <w:rPr>
          <w:rFonts w:eastAsiaTheme="minorEastAsia"/>
        </w:rPr>
        <w:t>.</w:t>
      </w:r>
      <w:r w:rsidRPr="00500008">
        <w:rPr>
          <w:rStyle w:val="FootnoteReference"/>
          <w:rFonts w:eastAsiaTheme="minorEastAsia"/>
        </w:rPr>
        <w:footnoteReference w:id="35"/>
      </w:r>
      <w:r w:rsidRPr="00500008">
        <w:rPr>
          <w:rFonts w:eastAsiaTheme="minorEastAsia"/>
        </w:rPr>
        <w:t xml:space="preserve">  This distinction is imperative as some astrologers, according to Saket Shah, view the North and South Nodes as physical planets which are not visible to the human eye as their ‘discs are dark’ whereas contentiously others perceive them to be the imaginary points of intersection that occur on the path between the Sun and Moon, and their relationship these as they move on this path generates an energetic presence.</w:t>
      </w:r>
      <w:r w:rsidRPr="00500008">
        <w:rPr>
          <w:rStyle w:val="FootnoteReference"/>
        </w:rPr>
        <w:footnoteReference w:id="36"/>
      </w:r>
      <w:r w:rsidRPr="00500008">
        <w:t xml:space="preserve">  Despite th</w:t>
      </w:r>
      <w:r>
        <w:t xml:space="preserve">e ongoing </w:t>
      </w:r>
      <w:r>
        <w:lastRenderedPageBreak/>
        <w:t xml:space="preserve">controversy around these perspectives there is </w:t>
      </w:r>
      <w:r w:rsidRPr="00500008">
        <w:t>a general consensus that all nine astronomical bodies are known as</w:t>
      </w:r>
      <w:r w:rsidR="00ED41BC">
        <w:t xml:space="preserve"> </w:t>
      </w:r>
      <w:proofErr w:type="spellStart"/>
      <w:r w:rsidR="00ED41BC">
        <w:t>grahas</w:t>
      </w:r>
      <w:proofErr w:type="spellEnd"/>
      <w:r w:rsidRPr="00500008">
        <w:rPr>
          <w:rFonts w:eastAsiaTheme="minorEastAsia"/>
        </w:rPr>
        <w:t>.</w:t>
      </w:r>
      <w:r w:rsidRPr="00500008">
        <w:rPr>
          <w:rStyle w:val="FootnoteReference"/>
        </w:rPr>
        <w:footnoteReference w:id="37"/>
      </w:r>
      <w:r w:rsidRPr="00382047">
        <w:rPr>
          <w:rFonts w:eastAsiaTheme="minorEastAsia"/>
        </w:rPr>
        <w:t xml:space="preserve"> Therefore</w:t>
      </w:r>
      <w:r w:rsidR="00352D09">
        <w:rPr>
          <w:rFonts w:eastAsiaTheme="minorEastAsia"/>
        </w:rPr>
        <w:t xml:space="preserve">, </w:t>
      </w:r>
      <w:r>
        <w:rPr>
          <w:rFonts w:eastAsiaTheme="minorEastAsia"/>
        </w:rPr>
        <w:t xml:space="preserve">throughout this this paper </w:t>
      </w:r>
      <w:r w:rsidRPr="00382047">
        <w:rPr>
          <w:rFonts w:eastAsiaTheme="minorEastAsia"/>
        </w:rPr>
        <w:t xml:space="preserve">all astronomical bodies will be </w:t>
      </w:r>
      <w:r w:rsidRPr="00500008">
        <w:rPr>
          <w:rFonts w:eastAsiaTheme="minorEastAsia"/>
        </w:rPr>
        <w:t>referred to in the context of being</w:t>
      </w:r>
      <w:r w:rsidR="00ED41BC">
        <w:rPr>
          <w:rFonts w:eastAsiaTheme="minorEastAsia"/>
        </w:rPr>
        <w:t xml:space="preserve"> </w:t>
      </w:r>
      <w:proofErr w:type="spellStart"/>
      <w:r w:rsidR="00ED41BC">
        <w:rPr>
          <w:rFonts w:eastAsiaTheme="minorEastAsia"/>
        </w:rPr>
        <w:t>grahas</w:t>
      </w:r>
      <w:proofErr w:type="spellEnd"/>
      <w:r w:rsidR="000B520C">
        <w:rPr>
          <w:rFonts w:eastAsiaTheme="minorEastAsia"/>
        </w:rPr>
        <w:t xml:space="preserve"> unless the term planets are included in direct citations from other scholars.</w:t>
      </w:r>
      <w:r w:rsidRPr="00500008">
        <w:rPr>
          <w:rFonts w:eastAsiaTheme="minorEastAsia"/>
        </w:rPr>
        <w:t xml:space="preserve"> </w:t>
      </w:r>
      <w:r>
        <w:rPr>
          <w:rFonts w:eastAsiaTheme="minorEastAsia"/>
        </w:rPr>
        <w:t xml:space="preserve"> Moreove</w:t>
      </w:r>
      <w:r w:rsidR="00352D09">
        <w:rPr>
          <w:rFonts w:eastAsiaTheme="minorEastAsia"/>
        </w:rPr>
        <w:t xml:space="preserve">r, </w:t>
      </w:r>
      <w:r w:rsidRPr="00500008">
        <w:rPr>
          <w:rFonts w:eastAsiaTheme="minorEastAsia"/>
        </w:rPr>
        <w:t xml:space="preserve">the Sanskrit </w:t>
      </w:r>
      <w:r>
        <w:rPr>
          <w:rFonts w:eastAsiaTheme="minorEastAsia"/>
        </w:rPr>
        <w:t>meaning</w:t>
      </w:r>
      <w:r w:rsidRPr="00500008">
        <w:rPr>
          <w:rFonts w:eastAsiaTheme="minorEastAsia"/>
        </w:rPr>
        <w:t xml:space="preserve"> of the word</w:t>
      </w:r>
      <w:r w:rsidR="00ED41BC">
        <w:rPr>
          <w:rFonts w:eastAsiaTheme="minorEastAsia"/>
        </w:rPr>
        <w:t xml:space="preserve"> abhisheka</w:t>
      </w:r>
      <w:r w:rsidRPr="00500008">
        <w:rPr>
          <w:rFonts w:eastAsiaTheme="minorEastAsia"/>
        </w:rPr>
        <w:t xml:space="preserve"> is </w:t>
      </w:r>
      <w:r>
        <w:rPr>
          <w:rFonts w:eastAsiaTheme="minorEastAsia"/>
        </w:rPr>
        <w:t>‘</w:t>
      </w:r>
      <w:r w:rsidRPr="00500008">
        <w:rPr>
          <w:rFonts w:eastAsiaTheme="minorEastAsia"/>
        </w:rPr>
        <w:t>devotional activity.</w:t>
      </w:r>
      <w:r>
        <w:rPr>
          <w:rFonts w:eastAsiaTheme="minorEastAsia"/>
        </w:rPr>
        <w:t>’</w:t>
      </w:r>
      <w:r w:rsidRPr="00500008">
        <w:rPr>
          <w:rStyle w:val="FootnoteReference"/>
        </w:rPr>
        <w:footnoteReference w:id="38"/>
      </w:r>
      <w:r w:rsidRPr="00500008">
        <w:t xml:space="preserve"> </w:t>
      </w:r>
      <w:r w:rsidRPr="00500008">
        <w:rPr>
          <w:rFonts w:eastAsiaTheme="minorEastAsia"/>
        </w:rPr>
        <w:t xml:space="preserve"> The word </w:t>
      </w:r>
      <m:oMath>
        <m:r>
          <m:rPr>
            <m:sty m:val="p"/>
          </m:rPr>
          <w:rPr>
            <w:rFonts w:ascii="Cambria Math" w:eastAsiaTheme="minorEastAsia" w:hAnsi="Cambria Math"/>
          </w:rPr>
          <m:t>puja</m:t>
        </m:r>
      </m:oMath>
      <w:r w:rsidRPr="00500008">
        <w:rPr>
          <w:rFonts w:eastAsiaTheme="minorEastAsia"/>
        </w:rPr>
        <w:t xml:space="preserve"> has also been defined, by Mario Friscia, as being </w:t>
      </w:r>
      <w:r w:rsidRPr="00500008">
        <w:t>‘a sequence of offerings given as tribute to a sacred receptacle’ or the image of the deities.’</w:t>
      </w:r>
      <w:r w:rsidRPr="00500008">
        <w:rPr>
          <w:rStyle w:val="FootnoteReference"/>
        </w:rPr>
        <w:footnoteReference w:id="39"/>
      </w:r>
      <w:r>
        <w:t xml:space="preserve">  The combination of all these Sanskrit terms </w:t>
      </w:r>
      <w:r w:rsidRPr="00500008">
        <w:t xml:space="preserve">translates to </w:t>
      </w:r>
      <w:r w:rsidRPr="00500008">
        <w:rPr>
          <w:rFonts w:eastAsiaTheme="minorEastAsia"/>
        </w:rPr>
        <w:t>the symbolic act of honouring the object or vessel that exemplifies the nine</w:t>
      </w:r>
      <w:r w:rsidR="00ED41BC">
        <w:rPr>
          <w:rFonts w:eastAsiaTheme="minorEastAsia"/>
        </w:rPr>
        <w:t xml:space="preserve"> </w:t>
      </w:r>
      <w:proofErr w:type="spellStart"/>
      <w:r w:rsidR="00ED41BC">
        <w:rPr>
          <w:rFonts w:eastAsiaTheme="minorEastAsia"/>
        </w:rPr>
        <w:t>grahas</w:t>
      </w:r>
      <w:proofErr w:type="spellEnd"/>
      <w:r w:rsidRPr="00500008">
        <w:rPr>
          <w:rFonts w:eastAsiaTheme="minorEastAsia"/>
        </w:rPr>
        <w:t xml:space="preserve">. </w:t>
      </w:r>
      <w:r>
        <w:rPr>
          <w:rFonts w:eastAsiaTheme="minorEastAsia"/>
        </w:rPr>
        <w:t xml:space="preserve"> </w:t>
      </w:r>
    </w:p>
    <w:p w14:paraId="4BFEA083" w14:textId="6723C434" w:rsidR="003428F0" w:rsidRDefault="003428F0" w:rsidP="003023B2">
      <w:pPr>
        <w:pStyle w:val="Heading2"/>
      </w:pPr>
      <w:bookmarkStart w:id="15" w:name="_Toc52624150"/>
      <w:r>
        <w:t>What this research will do</w:t>
      </w:r>
      <w:r w:rsidR="00415102">
        <w:t>:</w:t>
      </w:r>
      <w:bookmarkEnd w:id="15"/>
    </w:p>
    <w:p w14:paraId="67D0C47F" w14:textId="77777777" w:rsidR="003023B2" w:rsidRPr="003023B2" w:rsidRDefault="003023B2" w:rsidP="003023B2">
      <w:pPr>
        <w:pStyle w:val="NoSpacing"/>
      </w:pPr>
    </w:p>
    <w:p w14:paraId="02609C55" w14:textId="7579D66D" w:rsidR="006E0118" w:rsidRDefault="003428F0" w:rsidP="003428F0">
      <w:pPr>
        <w:jc w:val="both"/>
      </w:pPr>
      <w:r>
        <w:rPr>
          <w:rFonts w:eastAsiaTheme="minorEastAsia" w:cstheme="minorHAnsi"/>
        </w:rPr>
        <w:t>This research will, therefore, explore</w:t>
      </w:r>
      <w:r>
        <w:t xml:space="preserve"> Victor Turner’s definition of rituals in relation to </w:t>
      </w:r>
      <w:proofErr w:type="spellStart"/>
      <w:r w:rsidR="00ED41BC">
        <w:t>n</w:t>
      </w:r>
      <w:r>
        <w:t>avagraha</w:t>
      </w:r>
      <w:proofErr w:type="spellEnd"/>
      <w:r>
        <w:t xml:space="preserve"> abhisheka and planetary pujas</w:t>
      </w:r>
      <w:r w:rsidR="009311D2">
        <w:t>.  There will be particular reference to them</w:t>
      </w:r>
      <w:r>
        <w:t xml:space="preserve"> in</w:t>
      </w:r>
      <w:r w:rsidR="009311D2">
        <w:t xml:space="preserve"> their</w:t>
      </w:r>
      <w:r>
        <w:t xml:space="preserve"> symbolic context to determine whether they can be defined as </w:t>
      </w:r>
      <w:r w:rsidR="009311D2">
        <w:t>rituals</w:t>
      </w:r>
      <w:r>
        <w:t xml:space="preserve"> and to examine how they may or may not assist in supporting an individual’s positive wellbeing.  It</w:t>
      </w:r>
      <w:r w:rsidR="009311D2">
        <w:t xml:space="preserve"> will also examine and utilise </w:t>
      </w:r>
      <w:r>
        <w:t>James’ and Swinburne’s theory of religious experience in</w:t>
      </w:r>
      <w:r w:rsidR="009311D2">
        <w:t xml:space="preserve"> relation to</w:t>
      </w:r>
      <w:r>
        <w:t xml:space="preserve"> </w:t>
      </w:r>
      <w:proofErr w:type="spellStart"/>
      <w:r w:rsidR="00ED41BC">
        <w:t>n</w:t>
      </w:r>
      <w:r>
        <w:t>avagraha</w:t>
      </w:r>
      <w:proofErr w:type="spellEnd"/>
      <w:r>
        <w:t xml:space="preserve"> abhisheka and planetary pujas</w:t>
      </w:r>
      <w:r w:rsidR="009311D2">
        <w:t xml:space="preserve"> for the purpose of unravelling and sharing</w:t>
      </w:r>
      <w:r>
        <w:t xml:space="preserve"> information about the underlying</w:t>
      </w:r>
      <w:r w:rsidR="009311D2">
        <w:t xml:space="preserve"> values that are expressed within contemporary Indian culture, in the United Kingdom. </w:t>
      </w:r>
      <w:r>
        <w:rPr>
          <w:rFonts w:eastAsiaTheme="minorEastAsia"/>
        </w:rPr>
        <w:t xml:space="preserve">These </w:t>
      </w:r>
      <w:r w:rsidR="009311D2">
        <w:rPr>
          <w:rFonts w:eastAsiaTheme="minorEastAsia"/>
        </w:rPr>
        <w:t xml:space="preserve">investigations </w:t>
      </w:r>
      <w:r>
        <w:rPr>
          <w:rFonts w:eastAsiaTheme="minorEastAsia"/>
        </w:rPr>
        <w:t xml:space="preserve">will be conducted whilst making references to </w:t>
      </w:r>
      <w:r>
        <w:t xml:space="preserve">Gansten’s, Guenzi’s, Kemper’s and Pugh’s </w:t>
      </w:r>
      <w:r w:rsidR="009311D2">
        <w:t xml:space="preserve">views. </w:t>
      </w:r>
    </w:p>
    <w:p w14:paraId="607204DB" w14:textId="77777777" w:rsidR="006E0118" w:rsidRDefault="006E0118">
      <w:r>
        <w:br w:type="page"/>
      </w:r>
    </w:p>
    <w:p w14:paraId="603F8351" w14:textId="744FAEFF" w:rsidR="004D6B73" w:rsidRPr="00DD4A6D" w:rsidRDefault="00AE3435" w:rsidP="00683F24">
      <w:pPr>
        <w:pStyle w:val="Heading1"/>
        <w:spacing w:line="480" w:lineRule="auto"/>
        <w:jc w:val="center"/>
      </w:pPr>
      <w:bookmarkStart w:id="16" w:name="_Toc52624151"/>
      <w:r w:rsidRPr="00DD4A6D">
        <w:rPr>
          <w:shd w:val="clear" w:color="auto" w:fill="FFFFFF"/>
        </w:rPr>
        <w:lastRenderedPageBreak/>
        <w:t>Literature review</w:t>
      </w:r>
      <w:r w:rsidR="00FC38E1">
        <w:rPr>
          <w:shd w:val="clear" w:color="auto" w:fill="FFFFFF"/>
        </w:rPr>
        <w:t xml:space="preserve"> – secondary sources</w:t>
      </w:r>
      <w:bookmarkEnd w:id="16"/>
    </w:p>
    <w:p w14:paraId="7F9D91F0" w14:textId="4250E121" w:rsidR="009A660E" w:rsidRPr="00906902" w:rsidRDefault="00114339" w:rsidP="004B7AE4">
      <w:pPr>
        <w:jc w:val="both"/>
        <w:rPr>
          <w:rFonts w:eastAsiaTheme="minorEastAsia"/>
        </w:rPr>
      </w:pPr>
      <w:r w:rsidRPr="00906902">
        <w:t xml:space="preserve">Both </w:t>
      </w:r>
      <w:r w:rsidR="00961B6C" w:rsidRPr="00906902">
        <w:t>Campion</w:t>
      </w:r>
      <w:r w:rsidR="00F319A7" w:rsidRPr="00906902">
        <w:t xml:space="preserve"> and Dreyer</w:t>
      </w:r>
      <w:r w:rsidRPr="00906902">
        <w:t xml:space="preserve"> suggest that</w:t>
      </w:r>
      <w:r w:rsidR="00ED41BC">
        <w:t xml:space="preserve"> </w:t>
      </w:r>
      <w:proofErr w:type="spellStart"/>
      <w:r w:rsidR="00ED41BC">
        <w:t>jyotisa</w:t>
      </w:r>
      <w:proofErr w:type="spellEnd"/>
      <w:r w:rsidR="00587F18" w:rsidRPr="00906902">
        <w:rPr>
          <w:rFonts w:eastAsiaTheme="minorEastAsia"/>
        </w:rPr>
        <w:t xml:space="preserve"> </w:t>
      </w:r>
      <w:r w:rsidR="00514829" w:rsidRPr="00906902">
        <w:rPr>
          <w:rFonts w:eastAsiaTheme="minorEastAsia"/>
        </w:rPr>
        <w:t xml:space="preserve">has a history which extends back in </w:t>
      </w:r>
      <w:r w:rsidR="00980B7B" w:rsidRPr="00906902">
        <w:rPr>
          <w:rFonts w:eastAsiaTheme="minorEastAsia"/>
        </w:rPr>
        <w:t>an ‘unbroken lineage for almost two thousand years’ and</w:t>
      </w:r>
      <w:r w:rsidR="005B0493" w:rsidRPr="00906902">
        <w:rPr>
          <w:rFonts w:eastAsiaTheme="minorEastAsia"/>
        </w:rPr>
        <w:t xml:space="preserve"> that</w:t>
      </w:r>
      <w:r w:rsidR="00980B7B" w:rsidRPr="00906902">
        <w:rPr>
          <w:rFonts w:eastAsiaTheme="minorEastAsia"/>
        </w:rPr>
        <w:t xml:space="preserve"> its origins can be traced back as far as th</w:t>
      </w:r>
      <w:r w:rsidR="00D961DE" w:rsidRPr="00906902">
        <w:rPr>
          <w:rFonts w:eastAsiaTheme="minorEastAsia"/>
        </w:rPr>
        <w:t>e first or second millennia BCE</w:t>
      </w:r>
      <w:r w:rsidR="0027196C" w:rsidRPr="00906902">
        <w:rPr>
          <w:rFonts w:eastAsiaTheme="minorEastAsia"/>
        </w:rPr>
        <w:t xml:space="preserve"> in the </w:t>
      </w:r>
      <w:r w:rsidRPr="00906902">
        <w:rPr>
          <w:rFonts w:eastAsiaTheme="minorEastAsia"/>
        </w:rPr>
        <w:t>ancient sacred</w:t>
      </w:r>
      <w:r w:rsidR="00D4248E">
        <w:rPr>
          <w:rFonts w:eastAsiaTheme="minorEastAsia"/>
        </w:rPr>
        <w:t xml:space="preserve"> Indian</w:t>
      </w:r>
      <w:r w:rsidRPr="00906902">
        <w:rPr>
          <w:rFonts w:eastAsiaTheme="minorEastAsia"/>
        </w:rPr>
        <w:t xml:space="preserve"> text known</w:t>
      </w:r>
      <w:r>
        <w:rPr>
          <w:rFonts w:eastAsiaTheme="minorEastAsia"/>
        </w:rPr>
        <w:t xml:space="preserve"> as the </w:t>
      </w:r>
      <m:oMath>
        <m:r>
          <w:rPr>
            <w:rFonts w:ascii="Cambria Math" w:eastAsiaTheme="minorEastAsia" w:hAnsi="Cambria Math"/>
          </w:rPr>
          <m:t>Vedas</m:t>
        </m:r>
      </m:oMath>
      <w:r w:rsidR="00F319A7">
        <w:rPr>
          <w:rFonts w:eastAsiaTheme="minorEastAsia"/>
        </w:rPr>
        <w:t>.</w:t>
      </w:r>
      <w:r w:rsidR="00980B7B">
        <w:rPr>
          <w:rStyle w:val="FootnoteReference"/>
          <w:rFonts w:eastAsiaTheme="minorEastAsia"/>
        </w:rPr>
        <w:footnoteReference w:id="40"/>
      </w:r>
      <w:r w:rsidR="005B0493">
        <w:rPr>
          <w:rFonts w:eastAsiaTheme="minorEastAsia"/>
        </w:rPr>
        <w:t xml:space="preserve"> </w:t>
      </w:r>
      <w:r>
        <w:rPr>
          <w:rFonts w:eastAsiaTheme="minorEastAsia"/>
        </w:rPr>
        <w:t xml:space="preserve"> </w:t>
      </w:r>
      <w:r w:rsidR="007D2AE7">
        <w:rPr>
          <w:rFonts w:eastAsiaTheme="minorEastAsia"/>
        </w:rPr>
        <w:t xml:space="preserve">Historically, the contents of the </w:t>
      </w:r>
      <m:oMath>
        <m:r>
          <w:rPr>
            <w:rFonts w:ascii="Cambria Math" w:eastAsiaTheme="minorEastAsia" w:hAnsi="Cambria Math"/>
          </w:rPr>
          <m:t>Vedas</m:t>
        </m:r>
      </m:oMath>
      <w:r w:rsidR="007D2AE7">
        <w:rPr>
          <w:rFonts w:eastAsiaTheme="minorEastAsia"/>
        </w:rPr>
        <w:t xml:space="preserve"> are only known to the </w:t>
      </w:r>
      <m:oMath>
        <m:r>
          <m:rPr>
            <m:sty m:val="p"/>
          </m:rPr>
          <w:rPr>
            <w:rFonts w:ascii="Cambria Math" w:eastAsiaTheme="minorEastAsia" w:hAnsi="Cambria Math"/>
          </w:rPr>
          <m:t>Br</m:t>
        </m:r>
        <m:acc>
          <m:accPr>
            <m:chr m:val="̅"/>
            <m:ctrlPr>
              <w:rPr>
                <w:rFonts w:ascii="Cambria Math" w:eastAsiaTheme="minorEastAsia" w:hAnsi="Cambria Math"/>
                <w:iCs/>
              </w:rPr>
            </m:ctrlPr>
          </m:accPr>
          <m:e>
            <m:r>
              <m:rPr>
                <m:sty m:val="p"/>
              </m:rPr>
              <w:rPr>
                <w:rFonts w:ascii="Cambria Math" w:eastAsiaTheme="minorEastAsia" w:hAnsi="Cambria Math"/>
              </w:rPr>
              <m:t>a</m:t>
            </m:r>
          </m:e>
        </m:acc>
        <m:r>
          <m:rPr>
            <m:sty m:val="p"/>
          </m:rPr>
          <w:rPr>
            <w:rFonts w:ascii="Cambria Math" w:eastAsiaTheme="minorEastAsia" w:hAnsi="Cambria Math"/>
          </w:rPr>
          <m:t>hmin</m:t>
        </m:r>
      </m:oMath>
      <w:r w:rsidR="007D2AE7">
        <w:rPr>
          <w:rFonts w:eastAsiaTheme="minorEastAsia"/>
        </w:rPr>
        <w:t xml:space="preserve"> who are otherwise referred to as the priestly caste in Indian cultures and it is sacred in that the information is believed to have been inspired by the Gods.</w:t>
      </w:r>
      <w:r w:rsidR="007D2AE7">
        <w:rPr>
          <w:rStyle w:val="FootnoteReference"/>
          <w:rFonts w:eastAsiaTheme="minorEastAsia"/>
        </w:rPr>
        <w:footnoteReference w:id="41"/>
      </w:r>
      <w:r w:rsidR="007D2AE7">
        <w:rPr>
          <w:rFonts w:eastAsiaTheme="minorEastAsia"/>
        </w:rPr>
        <w:t xml:space="preserve">  The divine nature of the information has </w:t>
      </w:r>
      <w:r w:rsidR="007D2AE7" w:rsidRPr="00906902">
        <w:rPr>
          <w:rFonts w:eastAsiaTheme="minorEastAsia"/>
        </w:rPr>
        <w:t xml:space="preserve">meant that for thousands of years it was passed from </w:t>
      </w:r>
      <m:oMath>
        <m:r>
          <m:rPr>
            <m:sty m:val="p"/>
          </m:rPr>
          <w:rPr>
            <w:rFonts w:ascii="Cambria Math" w:eastAsiaTheme="minorEastAsia" w:hAnsi="Cambria Math" w:cstheme="minorHAnsi"/>
          </w:rPr>
          <m:t>Br</m:t>
        </m:r>
        <m:acc>
          <m:accPr>
            <m:chr m:val="̅"/>
            <m:ctrlPr>
              <w:rPr>
                <w:rFonts w:ascii="Cambria Math" w:eastAsiaTheme="minorEastAsia" w:hAnsi="Cambria Math" w:cstheme="minorHAnsi"/>
              </w:rPr>
            </m:ctrlPr>
          </m:accPr>
          <m:e>
            <m:r>
              <m:rPr>
                <m:sty m:val="p"/>
              </m:rPr>
              <w:rPr>
                <w:rFonts w:ascii="Cambria Math" w:eastAsiaTheme="minorEastAsia" w:hAnsi="Cambria Math" w:cstheme="minorHAnsi"/>
              </w:rPr>
              <m:t>a</m:t>
            </m:r>
          </m:e>
        </m:acc>
        <m:r>
          <m:rPr>
            <m:sty m:val="p"/>
          </m:rPr>
          <w:rPr>
            <w:rFonts w:ascii="Cambria Math" w:eastAsiaTheme="minorEastAsia" w:hAnsi="Cambria Math" w:cstheme="minorHAnsi"/>
          </w:rPr>
          <m:t>hmin</m:t>
        </m:r>
      </m:oMath>
      <w:r w:rsidR="007D2AE7" w:rsidRPr="00ED41BC">
        <w:rPr>
          <w:rFonts w:eastAsiaTheme="minorEastAsia" w:cstheme="minorHAnsi"/>
        </w:rPr>
        <w:t xml:space="preserve"> to </w:t>
      </w:r>
      <m:oMath>
        <m:r>
          <m:rPr>
            <m:sty m:val="p"/>
          </m:rPr>
          <w:rPr>
            <w:rFonts w:ascii="Cambria Math" w:eastAsiaTheme="minorEastAsia" w:hAnsi="Cambria Math" w:cstheme="minorHAnsi"/>
          </w:rPr>
          <m:t>Br</m:t>
        </m:r>
        <m:acc>
          <m:accPr>
            <m:chr m:val="̅"/>
            <m:ctrlPr>
              <w:rPr>
                <w:rFonts w:ascii="Cambria Math" w:eastAsiaTheme="minorEastAsia" w:hAnsi="Cambria Math" w:cstheme="minorHAnsi"/>
              </w:rPr>
            </m:ctrlPr>
          </m:accPr>
          <m:e>
            <m:r>
              <m:rPr>
                <m:sty m:val="p"/>
              </m:rPr>
              <w:rPr>
                <w:rFonts w:ascii="Cambria Math" w:eastAsiaTheme="minorEastAsia" w:hAnsi="Cambria Math" w:cstheme="minorHAnsi"/>
              </w:rPr>
              <m:t>a</m:t>
            </m:r>
          </m:e>
        </m:acc>
        <m:r>
          <m:rPr>
            <m:sty m:val="p"/>
          </m:rPr>
          <w:rPr>
            <w:rFonts w:ascii="Cambria Math" w:eastAsiaTheme="minorEastAsia" w:hAnsi="Cambria Math" w:cstheme="minorHAnsi"/>
          </w:rPr>
          <m:t>hmin</m:t>
        </m:r>
      </m:oMath>
      <w:r w:rsidR="007D2AE7" w:rsidRPr="00906902">
        <w:rPr>
          <w:rFonts w:eastAsiaTheme="minorEastAsia"/>
        </w:rPr>
        <w:t xml:space="preserve"> orally.</w:t>
      </w:r>
      <w:r w:rsidR="007D2AE7" w:rsidRPr="00906902">
        <w:rPr>
          <w:rStyle w:val="FootnoteReference"/>
          <w:rFonts w:eastAsiaTheme="minorEastAsia"/>
        </w:rPr>
        <w:footnoteReference w:id="42"/>
      </w:r>
      <w:r w:rsidR="007D2AE7" w:rsidRPr="00906902">
        <w:rPr>
          <w:rFonts w:eastAsiaTheme="minorEastAsia"/>
        </w:rPr>
        <w:t xml:space="preserve">  It was considered to be to be sacrilegious or power diminishing to transcribe the information into written format.</w:t>
      </w:r>
      <w:r w:rsidR="007D2AE7" w:rsidRPr="00906902">
        <w:rPr>
          <w:rStyle w:val="FootnoteReference"/>
          <w:rFonts w:eastAsiaTheme="minorEastAsia"/>
        </w:rPr>
        <w:footnoteReference w:id="43"/>
      </w:r>
      <w:r w:rsidR="007D2AE7" w:rsidRPr="00906902">
        <w:rPr>
          <w:rFonts w:eastAsiaTheme="minorEastAsia"/>
        </w:rPr>
        <w:t xml:space="preserve">  However, according to B.C Sidharth the language of the </w:t>
      </w:r>
      <w:r w:rsidR="007D2AE7" w:rsidRPr="00ED41BC">
        <w:rPr>
          <w:rFonts w:eastAsiaTheme="minorEastAsia"/>
          <w:i/>
          <w:iCs/>
        </w:rPr>
        <w:t>Vedas</w:t>
      </w:r>
      <w:r w:rsidR="007D2AE7" w:rsidRPr="00906902">
        <w:rPr>
          <w:rFonts w:eastAsiaTheme="minorEastAsia"/>
        </w:rPr>
        <w:t xml:space="preserve"> eventually </w:t>
      </w:r>
      <w:r w:rsidR="004A2025" w:rsidRPr="00906902">
        <w:rPr>
          <w:rFonts w:eastAsiaTheme="minorEastAsia"/>
        </w:rPr>
        <w:t>beca</w:t>
      </w:r>
      <w:r w:rsidR="007D2AE7" w:rsidRPr="00906902">
        <w:rPr>
          <w:rFonts w:eastAsiaTheme="minorEastAsia"/>
        </w:rPr>
        <w:t xml:space="preserve">me too archaic for </w:t>
      </w:r>
      <w:r w:rsidR="004A2025" w:rsidRPr="00906902">
        <w:rPr>
          <w:rFonts w:eastAsiaTheme="minorEastAsia"/>
        </w:rPr>
        <w:t xml:space="preserve">the </w:t>
      </w:r>
      <m:oMath>
        <m:r>
          <m:rPr>
            <m:sty m:val="p"/>
          </m:rPr>
          <w:rPr>
            <w:rFonts w:ascii="Cambria Math" w:eastAsiaTheme="minorEastAsia" w:hAnsi="Cambria Math"/>
          </w:rPr>
          <m:t>Br</m:t>
        </m:r>
        <m:acc>
          <m:accPr>
            <m:chr m:val="̅"/>
            <m:ctrlPr>
              <w:rPr>
                <w:rFonts w:ascii="Cambria Math" w:eastAsiaTheme="minorEastAsia" w:hAnsi="Cambria Math"/>
              </w:rPr>
            </m:ctrlPr>
          </m:accPr>
          <m:e>
            <m:r>
              <m:rPr>
                <m:sty m:val="p"/>
              </m:rPr>
              <w:rPr>
                <w:rFonts w:ascii="Cambria Math" w:eastAsiaTheme="minorEastAsia" w:hAnsi="Cambria Math"/>
              </w:rPr>
              <m:t>a</m:t>
            </m:r>
          </m:e>
        </m:acc>
        <m:r>
          <m:rPr>
            <m:sty m:val="p"/>
          </m:rPr>
          <w:rPr>
            <w:rFonts w:ascii="Cambria Math" w:eastAsiaTheme="minorEastAsia" w:hAnsi="Cambria Math"/>
          </w:rPr>
          <m:t>hmin</m:t>
        </m:r>
      </m:oMath>
      <w:r w:rsidR="007D2AE7" w:rsidRPr="00906902">
        <w:rPr>
          <w:rFonts w:eastAsiaTheme="minorEastAsia"/>
        </w:rPr>
        <w:t xml:space="preserve"> to interpret and recite</w:t>
      </w:r>
      <w:r w:rsidR="007D2AE7">
        <w:rPr>
          <w:rFonts w:eastAsiaTheme="minorEastAsia"/>
        </w:rPr>
        <w:t>, and</w:t>
      </w:r>
      <w:r w:rsidR="004A2025">
        <w:rPr>
          <w:rFonts w:eastAsiaTheme="minorEastAsia"/>
        </w:rPr>
        <w:t xml:space="preserve"> this</w:t>
      </w:r>
      <w:r w:rsidR="007D2AE7">
        <w:rPr>
          <w:rFonts w:eastAsiaTheme="minorEastAsia"/>
        </w:rPr>
        <w:t xml:space="preserve"> led to</w:t>
      </w:r>
      <w:r w:rsidR="004A2025">
        <w:rPr>
          <w:rFonts w:eastAsiaTheme="minorEastAsia"/>
        </w:rPr>
        <w:t xml:space="preserve"> </w:t>
      </w:r>
      <w:r w:rsidR="004A2025" w:rsidRPr="006F5EC1">
        <w:rPr>
          <w:rFonts w:eastAsiaTheme="minorEastAsia"/>
        </w:rPr>
        <w:t>various sages writing</w:t>
      </w:r>
      <w:r w:rsidR="007D2AE7" w:rsidRPr="006F5EC1">
        <w:rPr>
          <w:rFonts w:eastAsiaTheme="minorEastAsia"/>
        </w:rPr>
        <w:t xml:space="preserve"> six auxiliary texts or </w:t>
      </w:r>
      <m:oMath>
        <m:r>
          <w:rPr>
            <w:rFonts w:ascii="Cambria Math" w:eastAsiaTheme="minorEastAsia" w:hAnsi="Cambria Math"/>
          </w:rPr>
          <m:t>Ved</m:t>
        </m:r>
        <m:acc>
          <m:accPr>
            <m:chr m:val="̅"/>
            <m:ctrlPr>
              <w:rPr>
                <w:rFonts w:ascii="Cambria Math" w:eastAsiaTheme="minorEastAsia" w:hAnsi="Cambria Math"/>
                <w:i/>
                <w:iCs/>
              </w:rPr>
            </m:ctrlPr>
          </m:accPr>
          <m:e>
            <m:r>
              <w:rPr>
                <w:rFonts w:ascii="Cambria Math" w:eastAsiaTheme="minorEastAsia" w:hAnsi="Cambria Math"/>
              </w:rPr>
              <m:t>a</m:t>
            </m:r>
          </m:e>
        </m:acc>
        <m:acc>
          <m:accPr>
            <m:chr m:val="̇"/>
            <m:ctrlPr>
              <w:rPr>
                <w:rFonts w:ascii="Cambria Math" w:eastAsiaTheme="minorEastAsia" w:hAnsi="Cambria Math"/>
                <w:i/>
                <w:iCs/>
              </w:rPr>
            </m:ctrlPr>
          </m:accPr>
          <m:e>
            <m:r>
              <w:rPr>
                <w:rFonts w:ascii="Cambria Math" w:eastAsiaTheme="minorEastAsia" w:hAnsi="Cambria Math"/>
              </w:rPr>
              <m:t>n</m:t>
            </m:r>
          </m:e>
        </m:acc>
        <m:r>
          <w:rPr>
            <w:rFonts w:ascii="Cambria Math" w:eastAsiaTheme="minorEastAsia" w:hAnsi="Cambria Math"/>
          </w:rPr>
          <m:t>gas</m:t>
        </m:r>
      </m:oMath>
      <w:r w:rsidR="007D2AE7" w:rsidRPr="006F5EC1">
        <w:rPr>
          <w:rFonts w:eastAsiaTheme="minorEastAsia"/>
        </w:rPr>
        <w:t>.</w:t>
      </w:r>
      <w:r w:rsidR="007D2AE7" w:rsidRPr="006F5EC1">
        <w:rPr>
          <w:rStyle w:val="FootnoteReference"/>
          <w:rFonts w:eastAsiaTheme="minorEastAsia"/>
        </w:rPr>
        <w:t xml:space="preserve"> </w:t>
      </w:r>
      <w:r w:rsidR="007D2AE7" w:rsidRPr="006F5EC1">
        <w:rPr>
          <w:rStyle w:val="FootnoteReference"/>
          <w:rFonts w:eastAsiaTheme="minorEastAsia"/>
        </w:rPr>
        <w:footnoteReference w:id="44"/>
      </w:r>
      <w:r w:rsidR="007D2AE7" w:rsidRPr="006F5EC1">
        <w:rPr>
          <w:rStyle w:val="FootnoteReference"/>
          <w:rFonts w:eastAsiaTheme="minorEastAsia"/>
        </w:rPr>
        <w:t xml:space="preserve"> </w:t>
      </w:r>
      <w:r w:rsidR="007D2AE7" w:rsidRPr="006F5EC1">
        <w:rPr>
          <w:rFonts w:eastAsiaTheme="minorEastAsia"/>
        </w:rPr>
        <w:t xml:space="preserve"> One</w:t>
      </w:r>
      <w:r w:rsidR="004A2025" w:rsidRPr="006F5EC1">
        <w:rPr>
          <w:rFonts w:eastAsiaTheme="minorEastAsia"/>
        </w:rPr>
        <w:t xml:space="preserve"> particular text is known as the </w:t>
      </w:r>
      <m:oMath>
        <m:r>
          <w:rPr>
            <w:rFonts w:ascii="Cambria Math" w:hAnsi="Cambria Math"/>
          </w:rPr>
          <m:t>Jyotisa</m:t>
        </m:r>
      </m:oMath>
      <w:r w:rsidR="007D2AE7" w:rsidRPr="006F5EC1">
        <w:rPr>
          <w:rFonts w:eastAsiaTheme="minorEastAsia"/>
        </w:rPr>
        <w:t xml:space="preserve"> V</w:t>
      </w:r>
      <m:oMath>
        <m:r>
          <w:rPr>
            <w:rFonts w:ascii="Cambria Math" w:eastAsiaTheme="minorEastAsia" w:hAnsi="Cambria Math"/>
          </w:rPr>
          <m:t>ed</m:t>
        </m:r>
        <m:acc>
          <m:accPr>
            <m:chr m:val="̅"/>
            <m:ctrlPr>
              <w:rPr>
                <w:rFonts w:ascii="Cambria Math" w:eastAsiaTheme="minorEastAsia" w:hAnsi="Cambria Math"/>
                <w:i/>
              </w:rPr>
            </m:ctrlPr>
          </m:accPr>
          <m:e>
            <m:r>
              <w:rPr>
                <w:rFonts w:ascii="Cambria Math" w:eastAsiaTheme="minorEastAsia" w:hAnsi="Cambria Math"/>
              </w:rPr>
              <m:t>a</m:t>
            </m:r>
          </m:e>
        </m:acc>
        <m:acc>
          <m:accPr>
            <m:chr m:val="̇"/>
            <m:ctrlPr>
              <w:rPr>
                <w:rFonts w:ascii="Cambria Math" w:eastAsiaTheme="minorEastAsia" w:hAnsi="Cambria Math"/>
                <w:i/>
              </w:rPr>
            </m:ctrlPr>
          </m:accPr>
          <m:e>
            <m:r>
              <w:rPr>
                <w:rFonts w:ascii="Cambria Math" w:eastAsiaTheme="minorEastAsia" w:hAnsi="Cambria Math"/>
              </w:rPr>
              <m:t>n</m:t>
            </m:r>
          </m:e>
        </m:acc>
        <m:r>
          <w:rPr>
            <w:rFonts w:ascii="Cambria Math" w:eastAsiaTheme="minorEastAsia" w:hAnsi="Cambria Math"/>
          </w:rPr>
          <m:t>ga</m:t>
        </m:r>
      </m:oMath>
      <w:r w:rsidR="004A2025" w:rsidRPr="006F5EC1">
        <w:rPr>
          <w:rFonts w:eastAsiaTheme="minorEastAsia"/>
        </w:rPr>
        <w:t>.</w:t>
      </w:r>
      <w:r w:rsidR="007D2AE7" w:rsidRPr="006F5EC1">
        <w:rPr>
          <w:rFonts w:eastAsiaTheme="minorEastAsia"/>
        </w:rPr>
        <w:t xml:space="preserve"> </w:t>
      </w:r>
      <w:r w:rsidR="004A2025" w:rsidRPr="006F5EC1">
        <w:rPr>
          <w:rFonts w:eastAsiaTheme="minorEastAsia"/>
        </w:rPr>
        <w:t>This contains</w:t>
      </w:r>
      <w:r w:rsidR="007D2AE7" w:rsidRPr="006F5EC1">
        <w:rPr>
          <w:rFonts w:eastAsiaTheme="minorEastAsia"/>
        </w:rPr>
        <w:t xml:space="preserve"> </w:t>
      </w:r>
      <w:r w:rsidR="003D0C29" w:rsidRPr="006F5EC1">
        <w:rPr>
          <w:rFonts w:eastAsiaTheme="minorEastAsia"/>
        </w:rPr>
        <w:t xml:space="preserve">information about the </w:t>
      </w:r>
      <w:r w:rsidR="007D2AE7" w:rsidRPr="006F5EC1">
        <w:rPr>
          <w:rFonts w:eastAsiaTheme="minorEastAsia"/>
        </w:rPr>
        <w:t>sacred rituals that need to be carried out when the</w:t>
      </w:r>
      <w:r w:rsidR="007D2AE7" w:rsidRPr="00906902">
        <w:rPr>
          <w:rFonts w:eastAsiaTheme="minorEastAsia"/>
        </w:rPr>
        <w:t xml:space="preserve"> Moon and Sun are occupying specific positions in the heavens.</w:t>
      </w:r>
      <w:r w:rsidR="007D2AE7" w:rsidRPr="00906902">
        <w:rPr>
          <w:rStyle w:val="FootnoteReference"/>
          <w:rFonts w:eastAsiaTheme="minorEastAsia"/>
        </w:rPr>
        <w:footnoteReference w:id="45"/>
      </w:r>
      <w:r w:rsidR="007D2AE7" w:rsidRPr="00906902">
        <w:rPr>
          <w:rFonts w:eastAsiaTheme="minorEastAsia"/>
        </w:rPr>
        <w:t xml:space="preserve">  </w:t>
      </w:r>
      <w:r w:rsidRPr="00906902">
        <w:rPr>
          <w:rFonts w:eastAsiaTheme="minorEastAsia"/>
        </w:rPr>
        <w:t xml:space="preserve">However, </w:t>
      </w:r>
      <w:r w:rsidR="004A2025" w:rsidRPr="00906902">
        <w:rPr>
          <w:rFonts w:eastAsiaTheme="minorEastAsia"/>
        </w:rPr>
        <w:t xml:space="preserve">as </w:t>
      </w:r>
      <w:r w:rsidRPr="00906902">
        <w:t>Michio Yano</w:t>
      </w:r>
      <w:r w:rsidRPr="00906902">
        <w:rPr>
          <w:rFonts w:eastAsiaTheme="minorEastAsia"/>
        </w:rPr>
        <w:t xml:space="preserve"> </w:t>
      </w:r>
      <w:r w:rsidR="004A2025" w:rsidRPr="00906902">
        <w:rPr>
          <w:rFonts w:eastAsiaTheme="minorEastAsia"/>
        </w:rPr>
        <w:t>observes,</w:t>
      </w:r>
      <w:r w:rsidRPr="00906902">
        <w:rPr>
          <w:rFonts w:eastAsiaTheme="minorEastAsia"/>
        </w:rPr>
        <w:t xml:space="preserve"> this particular text focuses on the time elements of</w:t>
      </w:r>
      <w:r w:rsidR="00ED41BC">
        <w:rPr>
          <w:rFonts w:eastAsiaTheme="minorEastAsia"/>
        </w:rPr>
        <w:t xml:space="preserve"> </w:t>
      </w:r>
      <w:proofErr w:type="spellStart"/>
      <w:r w:rsidR="00ED41BC">
        <w:t>jyotisa</w:t>
      </w:r>
      <w:proofErr w:type="spellEnd"/>
      <w:r w:rsidRPr="00906902">
        <w:rPr>
          <w:rFonts w:eastAsiaTheme="minorEastAsia"/>
        </w:rPr>
        <w:t xml:space="preserve"> and makes very little reference to the</w:t>
      </w:r>
      <w:r w:rsidR="0096650D" w:rsidRPr="00906902">
        <w:rPr>
          <w:rFonts w:eastAsiaTheme="minorEastAsia"/>
        </w:rPr>
        <w:t xml:space="preserve"> </w:t>
      </w:r>
      <w:r w:rsidRPr="00906902">
        <w:rPr>
          <w:rFonts w:eastAsiaTheme="minorEastAsia"/>
        </w:rPr>
        <w:t>nature of the planets</w:t>
      </w:r>
      <w:r w:rsidR="0096650D" w:rsidRPr="00906902">
        <w:rPr>
          <w:rFonts w:eastAsiaTheme="minorEastAsia"/>
        </w:rPr>
        <w:t xml:space="preserve"> which is needed to form the theoretical basis for astrology</w:t>
      </w:r>
      <w:r w:rsidRPr="00906902">
        <w:rPr>
          <w:rFonts w:eastAsiaTheme="minorEastAsia"/>
        </w:rPr>
        <w:t>.</w:t>
      </w:r>
      <w:r w:rsidRPr="00906902">
        <w:rPr>
          <w:rStyle w:val="FootnoteReference"/>
          <w:rFonts w:eastAsiaTheme="minorEastAsia"/>
        </w:rPr>
        <w:footnoteReference w:id="46"/>
      </w:r>
      <w:r w:rsidRPr="00906902">
        <w:rPr>
          <w:rFonts w:eastAsiaTheme="minorEastAsia"/>
        </w:rPr>
        <w:t xml:space="preserve">  </w:t>
      </w:r>
      <w:r w:rsidR="00131DE1" w:rsidRPr="00906902">
        <w:rPr>
          <w:rFonts w:eastAsiaTheme="minorEastAsia"/>
        </w:rPr>
        <w:t>Hart de Fouw and Robert Svoboda</w:t>
      </w:r>
      <w:r w:rsidR="004A2025" w:rsidRPr="00906902">
        <w:rPr>
          <w:rFonts w:eastAsiaTheme="minorEastAsia"/>
        </w:rPr>
        <w:t xml:space="preserve"> take this observation further by arguing</w:t>
      </w:r>
      <w:r w:rsidR="00921AD1" w:rsidRPr="00906902">
        <w:rPr>
          <w:rFonts w:eastAsiaTheme="minorEastAsia"/>
        </w:rPr>
        <w:t xml:space="preserve"> that there</w:t>
      </w:r>
      <w:r w:rsidR="006965CC" w:rsidRPr="00906902">
        <w:rPr>
          <w:rFonts w:eastAsiaTheme="minorEastAsia"/>
        </w:rPr>
        <w:t xml:space="preserve"> is </w:t>
      </w:r>
      <w:r w:rsidR="0099065F" w:rsidRPr="00906902">
        <w:rPr>
          <w:rFonts w:eastAsiaTheme="minorEastAsia"/>
        </w:rPr>
        <w:t xml:space="preserve">actually </w:t>
      </w:r>
      <w:r w:rsidR="006965CC" w:rsidRPr="00906902">
        <w:rPr>
          <w:rFonts w:eastAsiaTheme="minorEastAsia"/>
        </w:rPr>
        <w:t>no</w:t>
      </w:r>
      <w:r w:rsidR="00131DE1" w:rsidRPr="00906902">
        <w:rPr>
          <w:rFonts w:eastAsiaTheme="minorEastAsia"/>
        </w:rPr>
        <w:t xml:space="preserve"> known authoritative history of</w:t>
      </w:r>
      <w:r w:rsidR="006965CC" w:rsidRPr="00906902">
        <w:rPr>
          <w:rFonts w:eastAsiaTheme="minorEastAsia"/>
        </w:rPr>
        <w:t xml:space="preserve"> </w:t>
      </w:r>
      <w:proofErr w:type="spellStart"/>
      <w:r w:rsidR="00ED41BC">
        <w:t>jyotisa</w:t>
      </w:r>
      <w:proofErr w:type="spellEnd"/>
      <w:r w:rsidR="004A2025" w:rsidRPr="00906902">
        <w:rPr>
          <w:rFonts w:eastAsiaTheme="minorEastAsia"/>
        </w:rPr>
        <w:t xml:space="preserve"> </w:t>
      </w:r>
      <w:r w:rsidR="006965CC" w:rsidRPr="00906902">
        <w:rPr>
          <w:rFonts w:eastAsiaTheme="minorEastAsia"/>
        </w:rPr>
        <w:t>in written format</w:t>
      </w:r>
      <w:r w:rsidR="00074EB6" w:rsidRPr="00906902">
        <w:rPr>
          <w:rFonts w:eastAsiaTheme="minorEastAsia"/>
        </w:rPr>
        <w:t xml:space="preserve"> and</w:t>
      </w:r>
      <w:r w:rsidR="00131DE1" w:rsidRPr="00906902">
        <w:rPr>
          <w:rFonts w:eastAsiaTheme="minorEastAsia"/>
        </w:rPr>
        <w:t xml:space="preserve"> that its historical origins are</w:t>
      </w:r>
      <w:r w:rsidR="00074EB6" w:rsidRPr="00906902">
        <w:rPr>
          <w:rFonts w:eastAsiaTheme="minorEastAsia"/>
        </w:rPr>
        <w:t xml:space="preserve"> </w:t>
      </w:r>
      <w:r w:rsidR="004A2025" w:rsidRPr="00906902">
        <w:rPr>
          <w:rFonts w:eastAsiaTheme="minorEastAsia"/>
        </w:rPr>
        <w:t xml:space="preserve">in fact </w:t>
      </w:r>
      <w:r w:rsidR="006965CC" w:rsidRPr="00906902">
        <w:rPr>
          <w:rFonts w:eastAsiaTheme="minorEastAsia"/>
        </w:rPr>
        <w:t xml:space="preserve">‘lost thoroughly in the </w:t>
      </w:r>
      <w:r w:rsidR="006965CC" w:rsidRPr="006F5EC1">
        <w:rPr>
          <w:rFonts w:eastAsiaTheme="minorEastAsia"/>
        </w:rPr>
        <w:t>shadows of a</w:t>
      </w:r>
      <w:r w:rsidR="00131DE1" w:rsidRPr="006F5EC1">
        <w:rPr>
          <w:rFonts w:eastAsiaTheme="minorEastAsia"/>
        </w:rPr>
        <w:t>ntiquity</w:t>
      </w:r>
      <w:r w:rsidR="00D331CF" w:rsidRPr="006F5EC1">
        <w:rPr>
          <w:rFonts w:eastAsiaTheme="minorEastAsia"/>
        </w:rPr>
        <w:t>.</w:t>
      </w:r>
      <w:r w:rsidR="006965CC" w:rsidRPr="006F5EC1">
        <w:rPr>
          <w:rFonts w:eastAsiaTheme="minorEastAsia"/>
        </w:rPr>
        <w:t>’</w:t>
      </w:r>
      <w:r w:rsidR="00D331CF" w:rsidRPr="006F5EC1">
        <w:rPr>
          <w:rStyle w:val="FootnoteReference"/>
          <w:rFonts w:eastAsiaTheme="minorEastAsia"/>
        </w:rPr>
        <w:footnoteReference w:id="47"/>
      </w:r>
      <w:r w:rsidR="00D331CF" w:rsidRPr="006F5EC1">
        <w:rPr>
          <w:rFonts w:eastAsiaTheme="minorEastAsia"/>
        </w:rPr>
        <w:t xml:space="preserve">  </w:t>
      </w:r>
      <w:r w:rsidR="004A2025" w:rsidRPr="006F5EC1">
        <w:rPr>
          <w:rFonts w:eastAsiaTheme="minorEastAsia"/>
        </w:rPr>
        <w:t xml:space="preserve">This makes it </w:t>
      </w:r>
      <w:r w:rsidR="004A2025" w:rsidRPr="006F5EC1">
        <w:rPr>
          <w:rFonts w:eastAsiaTheme="minorEastAsia"/>
        </w:rPr>
        <w:lastRenderedPageBreak/>
        <w:t>challenging to d</w:t>
      </w:r>
      <w:r w:rsidR="0099065F" w:rsidRPr="006F5EC1">
        <w:rPr>
          <w:rFonts w:eastAsiaTheme="minorEastAsia"/>
        </w:rPr>
        <w:t xml:space="preserve">efinitively state exactly how long </w:t>
      </w:r>
      <w:proofErr w:type="spellStart"/>
      <w:r w:rsidR="00ED41BC">
        <w:t>jyotisa</w:t>
      </w:r>
      <w:proofErr w:type="spellEnd"/>
      <w:r w:rsidR="0099065F" w:rsidRPr="006F5EC1">
        <w:rPr>
          <w:rFonts w:eastAsiaTheme="minorEastAsia"/>
        </w:rPr>
        <w:t xml:space="preserve"> has been in existence for</w:t>
      </w:r>
      <w:r w:rsidR="004A2025" w:rsidRPr="006F5EC1">
        <w:rPr>
          <w:rFonts w:eastAsiaTheme="minorEastAsia"/>
        </w:rPr>
        <w:t xml:space="preserve">.  It also gives rise to the question of whether </w:t>
      </w:r>
      <w:proofErr w:type="spellStart"/>
      <w:r w:rsidR="00ED41BC">
        <w:t>jyotisa</w:t>
      </w:r>
      <w:proofErr w:type="spellEnd"/>
      <w:r w:rsidR="0099065F" w:rsidRPr="006F5EC1">
        <w:rPr>
          <w:rFonts w:eastAsiaTheme="minorEastAsia"/>
        </w:rPr>
        <w:t xml:space="preserve"> exist</w:t>
      </w:r>
      <w:r w:rsidR="007D2AE7" w:rsidRPr="006F5EC1">
        <w:rPr>
          <w:rFonts w:eastAsiaTheme="minorEastAsia"/>
        </w:rPr>
        <w:t>ed</w:t>
      </w:r>
      <w:r w:rsidR="0099065F" w:rsidRPr="006F5EC1">
        <w:rPr>
          <w:rFonts w:eastAsiaTheme="minorEastAsia"/>
        </w:rPr>
        <w:t xml:space="preserve"> before </w:t>
      </w:r>
      <w:r w:rsidR="00894C99" w:rsidRPr="006F5EC1">
        <w:rPr>
          <w:rFonts w:eastAsiaTheme="minorEastAsia"/>
        </w:rPr>
        <w:t>Claudius Pt</w:t>
      </w:r>
      <w:r w:rsidR="004A345A" w:rsidRPr="006F5EC1">
        <w:rPr>
          <w:rFonts w:eastAsiaTheme="minorEastAsia"/>
        </w:rPr>
        <w:t>olemy’s</w:t>
      </w:r>
      <w:r w:rsidR="003E63B5" w:rsidRPr="006F5EC1">
        <w:rPr>
          <w:rFonts w:eastAsiaTheme="minorEastAsia"/>
        </w:rPr>
        <w:t xml:space="preserve"> </w:t>
      </w:r>
      <w:r w:rsidR="00894C99" w:rsidRPr="006F5EC1">
        <w:rPr>
          <w:rFonts w:eastAsiaTheme="minorEastAsia"/>
        </w:rPr>
        <w:t>authoritative and influential</w:t>
      </w:r>
      <w:r w:rsidR="004A2025" w:rsidRPr="006F5EC1">
        <w:rPr>
          <w:rFonts w:eastAsiaTheme="minorEastAsia"/>
        </w:rPr>
        <w:t xml:space="preserve"> text known as</w:t>
      </w:r>
      <w:r w:rsidR="00894C99" w:rsidRPr="006F5EC1">
        <w:rPr>
          <w:rFonts w:eastAsiaTheme="minorEastAsia"/>
        </w:rPr>
        <w:t xml:space="preserve"> </w:t>
      </w:r>
      <w:r w:rsidR="003E63B5" w:rsidRPr="006F5EC1">
        <w:rPr>
          <w:rFonts w:eastAsiaTheme="minorEastAsia"/>
          <w:i/>
        </w:rPr>
        <w:t xml:space="preserve">Tetrabiblos </w:t>
      </w:r>
      <w:r w:rsidR="0096650D" w:rsidRPr="006F5EC1">
        <w:rPr>
          <w:rFonts w:eastAsiaTheme="minorEastAsia"/>
        </w:rPr>
        <w:t>(circa AD 90 – 168)</w:t>
      </w:r>
      <w:r w:rsidR="0099065F" w:rsidRPr="006F5EC1">
        <w:rPr>
          <w:rFonts w:eastAsiaTheme="minorEastAsia"/>
        </w:rPr>
        <w:t xml:space="preserve"> </w:t>
      </w:r>
      <w:r w:rsidR="004A2025" w:rsidRPr="006F5EC1">
        <w:rPr>
          <w:rFonts w:eastAsiaTheme="minorEastAsia"/>
        </w:rPr>
        <w:t xml:space="preserve">and that which has </w:t>
      </w:r>
      <w:r w:rsidR="0099065F" w:rsidRPr="006F5EC1">
        <w:rPr>
          <w:rFonts w:eastAsiaTheme="minorEastAsia"/>
        </w:rPr>
        <w:t xml:space="preserve">long been considered to have laid the theoretical foundation for </w:t>
      </w:r>
      <w:r w:rsidR="003E63B5" w:rsidRPr="006F5EC1">
        <w:rPr>
          <w:rFonts w:eastAsiaTheme="minorEastAsia"/>
        </w:rPr>
        <w:t>Western astrology.</w:t>
      </w:r>
      <w:r w:rsidR="003E63B5" w:rsidRPr="006F5EC1">
        <w:rPr>
          <w:rStyle w:val="FootnoteReference"/>
          <w:rFonts w:eastAsiaTheme="minorEastAsia"/>
        </w:rPr>
        <w:footnoteReference w:id="48"/>
      </w:r>
      <w:r w:rsidR="0096650D" w:rsidRPr="006F5EC1">
        <w:rPr>
          <w:rFonts w:eastAsiaTheme="minorEastAsia"/>
        </w:rPr>
        <w:t xml:space="preserve"> </w:t>
      </w:r>
      <w:r w:rsidR="00D55C28" w:rsidRPr="006F5EC1">
        <w:rPr>
          <w:rFonts w:eastAsiaTheme="minorEastAsia"/>
        </w:rPr>
        <w:t xml:space="preserve"> The answer to this question has far reaching implications for any research on</w:t>
      </w:r>
      <w:r w:rsidR="00EB664A">
        <w:rPr>
          <w:rFonts w:eastAsiaTheme="minorEastAsia"/>
        </w:rPr>
        <w:t xml:space="preserve"> </w:t>
      </w:r>
      <w:proofErr w:type="spellStart"/>
      <w:r w:rsidR="00EB664A">
        <w:rPr>
          <w:rFonts w:eastAsiaTheme="minorEastAsia"/>
        </w:rPr>
        <w:t>jyotisa</w:t>
      </w:r>
      <w:proofErr w:type="spellEnd"/>
      <w:r w:rsidR="00A9738A">
        <w:rPr>
          <w:rFonts w:eastAsiaTheme="minorEastAsia"/>
        </w:rPr>
        <w:t xml:space="preserve">.  For example, if </w:t>
      </w:r>
      <w:proofErr w:type="spellStart"/>
      <w:r w:rsidR="00A9738A">
        <w:rPr>
          <w:rFonts w:eastAsiaTheme="minorEastAsia"/>
        </w:rPr>
        <w:t>jyotisa</w:t>
      </w:r>
      <w:proofErr w:type="spellEnd"/>
      <w:r w:rsidR="00A9738A">
        <w:rPr>
          <w:rFonts w:eastAsiaTheme="minorEastAsia"/>
        </w:rPr>
        <w:t xml:space="preserve"> did not exist before</w:t>
      </w:r>
      <w:r w:rsidR="00D55C28" w:rsidRPr="00906902">
        <w:rPr>
          <w:rFonts w:eastAsiaTheme="minorEastAsia"/>
        </w:rPr>
        <w:t xml:space="preserve"> Ptolemy’s work</w:t>
      </w:r>
      <w:r w:rsidR="00EB664A">
        <w:rPr>
          <w:rFonts w:eastAsiaTheme="minorEastAsia"/>
        </w:rPr>
        <w:t xml:space="preserve"> then </w:t>
      </w:r>
      <w:r w:rsidR="0099065F" w:rsidRPr="00906902">
        <w:rPr>
          <w:rFonts w:eastAsiaTheme="minorEastAsia"/>
        </w:rPr>
        <w:t xml:space="preserve">David Pingree’s </w:t>
      </w:r>
      <w:r w:rsidR="00894C99" w:rsidRPr="00906902">
        <w:rPr>
          <w:rFonts w:eastAsiaTheme="minorEastAsia"/>
        </w:rPr>
        <w:t>view that</w:t>
      </w:r>
      <w:r w:rsidR="00ED41BC">
        <w:rPr>
          <w:rFonts w:eastAsiaTheme="minorEastAsia"/>
        </w:rPr>
        <w:t xml:space="preserve"> </w:t>
      </w:r>
      <w:proofErr w:type="spellStart"/>
      <w:r w:rsidR="00ED41BC">
        <w:t>jyotisa</w:t>
      </w:r>
      <w:proofErr w:type="spellEnd"/>
      <m:oMath>
        <m:r>
          <m:rPr>
            <m:sty m:val="p"/>
          </m:rPr>
          <w:rPr>
            <w:rFonts w:ascii="Cambria Math" w:eastAsiaTheme="minorEastAsia" w:hAnsi="Cambria Math"/>
          </w:rPr>
          <m:t xml:space="preserve"> </m:t>
        </m:r>
      </m:oMath>
      <w:r w:rsidR="0099065F" w:rsidRPr="00906902">
        <w:rPr>
          <w:rFonts w:eastAsiaTheme="minorEastAsia"/>
        </w:rPr>
        <w:t xml:space="preserve">originated from </w:t>
      </w:r>
      <w:r w:rsidR="00D95440" w:rsidRPr="00906902">
        <w:rPr>
          <w:rFonts w:eastAsiaTheme="minorEastAsia"/>
        </w:rPr>
        <w:t xml:space="preserve">Mesopotamia during the </w:t>
      </w:r>
      <w:r w:rsidR="00F604B2" w:rsidRPr="00906902">
        <w:rPr>
          <w:rFonts w:eastAsiaTheme="minorEastAsia"/>
        </w:rPr>
        <w:t>Achaemenid</w:t>
      </w:r>
      <w:r w:rsidR="00D95440" w:rsidRPr="00906902">
        <w:rPr>
          <w:rFonts w:eastAsiaTheme="minorEastAsia"/>
        </w:rPr>
        <w:t xml:space="preserve"> period</w:t>
      </w:r>
      <w:r w:rsidR="0099065F" w:rsidRPr="00906902">
        <w:rPr>
          <w:rFonts w:eastAsiaTheme="minorEastAsia"/>
        </w:rPr>
        <w:t xml:space="preserve"> and</w:t>
      </w:r>
      <w:r w:rsidR="00D95440" w:rsidRPr="00906902">
        <w:rPr>
          <w:rFonts w:eastAsiaTheme="minorEastAsia"/>
        </w:rPr>
        <w:t xml:space="preserve"> not</w:t>
      </w:r>
      <w:r w:rsidR="003E63B5" w:rsidRPr="00906902">
        <w:rPr>
          <w:rFonts w:eastAsiaTheme="minorEastAsia"/>
        </w:rPr>
        <w:t xml:space="preserve"> from</w:t>
      </w:r>
      <w:r w:rsidR="00D95440" w:rsidRPr="00906902">
        <w:rPr>
          <w:rFonts w:eastAsiaTheme="minorEastAsia"/>
        </w:rPr>
        <w:t xml:space="preserve"> India</w:t>
      </w:r>
      <w:r w:rsidR="00A9738A">
        <w:rPr>
          <w:rFonts w:eastAsiaTheme="minorEastAsia"/>
        </w:rPr>
        <w:t xml:space="preserve"> becomes more acceptable</w:t>
      </w:r>
      <w:r w:rsidR="00D95440" w:rsidRPr="00906902">
        <w:rPr>
          <w:rFonts w:eastAsiaTheme="minorEastAsia"/>
        </w:rPr>
        <w:t>.</w:t>
      </w:r>
      <w:r w:rsidR="00D95440" w:rsidRPr="00906902">
        <w:rPr>
          <w:rStyle w:val="FootnoteReference"/>
          <w:rFonts w:eastAsiaTheme="minorEastAsia"/>
        </w:rPr>
        <w:footnoteReference w:id="49"/>
      </w:r>
      <w:r w:rsidR="00FB47F3" w:rsidRPr="00906902">
        <w:rPr>
          <w:rFonts w:eastAsiaTheme="minorEastAsia"/>
        </w:rPr>
        <w:t xml:space="preserve">  </w:t>
      </w:r>
      <w:r w:rsidR="00D55C28" w:rsidRPr="00906902">
        <w:rPr>
          <w:rFonts w:eastAsiaTheme="minorEastAsia"/>
        </w:rPr>
        <w:t xml:space="preserve">This would allow researchers to argue that Hellenistic, Arabic and Western cultures influenced the development of </w:t>
      </w:r>
      <w:proofErr w:type="spellStart"/>
      <w:r w:rsidR="00ED41BC">
        <w:t>jyotisa</w:t>
      </w:r>
      <w:proofErr w:type="spellEnd"/>
      <m:oMath>
        <m:r>
          <m:rPr>
            <m:sty m:val="p"/>
          </m:rPr>
          <w:rPr>
            <w:rFonts w:ascii="Cambria Math" w:hAnsi="Cambria Math"/>
          </w:rPr>
          <m:t xml:space="preserve">. </m:t>
        </m:r>
      </m:oMath>
      <w:r w:rsidR="00D27C75" w:rsidRPr="00906902">
        <w:rPr>
          <w:rFonts w:eastAsiaTheme="minorEastAsia"/>
        </w:rPr>
        <w:t xml:space="preserve"> </w:t>
      </w:r>
      <w:r w:rsidR="0099065F" w:rsidRPr="00906902">
        <w:rPr>
          <w:rFonts w:eastAsiaTheme="minorEastAsia"/>
        </w:rPr>
        <w:t>In contrast,</w:t>
      </w:r>
      <w:r w:rsidR="00FA619B" w:rsidRPr="00906902">
        <w:rPr>
          <w:rFonts w:eastAsiaTheme="minorEastAsia"/>
        </w:rPr>
        <w:t xml:space="preserve"> if</w:t>
      </w:r>
      <w:r w:rsidR="0099065F" w:rsidRPr="00906902">
        <w:rPr>
          <w:rFonts w:eastAsiaTheme="minorEastAsia"/>
        </w:rPr>
        <w:t xml:space="preserve"> </w:t>
      </w:r>
      <w:r w:rsidR="00D55C28" w:rsidRPr="00906902">
        <w:rPr>
          <w:rFonts w:eastAsiaTheme="minorEastAsia"/>
        </w:rPr>
        <w:t xml:space="preserve">it did exist before Ptolemy’s work </w:t>
      </w:r>
      <w:r w:rsidR="0096650D" w:rsidRPr="00906902">
        <w:rPr>
          <w:rFonts w:eastAsiaTheme="minorEastAsia"/>
        </w:rPr>
        <w:t xml:space="preserve">it would reinforce </w:t>
      </w:r>
      <w:r w:rsidR="00D95440" w:rsidRPr="00906902">
        <w:rPr>
          <w:rFonts w:eastAsiaTheme="minorEastAsia"/>
        </w:rPr>
        <w:t>Yukio Ohashi’s</w:t>
      </w:r>
      <w:r w:rsidR="0096650D" w:rsidRPr="00906902">
        <w:rPr>
          <w:rFonts w:eastAsiaTheme="minorEastAsia"/>
        </w:rPr>
        <w:t xml:space="preserve"> opposing</w:t>
      </w:r>
      <w:r w:rsidR="00D95440" w:rsidRPr="00906902">
        <w:rPr>
          <w:rFonts w:eastAsiaTheme="minorEastAsia"/>
        </w:rPr>
        <w:t xml:space="preserve"> argument that it</w:t>
      </w:r>
      <w:r w:rsidR="0096650D" w:rsidRPr="00906902">
        <w:rPr>
          <w:rFonts w:eastAsiaTheme="minorEastAsia"/>
        </w:rPr>
        <w:t xml:space="preserve"> did originate</w:t>
      </w:r>
      <w:r w:rsidR="0096650D">
        <w:rPr>
          <w:rFonts w:eastAsiaTheme="minorEastAsia"/>
        </w:rPr>
        <w:t xml:space="preserve"> </w:t>
      </w:r>
      <w:r w:rsidR="00D95440">
        <w:rPr>
          <w:rFonts w:eastAsiaTheme="minorEastAsia"/>
        </w:rPr>
        <w:t>in India</w:t>
      </w:r>
      <w:r w:rsidR="00D27C75">
        <w:rPr>
          <w:rFonts w:eastAsiaTheme="minorEastAsia"/>
        </w:rPr>
        <w:t xml:space="preserve"> and allow for the rejection of claims that Hellenistic, Arabic and Western cultures have </w:t>
      </w:r>
      <w:r w:rsidR="00D27C75" w:rsidRPr="00906902">
        <w:rPr>
          <w:rFonts w:eastAsiaTheme="minorEastAsia"/>
        </w:rPr>
        <w:t>influenced its development</w:t>
      </w:r>
      <w:r w:rsidR="00D95440" w:rsidRPr="00906902">
        <w:rPr>
          <w:rFonts w:eastAsiaTheme="minorEastAsia"/>
        </w:rPr>
        <w:t>.</w:t>
      </w:r>
      <w:r w:rsidR="00D95440" w:rsidRPr="00906902">
        <w:rPr>
          <w:rStyle w:val="FootnoteReference"/>
          <w:rFonts w:eastAsiaTheme="minorEastAsia"/>
        </w:rPr>
        <w:footnoteReference w:id="50"/>
      </w:r>
      <w:r w:rsidR="00FB47F3" w:rsidRPr="00906902">
        <w:rPr>
          <w:rFonts w:eastAsiaTheme="minorEastAsia"/>
        </w:rPr>
        <w:t xml:space="preserve"> </w:t>
      </w:r>
      <w:r w:rsidR="0096650D" w:rsidRPr="00906902">
        <w:rPr>
          <w:rFonts w:eastAsiaTheme="minorEastAsia"/>
        </w:rPr>
        <w:t>As there is no authoritative text on the history of astrological</w:t>
      </w:r>
      <w:r w:rsidR="00ED41BC">
        <w:rPr>
          <w:rFonts w:eastAsiaTheme="minorEastAsia"/>
        </w:rPr>
        <w:t xml:space="preserve"> </w:t>
      </w:r>
      <w:proofErr w:type="spellStart"/>
      <w:r w:rsidR="00ED41BC">
        <w:t>jyotisa</w:t>
      </w:r>
      <w:proofErr w:type="spellEnd"/>
      <w:r w:rsidR="00FB47F3" w:rsidRPr="00906902">
        <w:rPr>
          <w:rFonts w:eastAsiaTheme="minorEastAsia"/>
        </w:rPr>
        <w:t xml:space="preserve"> </w:t>
      </w:r>
      <w:r w:rsidR="0096650D" w:rsidRPr="00906902">
        <w:rPr>
          <w:rFonts w:eastAsiaTheme="minorEastAsia"/>
        </w:rPr>
        <w:t xml:space="preserve">it is likely </w:t>
      </w:r>
      <w:r w:rsidR="00D27C75" w:rsidRPr="00906902">
        <w:rPr>
          <w:rFonts w:eastAsiaTheme="minorEastAsia"/>
        </w:rPr>
        <w:t xml:space="preserve">that this debate will continue and until it is settled a researcher can never truly know which culture made a definitive impact on the development of </w:t>
      </w:r>
      <w:proofErr w:type="spellStart"/>
      <w:r w:rsidR="00ED41BC">
        <w:t>jyotisa</w:t>
      </w:r>
      <w:proofErr w:type="spellEnd"/>
      <m:oMath>
        <m:r>
          <m:rPr>
            <m:sty m:val="p"/>
          </m:rPr>
          <w:rPr>
            <w:rFonts w:ascii="Cambria Math" w:hAnsi="Cambria Math"/>
          </w:rPr>
          <m:t>.</m:t>
        </m:r>
      </m:oMath>
      <w:r w:rsidR="00CA709D" w:rsidRPr="00906902">
        <w:rPr>
          <w:rFonts w:eastAsiaTheme="minorEastAsia"/>
        </w:rPr>
        <w:t xml:space="preserve">  It also raises the dilemma of using oral </w:t>
      </w:r>
      <w:r w:rsidR="00A02355" w:rsidRPr="00906902">
        <w:rPr>
          <w:rFonts w:eastAsiaTheme="minorEastAsia"/>
        </w:rPr>
        <w:t>history which</w:t>
      </w:r>
      <w:r w:rsidR="00A02355">
        <w:rPr>
          <w:rFonts w:eastAsiaTheme="minorEastAsia"/>
        </w:rPr>
        <w:t xml:space="preserve"> may or may not have eventually been transcribed as a reliable source of information.  </w:t>
      </w:r>
      <w:r w:rsidR="00CA709D">
        <w:rPr>
          <w:rFonts w:eastAsiaTheme="minorEastAsia"/>
        </w:rPr>
        <w:t>As</w:t>
      </w:r>
      <w:r w:rsidR="00A02355">
        <w:rPr>
          <w:rFonts w:eastAsiaTheme="minorEastAsia"/>
        </w:rPr>
        <w:t xml:space="preserve"> Donald C Swain observes</w:t>
      </w:r>
      <w:r w:rsidR="00D730FC">
        <w:rPr>
          <w:rFonts w:eastAsiaTheme="minorEastAsia"/>
        </w:rPr>
        <w:t xml:space="preserve">, </w:t>
      </w:r>
      <w:r w:rsidR="00A02355">
        <w:rPr>
          <w:rFonts w:eastAsiaTheme="minorEastAsia"/>
        </w:rPr>
        <w:t>scholars in Western cultures are</w:t>
      </w:r>
      <w:r w:rsidR="00E10AAE">
        <w:rPr>
          <w:rFonts w:eastAsiaTheme="minorEastAsia"/>
        </w:rPr>
        <w:t xml:space="preserve"> specifically</w:t>
      </w:r>
      <w:r w:rsidR="00A02355">
        <w:rPr>
          <w:rFonts w:eastAsiaTheme="minorEastAsia"/>
        </w:rPr>
        <w:t xml:space="preserve"> </w:t>
      </w:r>
      <w:r w:rsidR="004B7AE4">
        <w:rPr>
          <w:rFonts w:eastAsiaTheme="minorEastAsia"/>
        </w:rPr>
        <w:t>‘taught to rely primarily on the written record and to question the credib</w:t>
      </w:r>
      <w:r w:rsidR="00EA6D70">
        <w:rPr>
          <w:rFonts w:eastAsiaTheme="minorEastAsia"/>
        </w:rPr>
        <w:t>ility of word-of-mouth evidence</w:t>
      </w:r>
      <w:r w:rsidR="00E10AAE">
        <w:rPr>
          <w:rFonts w:eastAsiaTheme="minorEastAsia"/>
        </w:rPr>
        <w:t>.</w:t>
      </w:r>
      <w:r w:rsidR="004B7AE4">
        <w:rPr>
          <w:rFonts w:eastAsiaTheme="minorEastAsia"/>
        </w:rPr>
        <w:t>’</w:t>
      </w:r>
      <w:r w:rsidR="002E0480">
        <w:rPr>
          <w:rStyle w:val="FootnoteReference"/>
          <w:rFonts w:eastAsiaTheme="minorEastAsia"/>
        </w:rPr>
        <w:footnoteReference w:id="51"/>
      </w:r>
      <w:r w:rsidR="002E0480">
        <w:rPr>
          <w:rFonts w:eastAsiaTheme="minorEastAsia"/>
        </w:rPr>
        <w:t xml:space="preserve"> </w:t>
      </w:r>
      <w:r w:rsidR="003B224F">
        <w:rPr>
          <w:rFonts w:eastAsiaTheme="minorEastAsia"/>
        </w:rPr>
        <w:t xml:space="preserve"> </w:t>
      </w:r>
      <w:r w:rsidR="009A660E">
        <w:rPr>
          <w:rFonts w:eastAsiaTheme="minorEastAsia"/>
        </w:rPr>
        <w:t xml:space="preserve">This implies that if they do use word-of-mouth or oral history in their </w:t>
      </w:r>
      <w:r w:rsidR="00906902">
        <w:rPr>
          <w:rFonts w:eastAsiaTheme="minorEastAsia"/>
        </w:rPr>
        <w:t>research,</w:t>
      </w:r>
      <w:r w:rsidR="009A660E">
        <w:rPr>
          <w:rFonts w:eastAsiaTheme="minorEastAsia"/>
        </w:rPr>
        <w:t xml:space="preserve"> they could compromise their scholarly reputation.  This is an intimidating prospect which is likely to explain why there has been limited research into, and why there may be </w:t>
      </w:r>
      <w:r w:rsidR="009A660E" w:rsidRPr="00906902">
        <w:rPr>
          <w:rFonts w:eastAsiaTheme="minorEastAsia"/>
        </w:rPr>
        <w:t>future hesitancy in researching</w:t>
      </w:r>
      <w:r w:rsidR="00ED41BC">
        <w:rPr>
          <w:rFonts w:eastAsiaTheme="minorEastAsia"/>
        </w:rPr>
        <w:t xml:space="preserve"> </w:t>
      </w:r>
      <w:proofErr w:type="spellStart"/>
      <w:r w:rsidR="00ED41BC">
        <w:t>jyotisa</w:t>
      </w:r>
      <w:proofErr w:type="spellEnd"/>
      <w:r w:rsidR="009A660E" w:rsidRPr="00906902">
        <w:rPr>
          <w:rFonts w:eastAsiaTheme="minorEastAsia"/>
        </w:rPr>
        <w:t xml:space="preserve"> in the United Kingdom.</w:t>
      </w:r>
    </w:p>
    <w:p w14:paraId="5AF4AA62" w14:textId="685A42CB" w:rsidR="00245701" w:rsidRDefault="001062D5" w:rsidP="003B573A">
      <w:pPr>
        <w:jc w:val="both"/>
        <w:rPr>
          <w:rFonts w:eastAsiaTheme="minorEastAsia"/>
          <w:bCs/>
        </w:rPr>
      </w:pPr>
      <w:r w:rsidRPr="006F5EC1">
        <w:rPr>
          <w:rFonts w:eastAsiaTheme="minorEastAsia"/>
        </w:rPr>
        <w:lastRenderedPageBreak/>
        <w:t xml:space="preserve">Whilst the </w:t>
      </w:r>
      <m:oMath>
        <m:r>
          <w:rPr>
            <w:rFonts w:ascii="Cambria Math" w:hAnsi="Cambria Math"/>
          </w:rPr>
          <m:t>Jyotisa</m:t>
        </m:r>
      </m:oMath>
      <w:r w:rsidR="004B7AE4" w:rsidRPr="006F5EC1">
        <w:rPr>
          <w:rFonts w:eastAsiaTheme="minorEastAsia"/>
        </w:rPr>
        <w:t xml:space="preserve"> V</w:t>
      </w:r>
      <m:oMath>
        <m:r>
          <w:rPr>
            <w:rFonts w:ascii="Cambria Math" w:eastAsiaTheme="minorEastAsia" w:hAnsi="Cambria Math"/>
          </w:rPr>
          <m:t>ed</m:t>
        </m:r>
        <m:acc>
          <m:accPr>
            <m:chr m:val="̅"/>
            <m:ctrlPr>
              <w:rPr>
                <w:rFonts w:ascii="Cambria Math" w:eastAsiaTheme="minorEastAsia" w:hAnsi="Cambria Math"/>
                <w:i/>
              </w:rPr>
            </m:ctrlPr>
          </m:accPr>
          <m:e>
            <m:r>
              <w:rPr>
                <w:rFonts w:ascii="Cambria Math" w:eastAsiaTheme="minorEastAsia" w:hAnsi="Cambria Math"/>
              </w:rPr>
              <m:t>a</m:t>
            </m:r>
          </m:e>
        </m:acc>
        <m:acc>
          <m:accPr>
            <m:chr m:val="̇"/>
            <m:ctrlPr>
              <w:rPr>
                <w:rFonts w:ascii="Cambria Math" w:eastAsiaTheme="minorEastAsia" w:hAnsi="Cambria Math"/>
                <w:i/>
              </w:rPr>
            </m:ctrlPr>
          </m:accPr>
          <m:e>
            <m:r>
              <w:rPr>
                <w:rFonts w:ascii="Cambria Math" w:eastAsiaTheme="minorEastAsia" w:hAnsi="Cambria Math"/>
              </w:rPr>
              <m:t>n</m:t>
            </m:r>
          </m:e>
        </m:acc>
        <m:r>
          <w:rPr>
            <w:rFonts w:ascii="Cambria Math" w:eastAsiaTheme="minorEastAsia" w:hAnsi="Cambria Math"/>
          </w:rPr>
          <m:t>ga</m:t>
        </m:r>
      </m:oMath>
      <w:r w:rsidR="00D93CA7" w:rsidRPr="006F5EC1">
        <w:rPr>
          <w:rFonts w:eastAsiaTheme="minorEastAsia"/>
        </w:rPr>
        <w:t xml:space="preserve"> </w:t>
      </w:r>
      <w:r w:rsidRPr="006F5EC1">
        <w:rPr>
          <w:rFonts w:eastAsiaTheme="minorEastAsia"/>
        </w:rPr>
        <w:t>tends to focus on the timing of sacred rituals there are other sources which can aid an understanding of how a relationship between the microcosmic and macrocosmic can occur</w:t>
      </w:r>
      <w:r w:rsidR="00D730FC">
        <w:rPr>
          <w:rFonts w:eastAsiaTheme="minorEastAsia"/>
        </w:rPr>
        <w:t xml:space="preserve">, </w:t>
      </w:r>
      <w:r w:rsidRPr="006F5EC1">
        <w:rPr>
          <w:rFonts w:eastAsiaTheme="minorEastAsia"/>
        </w:rPr>
        <w:t>or how connections can be made between something close to hand and the larger universe</w:t>
      </w:r>
      <w:r w:rsidR="000306AE" w:rsidRPr="006F5EC1">
        <w:rPr>
          <w:rFonts w:eastAsiaTheme="minorEastAsia"/>
        </w:rPr>
        <w:t xml:space="preserve"> or</w:t>
      </w:r>
      <w:r w:rsidR="000306AE">
        <w:rPr>
          <w:rFonts w:eastAsiaTheme="minorEastAsia"/>
        </w:rPr>
        <w:t xml:space="preserve"> how an ascending planet can determine what a baby’s name should be</w:t>
      </w:r>
      <w:r>
        <w:rPr>
          <w:rFonts w:eastAsiaTheme="minorEastAsia"/>
        </w:rPr>
        <w:t>.</w:t>
      </w:r>
      <w:r>
        <w:rPr>
          <w:rStyle w:val="FootnoteReference"/>
          <w:rFonts w:eastAsiaTheme="minorEastAsia"/>
        </w:rPr>
        <w:footnoteReference w:id="52"/>
      </w:r>
      <w:r>
        <w:rPr>
          <w:rFonts w:eastAsiaTheme="minorEastAsia"/>
        </w:rPr>
        <w:t xml:space="preserve">  These sources include the </w:t>
      </w:r>
      <w:r w:rsidRPr="00500008">
        <w:rPr>
          <w:rFonts w:eastAsiaTheme="minorEastAsia"/>
        </w:rPr>
        <w:t xml:space="preserve">Epics and other </w:t>
      </w:r>
      <w:r w:rsidR="00D93CA7" w:rsidRPr="00500008">
        <w:rPr>
          <w:rFonts w:eastAsiaTheme="minorEastAsia"/>
        </w:rPr>
        <w:t>V</w:t>
      </w:r>
      <m:oMath>
        <m:r>
          <m:rPr>
            <m:sty m:val="p"/>
          </m:rPr>
          <w:rPr>
            <w:rFonts w:ascii="Cambria Math" w:eastAsiaTheme="minorEastAsia" w:hAnsi="Cambria Math"/>
          </w:rPr>
          <m:t>ed</m:t>
        </m:r>
        <m:acc>
          <m:accPr>
            <m:chr m:val="̅"/>
            <m:ctrlPr>
              <w:rPr>
                <w:rFonts w:ascii="Cambria Math" w:eastAsiaTheme="minorEastAsia" w:hAnsi="Cambria Math"/>
              </w:rPr>
            </m:ctrlPr>
          </m:accPr>
          <m:e>
            <m:r>
              <m:rPr>
                <m:sty m:val="p"/>
              </m:rPr>
              <w:rPr>
                <w:rFonts w:ascii="Cambria Math" w:eastAsiaTheme="minorEastAsia" w:hAnsi="Cambria Math"/>
              </w:rPr>
              <m:t>a</m:t>
            </m:r>
          </m:e>
        </m:acc>
        <m:acc>
          <m:accPr>
            <m:chr m:val="̇"/>
            <m:ctrlPr>
              <w:rPr>
                <w:rFonts w:ascii="Cambria Math" w:eastAsiaTheme="minorEastAsia" w:hAnsi="Cambria Math"/>
              </w:rPr>
            </m:ctrlPr>
          </m:accPr>
          <m:e>
            <m:r>
              <m:rPr>
                <m:sty m:val="p"/>
              </m:rPr>
              <w:rPr>
                <w:rFonts w:ascii="Cambria Math" w:eastAsiaTheme="minorEastAsia" w:hAnsi="Cambria Math"/>
              </w:rPr>
              <m:t>n</m:t>
            </m:r>
          </m:e>
        </m:acc>
        <m:r>
          <m:rPr>
            <m:sty m:val="p"/>
          </m:rPr>
          <w:rPr>
            <w:rFonts w:ascii="Cambria Math" w:eastAsiaTheme="minorEastAsia" w:hAnsi="Cambria Math"/>
          </w:rPr>
          <m:t>gas</m:t>
        </m:r>
      </m:oMath>
      <w:r w:rsidR="00C0102C">
        <w:rPr>
          <w:rFonts w:eastAsiaTheme="minorEastAsia"/>
        </w:rPr>
        <w:t xml:space="preserve"> </w:t>
      </w:r>
      <w:r>
        <w:rPr>
          <w:rFonts w:eastAsiaTheme="minorEastAsia"/>
        </w:rPr>
        <w:t xml:space="preserve">which are </w:t>
      </w:r>
      <w:r w:rsidR="00C0102C">
        <w:rPr>
          <w:rFonts w:eastAsiaTheme="minorEastAsia"/>
        </w:rPr>
        <w:t xml:space="preserve">known as the </w:t>
      </w:r>
      <m:oMath>
        <m:r>
          <m:rPr>
            <m:sty m:val="p"/>
          </m:rPr>
          <w:rPr>
            <w:rFonts w:ascii="Cambria Math" w:eastAsiaTheme="minorEastAsia" w:hAnsi="Cambria Math"/>
          </w:rPr>
          <m:t>Upanishads</m:t>
        </m:r>
      </m:oMath>
      <w:r w:rsidR="005F15D5">
        <w:rPr>
          <w:rFonts w:eastAsiaTheme="minorEastAsia"/>
        </w:rPr>
        <w:t xml:space="preserve"> </w:t>
      </w:r>
      <w:r w:rsidR="00EA6D70">
        <w:rPr>
          <w:rFonts w:eastAsiaTheme="minorEastAsia"/>
        </w:rPr>
        <w:t>or</w:t>
      </w:r>
      <w:r w:rsidR="00EA6D70" w:rsidRPr="00500008">
        <w:rPr>
          <w:rFonts w:eastAsiaTheme="minorEastAsia"/>
        </w:rPr>
        <w:t xml:space="preserve"> </w:t>
      </w:r>
      <m:oMath>
        <m:r>
          <m:rPr>
            <m:sty m:val="p"/>
          </m:rPr>
          <w:rPr>
            <w:rFonts w:ascii="Cambria Math" w:eastAsiaTheme="minorEastAsia" w:hAnsi="Cambria Math"/>
          </w:rPr>
          <m:t>Pur</m:t>
        </m:r>
        <m:acc>
          <m:accPr>
            <m:chr m:val="̅"/>
            <m:ctrlPr>
              <w:rPr>
                <w:rFonts w:ascii="Cambria Math" w:eastAsiaTheme="minorEastAsia" w:hAnsi="Cambria Math"/>
              </w:rPr>
            </m:ctrlPr>
          </m:accPr>
          <m:e>
            <m:r>
              <m:rPr>
                <m:sty m:val="p"/>
              </m:rPr>
              <w:rPr>
                <w:rFonts w:ascii="Cambria Math" w:eastAsiaTheme="minorEastAsia" w:hAnsi="Cambria Math"/>
              </w:rPr>
              <m:t>a</m:t>
            </m:r>
          </m:e>
        </m:acc>
        <m:r>
          <m:rPr>
            <m:sty m:val="p"/>
          </m:rPr>
          <w:rPr>
            <w:rFonts w:ascii="Cambria Math" w:eastAsiaTheme="minorEastAsia" w:hAnsi="Cambria Math"/>
          </w:rPr>
          <m:t>nas</m:t>
        </m:r>
      </m:oMath>
      <w:r w:rsidRPr="00500008">
        <w:rPr>
          <w:rFonts w:eastAsiaTheme="minorEastAsia"/>
        </w:rPr>
        <w:t>.  T</w:t>
      </w:r>
      <w:r>
        <w:rPr>
          <w:rFonts w:eastAsiaTheme="minorEastAsia"/>
        </w:rPr>
        <w:t xml:space="preserve">he latter two are </w:t>
      </w:r>
      <w:r w:rsidRPr="006F5EC1">
        <w:rPr>
          <w:rFonts w:eastAsiaTheme="minorEastAsia"/>
        </w:rPr>
        <w:t xml:space="preserve">treatises which outline the myths and legends of the Gods and </w:t>
      </w:r>
      <w:r w:rsidR="000306AE" w:rsidRPr="006F5EC1">
        <w:rPr>
          <w:rFonts w:eastAsiaTheme="minorEastAsia"/>
        </w:rPr>
        <w:t xml:space="preserve">it is the </w:t>
      </w:r>
      <w:r w:rsidRPr="006F5EC1">
        <w:rPr>
          <w:rFonts w:eastAsiaTheme="minorEastAsia"/>
        </w:rPr>
        <w:t>wisdom that arises from these stories</w:t>
      </w:r>
      <w:r w:rsidR="000306AE" w:rsidRPr="006F5EC1">
        <w:rPr>
          <w:rFonts w:eastAsiaTheme="minorEastAsia"/>
        </w:rPr>
        <w:t xml:space="preserve"> that</w:t>
      </w:r>
      <w:r w:rsidRPr="006F5EC1">
        <w:rPr>
          <w:rFonts w:eastAsiaTheme="minorEastAsia"/>
        </w:rPr>
        <w:t xml:space="preserve"> can be applied to daily life on earth.</w:t>
      </w:r>
      <w:r w:rsidR="000306AE" w:rsidRPr="006F5EC1">
        <w:rPr>
          <w:rFonts w:eastAsiaTheme="minorEastAsia"/>
        </w:rPr>
        <w:t xml:space="preserve"> </w:t>
      </w:r>
      <w:r w:rsidRPr="006F5EC1">
        <w:rPr>
          <w:rFonts w:eastAsiaTheme="minorEastAsia"/>
        </w:rPr>
        <w:t xml:space="preserve">Take for example, the </w:t>
      </w:r>
      <m:oMath>
        <m:r>
          <w:rPr>
            <w:rFonts w:ascii="Cambria Math" w:eastAsiaTheme="minorEastAsia" w:hAnsi="Cambria Math"/>
          </w:rPr>
          <m:t>Brihad</m:t>
        </m:r>
        <m:acc>
          <m:accPr>
            <m:ctrlPr>
              <w:rPr>
                <w:rFonts w:ascii="Cambria Math" w:eastAsiaTheme="minorEastAsia" w:hAnsi="Cambria Math"/>
                <w:i/>
              </w:rPr>
            </m:ctrlPr>
          </m:accPr>
          <m:e>
            <m:r>
              <w:rPr>
                <w:rFonts w:ascii="Cambria Math" w:eastAsiaTheme="minorEastAsia" w:hAnsi="Cambria Math"/>
              </w:rPr>
              <m:t>a</m:t>
            </m:r>
          </m:e>
        </m:acc>
        <m:r>
          <w:rPr>
            <w:rFonts w:ascii="Cambria Math" w:eastAsiaTheme="minorEastAsia" w:hAnsi="Cambria Math"/>
          </w:rPr>
          <m:t>ranyaka Upanishad</m:t>
        </m:r>
      </m:oMath>
      <w:r w:rsidR="00664BEC" w:rsidRPr="006F5EC1">
        <w:rPr>
          <w:rFonts w:eastAsiaTheme="minorEastAsia"/>
        </w:rPr>
        <w:t xml:space="preserve"> [circa 700 BCE]</w:t>
      </w:r>
      <w:r w:rsidR="00D730FC">
        <w:rPr>
          <w:rFonts w:eastAsiaTheme="minorEastAsia"/>
        </w:rPr>
        <w:t xml:space="preserve">, </w:t>
      </w:r>
      <w:r w:rsidR="00664BEC" w:rsidRPr="006F5EC1">
        <w:rPr>
          <w:rFonts w:eastAsiaTheme="minorEastAsia"/>
        </w:rPr>
        <w:t xml:space="preserve">a </w:t>
      </w:r>
      <w:r w:rsidR="00245701" w:rsidRPr="006F5EC1">
        <w:rPr>
          <w:rFonts w:eastAsiaTheme="minorEastAsia"/>
        </w:rPr>
        <w:t xml:space="preserve">six chapter </w:t>
      </w:r>
      <w:r w:rsidR="00664BEC" w:rsidRPr="006F5EC1">
        <w:rPr>
          <w:rFonts w:eastAsiaTheme="minorEastAsia"/>
        </w:rPr>
        <w:t xml:space="preserve">treatise on the </w:t>
      </w:r>
      <m:oMath>
        <m:acc>
          <m:accPr>
            <m:chr m:val="̅"/>
            <m:ctrlPr>
              <w:rPr>
                <w:rFonts w:ascii="Cambria Math" w:eastAsiaTheme="minorEastAsia" w:hAnsi="Cambria Math"/>
              </w:rPr>
            </m:ctrlPr>
          </m:accPr>
          <m:e>
            <m:r>
              <m:rPr>
                <m:sty m:val="p"/>
              </m:rPr>
              <w:rPr>
                <w:rFonts w:ascii="Cambria Math" w:eastAsiaTheme="minorEastAsia" w:hAnsi="Cambria Math"/>
              </w:rPr>
              <m:t>A</m:t>
            </m:r>
          </m:e>
        </m:acc>
        <m:r>
          <m:rPr>
            <m:sty m:val="p"/>
          </m:rPr>
          <w:rPr>
            <w:rFonts w:ascii="Cambria Math" w:eastAsiaTheme="minorEastAsia" w:hAnsi="Cambria Math"/>
          </w:rPr>
          <m:t>tman</m:t>
        </m:r>
      </m:oMath>
      <w:r w:rsidR="00664BEC" w:rsidRPr="006F5EC1">
        <w:rPr>
          <w:rFonts w:eastAsiaTheme="minorEastAsia"/>
        </w:rPr>
        <w:t xml:space="preserve"> [Soul or Self] that includes passages on ethics, the yearning for knowledge as well as metaphysics</w:t>
      </w:r>
      <w:r w:rsidR="00711CB1" w:rsidRPr="006F5EC1">
        <w:rPr>
          <w:rFonts w:eastAsiaTheme="minorEastAsia"/>
        </w:rPr>
        <w:t xml:space="preserve"> which d</w:t>
      </w:r>
      <w:r w:rsidR="00664BEC" w:rsidRPr="006F5EC1">
        <w:rPr>
          <w:rFonts w:eastAsiaTheme="minorEastAsia"/>
        </w:rPr>
        <w:t>escribes</w:t>
      </w:r>
      <w:r w:rsidR="00711CB1" w:rsidRPr="006F5EC1">
        <w:rPr>
          <w:rFonts w:eastAsiaTheme="minorEastAsia"/>
        </w:rPr>
        <w:t xml:space="preserve"> a</w:t>
      </w:r>
      <w:r w:rsidR="00664BEC" w:rsidRPr="006F5EC1">
        <w:rPr>
          <w:rFonts w:eastAsiaTheme="minorEastAsia"/>
        </w:rPr>
        <w:t xml:space="preserve"> metaphorical link between a horse’s body parts and the weather or seasons.</w:t>
      </w:r>
      <w:r w:rsidR="00664BEC" w:rsidRPr="006F5EC1">
        <w:rPr>
          <w:rStyle w:val="FootnoteReference"/>
          <w:rFonts w:eastAsiaTheme="minorEastAsia"/>
        </w:rPr>
        <w:footnoteReference w:id="53"/>
      </w:r>
      <w:r w:rsidR="00664BEC" w:rsidRPr="006F5EC1">
        <w:rPr>
          <w:rFonts w:eastAsiaTheme="minorEastAsia"/>
        </w:rPr>
        <w:t xml:space="preserve">  There is specific</w:t>
      </w:r>
      <w:r w:rsidR="00664BEC" w:rsidRPr="008B3D95">
        <w:rPr>
          <w:rFonts w:eastAsiaTheme="minorEastAsia"/>
          <w:bCs/>
        </w:rPr>
        <w:t xml:space="preserve"> reference to the horse’s head as representing the dawn, </w:t>
      </w:r>
      <w:r w:rsidR="00583BD5" w:rsidRPr="008B3D95">
        <w:rPr>
          <w:rFonts w:eastAsiaTheme="minorEastAsia"/>
          <w:bCs/>
        </w:rPr>
        <w:t xml:space="preserve">its eye </w:t>
      </w:r>
      <w:r w:rsidR="00FA7547" w:rsidRPr="008B3D95">
        <w:rPr>
          <w:rFonts w:eastAsiaTheme="minorEastAsia"/>
          <w:bCs/>
        </w:rPr>
        <w:t>he</w:t>
      </w:r>
      <w:r w:rsidR="00583BD5" w:rsidRPr="008B3D95">
        <w:rPr>
          <w:rFonts w:eastAsiaTheme="minorEastAsia"/>
          <w:bCs/>
        </w:rPr>
        <w:t xml:space="preserve"> Sun, its breat</w:t>
      </w:r>
      <w:r w:rsidR="00FA7547" w:rsidRPr="008B3D95">
        <w:rPr>
          <w:rFonts w:eastAsiaTheme="minorEastAsia"/>
          <w:bCs/>
        </w:rPr>
        <w:t xml:space="preserve">h </w:t>
      </w:r>
      <w:r w:rsidR="00D730FC">
        <w:rPr>
          <w:rFonts w:eastAsiaTheme="minorEastAsia"/>
          <w:bCs/>
        </w:rPr>
        <w:t>t</w:t>
      </w:r>
      <w:r w:rsidR="00FA7547" w:rsidRPr="008B3D95">
        <w:rPr>
          <w:rFonts w:eastAsiaTheme="minorEastAsia"/>
          <w:bCs/>
        </w:rPr>
        <w:t xml:space="preserve">he wind, its open mouth </w:t>
      </w:r>
      <w:r w:rsidR="00583BD5" w:rsidRPr="008B3D95">
        <w:rPr>
          <w:rFonts w:eastAsiaTheme="minorEastAsia"/>
          <w:bCs/>
        </w:rPr>
        <w:t xml:space="preserve">the sacrificial fire, its back </w:t>
      </w:r>
      <w:r w:rsidR="00FA7547" w:rsidRPr="008B3D95">
        <w:rPr>
          <w:rFonts w:eastAsiaTheme="minorEastAsia"/>
          <w:bCs/>
        </w:rPr>
        <w:t xml:space="preserve">the sky, its belly </w:t>
      </w:r>
      <w:r w:rsidR="00583BD5" w:rsidRPr="008B3D95">
        <w:rPr>
          <w:rFonts w:eastAsiaTheme="minorEastAsia"/>
          <w:bCs/>
        </w:rPr>
        <w:t xml:space="preserve">the atmosphere and its hoof </w:t>
      </w:r>
      <w:r w:rsidR="00DB29D5" w:rsidRPr="008B3D95">
        <w:rPr>
          <w:rFonts w:eastAsiaTheme="minorEastAsia"/>
          <w:bCs/>
        </w:rPr>
        <w:t>the earth, and the reader is meant to imagine themselves as living within this horse.</w:t>
      </w:r>
      <w:r w:rsidR="00583BD5" w:rsidRPr="008B3D95">
        <w:rPr>
          <w:rStyle w:val="FootnoteReference"/>
          <w:rFonts w:eastAsiaTheme="minorEastAsia"/>
          <w:bCs/>
        </w:rPr>
        <w:footnoteReference w:id="54"/>
      </w:r>
      <w:r w:rsidR="00583BD5" w:rsidRPr="008B3D95">
        <w:rPr>
          <w:rFonts w:eastAsiaTheme="minorEastAsia"/>
          <w:bCs/>
        </w:rPr>
        <w:t xml:space="preserve"> </w:t>
      </w:r>
      <w:r w:rsidR="00DB29D5" w:rsidRPr="008B3D95">
        <w:rPr>
          <w:rFonts w:eastAsiaTheme="minorEastAsia"/>
          <w:bCs/>
        </w:rPr>
        <w:t xml:space="preserve"> It is only when they do this that they can understand </w:t>
      </w:r>
      <w:r w:rsidR="00314E6F" w:rsidRPr="008B3D95">
        <w:rPr>
          <w:rFonts w:eastAsiaTheme="minorEastAsia"/>
          <w:bCs/>
        </w:rPr>
        <w:t>the microcosm and macrocosm as being separate entities</w:t>
      </w:r>
      <w:r w:rsidR="00711CB1" w:rsidRPr="008B3D95">
        <w:rPr>
          <w:rFonts w:eastAsiaTheme="minorEastAsia"/>
          <w:bCs/>
        </w:rPr>
        <w:t xml:space="preserve"> and</w:t>
      </w:r>
      <w:r w:rsidR="00314E6F" w:rsidRPr="008B3D95">
        <w:rPr>
          <w:rFonts w:eastAsiaTheme="minorEastAsia"/>
          <w:bCs/>
        </w:rPr>
        <w:t xml:space="preserve"> one has an impact on the other. </w:t>
      </w:r>
      <w:r w:rsidR="00711CB1" w:rsidRPr="008B3D95">
        <w:rPr>
          <w:rFonts w:eastAsiaTheme="minorEastAsia"/>
          <w:bCs/>
        </w:rPr>
        <w:t xml:space="preserve"> In other words,</w:t>
      </w:r>
      <w:r w:rsidR="00314E6F" w:rsidRPr="008B3D95">
        <w:rPr>
          <w:rFonts w:eastAsiaTheme="minorEastAsia"/>
          <w:bCs/>
        </w:rPr>
        <w:t xml:space="preserve"> when the horse</w:t>
      </w:r>
      <w:r w:rsidR="00711CB1" w:rsidRPr="008B3D95">
        <w:rPr>
          <w:rFonts w:eastAsiaTheme="minorEastAsia"/>
          <w:bCs/>
        </w:rPr>
        <w:t xml:space="preserve"> is perceived as shaking it metaphorically</w:t>
      </w:r>
      <w:r w:rsidR="00314E6F" w:rsidRPr="008B3D95">
        <w:rPr>
          <w:rFonts w:eastAsiaTheme="minorEastAsia"/>
          <w:bCs/>
        </w:rPr>
        <w:t xml:space="preserve"> represents</w:t>
      </w:r>
      <w:r w:rsidR="00711CB1" w:rsidRPr="008B3D95">
        <w:rPr>
          <w:rFonts w:eastAsiaTheme="minorEastAsia"/>
          <w:bCs/>
        </w:rPr>
        <w:t xml:space="preserve"> the presence of</w:t>
      </w:r>
      <w:r w:rsidR="00314E6F" w:rsidRPr="008B3D95">
        <w:rPr>
          <w:rFonts w:eastAsiaTheme="minorEastAsia"/>
          <w:bCs/>
        </w:rPr>
        <w:t xml:space="preserve"> thunder and when it</w:t>
      </w:r>
      <w:r w:rsidR="00711CB1" w:rsidRPr="008B3D95">
        <w:rPr>
          <w:rFonts w:eastAsiaTheme="minorEastAsia"/>
          <w:bCs/>
        </w:rPr>
        <w:t xml:space="preserve"> seemingly</w:t>
      </w:r>
      <w:r w:rsidR="00314E6F" w:rsidRPr="008B3D95">
        <w:rPr>
          <w:rFonts w:eastAsiaTheme="minorEastAsia"/>
          <w:bCs/>
        </w:rPr>
        <w:t xml:space="preserve"> urinates it signifies the </w:t>
      </w:r>
      <w:r w:rsidR="00711CB1" w:rsidRPr="008B3D95">
        <w:rPr>
          <w:rFonts w:eastAsiaTheme="minorEastAsia"/>
          <w:bCs/>
        </w:rPr>
        <w:t>existence</w:t>
      </w:r>
      <w:r w:rsidR="00314E6F" w:rsidRPr="008B3D95">
        <w:rPr>
          <w:rFonts w:eastAsiaTheme="minorEastAsia"/>
          <w:bCs/>
        </w:rPr>
        <w:t xml:space="preserve"> of rain.</w:t>
      </w:r>
      <w:r w:rsidR="00DB29D5" w:rsidRPr="008B3D95">
        <w:rPr>
          <w:rStyle w:val="FootnoteReference"/>
          <w:rFonts w:eastAsiaTheme="minorEastAsia"/>
          <w:bCs/>
        </w:rPr>
        <w:footnoteReference w:id="55"/>
      </w:r>
      <w:r w:rsidR="00DB29D5" w:rsidRPr="008B3D95">
        <w:rPr>
          <w:rFonts w:eastAsiaTheme="minorEastAsia"/>
          <w:bCs/>
        </w:rPr>
        <w:t xml:space="preserve"> </w:t>
      </w:r>
      <w:r w:rsidR="003C3B10" w:rsidRPr="008B3D95">
        <w:rPr>
          <w:rFonts w:eastAsiaTheme="minorEastAsia"/>
          <w:bCs/>
        </w:rPr>
        <w:t xml:space="preserve"> </w:t>
      </w:r>
      <w:r w:rsidR="00516C65" w:rsidRPr="008B3D95">
        <w:rPr>
          <w:rFonts w:eastAsiaTheme="minorEastAsia"/>
          <w:bCs/>
        </w:rPr>
        <w:t>The thunder can impact</w:t>
      </w:r>
      <w:r w:rsidR="00314E6F" w:rsidRPr="008B3D95">
        <w:rPr>
          <w:rFonts w:eastAsiaTheme="minorEastAsia"/>
          <w:bCs/>
        </w:rPr>
        <w:t xml:space="preserve"> earthly beings in that it can instil</w:t>
      </w:r>
      <w:r w:rsidR="00516C65" w:rsidRPr="008B3D95">
        <w:rPr>
          <w:rFonts w:eastAsiaTheme="minorEastAsia"/>
          <w:bCs/>
        </w:rPr>
        <w:t xml:space="preserve"> fear and rain can</w:t>
      </w:r>
      <w:r w:rsidR="00314E6F" w:rsidRPr="008B3D95">
        <w:rPr>
          <w:rFonts w:eastAsiaTheme="minorEastAsia"/>
          <w:bCs/>
        </w:rPr>
        <w:t xml:space="preserve"> induce the feeling of dismay as not everyone enjoys the feeling of being wet.  </w:t>
      </w:r>
      <w:r w:rsidR="00711CB1" w:rsidRPr="008B3D95">
        <w:rPr>
          <w:rFonts w:eastAsiaTheme="minorEastAsia"/>
          <w:bCs/>
        </w:rPr>
        <w:t xml:space="preserve">This provides a compelling dualistic view of the </w:t>
      </w:r>
      <w:r w:rsidR="00711CB1" w:rsidRPr="00500008">
        <w:rPr>
          <w:rFonts w:eastAsiaTheme="minorEastAsia"/>
          <w:bCs/>
        </w:rPr>
        <w:t>cosmos</w:t>
      </w:r>
      <w:r w:rsidR="00507452" w:rsidRPr="00500008">
        <w:rPr>
          <w:rFonts w:eastAsiaTheme="minorEastAsia"/>
          <w:bCs/>
        </w:rPr>
        <w:t xml:space="preserve"> and can help people </w:t>
      </w:r>
      <w:r w:rsidR="00507452" w:rsidRPr="006F5EC1">
        <w:rPr>
          <w:rFonts w:eastAsiaTheme="minorEastAsia"/>
          <w:bCs/>
        </w:rPr>
        <w:t>to understand that</w:t>
      </w:r>
      <w:r w:rsidR="00ED41BC">
        <w:rPr>
          <w:rFonts w:eastAsiaTheme="minorEastAsia"/>
          <w:bCs/>
        </w:rPr>
        <w:t xml:space="preserve"> </w:t>
      </w:r>
      <w:proofErr w:type="spellStart"/>
      <w:r w:rsidR="00ED41BC">
        <w:t>jyotisa</w:t>
      </w:r>
      <w:proofErr w:type="spellEnd"/>
      <w:r w:rsidR="00507452" w:rsidRPr="006F5EC1">
        <w:rPr>
          <w:rFonts w:eastAsiaTheme="minorEastAsia"/>
          <w:bCs/>
        </w:rPr>
        <w:t xml:space="preserve"> is a tool that can be utilised to identify auspicious times when events like an outdoor wedding should be held. </w:t>
      </w:r>
      <w:r w:rsidR="00A7620A" w:rsidRPr="006F5EC1">
        <w:rPr>
          <w:rFonts w:eastAsiaTheme="minorEastAsia"/>
          <w:bCs/>
        </w:rPr>
        <w:t xml:space="preserve">Upon first glance </w:t>
      </w:r>
      <w:r w:rsidR="00F8516B" w:rsidRPr="006F5EC1">
        <w:rPr>
          <w:rFonts w:eastAsiaTheme="minorEastAsia"/>
          <w:bCs/>
        </w:rPr>
        <w:t xml:space="preserve">the </w:t>
      </w:r>
      <m:oMath>
        <m:r>
          <w:rPr>
            <w:rFonts w:ascii="Cambria Math" w:eastAsiaTheme="minorEastAsia" w:hAnsi="Cambria Math"/>
          </w:rPr>
          <m:t>Ch</m:t>
        </m:r>
        <m:acc>
          <m:accPr>
            <m:chr m:val="̅"/>
            <m:ctrlPr>
              <w:rPr>
                <w:rFonts w:ascii="Cambria Math" w:eastAsiaTheme="minorEastAsia" w:hAnsi="Cambria Math"/>
                <w:bCs/>
                <w:i/>
              </w:rPr>
            </m:ctrlPr>
          </m:accPr>
          <m:e>
            <m:r>
              <w:rPr>
                <w:rFonts w:ascii="Cambria Math" w:eastAsiaTheme="minorEastAsia" w:hAnsi="Cambria Math"/>
              </w:rPr>
              <m:t>a</m:t>
            </m:r>
          </m:e>
        </m:acc>
        <m:r>
          <w:rPr>
            <w:rFonts w:ascii="Cambria Math" w:eastAsiaTheme="minorEastAsia" w:hAnsi="Cambria Math"/>
          </w:rPr>
          <m:t>ndogyopanisad</m:t>
        </m:r>
      </m:oMath>
      <w:r w:rsidR="00F8516B" w:rsidRPr="006F5EC1">
        <w:rPr>
          <w:rFonts w:eastAsiaTheme="minorEastAsia"/>
          <w:bCs/>
        </w:rPr>
        <w:t xml:space="preserve"> or the </w:t>
      </w:r>
      <m:oMath>
        <m:r>
          <w:rPr>
            <w:rFonts w:ascii="Cambria Math" w:eastAsiaTheme="minorEastAsia" w:hAnsi="Cambria Math"/>
          </w:rPr>
          <m:t>Chandogya Upanishad</m:t>
        </m:r>
      </m:oMath>
      <w:r w:rsidR="00583BD5" w:rsidRPr="006F5EC1">
        <w:rPr>
          <w:rFonts w:eastAsiaTheme="minorEastAsia"/>
          <w:bCs/>
        </w:rPr>
        <w:t xml:space="preserve"> </w:t>
      </w:r>
      <w:r w:rsidR="00943F2D" w:rsidRPr="006F5EC1">
        <w:rPr>
          <w:rFonts w:eastAsiaTheme="minorEastAsia"/>
          <w:bCs/>
        </w:rPr>
        <w:lastRenderedPageBreak/>
        <w:t xml:space="preserve">[circa </w:t>
      </w:r>
      <w:r w:rsidR="00EE74FD" w:rsidRPr="006F5EC1">
        <w:rPr>
          <w:rFonts w:eastAsiaTheme="minorEastAsia"/>
          <w:bCs/>
        </w:rPr>
        <w:t>800</w:t>
      </w:r>
      <w:r w:rsidR="00943F2D" w:rsidRPr="006F5EC1">
        <w:rPr>
          <w:rFonts w:eastAsiaTheme="minorEastAsia"/>
          <w:bCs/>
        </w:rPr>
        <w:t xml:space="preserve"> – </w:t>
      </w:r>
      <w:r w:rsidR="00EE74FD" w:rsidRPr="006F5EC1">
        <w:rPr>
          <w:rFonts w:eastAsiaTheme="minorEastAsia"/>
          <w:bCs/>
        </w:rPr>
        <w:t>600</w:t>
      </w:r>
      <w:r w:rsidR="00943F2D" w:rsidRPr="006F5EC1">
        <w:rPr>
          <w:rFonts w:eastAsiaTheme="minorEastAsia"/>
          <w:bCs/>
        </w:rPr>
        <w:t xml:space="preserve"> BCE] </w:t>
      </w:r>
      <w:r w:rsidR="00F8516B" w:rsidRPr="006F5EC1">
        <w:rPr>
          <w:rFonts w:eastAsiaTheme="minorEastAsia"/>
          <w:bCs/>
        </w:rPr>
        <w:t>which is a</w:t>
      </w:r>
      <w:r w:rsidR="00DA30F5" w:rsidRPr="006F5EC1">
        <w:rPr>
          <w:rFonts w:eastAsiaTheme="minorEastAsia"/>
          <w:bCs/>
        </w:rPr>
        <w:t xml:space="preserve"> 154 volume</w:t>
      </w:r>
      <w:r w:rsidR="00245701" w:rsidRPr="006F5EC1">
        <w:rPr>
          <w:rFonts w:eastAsiaTheme="minorEastAsia"/>
          <w:bCs/>
        </w:rPr>
        <w:t xml:space="preserve"> </w:t>
      </w:r>
      <w:r w:rsidR="00EE74FD" w:rsidRPr="006F5EC1">
        <w:rPr>
          <w:rFonts w:eastAsiaTheme="minorEastAsia"/>
          <w:bCs/>
        </w:rPr>
        <w:t>text that</w:t>
      </w:r>
      <w:r w:rsidR="00943F2D" w:rsidRPr="006F5EC1">
        <w:rPr>
          <w:rFonts w:eastAsiaTheme="minorEastAsia"/>
          <w:bCs/>
        </w:rPr>
        <w:t xml:space="preserve"> explores </w:t>
      </w:r>
      <w:r w:rsidR="00F8516B" w:rsidRPr="006F5EC1">
        <w:rPr>
          <w:rFonts w:eastAsiaTheme="minorEastAsia"/>
          <w:bCs/>
        </w:rPr>
        <w:t>the importance of language, chants and rituals in humankind’s pursuit for salvation and knowledge</w:t>
      </w:r>
      <w:r w:rsidR="00F8516B" w:rsidRPr="008B3D95">
        <w:rPr>
          <w:rFonts w:eastAsiaTheme="minorEastAsia"/>
          <w:bCs/>
        </w:rPr>
        <w:t xml:space="preserve"> </w:t>
      </w:r>
      <w:r w:rsidR="00A7620A" w:rsidRPr="008B3D95">
        <w:rPr>
          <w:rFonts w:eastAsiaTheme="minorEastAsia"/>
          <w:bCs/>
        </w:rPr>
        <w:t>can be perceived as being paradoxical as it states</w:t>
      </w:r>
      <w:r w:rsidR="00F8516B" w:rsidRPr="008B3D95">
        <w:rPr>
          <w:rFonts w:eastAsiaTheme="minorEastAsia"/>
          <w:bCs/>
        </w:rPr>
        <w:t xml:space="preserve"> that ‘that light </w:t>
      </w:r>
      <w:r w:rsidR="00F3195B" w:rsidRPr="008B3D95">
        <w:rPr>
          <w:rFonts w:eastAsiaTheme="minorEastAsia"/>
          <w:bCs/>
        </w:rPr>
        <w:t xml:space="preserve">[the Sun] </w:t>
      </w:r>
      <w:r w:rsidR="00F8516B" w:rsidRPr="008B3D95">
        <w:rPr>
          <w:rFonts w:eastAsiaTheme="minorEastAsia"/>
          <w:bCs/>
        </w:rPr>
        <w:t>which shines above this heaven, higher than them all, higher than everything, in the highest world, beyond which there are no other worlds, that is the same light which is within man.’</w:t>
      </w:r>
      <w:r w:rsidR="00F8516B" w:rsidRPr="008B3D95">
        <w:rPr>
          <w:rStyle w:val="FootnoteReference"/>
          <w:rFonts w:eastAsiaTheme="minorEastAsia"/>
          <w:bCs/>
        </w:rPr>
        <w:footnoteReference w:id="56"/>
      </w:r>
      <w:r w:rsidR="00F8516B" w:rsidRPr="008B3D95">
        <w:rPr>
          <w:rFonts w:eastAsiaTheme="minorEastAsia"/>
          <w:bCs/>
        </w:rPr>
        <w:t xml:space="preserve">  </w:t>
      </w:r>
      <w:r w:rsidR="00E318E2" w:rsidRPr="008B3D95">
        <w:rPr>
          <w:rFonts w:eastAsiaTheme="minorEastAsia"/>
          <w:bCs/>
        </w:rPr>
        <w:t>It is also asserted that the eyes, ears, speech organs, mind and breath are</w:t>
      </w:r>
      <w:r w:rsidR="00711CB1" w:rsidRPr="008B3D95">
        <w:rPr>
          <w:rFonts w:eastAsiaTheme="minorEastAsia"/>
          <w:bCs/>
        </w:rPr>
        <w:t xml:space="preserve"> actually the gate-keepers for the highest </w:t>
      </w:r>
      <w:r w:rsidR="00E318E2" w:rsidRPr="008B3D95">
        <w:rPr>
          <w:rFonts w:eastAsiaTheme="minorEastAsia"/>
          <w:bCs/>
        </w:rPr>
        <w:t>heaven, and that it is necessary</w:t>
      </w:r>
      <w:r w:rsidR="00711CB1" w:rsidRPr="008B3D95">
        <w:rPr>
          <w:rFonts w:eastAsiaTheme="minorEastAsia"/>
          <w:bCs/>
        </w:rPr>
        <w:t xml:space="preserve"> for earthly beings</w:t>
      </w:r>
      <w:r w:rsidR="00E318E2" w:rsidRPr="008B3D95">
        <w:rPr>
          <w:rFonts w:eastAsiaTheme="minorEastAsia"/>
          <w:bCs/>
        </w:rPr>
        <w:t xml:space="preserve"> to monitor and understand what passes through these gates in the</w:t>
      </w:r>
      <w:r w:rsidR="00711CB1" w:rsidRPr="008B3D95">
        <w:rPr>
          <w:rFonts w:eastAsiaTheme="minorEastAsia"/>
          <w:bCs/>
        </w:rPr>
        <w:t>ir</w:t>
      </w:r>
      <w:r w:rsidR="00E318E2" w:rsidRPr="008B3D95">
        <w:rPr>
          <w:rFonts w:eastAsiaTheme="minorEastAsia"/>
          <w:bCs/>
        </w:rPr>
        <w:t xml:space="preserve"> quest to reach the ultimate heaven.</w:t>
      </w:r>
      <w:r w:rsidR="00E318E2" w:rsidRPr="008B3D95">
        <w:rPr>
          <w:rStyle w:val="FootnoteReference"/>
          <w:rFonts w:eastAsiaTheme="minorEastAsia"/>
          <w:bCs/>
        </w:rPr>
        <w:footnoteReference w:id="57"/>
      </w:r>
      <w:r w:rsidR="00E318E2" w:rsidRPr="008B3D95">
        <w:rPr>
          <w:rFonts w:eastAsiaTheme="minorEastAsia"/>
          <w:bCs/>
        </w:rPr>
        <w:t xml:space="preserve">  </w:t>
      </w:r>
      <w:r w:rsidR="00711CB1" w:rsidRPr="008B3D95">
        <w:rPr>
          <w:rFonts w:eastAsiaTheme="minorEastAsia"/>
          <w:bCs/>
        </w:rPr>
        <w:t xml:space="preserve">When this text is read it posits a </w:t>
      </w:r>
      <w:r w:rsidR="00E318E2" w:rsidRPr="008B3D95">
        <w:rPr>
          <w:rFonts w:eastAsiaTheme="minorEastAsia"/>
          <w:bCs/>
        </w:rPr>
        <w:t>non-dualistic</w:t>
      </w:r>
      <w:r w:rsidR="00711CB1" w:rsidRPr="008B3D95">
        <w:rPr>
          <w:rFonts w:eastAsiaTheme="minorEastAsia"/>
          <w:bCs/>
        </w:rPr>
        <w:t xml:space="preserve"> perspective on</w:t>
      </w:r>
      <w:r w:rsidR="00E318E2" w:rsidRPr="008B3D95">
        <w:rPr>
          <w:rFonts w:eastAsiaTheme="minorEastAsia"/>
          <w:bCs/>
        </w:rPr>
        <w:t xml:space="preserve"> the microcosm and macrocosm</w:t>
      </w:r>
      <w:r w:rsidR="00711CB1" w:rsidRPr="008B3D95">
        <w:rPr>
          <w:rFonts w:eastAsiaTheme="minorEastAsia"/>
          <w:bCs/>
        </w:rPr>
        <w:t xml:space="preserve"> in that they are one entity</w:t>
      </w:r>
      <w:r w:rsidR="00E318E2" w:rsidRPr="008B3D95">
        <w:rPr>
          <w:rFonts w:eastAsiaTheme="minorEastAsia"/>
          <w:bCs/>
        </w:rPr>
        <w:t>; that the heaven and highest world exists</w:t>
      </w:r>
      <w:r w:rsidR="00711CB1" w:rsidRPr="008B3D95">
        <w:rPr>
          <w:rFonts w:eastAsiaTheme="minorEastAsia"/>
          <w:bCs/>
        </w:rPr>
        <w:t xml:space="preserve"> </w:t>
      </w:r>
      <w:r w:rsidR="00E318E2" w:rsidRPr="008B3D95">
        <w:rPr>
          <w:rFonts w:eastAsiaTheme="minorEastAsia"/>
          <w:bCs/>
        </w:rPr>
        <w:t xml:space="preserve">within oneself.  </w:t>
      </w:r>
      <w:r w:rsidR="00A7620A" w:rsidRPr="008B3D95">
        <w:rPr>
          <w:rFonts w:eastAsiaTheme="minorEastAsia"/>
          <w:bCs/>
        </w:rPr>
        <w:t xml:space="preserve">However, it is not paradoxical but rather the opposite of the dualistic view and helps people to understand that what they see and hear </w:t>
      </w:r>
      <w:r w:rsidR="00EC61FD" w:rsidRPr="008B3D95">
        <w:rPr>
          <w:rFonts w:eastAsiaTheme="minorEastAsia"/>
          <w:bCs/>
        </w:rPr>
        <w:t xml:space="preserve">can influence how they feel and the equilibrium of their </w:t>
      </w:r>
      <w:r w:rsidR="00A7620A" w:rsidRPr="008B3D95">
        <w:rPr>
          <w:rFonts w:eastAsiaTheme="minorEastAsia"/>
          <w:bCs/>
        </w:rPr>
        <w:t>inner peace.</w:t>
      </w:r>
      <w:r w:rsidR="00EC61FD" w:rsidRPr="008B3D95">
        <w:rPr>
          <w:rFonts w:eastAsiaTheme="minorEastAsia"/>
          <w:bCs/>
        </w:rPr>
        <w:t xml:space="preserve"> </w:t>
      </w:r>
      <w:r w:rsidR="00720775" w:rsidRPr="008B3D95">
        <w:rPr>
          <w:rFonts w:eastAsiaTheme="minorEastAsia"/>
          <w:bCs/>
        </w:rPr>
        <w:t xml:space="preserve"> </w:t>
      </w:r>
      <w:r w:rsidR="001A3B3E" w:rsidRPr="008B3D95">
        <w:rPr>
          <w:rFonts w:eastAsiaTheme="minorEastAsia"/>
          <w:bCs/>
        </w:rPr>
        <w:t>In this context</w:t>
      </w:r>
      <w:r w:rsidR="00EC61FD" w:rsidRPr="008B3D95">
        <w:rPr>
          <w:rFonts w:eastAsiaTheme="minorEastAsia"/>
          <w:bCs/>
        </w:rPr>
        <w:t>,</w:t>
      </w:r>
      <w:r w:rsidR="001A3B3E" w:rsidRPr="008B3D95">
        <w:rPr>
          <w:rFonts w:eastAsiaTheme="minorEastAsia"/>
          <w:bCs/>
        </w:rPr>
        <w:t xml:space="preserve"> both </w:t>
      </w:r>
      <w:r w:rsidR="00EC61FD" w:rsidRPr="008B3D95">
        <w:rPr>
          <w:rFonts w:eastAsiaTheme="minorEastAsia"/>
          <w:bCs/>
        </w:rPr>
        <w:t>dualistic and non-dualistic perspectives are complementary</w:t>
      </w:r>
      <w:r w:rsidR="001A3B3E" w:rsidRPr="008B3D95">
        <w:rPr>
          <w:rFonts w:eastAsiaTheme="minorEastAsia"/>
          <w:bCs/>
        </w:rPr>
        <w:t>. However, there</w:t>
      </w:r>
      <w:r w:rsidR="00D6399C" w:rsidRPr="008B3D95">
        <w:rPr>
          <w:rFonts w:eastAsiaTheme="minorEastAsia"/>
          <w:bCs/>
        </w:rPr>
        <w:t xml:space="preserve"> are hundreds of</w:t>
      </w:r>
      <w:r w:rsidR="00BE5F47" w:rsidRPr="008B3D95">
        <w:rPr>
          <w:rFonts w:eastAsiaTheme="minorEastAsia"/>
          <w:bCs/>
        </w:rPr>
        <w:t xml:space="preserve"> Upanishads in existence </w:t>
      </w:r>
      <w:r w:rsidR="00711CB1" w:rsidRPr="008B3D95">
        <w:rPr>
          <w:rFonts w:eastAsiaTheme="minorEastAsia"/>
          <w:bCs/>
        </w:rPr>
        <w:t>which means it can take a life-time to become</w:t>
      </w:r>
      <w:r w:rsidR="00E563F5" w:rsidRPr="008B3D95">
        <w:rPr>
          <w:rFonts w:eastAsiaTheme="minorEastAsia"/>
          <w:bCs/>
        </w:rPr>
        <w:t xml:space="preserve"> </w:t>
      </w:r>
      <w:r w:rsidR="00711CB1" w:rsidRPr="008B3D95">
        <w:rPr>
          <w:rFonts w:eastAsiaTheme="minorEastAsia"/>
          <w:bCs/>
        </w:rPr>
        <w:t>conversant with</w:t>
      </w:r>
      <w:r w:rsidR="001A3B3E" w:rsidRPr="008B3D95">
        <w:rPr>
          <w:rFonts w:eastAsiaTheme="minorEastAsia"/>
          <w:bCs/>
        </w:rPr>
        <w:t xml:space="preserve"> the contents of</w:t>
      </w:r>
      <w:r w:rsidR="00E563F5" w:rsidRPr="008B3D95">
        <w:rPr>
          <w:rFonts w:eastAsiaTheme="minorEastAsia"/>
          <w:bCs/>
        </w:rPr>
        <w:t xml:space="preserve"> all of</w:t>
      </w:r>
      <w:r w:rsidR="00711CB1" w:rsidRPr="008B3D95">
        <w:rPr>
          <w:rFonts w:eastAsiaTheme="minorEastAsia"/>
          <w:bCs/>
        </w:rPr>
        <w:t xml:space="preserve"> them</w:t>
      </w:r>
      <w:r w:rsidR="00E563F5" w:rsidRPr="008B3D95">
        <w:rPr>
          <w:rFonts w:eastAsiaTheme="minorEastAsia"/>
          <w:bCs/>
        </w:rPr>
        <w:t>;</w:t>
      </w:r>
      <w:r w:rsidR="00711CB1" w:rsidRPr="008B3D95">
        <w:rPr>
          <w:rFonts w:eastAsiaTheme="minorEastAsia"/>
          <w:bCs/>
        </w:rPr>
        <w:t xml:space="preserve"> to truly understand </w:t>
      </w:r>
      <w:r w:rsidR="00E563F5" w:rsidRPr="008B3D95">
        <w:rPr>
          <w:rFonts w:eastAsiaTheme="minorEastAsia"/>
          <w:bCs/>
        </w:rPr>
        <w:t>whether they should be read metaphorically or literally and to fully appreciate the true meaning of them before being able to</w:t>
      </w:r>
      <w:r w:rsidR="001A3B3E" w:rsidRPr="008B3D95">
        <w:rPr>
          <w:rFonts w:eastAsiaTheme="minorEastAsia"/>
          <w:bCs/>
        </w:rPr>
        <w:t xml:space="preserve"> </w:t>
      </w:r>
      <w:r w:rsidR="001D086D">
        <w:rPr>
          <w:rFonts w:eastAsiaTheme="minorEastAsia"/>
          <w:bCs/>
        </w:rPr>
        <w:t xml:space="preserve">understand the full implications of the role that </w:t>
      </w:r>
      <w:proofErr w:type="spellStart"/>
      <w:r w:rsidR="00ED41BC">
        <w:t>jyotisa</w:t>
      </w:r>
      <w:proofErr w:type="spellEnd"/>
      <w:r w:rsidR="001D086D">
        <w:rPr>
          <w:rFonts w:eastAsiaTheme="minorEastAsia" w:cstheme="minorHAnsi"/>
        </w:rPr>
        <w:t xml:space="preserve"> has – either in India or in the United Kingdom</w:t>
      </w:r>
      <w:r w:rsidR="001D086D" w:rsidRPr="008B3D95">
        <w:rPr>
          <w:rFonts w:eastAsiaTheme="minorEastAsia"/>
          <w:bCs/>
        </w:rPr>
        <w:t>.</w:t>
      </w:r>
      <w:r w:rsidR="001D086D" w:rsidRPr="008B3D95">
        <w:rPr>
          <w:rStyle w:val="FootnoteReference"/>
          <w:rFonts w:eastAsiaTheme="minorEastAsia"/>
          <w:bCs/>
        </w:rPr>
        <w:footnoteReference w:id="58"/>
      </w:r>
      <w:r w:rsidR="001D086D" w:rsidRPr="008B3D95">
        <w:rPr>
          <w:rFonts w:eastAsiaTheme="minorEastAsia"/>
          <w:bCs/>
        </w:rPr>
        <w:t xml:space="preserve"> </w:t>
      </w:r>
      <w:r w:rsidR="00711CB1" w:rsidRPr="008B3D95">
        <w:rPr>
          <w:rFonts w:eastAsiaTheme="minorEastAsia"/>
          <w:bCs/>
        </w:rPr>
        <w:t>This is a daunti</w:t>
      </w:r>
      <w:r w:rsidR="00203EA8" w:rsidRPr="008B3D95">
        <w:rPr>
          <w:rFonts w:eastAsiaTheme="minorEastAsia"/>
          <w:bCs/>
        </w:rPr>
        <w:t xml:space="preserve">ng prospect for </w:t>
      </w:r>
      <w:r w:rsidR="002F54C3">
        <w:rPr>
          <w:rFonts w:eastAsiaTheme="minorEastAsia"/>
          <w:bCs/>
        </w:rPr>
        <w:t>experienced and inexperienced</w:t>
      </w:r>
      <w:r w:rsidR="00711CB1" w:rsidRPr="008B3D95">
        <w:rPr>
          <w:rFonts w:eastAsiaTheme="minorEastAsia"/>
          <w:bCs/>
        </w:rPr>
        <w:t xml:space="preserve"> researcher</w:t>
      </w:r>
      <w:r w:rsidR="002F54C3">
        <w:rPr>
          <w:rFonts w:eastAsiaTheme="minorEastAsia"/>
          <w:bCs/>
        </w:rPr>
        <w:t>s alike</w:t>
      </w:r>
      <w:r w:rsidR="00711CB1" w:rsidRPr="008B3D95">
        <w:rPr>
          <w:rFonts w:eastAsiaTheme="minorEastAsia"/>
          <w:bCs/>
        </w:rPr>
        <w:t>.</w:t>
      </w:r>
    </w:p>
    <w:p w14:paraId="6BDFE7BD" w14:textId="0F9BBEEC" w:rsidR="00683F24" w:rsidRDefault="00683F24" w:rsidP="003B573A">
      <w:pPr>
        <w:jc w:val="both"/>
        <w:rPr>
          <w:rFonts w:eastAsiaTheme="minorEastAsia"/>
          <w:bCs/>
        </w:rPr>
      </w:pPr>
    </w:p>
    <w:p w14:paraId="64F81137" w14:textId="77777777" w:rsidR="00683F24" w:rsidRPr="008B3D95" w:rsidRDefault="00683F24" w:rsidP="003B573A">
      <w:pPr>
        <w:jc w:val="both"/>
        <w:rPr>
          <w:rFonts w:eastAsiaTheme="minorEastAsia"/>
          <w:bCs/>
        </w:rPr>
      </w:pPr>
    </w:p>
    <w:p w14:paraId="773957BA" w14:textId="623A9EC1" w:rsidR="00FC1616" w:rsidRDefault="00FC1616" w:rsidP="004A1097">
      <w:pPr>
        <w:pStyle w:val="Heading2"/>
      </w:pPr>
      <w:bookmarkStart w:id="19" w:name="_Toc52624152"/>
      <w:r w:rsidRPr="00D8706F">
        <w:lastRenderedPageBreak/>
        <w:t>Why should we research</w:t>
      </w:r>
      <w:r w:rsidR="00ED41BC">
        <w:t xml:space="preserve"> </w:t>
      </w:r>
      <w:proofErr w:type="spellStart"/>
      <w:r w:rsidR="00ED41BC">
        <w:t>jyotisa</w:t>
      </w:r>
      <w:proofErr w:type="spellEnd"/>
      <w:r w:rsidR="000D14FA" w:rsidRPr="00D8706F">
        <w:t>, especially the forms in which it is outwardly expressed in the United Kingdom</w:t>
      </w:r>
      <w:r w:rsidR="00415102">
        <w:t>?</w:t>
      </w:r>
      <w:bookmarkEnd w:id="19"/>
    </w:p>
    <w:p w14:paraId="4D892BB3" w14:textId="77777777" w:rsidR="004A1097" w:rsidRPr="004A1097" w:rsidRDefault="004A1097" w:rsidP="004A1097">
      <w:pPr>
        <w:pStyle w:val="NoSpacing"/>
      </w:pPr>
    </w:p>
    <w:p w14:paraId="24CABB03" w14:textId="488AD040" w:rsidR="006E0118" w:rsidRDefault="00D94629" w:rsidP="00AE3435">
      <w:pPr>
        <w:jc w:val="both"/>
        <w:rPr>
          <w:rFonts w:cstheme="minorHAnsi"/>
          <w:shd w:val="clear" w:color="auto" w:fill="FFFFFF"/>
        </w:rPr>
      </w:pPr>
      <w:r w:rsidRPr="00500008">
        <w:rPr>
          <w:rFonts w:eastAsiaTheme="minorEastAsia"/>
        </w:rPr>
        <w:t>The challenges outlined above provide</w:t>
      </w:r>
      <w:r w:rsidR="007D0473" w:rsidRPr="00500008">
        <w:rPr>
          <w:rFonts w:eastAsiaTheme="minorEastAsia"/>
        </w:rPr>
        <w:t xml:space="preserve"> numerous reasons as to why there </w:t>
      </w:r>
      <w:r w:rsidRPr="00500008">
        <w:rPr>
          <w:rFonts w:eastAsiaTheme="minorEastAsia"/>
        </w:rPr>
        <w:t>has been</w:t>
      </w:r>
      <w:r w:rsidR="00EF5D2A" w:rsidRPr="00500008">
        <w:rPr>
          <w:rFonts w:eastAsiaTheme="minorEastAsia"/>
        </w:rPr>
        <w:t xml:space="preserve">, and </w:t>
      </w:r>
      <w:r w:rsidR="00B75690" w:rsidRPr="00500008">
        <w:rPr>
          <w:rFonts w:eastAsiaTheme="minorEastAsia"/>
        </w:rPr>
        <w:t>why it is l</w:t>
      </w:r>
      <w:r w:rsidR="00EF5D2A" w:rsidRPr="00500008">
        <w:rPr>
          <w:rFonts w:eastAsiaTheme="minorEastAsia"/>
        </w:rPr>
        <w:t>ikely</w:t>
      </w:r>
      <w:r w:rsidR="00B75690" w:rsidRPr="00500008">
        <w:rPr>
          <w:rFonts w:eastAsiaTheme="minorEastAsia"/>
        </w:rPr>
        <w:t xml:space="preserve"> that there will continue to be</w:t>
      </w:r>
      <w:r w:rsidRPr="00500008">
        <w:rPr>
          <w:rFonts w:eastAsiaTheme="minorEastAsia"/>
        </w:rPr>
        <w:t xml:space="preserve"> </w:t>
      </w:r>
      <w:r w:rsidR="000D45C7" w:rsidRPr="00500008">
        <w:rPr>
          <w:rFonts w:eastAsiaTheme="minorEastAsia"/>
        </w:rPr>
        <w:t xml:space="preserve">no or very </w:t>
      </w:r>
      <w:r w:rsidR="007D0473" w:rsidRPr="00500008">
        <w:rPr>
          <w:rFonts w:eastAsiaTheme="minorEastAsia"/>
        </w:rPr>
        <w:t xml:space="preserve">limited research into the use of </w:t>
      </w:r>
      <w:proofErr w:type="spellStart"/>
      <w:r w:rsidR="005E18DE">
        <w:rPr>
          <w:rFonts w:eastAsiaTheme="minorEastAsia"/>
        </w:rPr>
        <w:t>jyotisa</w:t>
      </w:r>
      <w:proofErr w:type="spellEnd"/>
      <m:oMath>
        <m:r>
          <m:rPr>
            <m:sty m:val="p"/>
          </m:rPr>
          <w:rPr>
            <w:rFonts w:ascii="Cambria Math" w:hAnsi="Cambria Math"/>
          </w:rPr>
          <m:t xml:space="preserve">, </m:t>
        </m:r>
      </m:oMath>
      <w:r w:rsidR="000D45C7">
        <w:rPr>
          <w:rFonts w:eastAsiaTheme="minorEastAsia"/>
        </w:rPr>
        <w:t xml:space="preserve">its associated experiences </w:t>
      </w:r>
      <w:r w:rsidR="00955044">
        <w:rPr>
          <w:rFonts w:eastAsiaTheme="minorEastAsia"/>
        </w:rPr>
        <w:t xml:space="preserve">in the United Kingdom and why as Campion states there </w:t>
      </w:r>
      <w:r w:rsidR="000D45C7">
        <w:rPr>
          <w:rFonts w:eastAsiaTheme="minorEastAsia"/>
        </w:rPr>
        <w:t>remains</w:t>
      </w:r>
      <w:r w:rsidR="00955044">
        <w:rPr>
          <w:rFonts w:eastAsiaTheme="minorEastAsia"/>
        </w:rPr>
        <w:t xml:space="preserve"> ‘little in the way of reliable information on astrology’s place in contemporary British culture.’</w:t>
      </w:r>
      <w:r w:rsidR="00955044">
        <w:rPr>
          <w:rStyle w:val="FootnoteReference"/>
          <w:rFonts w:eastAsiaTheme="minorEastAsia"/>
        </w:rPr>
        <w:footnoteReference w:id="59"/>
      </w:r>
      <w:r w:rsidR="00955044">
        <w:rPr>
          <w:rFonts w:eastAsiaTheme="minorEastAsia"/>
        </w:rPr>
        <w:t xml:space="preserve">  However, over the last two millennia the actual ritual of taking counsel from an</w:t>
      </w:r>
      <w:r w:rsidR="006E088C">
        <w:rPr>
          <w:rFonts w:eastAsiaTheme="minorEastAsia"/>
        </w:rPr>
        <w:t xml:space="preserve"> Indian </w:t>
      </w:r>
      <w:r w:rsidR="00955044">
        <w:rPr>
          <w:rFonts w:eastAsiaTheme="minorEastAsia"/>
        </w:rPr>
        <w:t>astrologer for advice on health, money, profession or parents’ seeking advice on a child’s name at the time of birth has</w:t>
      </w:r>
      <w:r w:rsidR="001C20CA">
        <w:rPr>
          <w:rFonts w:eastAsiaTheme="minorEastAsia"/>
        </w:rPr>
        <w:t xml:space="preserve">, </w:t>
      </w:r>
      <w:r w:rsidR="002F3722">
        <w:rPr>
          <w:rFonts w:eastAsiaTheme="minorEastAsia"/>
        </w:rPr>
        <w:t>in</w:t>
      </w:r>
      <w:r w:rsidR="00955044">
        <w:rPr>
          <w:rFonts w:eastAsiaTheme="minorEastAsia"/>
        </w:rPr>
        <w:t xml:space="preserve"> Campion and Dreyer</w:t>
      </w:r>
      <w:r w:rsidR="002F3722">
        <w:rPr>
          <w:rFonts w:eastAsiaTheme="minorEastAsia"/>
        </w:rPr>
        <w:t xml:space="preserve"> words</w:t>
      </w:r>
      <w:r w:rsidR="00A63C86">
        <w:rPr>
          <w:rFonts w:eastAsiaTheme="minorEastAsia"/>
        </w:rPr>
        <w:t>,</w:t>
      </w:r>
      <w:r w:rsidR="00955044">
        <w:rPr>
          <w:rFonts w:eastAsiaTheme="minorEastAsia"/>
        </w:rPr>
        <w:t xml:space="preserve"> ‘never wavered</w:t>
      </w:r>
      <w:r w:rsidR="00EF519F">
        <w:rPr>
          <w:rFonts w:eastAsiaTheme="minorEastAsia"/>
        </w:rPr>
        <w:t>.</w:t>
      </w:r>
      <w:r w:rsidR="00955044">
        <w:rPr>
          <w:rFonts w:eastAsiaTheme="minorEastAsia"/>
        </w:rPr>
        <w:t>’</w:t>
      </w:r>
      <w:r w:rsidR="00EF519F">
        <w:rPr>
          <w:rStyle w:val="FootnoteReference"/>
          <w:rFonts w:eastAsiaTheme="minorEastAsia"/>
        </w:rPr>
        <w:footnoteReference w:id="60"/>
      </w:r>
      <w:r w:rsidR="00EF519F" w:rsidRPr="007D0473">
        <w:rPr>
          <w:rFonts w:eastAsiaTheme="minorEastAsia"/>
        </w:rPr>
        <w:t xml:space="preserve"> </w:t>
      </w:r>
      <w:r w:rsidR="002F3722">
        <w:rPr>
          <w:rFonts w:eastAsiaTheme="minorEastAsia"/>
        </w:rPr>
        <w:t xml:space="preserve">Mason </w:t>
      </w:r>
      <w:r w:rsidR="00E403EE">
        <w:rPr>
          <w:rFonts w:eastAsiaTheme="minorEastAsia"/>
        </w:rPr>
        <w:t xml:space="preserve">takes </w:t>
      </w:r>
      <w:r w:rsidR="00664B0E">
        <w:rPr>
          <w:rFonts w:eastAsiaTheme="minorEastAsia"/>
        </w:rPr>
        <w:t>this</w:t>
      </w:r>
      <w:r w:rsidR="002F3722">
        <w:rPr>
          <w:rFonts w:eastAsiaTheme="minorEastAsia"/>
        </w:rPr>
        <w:t xml:space="preserve"> observation further by </w:t>
      </w:r>
      <w:r w:rsidR="00664B0E">
        <w:rPr>
          <w:rFonts w:eastAsiaTheme="minorEastAsia"/>
        </w:rPr>
        <w:t>acknowledging that</w:t>
      </w:r>
      <w:r w:rsidR="005E18DE">
        <w:rPr>
          <w:rFonts w:eastAsiaTheme="minorEastAsia"/>
        </w:rPr>
        <w:t xml:space="preserve"> </w:t>
      </w:r>
      <w:proofErr w:type="spellStart"/>
      <w:r w:rsidR="005E18DE">
        <w:rPr>
          <w:rFonts w:eastAsiaTheme="minorEastAsia"/>
        </w:rPr>
        <w:t>jyotisa</w:t>
      </w:r>
      <w:proofErr w:type="spellEnd"/>
      <w:r w:rsidR="002F3722">
        <w:rPr>
          <w:rFonts w:eastAsiaTheme="minorEastAsia"/>
        </w:rPr>
        <w:t xml:space="preserve"> continues to be used by ‘accomplished Western astrologers</w:t>
      </w:r>
      <w:r w:rsidR="005C2DA8">
        <w:rPr>
          <w:rFonts w:eastAsiaTheme="minorEastAsia"/>
        </w:rPr>
        <w:t xml:space="preserve"> </w:t>
      </w:r>
      <w:r w:rsidR="00EF5D2A">
        <w:rPr>
          <w:rFonts w:eastAsiaTheme="minorEastAsia"/>
        </w:rPr>
        <w:t>[</w:t>
      </w:r>
      <w:r w:rsidR="005C2DA8">
        <w:rPr>
          <w:rFonts w:eastAsiaTheme="minorEastAsia"/>
        </w:rPr>
        <w:t>on an ad hoc basis</w:t>
      </w:r>
      <w:r w:rsidR="00EF5D2A">
        <w:rPr>
          <w:rFonts w:eastAsiaTheme="minorEastAsia"/>
        </w:rPr>
        <w:t>]</w:t>
      </w:r>
      <w:r w:rsidR="002F3722">
        <w:rPr>
          <w:rFonts w:eastAsiaTheme="minorEastAsia"/>
        </w:rPr>
        <w:t xml:space="preserve"> to enrich their predictive skills.’</w:t>
      </w:r>
      <w:r w:rsidR="002F3722">
        <w:rPr>
          <w:rStyle w:val="FootnoteReference"/>
          <w:rFonts w:eastAsiaTheme="minorEastAsia"/>
        </w:rPr>
        <w:footnoteReference w:id="61"/>
      </w:r>
      <w:r w:rsidR="00EF5D2A">
        <w:rPr>
          <w:rFonts w:eastAsiaTheme="minorEastAsia"/>
        </w:rPr>
        <w:t xml:space="preserve">  </w:t>
      </w:r>
      <w:r w:rsidR="00E403EE">
        <w:rPr>
          <w:rFonts w:cstheme="minorHAnsi"/>
          <w:shd w:val="clear" w:color="auto" w:fill="FFFFFF"/>
        </w:rPr>
        <w:t>T</w:t>
      </w:r>
      <w:r w:rsidR="00AE3435">
        <w:rPr>
          <w:rFonts w:cstheme="minorHAnsi"/>
          <w:shd w:val="clear" w:color="auto" w:fill="FFFFFF"/>
        </w:rPr>
        <w:t xml:space="preserve">he last few decades have </w:t>
      </w:r>
      <w:r w:rsidR="00E403EE">
        <w:rPr>
          <w:rFonts w:cstheme="minorHAnsi"/>
          <w:shd w:val="clear" w:color="auto" w:fill="FFFFFF"/>
        </w:rPr>
        <w:t xml:space="preserve">also </w:t>
      </w:r>
      <w:r w:rsidR="00AE3435">
        <w:rPr>
          <w:rFonts w:cstheme="minorHAnsi"/>
          <w:shd w:val="clear" w:color="auto" w:fill="FFFFFF"/>
        </w:rPr>
        <w:t>seen the United Kingdom</w:t>
      </w:r>
      <w:r w:rsidR="00AE3435" w:rsidRPr="00996A12">
        <w:rPr>
          <w:rFonts w:cstheme="minorHAnsi"/>
          <w:shd w:val="clear" w:color="auto" w:fill="FFFFFF"/>
        </w:rPr>
        <w:t xml:space="preserve"> </w:t>
      </w:r>
      <w:r w:rsidR="00AE3435">
        <w:rPr>
          <w:rFonts w:cstheme="minorHAnsi"/>
          <w:shd w:val="clear" w:color="auto" w:fill="FFFFFF"/>
        </w:rPr>
        <w:t>become mor</w:t>
      </w:r>
      <w:r w:rsidR="00B213A6">
        <w:rPr>
          <w:rFonts w:cstheme="minorHAnsi"/>
          <w:shd w:val="clear" w:color="auto" w:fill="FFFFFF"/>
        </w:rPr>
        <w:t>e</w:t>
      </w:r>
      <w:r w:rsidR="00AE3435">
        <w:rPr>
          <w:rFonts w:cstheme="minorHAnsi"/>
          <w:shd w:val="clear" w:color="auto" w:fill="FFFFFF"/>
        </w:rPr>
        <w:t xml:space="preserve"> culturally diverse.</w:t>
      </w:r>
      <w:r w:rsidR="00B213A6">
        <w:rPr>
          <w:rStyle w:val="FootnoteReference"/>
          <w:rFonts w:cstheme="minorHAnsi"/>
          <w:shd w:val="clear" w:color="auto" w:fill="FFFFFF"/>
        </w:rPr>
        <w:footnoteReference w:id="62"/>
      </w:r>
      <w:r w:rsidR="00AE3435">
        <w:rPr>
          <w:rFonts w:cstheme="minorHAnsi"/>
          <w:shd w:val="clear" w:color="auto" w:fill="FFFFFF"/>
        </w:rPr>
        <w:t xml:space="preserve"> </w:t>
      </w:r>
      <w:r w:rsidR="00B213A6">
        <w:rPr>
          <w:rFonts w:cstheme="minorHAnsi"/>
          <w:shd w:val="clear" w:color="auto" w:fill="FFFFFF"/>
        </w:rPr>
        <w:t>A report by U</w:t>
      </w:r>
      <w:r w:rsidR="00513B1B">
        <w:rPr>
          <w:rFonts w:cstheme="minorHAnsi"/>
          <w:shd w:val="clear" w:color="auto" w:fill="FFFFFF"/>
        </w:rPr>
        <w:t>NESCO argues that lots of issues can arise from misunderstandings when living in a multi-cultural country and its by investing in learning about and understanding various cultures that a greater appreciation of why people do certain things the way they do.</w:t>
      </w:r>
      <w:r w:rsidR="00513B1B">
        <w:rPr>
          <w:rStyle w:val="FootnoteReference"/>
          <w:rFonts w:cstheme="minorHAnsi"/>
          <w:shd w:val="clear" w:color="auto" w:fill="FFFFFF"/>
        </w:rPr>
        <w:footnoteReference w:id="63"/>
      </w:r>
      <w:r w:rsidR="00513B1B">
        <w:rPr>
          <w:rFonts w:cstheme="minorHAnsi"/>
          <w:shd w:val="clear" w:color="auto" w:fill="FFFFFF"/>
        </w:rPr>
        <w:t xml:space="preserve">  When this happens, it becomes more likely that to identify, relate and empathise with other people.</w:t>
      </w:r>
      <w:r w:rsidR="00513B1B" w:rsidRPr="00513B1B">
        <w:rPr>
          <w:rStyle w:val="FootnoteReference"/>
          <w:rFonts w:cstheme="minorHAnsi"/>
          <w:shd w:val="clear" w:color="auto" w:fill="FFFFFF"/>
        </w:rPr>
        <w:t xml:space="preserve"> </w:t>
      </w:r>
      <w:r w:rsidR="00513B1B">
        <w:rPr>
          <w:rStyle w:val="FootnoteReference"/>
          <w:rFonts w:cstheme="minorHAnsi"/>
          <w:shd w:val="clear" w:color="auto" w:fill="FFFFFF"/>
        </w:rPr>
        <w:footnoteReference w:id="64"/>
      </w:r>
      <w:r w:rsidR="00513B1B">
        <w:rPr>
          <w:rFonts w:cstheme="minorHAnsi"/>
          <w:shd w:val="clear" w:color="auto" w:fill="FFFFFF"/>
        </w:rPr>
        <w:t xml:space="preserve">  When this does not occur then those people and their culture can be perceived as a threat</w:t>
      </w:r>
      <w:r w:rsidR="00842207">
        <w:rPr>
          <w:rFonts w:cstheme="minorHAnsi"/>
          <w:shd w:val="clear" w:color="auto" w:fill="FFFFFF"/>
        </w:rPr>
        <w:t xml:space="preserve"> which can lead to anxiety, poverty, violence and even genocide</w:t>
      </w:r>
      <w:r w:rsidR="00513B1B">
        <w:rPr>
          <w:rFonts w:cstheme="minorHAnsi"/>
          <w:shd w:val="clear" w:color="auto" w:fill="FFFFFF"/>
        </w:rPr>
        <w:t>.</w:t>
      </w:r>
      <w:r w:rsidR="00513B1B">
        <w:rPr>
          <w:rStyle w:val="FootnoteReference"/>
          <w:rFonts w:cstheme="minorHAnsi"/>
          <w:shd w:val="clear" w:color="auto" w:fill="FFFFFF"/>
        </w:rPr>
        <w:footnoteReference w:id="65"/>
      </w:r>
      <w:r w:rsidR="00513B1B">
        <w:rPr>
          <w:rFonts w:cstheme="minorHAnsi"/>
          <w:shd w:val="clear" w:color="auto" w:fill="FFFFFF"/>
        </w:rPr>
        <w:t xml:space="preserve">  </w:t>
      </w:r>
      <w:r w:rsidR="00AE3435">
        <w:rPr>
          <w:rFonts w:cstheme="minorHAnsi"/>
          <w:shd w:val="clear" w:color="auto" w:fill="FFFFFF"/>
        </w:rPr>
        <w:t>Dick Stanley</w:t>
      </w:r>
      <w:r w:rsidR="00842207">
        <w:rPr>
          <w:rFonts w:cstheme="minorHAnsi"/>
          <w:shd w:val="clear" w:color="auto" w:fill="FFFFFF"/>
        </w:rPr>
        <w:t xml:space="preserve"> </w:t>
      </w:r>
      <w:r w:rsidR="00E403EE">
        <w:rPr>
          <w:rFonts w:cstheme="minorHAnsi"/>
          <w:shd w:val="clear" w:color="auto" w:fill="FFFFFF"/>
        </w:rPr>
        <w:t xml:space="preserve">expands on this </w:t>
      </w:r>
      <w:r w:rsidR="00842207">
        <w:rPr>
          <w:rFonts w:cstheme="minorHAnsi"/>
          <w:shd w:val="clear" w:color="auto" w:fill="FFFFFF"/>
        </w:rPr>
        <w:t>perspective</w:t>
      </w:r>
      <w:r w:rsidR="00E403EE">
        <w:rPr>
          <w:rFonts w:cstheme="minorHAnsi"/>
          <w:shd w:val="clear" w:color="auto" w:fill="FFFFFF"/>
        </w:rPr>
        <w:t xml:space="preserve"> by arguing</w:t>
      </w:r>
      <w:r w:rsidR="00AE3435">
        <w:rPr>
          <w:rFonts w:cstheme="minorHAnsi"/>
          <w:shd w:val="clear" w:color="auto" w:fill="FFFFFF"/>
        </w:rPr>
        <w:t xml:space="preserve"> that by sharing information about</w:t>
      </w:r>
      <w:r w:rsidR="00E403EE">
        <w:rPr>
          <w:rFonts w:cstheme="minorHAnsi"/>
          <w:shd w:val="clear" w:color="auto" w:fill="FFFFFF"/>
        </w:rPr>
        <w:t>,</w:t>
      </w:r>
      <w:r w:rsidR="00AE3435">
        <w:rPr>
          <w:rFonts w:cstheme="minorHAnsi"/>
          <w:shd w:val="clear" w:color="auto" w:fill="FFFFFF"/>
        </w:rPr>
        <w:t xml:space="preserve"> and allowing others to become </w:t>
      </w:r>
      <w:r w:rsidR="00AE3435">
        <w:rPr>
          <w:rFonts w:cstheme="minorHAnsi"/>
          <w:shd w:val="clear" w:color="auto" w:fill="FFFFFF"/>
        </w:rPr>
        <w:lastRenderedPageBreak/>
        <w:t>more aware of the cosmology</w:t>
      </w:r>
      <w:r w:rsidR="00E403EE">
        <w:rPr>
          <w:rFonts w:cstheme="minorHAnsi"/>
          <w:shd w:val="clear" w:color="auto" w:fill="FFFFFF"/>
        </w:rPr>
        <w:t xml:space="preserve"> or belief systems</w:t>
      </w:r>
      <w:r w:rsidR="00AE3435">
        <w:rPr>
          <w:rFonts w:cstheme="minorHAnsi"/>
          <w:shd w:val="clear" w:color="auto" w:fill="FFFFFF"/>
        </w:rPr>
        <w:t xml:space="preserve"> found in little-known cultures </w:t>
      </w:r>
      <w:r w:rsidR="00E403EE">
        <w:rPr>
          <w:rFonts w:cstheme="minorHAnsi"/>
          <w:shd w:val="clear" w:color="auto" w:fill="FFFFFF"/>
        </w:rPr>
        <w:t>there can be a reduction in cultural</w:t>
      </w:r>
      <w:r w:rsidR="00AE3435">
        <w:rPr>
          <w:rFonts w:cstheme="minorHAnsi"/>
          <w:shd w:val="clear" w:color="auto" w:fill="FFFFFF"/>
        </w:rPr>
        <w:t xml:space="preserve"> fear and a </w:t>
      </w:r>
      <w:r w:rsidR="00AE3435" w:rsidRPr="00996A12">
        <w:rPr>
          <w:rFonts w:cstheme="minorHAnsi"/>
          <w:shd w:val="clear" w:color="auto" w:fill="FFFFFF"/>
        </w:rPr>
        <w:t>‘greater diversity of options for social action and relationships.’</w:t>
      </w:r>
      <w:r w:rsidR="00AE3435" w:rsidRPr="00996A12">
        <w:rPr>
          <w:rStyle w:val="FootnoteReference"/>
          <w:rFonts w:cstheme="minorHAnsi"/>
          <w:shd w:val="clear" w:color="auto" w:fill="FFFFFF"/>
        </w:rPr>
        <w:footnoteReference w:id="66"/>
      </w:r>
      <w:r w:rsidR="00AE3435">
        <w:rPr>
          <w:rFonts w:cstheme="minorHAnsi"/>
          <w:shd w:val="clear" w:color="auto" w:fill="FFFFFF"/>
        </w:rPr>
        <w:t xml:space="preserve"> He continues to assert this </w:t>
      </w:r>
      <w:r w:rsidR="00E403EE">
        <w:rPr>
          <w:rFonts w:cstheme="minorHAnsi"/>
          <w:shd w:val="clear" w:color="auto" w:fill="FFFFFF"/>
        </w:rPr>
        <w:t>view</w:t>
      </w:r>
      <w:r w:rsidR="00AE3435">
        <w:rPr>
          <w:rFonts w:cstheme="minorHAnsi"/>
          <w:shd w:val="clear" w:color="auto" w:fill="FFFFFF"/>
        </w:rPr>
        <w:t xml:space="preserve"> by explaining that these options are uniquely remarkable in that they can instil new-found confidence amongst those who previously had limited knowledge of little known cultures to engage in a respectful dialogue with those who are a part of them.</w:t>
      </w:r>
      <w:r w:rsidR="00AE3435" w:rsidRPr="00996A12">
        <w:rPr>
          <w:rStyle w:val="FootnoteReference"/>
          <w:rFonts w:cstheme="minorHAnsi"/>
          <w:shd w:val="clear" w:color="auto" w:fill="FFFFFF"/>
        </w:rPr>
        <w:footnoteReference w:id="67"/>
      </w:r>
      <w:r w:rsidR="00AE3435">
        <w:rPr>
          <w:rFonts w:cstheme="minorHAnsi"/>
          <w:shd w:val="clear" w:color="auto" w:fill="FFFFFF"/>
        </w:rPr>
        <w:t xml:space="preserve">  In other words</w:t>
      </w:r>
      <w:r w:rsidR="00510E5D">
        <w:rPr>
          <w:rFonts w:cstheme="minorHAnsi"/>
          <w:shd w:val="clear" w:color="auto" w:fill="FFFFFF"/>
        </w:rPr>
        <w:t xml:space="preserve">, </w:t>
      </w:r>
      <w:r w:rsidR="00AE3435">
        <w:rPr>
          <w:rFonts w:cstheme="minorHAnsi"/>
          <w:shd w:val="clear" w:color="auto" w:fill="FFFFFF"/>
        </w:rPr>
        <w:t xml:space="preserve">acquiring and sharing </w:t>
      </w:r>
      <w:r w:rsidR="000D45C7">
        <w:rPr>
          <w:rFonts w:cstheme="minorHAnsi"/>
          <w:shd w:val="clear" w:color="auto" w:fill="FFFFFF"/>
        </w:rPr>
        <w:t>insider</w:t>
      </w:r>
      <w:r w:rsidR="00AE3435">
        <w:rPr>
          <w:rFonts w:cstheme="minorHAnsi"/>
          <w:shd w:val="clear" w:color="auto" w:fill="FFFFFF"/>
        </w:rPr>
        <w:t xml:space="preserve"> knowledge</w:t>
      </w:r>
      <w:r w:rsidR="000D45C7">
        <w:rPr>
          <w:rFonts w:cstheme="minorHAnsi"/>
          <w:shd w:val="clear" w:color="auto" w:fill="FFFFFF"/>
        </w:rPr>
        <w:t xml:space="preserve"> about little known cultures</w:t>
      </w:r>
      <w:r w:rsidR="00AE3435">
        <w:rPr>
          <w:rFonts w:cstheme="minorHAnsi"/>
          <w:shd w:val="clear" w:color="auto" w:fill="FFFFFF"/>
        </w:rPr>
        <w:t xml:space="preserve"> can promote tolerance and acceptance of cultural diversity</w:t>
      </w:r>
      <w:r w:rsidR="00E403EE">
        <w:rPr>
          <w:rFonts w:cstheme="minorHAnsi"/>
          <w:shd w:val="clear" w:color="auto" w:fill="FFFFFF"/>
        </w:rPr>
        <w:t xml:space="preserve">, and ultimately pave the way for </w:t>
      </w:r>
      <w:r w:rsidR="000D45C7">
        <w:rPr>
          <w:rFonts w:cstheme="minorHAnsi"/>
          <w:shd w:val="clear" w:color="auto" w:fill="FFFFFF"/>
        </w:rPr>
        <w:t>mutual respect</w:t>
      </w:r>
      <w:r w:rsidR="00E403EE">
        <w:rPr>
          <w:rFonts w:cstheme="minorHAnsi"/>
          <w:shd w:val="clear" w:color="auto" w:fill="FFFFFF"/>
        </w:rPr>
        <w:t xml:space="preserve"> between various cultures.  This level of respect has </w:t>
      </w:r>
      <w:r w:rsidR="000D45C7">
        <w:rPr>
          <w:rFonts w:cstheme="minorHAnsi"/>
          <w:shd w:val="clear" w:color="auto" w:fill="FFFFFF"/>
        </w:rPr>
        <w:t>the potential to prevent cultural or civil wars, persecutions or subjugations.  This is a powerful and compelling motivator for overcoming potential investigative challenges and conducting research in this area.</w:t>
      </w:r>
    </w:p>
    <w:p w14:paraId="7AFF1CD9" w14:textId="77777777" w:rsidR="006E0118" w:rsidRDefault="006E0118">
      <w:pPr>
        <w:rPr>
          <w:rFonts w:cstheme="minorHAnsi"/>
          <w:shd w:val="clear" w:color="auto" w:fill="FFFFFF"/>
        </w:rPr>
      </w:pPr>
      <w:r>
        <w:rPr>
          <w:rFonts w:cstheme="minorHAnsi"/>
          <w:shd w:val="clear" w:color="auto" w:fill="FFFFFF"/>
        </w:rPr>
        <w:br w:type="page"/>
      </w:r>
    </w:p>
    <w:p w14:paraId="61EE0BD0" w14:textId="36FF11BB" w:rsidR="00A902D4" w:rsidRPr="00DD4A6D" w:rsidRDefault="00FC38E1" w:rsidP="00683F24">
      <w:pPr>
        <w:pStyle w:val="Heading1"/>
        <w:spacing w:line="480" w:lineRule="auto"/>
        <w:jc w:val="center"/>
        <w:rPr>
          <w:rFonts w:eastAsiaTheme="minorEastAsia"/>
        </w:rPr>
      </w:pPr>
      <w:bookmarkStart w:id="20" w:name="_Toc52624153"/>
      <w:r>
        <w:rPr>
          <w:shd w:val="clear" w:color="auto" w:fill="FFFFFF"/>
        </w:rPr>
        <w:lastRenderedPageBreak/>
        <w:t>Literature review - m</w:t>
      </w:r>
      <w:r w:rsidR="00A902D4" w:rsidRPr="00DD4A6D">
        <w:rPr>
          <w:shd w:val="clear" w:color="auto" w:fill="FFFFFF"/>
        </w:rPr>
        <w:t>ethodology</w:t>
      </w:r>
      <w:r w:rsidR="0026303B" w:rsidRPr="00DD4A6D">
        <w:rPr>
          <w:shd w:val="clear" w:color="auto" w:fill="FFFFFF"/>
        </w:rPr>
        <w:t>:</w:t>
      </w:r>
      <w:bookmarkEnd w:id="20"/>
    </w:p>
    <w:p w14:paraId="04481DE2" w14:textId="34F469DF" w:rsidR="00A902D4" w:rsidRDefault="00A902D4" w:rsidP="00683F24">
      <w:pPr>
        <w:pStyle w:val="Heading2"/>
      </w:pPr>
      <w:bookmarkStart w:id="21" w:name="_Toc52624154"/>
      <w:r w:rsidRPr="00D8706F">
        <w:t>Introduction</w:t>
      </w:r>
      <w:r w:rsidR="00DA7BAB" w:rsidRPr="00D8706F">
        <w:t xml:space="preserve"> and choice of methodology</w:t>
      </w:r>
      <w:r w:rsidRPr="00D8706F">
        <w:t>:</w:t>
      </w:r>
      <w:bookmarkEnd w:id="21"/>
      <w:r w:rsidRPr="00D8706F">
        <w:t xml:space="preserve"> </w:t>
      </w:r>
    </w:p>
    <w:p w14:paraId="5DAF091E" w14:textId="75CC3B5C" w:rsidR="00A902D4" w:rsidRDefault="00A902D4" w:rsidP="00683F24">
      <w:pPr>
        <w:jc w:val="both"/>
        <w:rPr>
          <w:rStyle w:val="Hyperlink"/>
          <w:rFonts w:cstheme="minorHAnsi"/>
          <w:color w:val="auto"/>
          <w:u w:val="none"/>
        </w:rPr>
      </w:pPr>
      <w:r w:rsidRPr="00A902D4">
        <w:rPr>
          <w:rStyle w:val="Hyperlink"/>
          <w:rFonts w:cstheme="minorHAnsi"/>
          <w:color w:val="auto"/>
          <w:u w:val="none"/>
        </w:rPr>
        <w:t xml:space="preserve">Hennink, Hutter and Bailey </w:t>
      </w:r>
      <w:r w:rsidR="0022485A">
        <w:rPr>
          <w:rStyle w:val="Hyperlink"/>
          <w:rFonts w:cstheme="minorHAnsi"/>
          <w:color w:val="auto"/>
          <w:u w:val="none"/>
        </w:rPr>
        <w:t>argue that after establishing</w:t>
      </w:r>
      <w:r w:rsidR="00244759">
        <w:rPr>
          <w:rStyle w:val="Hyperlink"/>
          <w:rFonts w:cstheme="minorHAnsi"/>
          <w:color w:val="auto"/>
          <w:u w:val="none"/>
        </w:rPr>
        <w:t xml:space="preserve"> a suitable</w:t>
      </w:r>
      <w:r w:rsidR="0022485A" w:rsidRPr="0022485A">
        <w:rPr>
          <w:rStyle w:val="Hyperlink"/>
          <w:rFonts w:cstheme="minorHAnsi"/>
          <w:color w:val="auto"/>
          <w:u w:val="none"/>
        </w:rPr>
        <w:t xml:space="preserve"> </w:t>
      </w:r>
      <w:r w:rsidR="0022485A" w:rsidRPr="00A902D4">
        <w:rPr>
          <w:rStyle w:val="Hyperlink"/>
          <w:rFonts w:cstheme="minorHAnsi"/>
          <w:color w:val="auto"/>
          <w:u w:val="none"/>
        </w:rPr>
        <w:t>research question</w:t>
      </w:r>
      <w:r w:rsidR="00244759">
        <w:rPr>
          <w:rStyle w:val="Hyperlink"/>
          <w:rFonts w:cstheme="minorHAnsi"/>
          <w:color w:val="auto"/>
          <w:u w:val="none"/>
        </w:rPr>
        <w:t xml:space="preserve"> then</w:t>
      </w:r>
      <w:r w:rsidR="0022485A" w:rsidRPr="00A902D4">
        <w:rPr>
          <w:rStyle w:val="Hyperlink"/>
          <w:rFonts w:cstheme="minorHAnsi"/>
          <w:color w:val="auto"/>
          <w:u w:val="none"/>
        </w:rPr>
        <w:t xml:space="preserve"> developing a theoretical framework and reviewing the appropriate literature</w:t>
      </w:r>
      <w:r w:rsidR="00244759">
        <w:rPr>
          <w:rStyle w:val="Hyperlink"/>
          <w:rFonts w:cstheme="minorHAnsi"/>
          <w:color w:val="auto"/>
          <w:u w:val="none"/>
        </w:rPr>
        <w:t>,</w:t>
      </w:r>
      <w:r w:rsidR="00E60E3B">
        <w:rPr>
          <w:rStyle w:val="Hyperlink"/>
          <w:rFonts w:cstheme="minorHAnsi"/>
          <w:color w:val="auto"/>
          <w:u w:val="none"/>
        </w:rPr>
        <w:t xml:space="preserve"> it is important to </w:t>
      </w:r>
      <w:r w:rsidRPr="00A902D4">
        <w:rPr>
          <w:rStyle w:val="Hyperlink"/>
          <w:rFonts w:cstheme="minorHAnsi"/>
          <w:color w:val="auto"/>
          <w:u w:val="none"/>
        </w:rPr>
        <w:t>identify a</w:t>
      </w:r>
      <w:r w:rsidR="00E60E3B">
        <w:rPr>
          <w:rStyle w:val="Hyperlink"/>
          <w:rFonts w:cstheme="minorHAnsi"/>
          <w:color w:val="auto"/>
          <w:u w:val="none"/>
        </w:rPr>
        <w:t>n appropriate research</w:t>
      </w:r>
      <w:r w:rsidRPr="00A902D4">
        <w:rPr>
          <w:rStyle w:val="Hyperlink"/>
          <w:rFonts w:cstheme="minorHAnsi"/>
          <w:color w:val="auto"/>
          <w:u w:val="none"/>
        </w:rPr>
        <w:t xml:space="preserve"> methodology</w:t>
      </w:r>
      <w:r w:rsidR="00E60E3B">
        <w:rPr>
          <w:rStyle w:val="Hyperlink"/>
          <w:rFonts w:cstheme="minorHAnsi"/>
          <w:color w:val="auto"/>
          <w:u w:val="none"/>
        </w:rPr>
        <w:t>.</w:t>
      </w:r>
      <w:r w:rsidRPr="00A902D4">
        <w:rPr>
          <w:rStyle w:val="FootnoteReference"/>
          <w:rFonts w:cs="Arial"/>
        </w:rPr>
        <w:footnoteReference w:id="68"/>
      </w:r>
      <w:r w:rsidRPr="00A902D4">
        <w:rPr>
          <w:rStyle w:val="Hyperlink"/>
          <w:rFonts w:cstheme="minorHAnsi"/>
          <w:color w:val="auto"/>
          <w:u w:val="none"/>
        </w:rPr>
        <w:t xml:space="preserve">  They advise that there are two</w:t>
      </w:r>
      <w:r w:rsidR="00E60E3B">
        <w:rPr>
          <w:rStyle w:val="Hyperlink"/>
          <w:rFonts w:cstheme="minorHAnsi"/>
          <w:color w:val="auto"/>
          <w:u w:val="none"/>
        </w:rPr>
        <w:t xml:space="preserve"> main</w:t>
      </w:r>
      <w:r w:rsidRPr="00A902D4">
        <w:rPr>
          <w:rStyle w:val="Hyperlink"/>
          <w:rFonts w:cstheme="minorHAnsi"/>
          <w:color w:val="auto"/>
          <w:u w:val="none"/>
        </w:rPr>
        <w:t xml:space="preserve"> forms of methodology to choose from</w:t>
      </w:r>
      <w:r w:rsidR="00510E5D">
        <w:rPr>
          <w:rStyle w:val="Hyperlink"/>
          <w:rFonts w:cstheme="minorHAnsi"/>
          <w:color w:val="auto"/>
          <w:u w:val="none"/>
        </w:rPr>
        <w:t xml:space="preserve">, </w:t>
      </w:r>
      <w:r w:rsidRPr="00A902D4">
        <w:rPr>
          <w:rStyle w:val="Hyperlink"/>
          <w:rFonts w:cstheme="minorHAnsi"/>
          <w:color w:val="auto"/>
          <w:u w:val="none"/>
        </w:rPr>
        <w:t xml:space="preserve">one of which is known to be </w:t>
      </w:r>
      <w:r w:rsidR="00244759">
        <w:rPr>
          <w:rStyle w:val="Hyperlink"/>
          <w:rFonts w:cstheme="minorHAnsi"/>
          <w:color w:val="auto"/>
          <w:u w:val="none"/>
        </w:rPr>
        <w:t xml:space="preserve">the </w:t>
      </w:r>
      <w:r w:rsidRPr="00A902D4">
        <w:rPr>
          <w:rStyle w:val="Hyperlink"/>
          <w:rFonts w:cstheme="minorHAnsi"/>
          <w:color w:val="auto"/>
          <w:u w:val="none"/>
        </w:rPr>
        <w:t xml:space="preserve">quantitative methodology or that which consists of techniques which allows a researcher to analyse numerical data, and the other is referred to as </w:t>
      </w:r>
      <w:r w:rsidR="00244759">
        <w:rPr>
          <w:rStyle w:val="Hyperlink"/>
          <w:rFonts w:cstheme="minorHAnsi"/>
          <w:color w:val="auto"/>
          <w:u w:val="none"/>
        </w:rPr>
        <w:t xml:space="preserve">the </w:t>
      </w:r>
      <w:r w:rsidRPr="00A902D4">
        <w:rPr>
          <w:rStyle w:val="Hyperlink"/>
          <w:rFonts w:cstheme="minorHAnsi"/>
          <w:color w:val="auto"/>
          <w:u w:val="none"/>
        </w:rPr>
        <w:t xml:space="preserve">qualitative methodology which consists of procedures that permits an interpretative paradigm to occur </w:t>
      </w:r>
      <w:r w:rsidR="00E60E3B">
        <w:rPr>
          <w:rStyle w:val="Hyperlink"/>
          <w:rFonts w:cstheme="minorHAnsi"/>
          <w:color w:val="auto"/>
          <w:u w:val="none"/>
        </w:rPr>
        <w:t>and</w:t>
      </w:r>
      <w:r w:rsidRPr="00A902D4">
        <w:rPr>
          <w:rStyle w:val="Hyperlink"/>
          <w:rFonts w:cstheme="minorHAnsi"/>
          <w:color w:val="auto"/>
          <w:u w:val="none"/>
        </w:rPr>
        <w:t xml:space="preserve"> allows a researcher to gain a ‘contextualised understanding of behaviours, beliefs [and] motivations.’</w:t>
      </w:r>
      <w:r w:rsidRPr="00A902D4">
        <w:rPr>
          <w:rStyle w:val="FootnoteReference"/>
          <w:rFonts w:cstheme="minorHAnsi"/>
        </w:rPr>
        <w:footnoteReference w:id="69"/>
      </w:r>
      <w:r w:rsidR="00E60E3B">
        <w:rPr>
          <w:rStyle w:val="Hyperlink"/>
          <w:rFonts w:cstheme="minorHAnsi"/>
          <w:color w:val="auto"/>
          <w:u w:val="none"/>
        </w:rPr>
        <w:t xml:space="preserve"> </w:t>
      </w:r>
      <w:r w:rsidRPr="00A902D4">
        <w:rPr>
          <w:rStyle w:val="Hyperlink"/>
          <w:rFonts w:cstheme="minorHAnsi"/>
          <w:color w:val="auto"/>
          <w:u w:val="none"/>
        </w:rPr>
        <w:t>They also explain that two of</w:t>
      </w:r>
      <w:r w:rsidR="00E60E3B">
        <w:rPr>
          <w:rStyle w:val="Hyperlink"/>
          <w:rFonts w:cstheme="minorHAnsi"/>
          <w:color w:val="auto"/>
          <w:u w:val="none"/>
        </w:rPr>
        <w:t xml:space="preserve"> the</w:t>
      </w:r>
      <w:r w:rsidR="00244759">
        <w:rPr>
          <w:rStyle w:val="Hyperlink"/>
          <w:rFonts w:cstheme="minorHAnsi"/>
          <w:color w:val="auto"/>
          <w:u w:val="none"/>
        </w:rPr>
        <w:t xml:space="preserve"> main</w:t>
      </w:r>
      <w:r w:rsidRPr="00A902D4">
        <w:rPr>
          <w:rStyle w:val="Hyperlink"/>
          <w:rFonts w:cstheme="minorHAnsi"/>
          <w:color w:val="auto"/>
          <w:u w:val="none"/>
        </w:rPr>
        <w:t xml:space="preserve"> procedures associated with th</w:t>
      </w:r>
      <w:r w:rsidR="00E60E3B">
        <w:rPr>
          <w:rStyle w:val="Hyperlink"/>
          <w:rFonts w:cstheme="minorHAnsi"/>
          <w:color w:val="auto"/>
          <w:u w:val="none"/>
        </w:rPr>
        <w:t>e qualitative</w:t>
      </w:r>
      <w:r w:rsidRPr="00A902D4">
        <w:rPr>
          <w:rStyle w:val="Hyperlink"/>
          <w:rFonts w:cstheme="minorHAnsi"/>
          <w:color w:val="auto"/>
          <w:u w:val="none"/>
        </w:rPr>
        <w:t xml:space="preserve"> methodology are surveys and in-depth interviews</w:t>
      </w:r>
      <w:r w:rsidR="00B37CF1">
        <w:rPr>
          <w:rStyle w:val="Hyperlink"/>
          <w:rFonts w:cstheme="minorHAnsi"/>
          <w:color w:val="auto"/>
          <w:u w:val="none"/>
        </w:rPr>
        <w:t xml:space="preserve"> with the former being used to obtain textual data about facts such as gender and thoughts on certain opinions and beliefs</w:t>
      </w:r>
      <w:r w:rsidRPr="00A902D4">
        <w:rPr>
          <w:rStyle w:val="Hyperlink"/>
          <w:rFonts w:cstheme="minorHAnsi"/>
          <w:color w:val="auto"/>
          <w:u w:val="none"/>
        </w:rPr>
        <w:t>.</w:t>
      </w:r>
      <w:r w:rsidRPr="00A902D4">
        <w:rPr>
          <w:rStyle w:val="FootnoteReference"/>
          <w:rFonts w:cstheme="minorHAnsi"/>
        </w:rPr>
        <w:footnoteReference w:id="70"/>
      </w:r>
      <w:r w:rsidRPr="00A902D4">
        <w:rPr>
          <w:rStyle w:val="Hyperlink"/>
          <w:rFonts w:cstheme="minorHAnsi"/>
          <w:color w:val="auto"/>
          <w:u w:val="none"/>
        </w:rPr>
        <w:t xml:space="preserve">  </w:t>
      </w:r>
      <w:r w:rsidR="00B37CF1">
        <w:rPr>
          <w:rStyle w:val="Hyperlink"/>
          <w:rFonts w:cstheme="minorHAnsi"/>
          <w:color w:val="auto"/>
          <w:u w:val="none"/>
        </w:rPr>
        <w:t xml:space="preserve">These surveys tend to consist of closed ended </w:t>
      </w:r>
      <w:r w:rsidRPr="00A902D4">
        <w:rPr>
          <w:rStyle w:val="Hyperlink"/>
          <w:rFonts w:cstheme="minorHAnsi"/>
          <w:color w:val="auto"/>
          <w:u w:val="none"/>
        </w:rPr>
        <w:t>or limited multiple choice questions.</w:t>
      </w:r>
      <w:r w:rsidRPr="00A902D4">
        <w:rPr>
          <w:rStyle w:val="FootnoteReference"/>
          <w:rFonts w:cstheme="minorHAnsi"/>
        </w:rPr>
        <w:footnoteReference w:id="71"/>
      </w:r>
      <w:r w:rsidRPr="00A902D4">
        <w:rPr>
          <w:rStyle w:val="Hyperlink"/>
          <w:rFonts w:cstheme="minorHAnsi"/>
          <w:color w:val="auto"/>
          <w:u w:val="none"/>
        </w:rPr>
        <w:t xml:space="preserve">  In depth interviews </w:t>
      </w:r>
      <w:r w:rsidR="00E60E3B">
        <w:rPr>
          <w:rStyle w:val="Hyperlink"/>
          <w:rFonts w:cstheme="minorHAnsi"/>
          <w:color w:val="auto"/>
          <w:u w:val="none"/>
        </w:rPr>
        <w:t>consist of asking</w:t>
      </w:r>
      <w:r w:rsidRPr="00A902D4">
        <w:rPr>
          <w:rStyle w:val="Hyperlink"/>
          <w:rFonts w:cstheme="minorHAnsi"/>
          <w:color w:val="auto"/>
          <w:u w:val="none"/>
        </w:rPr>
        <w:t xml:space="preserve"> open ended questions which seek to empathetically probe into finding out more about the lived view on how people make decisions</w:t>
      </w:r>
      <w:r w:rsidR="00E60E3B">
        <w:rPr>
          <w:rStyle w:val="Hyperlink"/>
          <w:rFonts w:cstheme="minorHAnsi"/>
          <w:color w:val="auto"/>
          <w:u w:val="none"/>
        </w:rPr>
        <w:t>;</w:t>
      </w:r>
      <w:r w:rsidRPr="00A902D4">
        <w:rPr>
          <w:rStyle w:val="Hyperlink"/>
          <w:rFonts w:cstheme="minorHAnsi"/>
          <w:color w:val="auto"/>
          <w:u w:val="none"/>
        </w:rPr>
        <w:t xml:space="preserve"> their perceptions</w:t>
      </w:r>
      <w:r w:rsidR="00E60E3B">
        <w:rPr>
          <w:rStyle w:val="Hyperlink"/>
          <w:rFonts w:cstheme="minorHAnsi"/>
          <w:color w:val="auto"/>
          <w:u w:val="none"/>
        </w:rPr>
        <w:t xml:space="preserve"> on</w:t>
      </w:r>
      <w:r w:rsidRPr="00A902D4">
        <w:rPr>
          <w:rStyle w:val="Hyperlink"/>
          <w:rFonts w:cstheme="minorHAnsi"/>
          <w:color w:val="auto"/>
          <w:u w:val="none"/>
        </w:rPr>
        <w:t>, motivations</w:t>
      </w:r>
      <w:r w:rsidR="00E60E3B">
        <w:rPr>
          <w:rStyle w:val="Hyperlink"/>
          <w:rFonts w:cstheme="minorHAnsi"/>
          <w:color w:val="auto"/>
          <w:u w:val="none"/>
        </w:rPr>
        <w:t xml:space="preserve"> for</w:t>
      </w:r>
      <w:r w:rsidRPr="00A902D4">
        <w:rPr>
          <w:rStyle w:val="Hyperlink"/>
          <w:rFonts w:cstheme="minorHAnsi"/>
          <w:color w:val="auto"/>
          <w:u w:val="none"/>
        </w:rPr>
        <w:t>, feelings and emotions</w:t>
      </w:r>
      <w:r w:rsidR="00E60E3B">
        <w:rPr>
          <w:rStyle w:val="Hyperlink"/>
          <w:rFonts w:cstheme="minorHAnsi"/>
          <w:color w:val="auto"/>
          <w:u w:val="none"/>
        </w:rPr>
        <w:t xml:space="preserve"> about sensitive topics.  </w:t>
      </w:r>
      <w:r w:rsidR="00244759">
        <w:rPr>
          <w:rStyle w:val="Hyperlink"/>
          <w:rFonts w:cstheme="minorHAnsi"/>
          <w:color w:val="auto"/>
          <w:u w:val="none"/>
        </w:rPr>
        <w:t>This</w:t>
      </w:r>
      <w:r w:rsidR="00E60E3B">
        <w:rPr>
          <w:rStyle w:val="Hyperlink"/>
          <w:rFonts w:cstheme="minorHAnsi"/>
          <w:color w:val="auto"/>
          <w:u w:val="none"/>
        </w:rPr>
        <w:t xml:space="preserve"> allows for the</w:t>
      </w:r>
      <w:r w:rsidR="00244759">
        <w:rPr>
          <w:rStyle w:val="Hyperlink"/>
          <w:rFonts w:cstheme="minorHAnsi"/>
          <w:color w:val="auto"/>
          <w:u w:val="none"/>
        </w:rPr>
        <w:t xml:space="preserve"> interviewee</w:t>
      </w:r>
      <w:r w:rsidR="00E60E3B">
        <w:rPr>
          <w:rStyle w:val="Hyperlink"/>
          <w:rFonts w:cstheme="minorHAnsi"/>
          <w:color w:val="auto"/>
          <w:u w:val="none"/>
        </w:rPr>
        <w:t xml:space="preserve"> to share their personal story</w:t>
      </w:r>
      <w:r w:rsidR="00244759">
        <w:rPr>
          <w:rStyle w:val="Hyperlink"/>
          <w:rFonts w:cstheme="minorHAnsi"/>
          <w:color w:val="auto"/>
          <w:u w:val="none"/>
        </w:rPr>
        <w:t xml:space="preserve"> or to </w:t>
      </w:r>
      <w:r w:rsidR="00E60E3B">
        <w:rPr>
          <w:rStyle w:val="Hyperlink"/>
          <w:rFonts w:cstheme="minorHAnsi"/>
          <w:color w:val="auto"/>
          <w:u w:val="none"/>
        </w:rPr>
        <w:t>explain the meaning behind their experiences and</w:t>
      </w:r>
      <w:r w:rsidR="00244759">
        <w:rPr>
          <w:rStyle w:val="Hyperlink"/>
          <w:rFonts w:cstheme="minorHAnsi"/>
          <w:color w:val="auto"/>
          <w:u w:val="none"/>
        </w:rPr>
        <w:t xml:space="preserve"> to</w:t>
      </w:r>
      <w:r w:rsidR="00E60E3B">
        <w:rPr>
          <w:rStyle w:val="Hyperlink"/>
          <w:rFonts w:cstheme="minorHAnsi"/>
          <w:color w:val="auto"/>
          <w:u w:val="none"/>
        </w:rPr>
        <w:t xml:space="preserve"> provide other details about the context in which they have these experiences using their own choice of words</w:t>
      </w:r>
      <w:r w:rsidRPr="00A902D4">
        <w:rPr>
          <w:rStyle w:val="Hyperlink"/>
          <w:rFonts w:cstheme="minorHAnsi"/>
          <w:color w:val="auto"/>
          <w:u w:val="none"/>
        </w:rPr>
        <w:t>.</w:t>
      </w:r>
      <w:r w:rsidRPr="00A902D4">
        <w:rPr>
          <w:rStyle w:val="FootnoteReference"/>
          <w:rFonts w:cstheme="minorHAnsi"/>
        </w:rPr>
        <w:footnoteReference w:id="72"/>
      </w:r>
      <w:r w:rsidRPr="00A902D4">
        <w:rPr>
          <w:rStyle w:val="Hyperlink"/>
          <w:rFonts w:cstheme="minorHAnsi"/>
          <w:color w:val="auto"/>
          <w:u w:val="none"/>
        </w:rPr>
        <w:t xml:space="preserve"> Moreover</w:t>
      </w:r>
      <w:r w:rsidR="00510E5D">
        <w:rPr>
          <w:rStyle w:val="Hyperlink"/>
          <w:rFonts w:cstheme="minorHAnsi"/>
          <w:color w:val="auto"/>
          <w:u w:val="none"/>
        </w:rPr>
        <w:t xml:space="preserve">, </w:t>
      </w:r>
      <w:r w:rsidR="00457417">
        <w:rPr>
          <w:rStyle w:val="Hyperlink"/>
          <w:rFonts w:cstheme="minorHAnsi"/>
          <w:color w:val="auto"/>
          <w:u w:val="none"/>
        </w:rPr>
        <w:t xml:space="preserve">interviews provide an opportunity to obtain </w:t>
      </w:r>
      <w:r w:rsidR="00185403">
        <w:rPr>
          <w:rStyle w:val="Hyperlink"/>
          <w:rFonts w:cstheme="minorHAnsi"/>
          <w:color w:val="auto"/>
          <w:u w:val="none"/>
        </w:rPr>
        <w:t xml:space="preserve">additional </w:t>
      </w:r>
      <w:r w:rsidR="00E60E3B">
        <w:rPr>
          <w:rStyle w:val="Hyperlink"/>
          <w:rFonts w:cstheme="minorHAnsi"/>
          <w:color w:val="auto"/>
          <w:u w:val="none"/>
        </w:rPr>
        <w:t>insightful unspoken information</w:t>
      </w:r>
      <w:r w:rsidR="00457417">
        <w:rPr>
          <w:rStyle w:val="Hyperlink"/>
          <w:rFonts w:cstheme="minorHAnsi"/>
          <w:color w:val="auto"/>
          <w:u w:val="none"/>
        </w:rPr>
        <w:t xml:space="preserve"> by observing a person’s</w:t>
      </w:r>
      <w:r w:rsidR="00E60E3B">
        <w:rPr>
          <w:rStyle w:val="Hyperlink"/>
          <w:rFonts w:cstheme="minorHAnsi"/>
          <w:color w:val="auto"/>
          <w:u w:val="none"/>
        </w:rPr>
        <w:t xml:space="preserve"> body language, facial expressions and pauses</w:t>
      </w:r>
      <w:r w:rsidR="006B64D0">
        <w:rPr>
          <w:rStyle w:val="Hyperlink"/>
          <w:rFonts w:cstheme="minorHAnsi"/>
          <w:color w:val="auto"/>
          <w:u w:val="none"/>
        </w:rPr>
        <w:t xml:space="preserve"> </w:t>
      </w:r>
      <w:r w:rsidR="006B64D0">
        <w:rPr>
          <w:rStyle w:val="Hyperlink"/>
          <w:rFonts w:cstheme="minorHAnsi"/>
          <w:color w:val="auto"/>
          <w:u w:val="none"/>
        </w:rPr>
        <w:lastRenderedPageBreak/>
        <w:t>which is otherwise known as a</w:t>
      </w:r>
      <w:r w:rsidRPr="00A902D4">
        <w:rPr>
          <w:rStyle w:val="Hyperlink"/>
          <w:rFonts w:cstheme="minorHAnsi"/>
          <w:color w:val="auto"/>
          <w:u w:val="none"/>
        </w:rPr>
        <w:t xml:space="preserve"> ‘thick description</w:t>
      </w:r>
      <w:r w:rsidR="00E60E3B">
        <w:rPr>
          <w:rStyle w:val="Hyperlink"/>
          <w:rFonts w:cstheme="minorHAnsi"/>
          <w:color w:val="auto"/>
          <w:u w:val="none"/>
        </w:rPr>
        <w:t>.</w:t>
      </w:r>
      <w:r w:rsidRPr="00A902D4">
        <w:rPr>
          <w:rStyle w:val="Hyperlink"/>
          <w:rFonts w:cstheme="minorHAnsi"/>
          <w:color w:val="auto"/>
          <w:u w:val="none"/>
        </w:rPr>
        <w:t>’</w:t>
      </w:r>
      <w:r w:rsidRPr="00A902D4">
        <w:rPr>
          <w:rStyle w:val="FootnoteReference"/>
          <w:rFonts w:cstheme="minorHAnsi"/>
        </w:rPr>
        <w:footnoteReference w:id="73"/>
      </w:r>
      <w:r w:rsidRPr="00A902D4">
        <w:rPr>
          <w:rStyle w:val="Hyperlink"/>
          <w:rFonts w:cstheme="minorHAnsi"/>
          <w:color w:val="auto"/>
          <w:u w:val="none"/>
        </w:rPr>
        <w:t xml:space="preserve"> </w:t>
      </w:r>
      <w:r w:rsidR="00457417">
        <w:rPr>
          <w:rStyle w:val="Hyperlink"/>
          <w:rFonts w:cstheme="minorHAnsi"/>
          <w:color w:val="auto"/>
          <w:u w:val="none"/>
        </w:rPr>
        <w:t xml:space="preserve"> Therefore</w:t>
      </w:r>
      <w:r w:rsidR="00510E5D">
        <w:rPr>
          <w:rStyle w:val="Hyperlink"/>
          <w:rFonts w:cstheme="minorHAnsi"/>
          <w:color w:val="auto"/>
          <w:u w:val="none"/>
        </w:rPr>
        <w:t xml:space="preserve">, </w:t>
      </w:r>
      <w:r w:rsidR="00457417">
        <w:rPr>
          <w:rStyle w:val="Hyperlink"/>
          <w:rFonts w:cstheme="minorHAnsi"/>
          <w:color w:val="auto"/>
          <w:u w:val="none"/>
        </w:rPr>
        <w:t xml:space="preserve">the combination of </w:t>
      </w:r>
      <w:r w:rsidR="00185403">
        <w:rPr>
          <w:rStyle w:val="Hyperlink"/>
          <w:rFonts w:cstheme="minorHAnsi"/>
          <w:color w:val="auto"/>
          <w:u w:val="none"/>
        </w:rPr>
        <w:t>a survey and semi-structured interview</w:t>
      </w:r>
      <w:r w:rsidR="001C20CA">
        <w:rPr>
          <w:rStyle w:val="Hyperlink"/>
          <w:rFonts w:cstheme="minorHAnsi"/>
          <w:color w:val="auto"/>
          <w:u w:val="none"/>
        </w:rPr>
        <w:t>s</w:t>
      </w:r>
      <w:r w:rsidR="00185403">
        <w:rPr>
          <w:rStyle w:val="Hyperlink"/>
          <w:rFonts w:cstheme="minorHAnsi"/>
          <w:color w:val="auto"/>
          <w:u w:val="none"/>
        </w:rPr>
        <w:t xml:space="preserve"> </w:t>
      </w:r>
      <w:r w:rsidRPr="00A902D4">
        <w:rPr>
          <w:rStyle w:val="Hyperlink"/>
          <w:rFonts w:cstheme="minorHAnsi"/>
          <w:color w:val="auto"/>
          <w:u w:val="none"/>
        </w:rPr>
        <w:t>can provide a researcher with a very rich source of information.</w:t>
      </w:r>
      <w:r w:rsidRPr="00A902D4">
        <w:rPr>
          <w:rStyle w:val="FootnoteReference"/>
          <w:rFonts w:cstheme="minorHAnsi"/>
        </w:rPr>
        <w:footnoteReference w:id="74"/>
      </w:r>
      <w:r w:rsidRPr="00A902D4">
        <w:rPr>
          <w:rStyle w:val="Hyperlink"/>
          <w:rFonts w:cstheme="minorHAnsi"/>
          <w:color w:val="auto"/>
          <w:u w:val="none"/>
        </w:rPr>
        <w:t xml:space="preserve">  </w:t>
      </w:r>
      <w:r w:rsidR="001C20CA">
        <w:rPr>
          <w:rStyle w:val="Hyperlink"/>
          <w:rFonts w:cstheme="minorHAnsi"/>
          <w:color w:val="auto"/>
          <w:u w:val="none"/>
        </w:rPr>
        <w:t xml:space="preserve">Both these procedures will be adopted in this research project because it seeks to explore human experiences associated with attending or observing </w:t>
      </w:r>
      <w:proofErr w:type="spellStart"/>
      <w:r w:rsidR="00ED41BC">
        <w:rPr>
          <w:iCs/>
        </w:rPr>
        <w:t>n</w:t>
      </w:r>
      <w:r w:rsidR="00EB3FD7" w:rsidRPr="00FB058E">
        <w:rPr>
          <w:iCs/>
        </w:rPr>
        <w:t>avagraha</w:t>
      </w:r>
      <w:proofErr w:type="spellEnd"/>
      <w:r w:rsidR="00EB3FD7" w:rsidRPr="00FB058E">
        <w:rPr>
          <w:iCs/>
        </w:rPr>
        <w:t xml:space="preserve"> abhisheka and planetary pujas</w:t>
      </w:r>
      <w:r w:rsidR="001C20CA">
        <w:rPr>
          <w:iCs/>
        </w:rPr>
        <w:t xml:space="preserve"> </w:t>
      </w:r>
      <w:r w:rsidR="00185403">
        <w:rPr>
          <w:rStyle w:val="Hyperlink"/>
          <w:rFonts w:cstheme="minorHAnsi"/>
          <w:color w:val="auto"/>
          <w:u w:val="none"/>
        </w:rPr>
        <w:t xml:space="preserve">which may be challenging </w:t>
      </w:r>
      <w:r w:rsidR="001C20CA">
        <w:rPr>
          <w:rStyle w:val="Hyperlink"/>
          <w:rFonts w:cstheme="minorHAnsi"/>
          <w:color w:val="auto"/>
          <w:u w:val="none"/>
        </w:rPr>
        <w:t xml:space="preserve">or sensitive topics to </w:t>
      </w:r>
      <w:r w:rsidR="00185403">
        <w:rPr>
          <w:rStyle w:val="Hyperlink"/>
          <w:rFonts w:cstheme="minorHAnsi"/>
          <w:color w:val="auto"/>
          <w:u w:val="none"/>
        </w:rPr>
        <w:t>discuss</w:t>
      </w:r>
      <w:r w:rsidR="00ED0011">
        <w:rPr>
          <w:rStyle w:val="Hyperlink"/>
          <w:rFonts w:cstheme="minorHAnsi"/>
          <w:color w:val="auto"/>
          <w:u w:val="none"/>
        </w:rPr>
        <w:t xml:space="preserve"> (see appendix 4 and 7)</w:t>
      </w:r>
      <w:r w:rsidRPr="00A902D4">
        <w:rPr>
          <w:rStyle w:val="Hyperlink"/>
          <w:rFonts w:cstheme="minorHAnsi"/>
          <w:color w:val="auto"/>
          <w:u w:val="none"/>
        </w:rPr>
        <w:t xml:space="preserve">.    </w:t>
      </w:r>
    </w:p>
    <w:p w14:paraId="1EFDAF93" w14:textId="3385BB16" w:rsidR="00A902D4" w:rsidRDefault="00A902D4" w:rsidP="004A1097">
      <w:pPr>
        <w:pStyle w:val="Heading2"/>
        <w:rPr>
          <w:rStyle w:val="Hyperlink"/>
          <w:iCs/>
          <w:color w:val="auto"/>
        </w:rPr>
      </w:pPr>
      <w:bookmarkStart w:id="24" w:name="_Toc52624155"/>
      <w:r w:rsidRPr="00D8706F">
        <w:rPr>
          <w:rStyle w:val="Hyperlink"/>
          <w:iCs/>
          <w:color w:val="auto"/>
        </w:rPr>
        <w:t>Ethical considerations:</w:t>
      </w:r>
      <w:bookmarkEnd w:id="24"/>
    </w:p>
    <w:p w14:paraId="3BE091AD" w14:textId="77777777" w:rsidR="004A1097" w:rsidRPr="004A1097" w:rsidRDefault="004A1097" w:rsidP="004A1097">
      <w:pPr>
        <w:pStyle w:val="NoSpacing"/>
      </w:pPr>
    </w:p>
    <w:p w14:paraId="05454E8E" w14:textId="1B9D3FDE" w:rsidR="00A902D4" w:rsidRPr="0026031E" w:rsidRDefault="006B64D0" w:rsidP="00A902D4">
      <w:pPr>
        <w:jc w:val="both"/>
        <w:rPr>
          <w:rStyle w:val="Hyperlink"/>
          <w:rFonts w:cstheme="minorHAnsi"/>
          <w:color w:val="auto"/>
          <w:u w:val="none"/>
        </w:rPr>
      </w:pPr>
      <w:r>
        <w:rPr>
          <w:rStyle w:val="Hyperlink"/>
          <w:rFonts w:cstheme="minorHAnsi"/>
          <w:color w:val="auto"/>
          <w:u w:val="none"/>
        </w:rPr>
        <w:t>Moreover</w:t>
      </w:r>
      <w:r w:rsidR="00510E5D">
        <w:rPr>
          <w:rStyle w:val="Hyperlink"/>
          <w:rFonts w:cstheme="minorHAnsi"/>
          <w:color w:val="auto"/>
          <w:u w:val="none"/>
        </w:rPr>
        <w:t xml:space="preserve">, </w:t>
      </w:r>
      <w:proofErr w:type="spellStart"/>
      <w:r w:rsidR="00A902D4" w:rsidRPr="00A902D4">
        <w:rPr>
          <w:rStyle w:val="Hyperlink"/>
          <w:rFonts w:cstheme="minorHAnsi"/>
          <w:color w:val="auto"/>
          <w:u w:val="none"/>
        </w:rPr>
        <w:t>Hennink</w:t>
      </w:r>
      <w:proofErr w:type="spellEnd"/>
      <w:r w:rsidR="00A902D4" w:rsidRPr="00A902D4">
        <w:rPr>
          <w:rStyle w:val="Hyperlink"/>
          <w:rFonts w:cstheme="minorHAnsi"/>
          <w:color w:val="auto"/>
          <w:u w:val="none"/>
        </w:rPr>
        <w:t xml:space="preserve">, </w:t>
      </w:r>
      <w:proofErr w:type="spellStart"/>
      <w:r w:rsidR="00A902D4" w:rsidRPr="00A902D4">
        <w:rPr>
          <w:rStyle w:val="Hyperlink"/>
          <w:rFonts w:cstheme="minorHAnsi"/>
          <w:color w:val="auto"/>
          <w:u w:val="none"/>
        </w:rPr>
        <w:t>Hutter</w:t>
      </w:r>
      <w:proofErr w:type="spellEnd"/>
      <w:r w:rsidR="00A902D4" w:rsidRPr="00A902D4">
        <w:rPr>
          <w:rStyle w:val="Hyperlink"/>
          <w:rFonts w:cstheme="minorHAnsi"/>
          <w:color w:val="auto"/>
          <w:u w:val="none"/>
        </w:rPr>
        <w:t xml:space="preserve"> and Bailey</w:t>
      </w:r>
      <w:r>
        <w:rPr>
          <w:rStyle w:val="Hyperlink"/>
          <w:rFonts w:cstheme="minorHAnsi"/>
          <w:color w:val="auto"/>
          <w:u w:val="none"/>
        </w:rPr>
        <w:t xml:space="preserve"> stress the importance of </w:t>
      </w:r>
      <w:proofErr w:type="gramStart"/>
      <w:r>
        <w:rPr>
          <w:rStyle w:val="Hyperlink"/>
          <w:rFonts w:cstheme="minorHAnsi"/>
          <w:color w:val="auto"/>
          <w:u w:val="none"/>
        </w:rPr>
        <w:t xml:space="preserve">taking into </w:t>
      </w:r>
      <w:r w:rsidR="00A902D4" w:rsidRPr="00A902D4">
        <w:rPr>
          <w:rStyle w:val="Hyperlink"/>
          <w:rFonts w:cstheme="minorHAnsi"/>
          <w:color w:val="auto"/>
          <w:u w:val="none"/>
        </w:rPr>
        <w:t>account</w:t>
      </w:r>
      <w:proofErr w:type="gramEnd"/>
      <w:r w:rsidR="00A902D4" w:rsidRPr="00A902D4">
        <w:rPr>
          <w:rStyle w:val="Hyperlink"/>
          <w:rFonts w:cstheme="minorHAnsi"/>
          <w:color w:val="auto"/>
          <w:u w:val="none"/>
        </w:rPr>
        <w:t xml:space="preserve"> ethical issues</w:t>
      </w:r>
      <w:r>
        <w:rPr>
          <w:rStyle w:val="Hyperlink"/>
          <w:rFonts w:cstheme="minorHAnsi"/>
          <w:color w:val="auto"/>
          <w:u w:val="none"/>
        </w:rPr>
        <w:t xml:space="preserve"> at the design stage of any research project.  Such issues can include</w:t>
      </w:r>
      <w:r w:rsidR="00B6204B">
        <w:rPr>
          <w:rStyle w:val="Hyperlink"/>
          <w:rFonts w:cstheme="minorHAnsi"/>
          <w:color w:val="auto"/>
          <w:u w:val="none"/>
        </w:rPr>
        <w:t xml:space="preserve"> </w:t>
      </w:r>
      <w:r w:rsidR="00A902D4" w:rsidRPr="00A902D4">
        <w:rPr>
          <w:rStyle w:val="Hyperlink"/>
          <w:rFonts w:cstheme="minorHAnsi"/>
          <w:color w:val="auto"/>
          <w:u w:val="none"/>
        </w:rPr>
        <w:t xml:space="preserve"> </w:t>
      </w:r>
      <w:r>
        <w:rPr>
          <w:rStyle w:val="Hyperlink"/>
          <w:rFonts w:cstheme="minorHAnsi"/>
          <w:color w:val="auto"/>
          <w:u w:val="none"/>
        </w:rPr>
        <w:t>the</w:t>
      </w:r>
      <w:r w:rsidR="00A902D4" w:rsidRPr="00A902D4">
        <w:rPr>
          <w:rStyle w:val="Hyperlink"/>
          <w:rFonts w:cstheme="minorHAnsi"/>
          <w:color w:val="auto"/>
          <w:u w:val="none"/>
        </w:rPr>
        <w:t xml:space="preserve"> anonymity</w:t>
      </w:r>
      <w:r>
        <w:rPr>
          <w:rStyle w:val="Hyperlink"/>
          <w:rFonts w:cstheme="minorHAnsi"/>
          <w:color w:val="auto"/>
          <w:u w:val="none"/>
        </w:rPr>
        <w:t xml:space="preserve"> of the interviewee</w:t>
      </w:r>
      <w:r w:rsidR="00BE0729">
        <w:rPr>
          <w:rStyle w:val="Hyperlink"/>
          <w:rFonts w:cstheme="minorHAnsi"/>
          <w:color w:val="auto"/>
          <w:u w:val="none"/>
        </w:rPr>
        <w:t>, an awareness of how the information they provide would be stored and used,</w:t>
      </w:r>
      <w:r w:rsidR="00A902D4" w:rsidRPr="00A902D4">
        <w:rPr>
          <w:rStyle w:val="Hyperlink"/>
          <w:rFonts w:cstheme="minorHAnsi"/>
          <w:color w:val="auto"/>
          <w:u w:val="none"/>
        </w:rPr>
        <w:t xml:space="preserve"> and</w:t>
      </w:r>
      <w:r>
        <w:rPr>
          <w:rStyle w:val="Hyperlink"/>
          <w:rFonts w:cstheme="minorHAnsi"/>
          <w:color w:val="auto"/>
          <w:u w:val="none"/>
        </w:rPr>
        <w:t xml:space="preserve"> their right to withdraw their contributions at any time.</w:t>
      </w:r>
      <w:r w:rsidR="00A902D4" w:rsidRPr="00A902D4">
        <w:rPr>
          <w:rStyle w:val="Hyperlink"/>
          <w:rFonts w:cstheme="minorHAnsi"/>
          <w:color w:val="auto"/>
          <w:u w:val="none"/>
        </w:rPr>
        <w:t xml:space="preserve">  </w:t>
      </w:r>
      <w:r>
        <w:rPr>
          <w:rStyle w:val="Hyperlink"/>
          <w:rFonts w:cstheme="minorHAnsi"/>
          <w:color w:val="auto"/>
          <w:u w:val="none"/>
        </w:rPr>
        <w:t xml:space="preserve">Taking this into account </w:t>
      </w:r>
      <w:r w:rsidR="00A902D4" w:rsidRPr="00A902D4">
        <w:rPr>
          <w:rStyle w:val="Hyperlink"/>
          <w:rFonts w:cstheme="minorHAnsi"/>
          <w:color w:val="auto"/>
          <w:u w:val="none"/>
        </w:rPr>
        <w:t xml:space="preserve">the survey </w:t>
      </w:r>
      <w:r w:rsidR="00D11437">
        <w:rPr>
          <w:rStyle w:val="Hyperlink"/>
          <w:rFonts w:cstheme="minorHAnsi"/>
          <w:color w:val="auto"/>
          <w:u w:val="none"/>
        </w:rPr>
        <w:t>and</w:t>
      </w:r>
      <w:r w:rsidR="00A902D4" w:rsidRPr="00A902D4">
        <w:rPr>
          <w:rStyle w:val="Hyperlink"/>
          <w:rFonts w:cstheme="minorHAnsi"/>
          <w:color w:val="auto"/>
          <w:u w:val="none"/>
        </w:rPr>
        <w:t xml:space="preserve"> interview consent form </w:t>
      </w:r>
      <w:r w:rsidR="00BE0729">
        <w:rPr>
          <w:rStyle w:val="Hyperlink"/>
          <w:rFonts w:cstheme="minorHAnsi"/>
          <w:color w:val="auto"/>
          <w:u w:val="none"/>
        </w:rPr>
        <w:t xml:space="preserve">contained </w:t>
      </w:r>
      <w:r w:rsidR="00A902D4" w:rsidRPr="00A902D4">
        <w:rPr>
          <w:rStyle w:val="Hyperlink"/>
          <w:rFonts w:cstheme="minorHAnsi"/>
          <w:color w:val="auto"/>
          <w:u w:val="none"/>
        </w:rPr>
        <w:t>an opening statement which</w:t>
      </w:r>
      <w:r w:rsidR="00D11437">
        <w:rPr>
          <w:rStyle w:val="Hyperlink"/>
          <w:rFonts w:cstheme="minorHAnsi"/>
          <w:color w:val="auto"/>
          <w:u w:val="none"/>
        </w:rPr>
        <w:t xml:space="preserve"> provided transparent and unambiguous information</w:t>
      </w:r>
      <w:r w:rsidR="00BE0729">
        <w:rPr>
          <w:rStyle w:val="Hyperlink"/>
          <w:rFonts w:cstheme="minorHAnsi"/>
          <w:color w:val="auto"/>
          <w:u w:val="none"/>
        </w:rPr>
        <w:t xml:space="preserve"> </w:t>
      </w:r>
      <w:r w:rsidR="00FB604A">
        <w:rPr>
          <w:rStyle w:val="Hyperlink"/>
          <w:rFonts w:cstheme="minorHAnsi"/>
          <w:color w:val="auto"/>
          <w:u w:val="none"/>
        </w:rPr>
        <w:t>about</w:t>
      </w:r>
      <w:r w:rsidR="00BE0729">
        <w:rPr>
          <w:rStyle w:val="Hyperlink"/>
          <w:rFonts w:cstheme="minorHAnsi"/>
          <w:color w:val="auto"/>
          <w:u w:val="none"/>
        </w:rPr>
        <w:t xml:space="preserve"> </w:t>
      </w:r>
      <w:r w:rsidR="00D11437">
        <w:rPr>
          <w:rStyle w:val="Hyperlink"/>
          <w:rFonts w:cstheme="minorHAnsi"/>
          <w:color w:val="auto"/>
          <w:u w:val="none"/>
        </w:rPr>
        <w:t>the purpose of the project</w:t>
      </w:r>
      <w:r w:rsidR="00BE0729">
        <w:rPr>
          <w:rStyle w:val="Hyperlink"/>
          <w:rFonts w:cstheme="minorHAnsi"/>
          <w:color w:val="auto"/>
          <w:u w:val="none"/>
        </w:rPr>
        <w:t xml:space="preserve"> and</w:t>
      </w:r>
      <w:r w:rsidR="00FB604A">
        <w:rPr>
          <w:rStyle w:val="Hyperlink"/>
          <w:rFonts w:cstheme="minorHAnsi"/>
          <w:color w:val="auto"/>
          <w:u w:val="none"/>
        </w:rPr>
        <w:t xml:space="preserve"> their rights</w:t>
      </w:r>
      <w:r w:rsidR="008463A8">
        <w:rPr>
          <w:rStyle w:val="Hyperlink"/>
          <w:rFonts w:cstheme="minorHAnsi"/>
          <w:color w:val="auto"/>
          <w:u w:val="none"/>
        </w:rPr>
        <w:t xml:space="preserve"> (see appendix 5)</w:t>
      </w:r>
      <w:r w:rsidR="00FB604A">
        <w:rPr>
          <w:rStyle w:val="Hyperlink"/>
          <w:rFonts w:cstheme="minorHAnsi"/>
          <w:color w:val="auto"/>
          <w:u w:val="none"/>
        </w:rPr>
        <w:t xml:space="preserve">.  It was a requirement that all respondents and interviewees had read this section before they submitted their responses or engaged in an interview.  This ensured that all ethical obligations were met. </w:t>
      </w:r>
    </w:p>
    <w:p w14:paraId="4EE3613F" w14:textId="5CA58F36" w:rsidR="00A902D4" w:rsidRDefault="00A902D4" w:rsidP="00067A9E">
      <w:pPr>
        <w:pStyle w:val="Heading2"/>
      </w:pPr>
      <w:bookmarkStart w:id="25" w:name="_Toc52624156"/>
      <w:r w:rsidRPr="00D8706F">
        <w:t>Defining the role of the researcher and the researched:</w:t>
      </w:r>
      <w:bookmarkEnd w:id="25"/>
    </w:p>
    <w:p w14:paraId="2061F5F6" w14:textId="77777777" w:rsidR="00067A9E" w:rsidRPr="00067A9E" w:rsidRDefault="00067A9E" w:rsidP="00067A9E">
      <w:pPr>
        <w:pStyle w:val="NoSpacing"/>
      </w:pPr>
    </w:p>
    <w:p w14:paraId="6F815AD1" w14:textId="7AA7ECCE" w:rsidR="00A902D4" w:rsidRPr="00FD36E6" w:rsidRDefault="00A902D4" w:rsidP="00FD36E6">
      <w:pPr>
        <w:jc w:val="both"/>
        <w:rPr>
          <w:rFonts w:cstheme="minorHAnsi"/>
        </w:rPr>
      </w:pPr>
      <w:r w:rsidRPr="00A902D4">
        <w:rPr>
          <w:rStyle w:val="Hyperlink"/>
          <w:rFonts w:cstheme="minorHAnsi"/>
          <w:color w:val="auto"/>
          <w:u w:val="none"/>
        </w:rPr>
        <w:t xml:space="preserve">Janice Morse </w:t>
      </w:r>
      <w:r w:rsidR="00FB604A">
        <w:rPr>
          <w:rStyle w:val="Hyperlink"/>
          <w:rFonts w:cstheme="minorHAnsi"/>
          <w:color w:val="auto"/>
          <w:u w:val="none"/>
        </w:rPr>
        <w:t>states that</w:t>
      </w:r>
      <w:r w:rsidRPr="00A902D4">
        <w:rPr>
          <w:rStyle w:val="Hyperlink"/>
          <w:rFonts w:cstheme="minorHAnsi"/>
          <w:color w:val="auto"/>
          <w:u w:val="none"/>
        </w:rPr>
        <w:t xml:space="preserve"> it is</w:t>
      </w:r>
      <w:r w:rsidR="004E12BD">
        <w:rPr>
          <w:rStyle w:val="Hyperlink"/>
          <w:rFonts w:cstheme="minorHAnsi"/>
          <w:color w:val="auto"/>
          <w:u w:val="none"/>
        </w:rPr>
        <w:t xml:space="preserve"> equally</w:t>
      </w:r>
      <w:r w:rsidRPr="00A902D4">
        <w:rPr>
          <w:rStyle w:val="Hyperlink"/>
          <w:rFonts w:cstheme="minorHAnsi"/>
          <w:color w:val="auto"/>
          <w:u w:val="none"/>
        </w:rPr>
        <w:t xml:space="preserve"> crucial</w:t>
      </w:r>
      <w:r w:rsidR="00FB604A">
        <w:rPr>
          <w:rStyle w:val="Hyperlink"/>
          <w:rFonts w:cstheme="minorHAnsi"/>
          <w:color w:val="auto"/>
          <w:u w:val="none"/>
        </w:rPr>
        <w:t xml:space="preserve"> for a researcher</w:t>
      </w:r>
      <w:r w:rsidRPr="00A902D4">
        <w:rPr>
          <w:rStyle w:val="Hyperlink"/>
          <w:rFonts w:cstheme="minorHAnsi"/>
          <w:color w:val="auto"/>
          <w:u w:val="none"/>
        </w:rPr>
        <w:t xml:space="preserve"> to give careful consideration to the phrase</w:t>
      </w:r>
      <w:r w:rsidR="00FB604A">
        <w:rPr>
          <w:rStyle w:val="Hyperlink"/>
          <w:rFonts w:cstheme="minorHAnsi"/>
          <w:color w:val="auto"/>
          <w:u w:val="none"/>
        </w:rPr>
        <w:t>s that will be</w:t>
      </w:r>
      <w:r w:rsidRPr="00A902D4">
        <w:rPr>
          <w:rStyle w:val="Hyperlink"/>
          <w:rFonts w:cstheme="minorHAnsi"/>
          <w:color w:val="auto"/>
          <w:u w:val="none"/>
        </w:rPr>
        <w:t xml:space="preserve"> used to describe the researcher and those being researched</w:t>
      </w:r>
      <w:r w:rsidR="00FB604A">
        <w:rPr>
          <w:rStyle w:val="Hyperlink"/>
          <w:rFonts w:cstheme="minorHAnsi"/>
          <w:color w:val="auto"/>
          <w:u w:val="none"/>
        </w:rPr>
        <w:t>.</w:t>
      </w:r>
      <w:r w:rsidR="00FB604A" w:rsidRPr="00A902D4">
        <w:rPr>
          <w:rStyle w:val="FootnoteReference"/>
          <w:rFonts w:cstheme="minorHAnsi"/>
        </w:rPr>
        <w:footnoteReference w:id="75"/>
      </w:r>
      <w:r w:rsidR="00FB604A">
        <w:rPr>
          <w:rStyle w:val="Hyperlink"/>
          <w:rFonts w:cstheme="minorHAnsi"/>
          <w:color w:val="auto"/>
          <w:u w:val="none"/>
        </w:rPr>
        <w:t xml:space="preserve">  This is because </w:t>
      </w:r>
      <w:r w:rsidRPr="00A902D4">
        <w:rPr>
          <w:rStyle w:val="Hyperlink"/>
          <w:rFonts w:cstheme="minorHAnsi"/>
          <w:color w:val="auto"/>
          <w:u w:val="none"/>
        </w:rPr>
        <w:t>th</w:t>
      </w:r>
      <w:r w:rsidR="004E12BD">
        <w:rPr>
          <w:rStyle w:val="Hyperlink"/>
          <w:rFonts w:cstheme="minorHAnsi"/>
          <w:color w:val="auto"/>
          <w:u w:val="none"/>
        </w:rPr>
        <w:t>ese terms of reference</w:t>
      </w:r>
      <w:r w:rsidRPr="00A902D4">
        <w:rPr>
          <w:rStyle w:val="Hyperlink"/>
          <w:rFonts w:cstheme="minorHAnsi"/>
          <w:color w:val="auto"/>
          <w:u w:val="none"/>
        </w:rPr>
        <w:t xml:space="preserve"> define the relationship between the two</w:t>
      </w:r>
      <w:r w:rsidR="004E12BD">
        <w:rPr>
          <w:rStyle w:val="Hyperlink"/>
          <w:rFonts w:cstheme="minorHAnsi"/>
          <w:color w:val="auto"/>
          <w:u w:val="none"/>
        </w:rPr>
        <w:t xml:space="preserve"> parties</w:t>
      </w:r>
      <w:r w:rsidRPr="00A902D4">
        <w:rPr>
          <w:rStyle w:val="Hyperlink"/>
          <w:rFonts w:cstheme="minorHAnsi"/>
          <w:color w:val="auto"/>
          <w:u w:val="none"/>
        </w:rPr>
        <w:t>.</w:t>
      </w:r>
      <w:r w:rsidRPr="00A902D4">
        <w:rPr>
          <w:rStyle w:val="FootnoteReference"/>
          <w:rFonts w:cstheme="minorHAnsi"/>
        </w:rPr>
        <w:footnoteReference w:id="76"/>
      </w:r>
      <w:r w:rsidRPr="00A902D4">
        <w:rPr>
          <w:rStyle w:val="Hyperlink"/>
          <w:rFonts w:cstheme="minorHAnsi"/>
          <w:color w:val="auto"/>
          <w:u w:val="none"/>
        </w:rPr>
        <w:t xml:space="preserve"> </w:t>
      </w:r>
      <w:r w:rsidR="004E12BD">
        <w:rPr>
          <w:rStyle w:val="Hyperlink"/>
          <w:rFonts w:cstheme="minorHAnsi"/>
          <w:color w:val="auto"/>
          <w:u w:val="none"/>
        </w:rPr>
        <w:t xml:space="preserve"> She goes on to </w:t>
      </w:r>
      <w:r w:rsidR="00FB604A">
        <w:rPr>
          <w:rStyle w:val="Hyperlink"/>
          <w:rFonts w:cstheme="minorHAnsi"/>
          <w:color w:val="auto"/>
          <w:u w:val="none"/>
        </w:rPr>
        <w:t>indicate</w:t>
      </w:r>
      <w:r w:rsidR="004E12BD">
        <w:rPr>
          <w:rStyle w:val="Hyperlink"/>
          <w:rFonts w:cstheme="minorHAnsi"/>
          <w:color w:val="auto"/>
          <w:u w:val="none"/>
        </w:rPr>
        <w:t xml:space="preserve"> that there are </w:t>
      </w:r>
      <w:r w:rsidRPr="00A902D4">
        <w:rPr>
          <w:rStyle w:val="Hyperlink"/>
          <w:rFonts w:cstheme="minorHAnsi"/>
          <w:color w:val="auto"/>
          <w:u w:val="none"/>
        </w:rPr>
        <w:t>four phrases that can be used</w:t>
      </w:r>
      <w:r w:rsidR="004E12BD">
        <w:rPr>
          <w:rStyle w:val="Hyperlink"/>
          <w:rFonts w:cstheme="minorHAnsi"/>
          <w:color w:val="auto"/>
          <w:u w:val="none"/>
        </w:rPr>
        <w:t xml:space="preserve"> and each have their own </w:t>
      </w:r>
      <w:r w:rsidR="004E12BD">
        <w:rPr>
          <w:rStyle w:val="Hyperlink"/>
          <w:rFonts w:cstheme="minorHAnsi"/>
          <w:color w:val="auto"/>
          <w:u w:val="none"/>
        </w:rPr>
        <w:lastRenderedPageBreak/>
        <w:t>distinct meaning.  These</w:t>
      </w:r>
      <w:r w:rsidRPr="00A902D4">
        <w:rPr>
          <w:rStyle w:val="Hyperlink"/>
          <w:rFonts w:cstheme="minorHAnsi"/>
          <w:color w:val="auto"/>
          <w:u w:val="none"/>
        </w:rPr>
        <w:t xml:space="preserve"> include;</w:t>
      </w:r>
      <w:r w:rsidRPr="00A902D4">
        <w:rPr>
          <w:rFonts w:cstheme="minorHAnsi"/>
        </w:rPr>
        <w:t xml:space="preserve"> </w:t>
      </w:r>
      <w:r w:rsidRPr="00A902D4">
        <w:rPr>
          <w:rStyle w:val="Hyperlink"/>
          <w:rFonts w:cstheme="minorHAnsi"/>
          <w:color w:val="auto"/>
          <w:u w:val="none"/>
        </w:rPr>
        <w:t>‘subjects’ which refers to those who have engaged in experimental or quasi-experimental research and is favoured by scientists; ‘respondents’ which refers to those who have engaged in surveys, responding only to specific questions provided by the researcher and is preferred in the field of sociology; ‘informants’ which is used in anthropology by a researcher who is considered to be naïve and must be instructed about things like cultural rules.</w:t>
      </w:r>
      <w:r w:rsidRPr="00A902D4">
        <w:rPr>
          <w:rStyle w:val="FootnoteReference"/>
          <w:rFonts w:cstheme="minorHAnsi"/>
        </w:rPr>
        <w:footnoteReference w:id="77"/>
      </w:r>
      <w:r w:rsidRPr="00A902D4">
        <w:rPr>
          <w:rStyle w:val="Hyperlink"/>
          <w:rFonts w:cstheme="minorHAnsi"/>
          <w:color w:val="auto"/>
          <w:u w:val="none"/>
        </w:rPr>
        <w:t xml:space="preserve">  The </w:t>
      </w:r>
      <w:r w:rsidR="00BB4707">
        <w:rPr>
          <w:rStyle w:val="Hyperlink"/>
          <w:rFonts w:cstheme="minorHAnsi"/>
          <w:color w:val="auto"/>
          <w:u w:val="none"/>
        </w:rPr>
        <w:t xml:space="preserve">term </w:t>
      </w:r>
      <w:r w:rsidRPr="00A902D4">
        <w:rPr>
          <w:rStyle w:val="Hyperlink"/>
          <w:rFonts w:cstheme="minorHAnsi"/>
          <w:color w:val="auto"/>
          <w:u w:val="none"/>
        </w:rPr>
        <w:t>‘informant’</w:t>
      </w:r>
      <w:r w:rsidR="00BB4707">
        <w:rPr>
          <w:rStyle w:val="Hyperlink"/>
          <w:rFonts w:cstheme="minorHAnsi"/>
          <w:color w:val="auto"/>
          <w:u w:val="none"/>
        </w:rPr>
        <w:t xml:space="preserve"> refers to the researched as being a</w:t>
      </w:r>
      <w:r w:rsidRPr="00A902D4">
        <w:rPr>
          <w:rStyle w:val="Hyperlink"/>
          <w:rFonts w:cstheme="minorHAnsi"/>
          <w:color w:val="auto"/>
          <w:u w:val="none"/>
        </w:rPr>
        <w:t xml:space="preserve"> primary link between the researcher and the cultural group being studied.</w:t>
      </w:r>
      <w:r w:rsidR="00BB4707">
        <w:rPr>
          <w:rStyle w:val="Hyperlink"/>
          <w:rFonts w:cstheme="minorHAnsi"/>
          <w:color w:val="auto"/>
          <w:u w:val="none"/>
        </w:rPr>
        <w:t xml:space="preserve"> The </w:t>
      </w:r>
      <w:r w:rsidR="00FB604A">
        <w:rPr>
          <w:rStyle w:val="Hyperlink"/>
          <w:rFonts w:cstheme="minorHAnsi"/>
          <w:color w:val="auto"/>
          <w:u w:val="none"/>
        </w:rPr>
        <w:t>word</w:t>
      </w:r>
      <w:r w:rsidRPr="00A902D4">
        <w:rPr>
          <w:rStyle w:val="Hyperlink"/>
          <w:rFonts w:cstheme="minorHAnsi"/>
          <w:color w:val="auto"/>
          <w:u w:val="none"/>
        </w:rPr>
        <w:t xml:space="preserve"> ‘</w:t>
      </w:r>
      <w:r w:rsidR="00BB4707">
        <w:rPr>
          <w:rStyle w:val="Hyperlink"/>
          <w:rFonts w:cstheme="minorHAnsi"/>
          <w:color w:val="auto"/>
          <w:u w:val="none"/>
        </w:rPr>
        <w:t>p</w:t>
      </w:r>
      <w:r w:rsidRPr="00A902D4">
        <w:rPr>
          <w:rStyle w:val="Hyperlink"/>
          <w:rFonts w:cstheme="minorHAnsi"/>
          <w:color w:val="auto"/>
          <w:u w:val="none"/>
        </w:rPr>
        <w:t>articipants’ is used to refer to the</w:t>
      </w:r>
      <w:r w:rsidR="00BB4707">
        <w:rPr>
          <w:rStyle w:val="Hyperlink"/>
          <w:rFonts w:cstheme="minorHAnsi"/>
          <w:color w:val="auto"/>
          <w:u w:val="none"/>
        </w:rPr>
        <w:t xml:space="preserve"> researched as the person</w:t>
      </w:r>
      <w:r w:rsidRPr="00A902D4">
        <w:rPr>
          <w:rStyle w:val="Hyperlink"/>
          <w:rFonts w:cstheme="minorHAnsi"/>
          <w:color w:val="auto"/>
          <w:u w:val="none"/>
        </w:rPr>
        <w:t xml:space="preserve"> who holds the ‘most active role’ in the research.</w:t>
      </w:r>
      <w:r w:rsidRPr="00A902D4">
        <w:rPr>
          <w:rStyle w:val="FootnoteReference"/>
          <w:rFonts w:cstheme="minorHAnsi"/>
        </w:rPr>
        <w:footnoteReference w:id="78"/>
      </w:r>
      <w:r w:rsidRPr="00A902D4">
        <w:rPr>
          <w:rStyle w:val="Hyperlink"/>
          <w:rFonts w:cstheme="minorHAnsi"/>
          <w:color w:val="auto"/>
          <w:u w:val="none"/>
        </w:rPr>
        <w:t xml:space="preserve">  This</w:t>
      </w:r>
      <w:r w:rsidR="00BB4707">
        <w:rPr>
          <w:rStyle w:val="Hyperlink"/>
          <w:rFonts w:cstheme="minorHAnsi"/>
          <w:color w:val="auto"/>
          <w:u w:val="none"/>
        </w:rPr>
        <w:t xml:space="preserve"> is a role that</w:t>
      </w:r>
      <w:r w:rsidRPr="00A902D4">
        <w:rPr>
          <w:rStyle w:val="Hyperlink"/>
          <w:rFonts w:cstheme="minorHAnsi"/>
          <w:color w:val="auto"/>
          <w:u w:val="none"/>
        </w:rPr>
        <w:t xml:space="preserve"> can be</w:t>
      </w:r>
      <w:r w:rsidR="00BB4707">
        <w:rPr>
          <w:rStyle w:val="Hyperlink"/>
          <w:rFonts w:cstheme="minorHAnsi"/>
          <w:color w:val="auto"/>
          <w:u w:val="none"/>
        </w:rPr>
        <w:t xml:space="preserve"> adopted by</w:t>
      </w:r>
      <w:r w:rsidRPr="00A902D4">
        <w:rPr>
          <w:rStyle w:val="Hyperlink"/>
          <w:rFonts w:cstheme="minorHAnsi"/>
          <w:color w:val="auto"/>
          <w:u w:val="none"/>
        </w:rPr>
        <w:t xml:space="preserve"> the researcher or the researched.</w:t>
      </w:r>
      <w:r w:rsidRPr="00A902D4">
        <w:rPr>
          <w:rStyle w:val="FootnoteReference"/>
          <w:rFonts w:cstheme="minorHAnsi"/>
        </w:rPr>
        <w:footnoteReference w:id="79"/>
      </w:r>
      <w:r w:rsidR="00BB4707">
        <w:rPr>
          <w:rStyle w:val="Hyperlink"/>
          <w:rFonts w:cstheme="minorHAnsi"/>
          <w:color w:val="auto"/>
          <w:u w:val="none"/>
        </w:rPr>
        <w:t xml:space="preserve">  </w:t>
      </w:r>
      <w:r w:rsidR="002B6248">
        <w:rPr>
          <w:rStyle w:val="Hyperlink"/>
          <w:rFonts w:cstheme="minorHAnsi"/>
          <w:color w:val="auto"/>
          <w:u w:val="none"/>
        </w:rPr>
        <w:t>As a researcher, I have acquired some knowledge of India</w:t>
      </w:r>
      <w:r w:rsidR="00510E5D">
        <w:rPr>
          <w:rStyle w:val="Hyperlink"/>
          <w:rFonts w:cstheme="minorHAnsi"/>
          <w:color w:val="auto"/>
          <w:u w:val="none"/>
        </w:rPr>
        <w:t>n</w:t>
      </w:r>
      <w:r w:rsidR="002B6248">
        <w:rPr>
          <w:rStyle w:val="Hyperlink"/>
          <w:rFonts w:cstheme="minorHAnsi"/>
          <w:color w:val="auto"/>
          <w:u w:val="none"/>
        </w:rPr>
        <w:t xml:space="preserve"> culture through reading various books.  Therefore, t</w:t>
      </w:r>
      <w:r w:rsidR="00BB4707">
        <w:rPr>
          <w:rStyle w:val="Hyperlink"/>
          <w:rFonts w:cstheme="minorHAnsi"/>
          <w:color w:val="auto"/>
          <w:u w:val="none"/>
        </w:rPr>
        <w:t xml:space="preserve">hose who respond to the survey will be referred to as respondents and those who engage in in-depth interviews will be known as informants. </w:t>
      </w:r>
      <w:r w:rsidRPr="00A902D4">
        <w:rPr>
          <w:rStyle w:val="Hyperlink"/>
          <w:rFonts w:cstheme="minorHAnsi"/>
          <w:color w:val="auto"/>
          <w:u w:val="none"/>
        </w:rPr>
        <w:t xml:space="preserve">   </w:t>
      </w:r>
    </w:p>
    <w:p w14:paraId="5085FCB6" w14:textId="2DCE08BD" w:rsidR="00A902D4" w:rsidRDefault="00A902D4" w:rsidP="00A902D4">
      <w:pPr>
        <w:jc w:val="both"/>
        <w:rPr>
          <w:rStyle w:val="Hyperlink"/>
          <w:rFonts w:cstheme="minorHAnsi"/>
          <w:color w:val="auto"/>
          <w:u w:val="none"/>
        </w:rPr>
      </w:pPr>
      <w:r w:rsidRPr="00A902D4">
        <w:rPr>
          <w:rStyle w:val="Hyperlink"/>
          <w:rFonts w:cstheme="minorHAnsi"/>
          <w:color w:val="auto"/>
          <w:u w:val="none"/>
        </w:rPr>
        <w:t>The</w:t>
      </w:r>
      <w:r w:rsidR="00850219">
        <w:rPr>
          <w:rStyle w:val="Hyperlink"/>
          <w:rFonts w:cstheme="minorHAnsi"/>
          <w:color w:val="auto"/>
          <w:u w:val="none"/>
        </w:rPr>
        <w:t xml:space="preserve"> survey was open to all potential respondents for </w:t>
      </w:r>
      <w:r w:rsidR="00B5486C">
        <w:rPr>
          <w:rStyle w:val="Hyperlink"/>
          <w:rFonts w:cstheme="minorHAnsi"/>
          <w:color w:val="auto"/>
          <w:u w:val="none"/>
        </w:rPr>
        <w:t>five weeks</w:t>
      </w:r>
      <w:r w:rsidR="00850219">
        <w:rPr>
          <w:rStyle w:val="Hyperlink"/>
          <w:rFonts w:cstheme="minorHAnsi"/>
          <w:color w:val="auto"/>
          <w:u w:val="none"/>
        </w:rPr>
        <w:t>.  Nineteen surveys were completed and returned</w:t>
      </w:r>
      <w:r w:rsidRPr="00A902D4">
        <w:rPr>
          <w:rStyle w:val="Hyperlink"/>
          <w:rFonts w:cstheme="minorHAnsi"/>
          <w:color w:val="auto"/>
          <w:u w:val="none"/>
        </w:rPr>
        <w:t xml:space="preserve"> with six respondents volunteering to participate in an interview.  On</w:t>
      </w:r>
      <w:r w:rsidR="002B6248">
        <w:rPr>
          <w:rStyle w:val="Hyperlink"/>
          <w:rFonts w:cstheme="minorHAnsi"/>
          <w:color w:val="auto"/>
          <w:u w:val="none"/>
        </w:rPr>
        <w:t>ly one</w:t>
      </w:r>
      <w:r w:rsidRPr="00A902D4">
        <w:rPr>
          <w:rStyle w:val="Hyperlink"/>
          <w:rFonts w:cstheme="minorHAnsi"/>
          <w:color w:val="auto"/>
          <w:u w:val="none"/>
        </w:rPr>
        <w:t xml:space="preserve"> of these volunteers completed the interview stage</w:t>
      </w:r>
      <w:r w:rsidR="000D62DE">
        <w:rPr>
          <w:rStyle w:val="Hyperlink"/>
          <w:rFonts w:cstheme="minorHAnsi"/>
          <w:color w:val="auto"/>
          <w:u w:val="none"/>
        </w:rPr>
        <w:t xml:space="preserve"> and provided consent to share their information, anonymously</w:t>
      </w:r>
      <w:r w:rsidRPr="00A902D4">
        <w:rPr>
          <w:rStyle w:val="Hyperlink"/>
          <w:rFonts w:cstheme="minorHAnsi"/>
          <w:color w:val="auto"/>
          <w:u w:val="none"/>
        </w:rPr>
        <w:t>.</w:t>
      </w:r>
      <w:r w:rsidR="00E856C8">
        <w:rPr>
          <w:rStyle w:val="Hyperlink"/>
          <w:rFonts w:cstheme="minorHAnsi"/>
          <w:color w:val="auto"/>
          <w:u w:val="none"/>
        </w:rPr>
        <w:t xml:space="preserve">  It is not clear why the majority of the volunteers did not continue to engage with the process of arranging a date and time for the interviews but one other volunteer</w:t>
      </w:r>
      <w:r w:rsidR="002B6248">
        <w:rPr>
          <w:rStyle w:val="Hyperlink"/>
          <w:rFonts w:cstheme="minorHAnsi"/>
          <w:color w:val="auto"/>
          <w:u w:val="none"/>
        </w:rPr>
        <w:t xml:space="preserve"> </w:t>
      </w:r>
      <w:r w:rsidR="00E856C8">
        <w:rPr>
          <w:rStyle w:val="Hyperlink"/>
          <w:rFonts w:cstheme="minorHAnsi"/>
          <w:color w:val="auto"/>
          <w:u w:val="none"/>
        </w:rPr>
        <w:t xml:space="preserve">expressed a wish for the information provided not to be used in this paper. </w:t>
      </w:r>
      <w:r w:rsidR="002B6248">
        <w:rPr>
          <w:rStyle w:val="Hyperlink"/>
          <w:rFonts w:cstheme="minorHAnsi"/>
          <w:color w:val="auto"/>
          <w:u w:val="none"/>
        </w:rPr>
        <w:t xml:space="preserve">  </w:t>
      </w:r>
      <w:r w:rsidRPr="00A902D4">
        <w:rPr>
          <w:rStyle w:val="Hyperlink"/>
          <w:rFonts w:cstheme="minorHAnsi"/>
          <w:color w:val="auto"/>
          <w:u w:val="none"/>
        </w:rPr>
        <w:t xml:space="preserve"> These low numbers draw attention to three unexpected methodological challenges that occurred.  These include</w:t>
      </w:r>
      <w:r w:rsidR="00DA7BAB">
        <w:rPr>
          <w:rStyle w:val="Hyperlink"/>
          <w:rFonts w:cstheme="minorHAnsi"/>
          <w:color w:val="auto"/>
          <w:u w:val="none"/>
        </w:rPr>
        <w:t>:</w:t>
      </w:r>
    </w:p>
    <w:p w14:paraId="54320BBB" w14:textId="486952E0" w:rsidR="007C579F" w:rsidRDefault="007C579F" w:rsidP="00A902D4">
      <w:pPr>
        <w:jc w:val="both"/>
        <w:rPr>
          <w:rStyle w:val="Hyperlink"/>
          <w:rFonts w:cstheme="minorHAnsi"/>
          <w:color w:val="auto"/>
          <w:u w:val="none"/>
        </w:rPr>
      </w:pPr>
    </w:p>
    <w:p w14:paraId="0B9D45A0" w14:textId="77777777" w:rsidR="004A17A2" w:rsidRDefault="004A17A2" w:rsidP="00A902D4">
      <w:pPr>
        <w:jc w:val="both"/>
        <w:rPr>
          <w:rStyle w:val="Hyperlink"/>
          <w:rFonts w:cstheme="minorHAnsi"/>
          <w:color w:val="auto"/>
          <w:u w:val="none"/>
        </w:rPr>
      </w:pPr>
    </w:p>
    <w:p w14:paraId="3F3CA477" w14:textId="7F3CDBCE" w:rsidR="00A902D4" w:rsidRDefault="00A902D4" w:rsidP="00D54EDF">
      <w:pPr>
        <w:pStyle w:val="Heading2"/>
        <w:rPr>
          <w:rStyle w:val="Hyperlink"/>
          <w:iCs/>
          <w:color w:val="auto"/>
        </w:rPr>
      </w:pPr>
      <w:bookmarkStart w:id="26" w:name="_Toc52624157"/>
      <w:r w:rsidRPr="00D8706F">
        <w:rPr>
          <w:rStyle w:val="Hyperlink"/>
          <w:iCs/>
          <w:color w:val="auto"/>
        </w:rPr>
        <w:lastRenderedPageBreak/>
        <w:t>Cross-language issues</w:t>
      </w:r>
      <w:r w:rsidR="0026303B" w:rsidRPr="00D8706F">
        <w:rPr>
          <w:rStyle w:val="Hyperlink"/>
          <w:iCs/>
          <w:color w:val="auto"/>
        </w:rPr>
        <w:t>:</w:t>
      </w:r>
      <w:bookmarkEnd w:id="26"/>
    </w:p>
    <w:p w14:paraId="4C872C9D" w14:textId="77777777" w:rsidR="00D54EDF" w:rsidRPr="00D54EDF" w:rsidRDefault="00D54EDF" w:rsidP="00D54EDF">
      <w:pPr>
        <w:pStyle w:val="NoSpacing"/>
      </w:pPr>
    </w:p>
    <w:p w14:paraId="147E349C" w14:textId="5A0F92A7" w:rsidR="00A902D4" w:rsidRDefault="00A902D4" w:rsidP="00A902D4">
      <w:pPr>
        <w:jc w:val="both"/>
        <w:rPr>
          <w:rFonts w:eastAsiaTheme="minorEastAsia" w:cs="Arial"/>
        </w:rPr>
      </w:pPr>
      <w:r w:rsidRPr="00A902D4">
        <w:rPr>
          <w:rStyle w:val="Hyperlink"/>
          <w:rFonts w:cstheme="minorHAnsi"/>
          <w:color w:val="auto"/>
          <w:u w:val="none"/>
        </w:rPr>
        <w:t>The</w:t>
      </w:r>
      <w:r w:rsidR="00486555">
        <w:rPr>
          <w:rStyle w:val="Hyperlink"/>
          <w:rFonts w:cstheme="minorHAnsi"/>
          <w:color w:val="auto"/>
          <w:u w:val="none"/>
        </w:rPr>
        <w:t xml:space="preserve"> initial stage to the research involved</w:t>
      </w:r>
      <w:r w:rsidRPr="00A902D4">
        <w:rPr>
          <w:rStyle w:val="Hyperlink"/>
          <w:rFonts w:cstheme="minorHAnsi"/>
          <w:color w:val="auto"/>
          <w:u w:val="none"/>
        </w:rPr>
        <w:t xml:space="preserve"> circulating a survey to fifty-four Hindu cultural organisations and seven </w:t>
      </w:r>
      <m:oMath>
        <m:r>
          <m:rPr>
            <m:sty m:val="p"/>
          </m:rPr>
          <w:rPr>
            <w:rFonts w:ascii="Cambria Math" w:eastAsiaTheme="minorEastAsia" w:hAnsi="Cambria Math"/>
          </w:rPr>
          <m:t>Br</m:t>
        </m:r>
        <m:acc>
          <m:accPr>
            <m:chr m:val="̅"/>
            <m:ctrlPr>
              <w:rPr>
                <w:rFonts w:ascii="Cambria Math" w:eastAsiaTheme="minorEastAsia" w:hAnsi="Cambria Math"/>
              </w:rPr>
            </m:ctrlPr>
          </m:accPr>
          <m:e>
            <m:r>
              <m:rPr>
                <m:sty m:val="p"/>
              </m:rPr>
              <w:rPr>
                <w:rFonts w:ascii="Cambria Math" w:eastAsiaTheme="minorEastAsia" w:hAnsi="Cambria Math"/>
              </w:rPr>
              <m:t>a</m:t>
            </m:r>
          </m:e>
        </m:acc>
        <m:r>
          <m:rPr>
            <m:sty m:val="p"/>
          </m:rPr>
          <w:rPr>
            <w:rFonts w:ascii="Cambria Math" w:eastAsiaTheme="minorEastAsia" w:hAnsi="Cambria Math"/>
          </w:rPr>
          <m:t>hmins</m:t>
        </m:r>
      </m:oMath>
      <w:r w:rsidRPr="00A902D4">
        <w:rPr>
          <w:rFonts w:cstheme="minorHAnsi"/>
          <w:bCs/>
        </w:rPr>
        <w:t xml:space="preserve"> </w:t>
      </w:r>
      <w:r w:rsidRPr="00A902D4">
        <w:rPr>
          <w:rStyle w:val="Hyperlink"/>
          <w:rFonts w:cstheme="minorHAnsi"/>
          <w:color w:val="auto"/>
          <w:u w:val="none"/>
        </w:rPr>
        <w:t xml:space="preserve">across the United Kingdom.  </w:t>
      </w:r>
      <w:r w:rsidR="00486555">
        <w:rPr>
          <w:rStyle w:val="Hyperlink"/>
          <w:rFonts w:cstheme="minorHAnsi"/>
          <w:color w:val="auto"/>
          <w:u w:val="none"/>
        </w:rPr>
        <w:t>During the first week</w:t>
      </w:r>
      <w:r w:rsidR="00510E5D">
        <w:rPr>
          <w:rStyle w:val="Hyperlink"/>
          <w:rFonts w:cstheme="minorHAnsi"/>
          <w:color w:val="auto"/>
          <w:u w:val="none"/>
        </w:rPr>
        <w:t xml:space="preserve">, </w:t>
      </w:r>
      <w:r w:rsidR="00486555">
        <w:rPr>
          <w:rStyle w:val="Hyperlink"/>
          <w:rFonts w:cstheme="minorHAnsi"/>
          <w:color w:val="auto"/>
          <w:u w:val="none"/>
        </w:rPr>
        <w:t xml:space="preserve">this produced zero responses. </w:t>
      </w:r>
      <w:r w:rsidR="000235F2">
        <w:rPr>
          <w:rStyle w:val="Hyperlink"/>
          <w:rFonts w:cstheme="minorHAnsi"/>
          <w:color w:val="auto"/>
          <w:u w:val="none"/>
        </w:rPr>
        <w:t xml:space="preserve"> Upon discussing this with a gatekeeper, it transpired that there was an issue with the survey which was not anticipated at the design stage. </w:t>
      </w:r>
      <w:r w:rsidRPr="00A902D4">
        <w:rPr>
          <w:rStyle w:val="Hyperlink"/>
          <w:rFonts w:cstheme="minorHAnsi"/>
          <w:color w:val="auto"/>
          <w:u w:val="none"/>
        </w:rPr>
        <w:t>This issue</w:t>
      </w:r>
      <w:r w:rsidR="00486555">
        <w:rPr>
          <w:rStyle w:val="Hyperlink"/>
          <w:rFonts w:cstheme="minorHAnsi"/>
          <w:color w:val="auto"/>
          <w:u w:val="none"/>
        </w:rPr>
        <w:t xml:space="preserve"> was a cross-language one; specifically, that t</w:t>
      </w:r>
      <w:r w:rsidRPr="00A902D4">
        <w:rPr>
          <w:rStyle w:val="Hyperlink"/>
          <w:rFonts w:cstheme="minorHAnsi"/>
          <w:color w:val="auto"/>
          <w:u w:val="none"/>
        </w:rPr>
        <w:t>he questions were</w:t>
      </w:r>
      <w:r w:rsidR="00486555">
        <w:rPr>
          <w:rStyle w:val="Hyperlink"/>
          <w:rFonts w:cstheme="minorHAnsi"/>
          <w:color w:val="auto"/>
          <w:u w:val="none"/>
        </w:rPr>
        <w:t xml:space="preserve"> designed and</w:t>
      </w:r>
      <w:r w:rsidRPr="00A902D4">
        <w:rPr>
          <w:rStyle w:val="Hyperlink"/>
          <w:rFonts w:cstheme="minorHAnsi"/>
          <w:color w:val="auto"/>
          <w:u w:val="none"/>
        </w:rPr>
        <w:t xml:space="preserve"> written in English with no accompanying Hindi translation</w:t>
      </w:r>
      <w:r w:rsidR="00486555">
        <w:rPr>
          <w:rStyle w:val="Hyperlink"/>
          <w:rFonts w:cstheme="minorHAnsi"/>
          <w:color w:val="auto"/>
          <w:u w:val="none"/>
        </w:rPr>
        <w:t xml:space="preserve"> which meant it was linguistically inaccessible to those in the Indian community</w:t>
      </w:r>
      <w:r w:rsidRPr="00A902D4">
        <w:rPr>
          <w:rStyle w:val="Hyperlink"/>
          <w:rFonts w:cstheme="minorHAnsi"/>
          <w:color w:val="auto"/>
          <w:u w:val="none"/>
        </w:rPr>
        <w:t>.</w:t>
      </w:r>
      <w:r w:rsidR="00486555">
        <w:rPr>
          <w:rStyle w:val="Hyperlink"/>
          <w:rFonts w:cstheme="minorHAnsi"/>
          <w:color w:val="auto"/>
          <w:u w:val="none"/>
        </w:rPr>
        <w:t xml:space="preserve">  </w:t>
      </w:r>
      <w:r w:rsidRPr="00A902D4">
        <w:rPr>
          <w:rStyle w:val="Hyperlink"/>
          <w:rFonts w:cstheme="minorHAnsi"/>
          <w:color w:val="auto"/>
          <w:u w:val="none"/>
        </w:rPr>
        <w:t xml:space="preserve"> </w:t>
      </w:r>
      <w:r w:rsidR="00486555">
        <w:rPr>
          <w:rStyle w:val="Hyperlink"/>
          <w:rFonts w:cstheme="minorHAnsi"/>
          <w:color w:val="auto"/>
          <w:u w:val="none"/>
        </w:rPr>
        <w:t>T</w:t>
      </w:r>
      <w:r w:rsidRPr="00A902D4">
        <w:rPr>
          <w:rStyle w:val="Hyperlink"/>
          <w:rFonts w:cstheme="minorHAnsi"/>
          <w:color w:val="auto"/>
          <w:u w:val="none"/>
        </w:rPr>
        <w:t>here was an urgent need to address this by seeking support from an English to Hindi</w:t>
      </w:r>
      <w:r w:rsidRPr="00A902D4">
        <w:rPr>
          <w:rStyle w:val="Hyperlink"/>
          <w:rFonts w:cstheme="minorHAnsi"/>
          <w:color w:val="auto"/>
        </w:rPr>
        <w:t xml:space="preserve"> </w:t>
      </w:r>
      <w:r w:rsidRPr="00A902D4">
        <w:rPr>
          <w:rStyle w:val="Hyperlink"/>
          <w:rFonts w:cstheme="minorHAnsi"/>
          <w:color w:val="auto"/>
          <w:u w:val="none"/>
        </w:rPr>
        <w:t xml:space="preserve">translator.  This was a daunting prospect </w:t>
      </w:r>
      <w:r w:rsidRPr="00A902D4">
        <w:rPr>
          <w:rFonts w:eastAsiaTheme="minorEastAsia" w:cs="Arial"/>
        </w:rPr>
        <w:t xml:space="preserve">because as, Inez Kapborg and Carina </w:t>
      </w:r>
      <m:oMath>
        <m:r>
          <m:rPr>
            <m:sty m:val="p"/>
          </m:rPr>
          <w:rPr>
            <w:rFonts w:ascii="Cambria Math" w:eastAsiaTheme="minorEastAsia" w:hAnsi="Cambria Math" w:cs="Arial"/>
          </w:rPr>
          <m:t>Berter</m:t>
        </m:r>
        <m:acc>
          <m:accPr>
            <m:chr m:val="̈"/>
            <m:ctrlPr>
              <w:rPr>
                <w:rFonts w:ascii="Cambria Math" w:eastAsiaTheme="minorEastAsia" w:hAnsi="Cambria Math" w:cs="Arial"/>
              </w:rPr>
            </m:ctrlPr>
          </m:accPr>
          <m:e>
            <m:r>
              <m:rPr>
                <m:sty m:val="p"/>
              </m:rPr>
              <w:rPr>
                <w:rFonts w:ascii="Cambria Math" w:eastAsiaTheme="minorEastAsia" w:hAnsi="Cambria Math" w:cs="Arial"/>
              </w:rPr>
              <m:t>o</m:t>
            </m:r>
          </m:e>
        </m:acc>
      </m:oMath>
      <w:r w:rsidRPr="00A902D4">
        <w:rPr>
          <w:rFonts w:eastAsiaTheme="minorEastAsia" w:cs="Arial"/>
        </w:rPr>
        <w:t xml:space="preserve"> says, using a translator can present </w:t>
      </w:r>
      <w:r w:rsidRPr="00A902D4">
        <w:rPr>
          <w:rStyle w:val="Hyperlink"/>
          <w:rFonts w:cstheme="minorHAnsi"/>
          <w:color w:val="auto"/>
          <w:u w:val="none"/>
        </w:rPr>
        <w:t>a threat to the efficacy or legitimacy of the information or question being</w:t>
      </w:r>
      <w:r w:rsidRPr="00A902D4">
        <w:rPr>
          <w:rStyle w:val="Hyperlink"/>
          <w:rFonts w:cstheme="minorHAnsi"/>
          <w:color w:val="auto"/>
        </w:rPr>
        <w:t xml:space="preserve"> </w:t>
      </w:r>
      <w:r w:rsidRPr="00A902D4">
        <w:rPr>
          <w:rStyle w:val="Hyperlink"/>
          <w:rFonts w:cstheme="minorHAnsi"/>
          <w:color w:val="auto"/>
          <w:u w:val="none"/>
        </w:rPr>
        <w:t>translated</w:t>
      </w:r>
      <w:r w:rsidRPr="00A902D4">
        <w:rPr>
          <w:rFonts w:eastAsiaTheme="minorEastAsia" w:cs="Arial"/>
        </w:rPr>
        <w:t>.</w:t>
      </w:r>
      <w:r w:rsidRPr="00A902D4">
        <w:rPr>
          <w:rStyle w:val="FootnoteReference"/>
          <w:rFonts w:eastAsiaTheme="minorEastAsia" w:cs="Arial"/>
        </w:rPr>
        <w:footnoteReference w:id="80"/>
      </w:r>
      <w:r w:rsidRPr="00A902D4">
        <w:rPr>
          <w:rFonts w:eastAsiaTheme="minorEastAsia" w:cs="Arial"/>
        </w:rPr>
        <w:t xml:space="preserve">  They continue to explain that such a threat occurs when the researcher presents their </w:t>
      </w:r>
      <w:r>
        <w:rPr>
          <w:rFonts w:eastAsiaTheme="minorEastAsia" w:cs="Arial"/>
        </w:rPr>
        <w:t>text in their native language to a translator with no prior or independent knowledge of what the outcome should or should not look like.</w:t>
      </w:r>
      <w:r>
        <w:rPr>
          <w:rStyle w:val="FootnoteReference"/>
          <w:rFonts w:eastAsiaTheme="minorEastAsia" w:cs="Arial"/>
        </w:rPr>
        <w:footnoteReference w:id="81"/>
      </w:r>
      <w:r>
        <w:rPr>
          <w:rFonts w:eastAsiaTheme="minorEastAsia" w:cs="Arial"/>
        </w:rPr>
        <w:t xml:space="preserve">  A further threat occurs when the translator translates the information to the researcher’s native language.</w:t>
      </w:r>
      <w:r>
        <w:rPr>
          <w:rStyle w:val="FootnoteReference"/>
          <w:rFonts w:eastAsiaTheme="minorEastAsia" w:cs="Arial"/>
        </w:rPr>
        <w:footnoteReference w:id="82"/>
      </w:r>
      <w:r>
        <w:rPr>
          <w:rFonts w:eastAsiaTheme="minorEastAsia" w:cs="Arial"/>
        </w:rPr>
        <w:t xml:space="preserve">  It is the lack of knowledge which means the researcher is unlikely to know whether the translator has unwittingly modified the text.</w:t>
      </w:r>
      <w:r>
        <w:rPr>
          <w:rStyle w:val="FootnoteReference"/>
          <w:rFonts w:eastAsiaTheme="minorEastAsia" w:cs="Arial"/>
        </w:rPr>
        <w:footnoteReference w:id="83"/>
      </w:r>
      <w:r>
        <w:rPr>
          <w:rFonts w:eastAsiaTheme="minorEastAsia" w:cs="Arial"/>
        </w:rPr>
        <w:t xml:space="preserve">   If this happens it can adversely affect the responses made by the respondents and negatively affect the outcome of the researcher’s analyses.</w:t>
      </w:r>
      <w:r>
        <w:rPr>
          <w:rStyle w:val="FootnoteReference"/>
          <w:rFonts w:eastAsiaTheme="minorEastAsia" w:cs="Arial"/>
        </w:rPr>
        <w:footnoteReference w:id="84"/>
      </w:r>
      <w:r>
        <w:rPr>
          <w:rFonts w:eastAsiaTheme="minorEastAsia" w:cs="Arial"/>
        </w:rPr>
        <w:t xml:space="preserve">  This experience initially led to the acute realisation that my position as a researcher was that of an extreme outsider or someone who is unfamiliar with Indian culture and</w:t>
      </w:r>
      <w:r w:rsidR="00267902">
        <w:rPr>
          <w:rFonts w:eastAsiaTheme="minorEastAsia" w:cs="Arial"/>
        </w:rPr>
        <w:t xml:space="preserve"> who</w:t>
      </w:r>
      <w:r>
        <w:rPr>
          <w:rFonts w:eastAsiaTheme="minorEastAsia" w:cs="Arial"/>
        </w:rPr>
        <w:t xml:space="preserve"> </w:t>
      </w:r>
      <w:r w:rsidR="00267902">
        <w:rPr>
          <w:rFonts w:eastAsiaTheme="minorEastAsia" w:cs="Arial"/>
        </w:rPr>
        <w:t>is unable to speak or read any Indian languages</w:t>
      </w:r>
      <w:r>
        <w:rPr>
          <w:rFonts w:eastAsiaTheme="minorEastAsia" w:cs="Arial"/>
        </w:rPr>
        <w:t>, and that this naivety is apparent irrespective of the location of the culture as well as the attempts to prepare for the research by extensive reading.  However</w:t>
      </w:r>
      <w:r w:rsidR="00510E5D">
        <w:rPr>
          <w:rFonts w:eastAsiaTheme="minorEastAsia" w:cs="Arial"/>
        </w:rPr>
        <w:t xml:space="preserve">, </w:t>
      </w:r>
      <w:r>
        <w:rPr>
          <w:rFonts w:eastAsiaTheme="minorEastAsia" w:cs="Arial"/>
        </w:rPr>
        <w:t xml:space="preserve">to mitigate this issue Inez Kapborg and Carina </w:t>
      </w:r>
      <m:oMath>
        <m:r>
          <m:rPr>
            <m:sty m:val="p"/>
          </m:rPr>
          <w:rPr>
            <w:rFonts w:ascii="Cambria Math" w:eastAsiaTheme="minorEastAsia" w:hAnsi="Cambria Math" w:cs="Arial"/>
          </w:rPr>
          <w:lastRenderedPageBreak/>
          <m:t>Berter</m:t>
        </m:r>
        <m:acc>
          <m:accPr>
            <m:chr m:val="̈"/>
            <m:ctrlPr>
              <w:rPr>
                <w:rFonts w:ascii="Cambria Math" w:eastAsiaTheme="minorEastAsia" w:hAnsi="Cambria Math" w:cs="Arial"/>
              </w:rPr>
            </m:ctrlPr>
          </m:accPr>
          <m:e>
            <m:r>
              <m:rPr>
                <m:sty m:val="p"/>
              </m:rPr>
              <w:rPr>
                <w:rFonts w:ascii="Cambria Math" w:eastAsiaTheme="minorEastAsia" w:hAnsi="Cambria Math" w:cs="Arial"/>
              </w:rPr>
              <m:t>o</m:t>
            </m:r>
          </m:e>
        </m:acc>
      </m:oMath>
      <w:r>
        <w:rPr>
          <w:rFonts w:eastAsiaTheme="minorEastAsia" w:cs="Arial"/>
        </w:rPr>
        <w:t xml:space="preserve"> suggest acquiring the services of an experienced translator who has the necessary linguistic abilities to produce accurate and true translations.</w:t>
      </w:r>
      <w:r>
        <w:rPr>
          <w:rStyle w:val="FootnoteReference"/>
          <w:rFonts w:eastAsiaTheme="minorEastAsia" w:cs="Arial"/>
        </w:rPr>
        <w:footnoteReference w:id="85"/>
      </w:r>
      <w:r>
        <w:rPr>
          <w:rFonts w:eastAsiaTheme="minorEastAsia" w:cs="Arial"/>
        </w:rPr>
        <w:t xml:space="preserve">  This advice led to several professional translation agencies being carefully considered for translating the survey, the interview consent form and accompanying emails. The agency chosen was the one who had demonstrated extensive and successful experience in translating a variety of documents from English to Hindi</w:t>
      </w:r>
      <w:r w:rsidR="00510E5D">
        <w:rPr>
          <w:rFonts w:eastAsiaTheme="minorEastAsia" w:cs="Arial"/>
        </w:rPr>
        <w:t xml:space="preserve">, </w:t>
      </w:r>
      <w:r>
        <w:rPr>
          <w:rFonts w:eastAsiaTheme="minorEastAsia" w:cs="Arial"/>
        </w:rPr>
        <w:t>had consistent positive feedback from numerous commercial and private clients</w:t>
      </w:r>
      <w:r w:rsidR="00510E5D">
        <w:rPr>
          <w:rFonts w:eastAsiaTheme="minorEastAsia" w:cs="Arial"/>
        </w:rPr>
        <w:t xml:space="preserve">, </w:t>
      </w:r>
      <w:r>
        <w:rPr>
          <w:rFonts w:eastAsiaTheme="minorEastAsia" w:cs="Arial"/>
        </w:rPr>
        <w:t xml:space="preserve">conducted quality checks as standard after the initial translation is done and who could carry out the work in a short period of time. The outcome of re-circulating the survey with the Hindi translation to the same sources resulted in nineteen responses.  </w:t>
      </w:r>
    </w:p>
    <w:p w14:paraId="48B5142C" w14:textId="401B5E3B" w:rsidR="00A902D4" w:rsidRDefault="005B0E6B" w:rsidP="00D54EDF">
      <w:pPr>
        <w:pStyle w:val="Heading2"/>
      </w:pPr>
      <w:bookmarkStart w:id="27" w:name="_Toc52624158"/>
      <w:r>
        <w:t>Personal religious and</w:t>
      </w:r>
      <w:r w:rsidR="00A902D4" w:rsidRPr="00D8706F">
        <w:t xml:space="preserve"> cultural</w:t>
      </w:r>
      <w:r>
        <w:t xml:space="preserve"> bias</w:t>
      </w:r>
      <w:r w:rsidR="00A902D4" w:rsidRPr="00D8706F">
        <w:t>:</w:t>
      </w:r>
      <w:bookmarkEnd w:id="27"/>
    </w:p>
    <w:p w14:paraId="259D5E47" w14:textId="77777777" w:rsidR="00D54EDF" w:rsidRPr="00D54EDF" w:rsidRDefault="00D54EDF" w:rsidP="00D54EDF">
      <w:pPr>
        <w:pStyle w:val="NoSpacing"/>
      </w:pPr>
    </w:p>
    <w:p w14:paraId="65D3AB1B" w14:textId="22D7D96F" w:rsidR="00A902D4" w:rsidRDefault="00B5486C" w:rsidP="00A902D4">
      <w:pPr>
        <w:jc w:val="both"/>
        <w:rPr>
          <w:rFonts w:eastAsiaTheme="minorEastAsia" w:cs="Arial"/>
        </w:rPr>
      </w:pPr>
      <w:r>
        <w:rPr>
          <w:rFonts w:eastAsiaTheme="minorEastAsia" w:cs="Arial"/>
        </w:rPr>
        <w:t xml:space="preserve">Being a researcher who </w:t>
      </w:r>
      <w:r w:rsidR="005B0E6B">
        <w:rPr>
          <w:rFonts w:eastAsiaTheme="minorEastAsia" w:cs="Arial"/>
        </w:rPr>
        <w:t xml:space="preserve">has been brought up in a Christian household and who has </w:t>
      </w:r>
      <w:r>
        <w:rPr>
          <w:rFonts w:eastAsiaTheme="minorEastAsia" w:cs="Arial"/>
        </w:rPr>
        <w:t>not</w:t>
      </w:r>
      <w:r w:rsidR="005B0E6B">
        <w:rPr>
          <w:rFonts w:eastAsiaTheme="minorEastAsia" w:cs="Arial"/>
        </w:rPr>
        <w:t xml:space="preserve"> been</w:t>
      </w:r>
      <w:r>
        <w:rPr>
          <w:rFonts w:eastAsiaTheme="minorEastAsia" w:cs="Arial"/>
        </w:rPr>
        <w:t xml:space="preserve"> immersed or an active participant in the Hindu community, in the United Kingdom, meant that I was an</w:t>
      </w:r>
      <w:r w:rsidR="005B0E6B">
        <w:rPr>
          <w:rFonts w:eastAsiaTheme="minorEastAsia" w:cs="Arial"/>
        </w:rPr>
        <w:t xml:space="preserve"> extreme</w:t>
      </w:r>
      <w:r>
        <w:rPr>
          <w:rFonts w:eastAsiaTheme="minorEastAsia" w:cs="Arial"/>
        </w:rPr>
        <w:t xml:space="preserve"> outsider seeking insider information. </w:t>
      </w:r>
      <w:r w:rsidR="00004A0F">
        <w:rPr>
          <w:rFonts w:eastAsiaTheme="minorEastAsia" w:cs="Arial"/>
        </w:rPr>
        <w:t xml:space="preserve"> </w:t>
      </w:r>
      <w:r w:rsidR="0046588D">
        <w:rPr>
          <w:rFonts w:eastAsiaTheme="minorEastAsia" w:cs="Arial"/>
        </w:rPr>
        <w:t>My limited knowledge</w:t>
      </w:r>
      <w:r w:rsidR="00004A0F">
        <w:rPr>
          <w:rFonts w:eastAsiaTheme="minorEastAsia" w:cs="Arial"/>
        </w:rPr>
        <w:t>, which was based on reading books and not having previously been involved in this community</w:t>
      </w:r>
      <w:r w:rsidR="0046588D">
        <w:rPr>
          <w:rFonts w:eastAsiaTheme="minorEastAsia" w:cs="Arial"/>
        </w:rPr>
        <w:t xml:space="preserve"> led </w:t>
      </w:r>
      <w:r w:rsidR="005B0E6B">
        <w:rPr>
          <w:rFonts w:eastAsiaTheme="minorEastAsia" w:cs="Arial"/>
        </w:rPr>
        <w:t xml:space="preserve">to </w:t>
      </w:r>
      <w:r w:rsidR="001D6A9B">
        <w:rPr>
          <w:rFonts w:eastAsiaTheme="minorEastAsia" w:cs="Arial"/>
        </w:rPr>
        <w:t>an unconscious</w:t>
      </w:r>
      <w:r w:rsidR="005B0E6B">
        <w:rPr>
          <w:rFonts w:eastAsiaTheme="minorEastAsia" w:cs="Arial"/>
        </w:rPr>
        <w:t xml:space="preserve"> attempt to try to understand Hindu beliefs through the eyes of a Christian</w:t>
      </w:r>
      <w:r w:rsidR="001D6A9B">
        <w:rPr>
          <w:rFonts w:eastAsiaTheme="minorEastAsia" w:cs="Arial"/>
        </w:rPr>
        <w:t xml:space="preserve"> and,</w:t>
      </w:r>
      <w:r w:rsidR="005B0E6B">
        <w:rPr>
          <w:rFonts w:eastAsiaTheme="minorEastAsia" w:cs="Arial"/>
        </w:rPr>
        <w:t xml:space="preserve"> </w:t>
      </w:r>
      <w:r w:rsidR="0046588D">
        <w:rPr>
          <w:rFonts w:eastAsiaTheme="minorEastAsia" w:cs="Arial"/>
        </w:rPr>
        <w:t>to an assumption that the survey could be disseminated to all Hindu cultural organisations and</w:t>
      </w:r>
      <w:r w:rsidR="00A902D4">
        <w:rPr>
          <w:rFonts w:eastAsiaTheme="minorEastAsia" w:cs="Arial"/>
        </w:rPr>
        <w:t xml:space="preserve"> </w:t>
      </w:r>
      <m:oMath>
        <m:r>
          <m:rPr>
            <m:sty m:val="p"/>
          </m:rPr>
          <w:rPr>
            <w:rFonts w:ascii="Cambria Math" w:eastAsiaTheme="minorEastAsia" w:hAnsi="Cambria Math"/>
          </w:rPr>
          <m:t>Br</m:t>
        </m:r>
        <m:acc>
          <m:accPr>
            <m:chr m:val="̅"/>
            <m:ctrlPr>
              <w:rPr>
                <w:rFonts w:ascii="Cambria Math" w:eastAsiaTheme="minorEastAsia" w:hAnsi="Cambria Math"/>
              </w:rPr>
            </m:ctrlPr>
          </m:accPr>
          <m:e>
            <m:r>
              <m:rPr>
                <m:sty m:val="p"/>
              </m:rPr>
              <w:rPr>
                <w:rFonts w:ascii="Cambria Math" w:eastAsiaTheme="minorEastAsia" w:hAnsi="Cambria Math"/>
              </w:rPr>
              <m:t>a</m:t>
            </m:r>
          </m:e>
        </m:acc>
        <m:r>
          <m:rPr>
            <m:sty m:val="p"/>
          </m:rPr>
          <w:rPr>
            <w:rFonts w:ascii="Cambria Math" w:eastAsiaTheme="minorEastAsia" w:hAnsi="Cambria Math"/>
          </w:rPr>
          <m:t>hmins</m:t>
        </m:r>
      </m:oMath>
      <w:r w:rsidR="00A902D4">
        <w:rPr>
          <w:rFonts w:eastAsiaTheme="minorEastAsia" w:cs="Arial"/>
        </w:rPr>
        <w:t xml:space="preserve"> and a high response would be received.</w:t>
      </w:r>
      <w:r w:rsidR="001D6A9B">
        <w:rPr>
          <w:rFonts w:eastAsiaTheme="minorEastAsia" w:cs="Arial"/>
        </w:rPr>
        <w:t xml:space="preserve">  Both of these factors placed limitations on being able to easily understand the information being shared but the latter would provide to </w:t>
      </w:r>
      <w:r w:rsidR="00A902D4">
        <w:rPr>
          <w:rFonts w:eastAsiaTheme="minorEastAsia" w:cs="Arial"/>
        </w:rPr>
        <w:t>be a shocking</w:t>
      </w:r>
      <w:r w:rsidR="001D6A9B">
        <w:rPr>
          <w:rFonts w:eastAsiaTheme="minorEastAsia" w:cs="Arial"/>
        </w:rPr>
        <w:t xml:space="preserve"> realisation of having</w:t>
      </w:r>
      <w:r w:rsidR="00A902D4">
        <w:rPr>
          <w:rFonts w:eastAsiaTheme="minorEastAsia" w:cs="Arial"/>
        </w:rPr>
        <w:t xml:space="preserve"> inaccurate and unrealistic expectation</w:t>
      </w:r>
      <w:r w:rsidR="001D6A9B">
        <w:rPr>
          <w:rFonts w:eastAsiaTheme="minorEastAsia" w:cs="Arial"/>
        </w:rPr>
        <w:t>s</w:t>
      </w:r>
      <w:r w:rsidR="00A902D4">
        <w:rPr>
          <w:rFonts w:eastAsiaTheme="minorEastAsia" w:cs="Arial"/>
        </w:rPr>
        <w:t xml:space="preserve">. </w:t>
      </w:r>
      <w:r w:rsidR="001D6A9B">
        <w:rPr>
          <w:rFonts w:eastAsiaTheme="minorEastAsia" w:cs="Arial"/>
        </w:rPr>
        <w:t xml:space="preserve"> Indeed,</w:t>
      </w:r>
      <w:r w:rsidR="00A902D4">
        <w:rPr>
          <w:rFonts w:eastAsiaTheme="minorEastAsia" w:cs="Arial"/>
        </w:rPr>
        <w:t xml:space="preserve"> the nineteenth respondent would </w:t>
      </w:r>
      <w:r w:rsidR="009701F9">
        <w:rPr>
          <w:rFonts w:eastAsiaTheme="minorEastAsia" w:cs="Arial"/>
        </w:rPr>
        <w:t xml:space="preserve">unexpectedly </w:t>
      </w:r>
      <w:r w:rsidR="0046588D">
        <w:rPr>
          <w:rFonts w:eastAsiaTheme="minorEastAsia" w:cs="Arial"/>
        </w:rPr>
        <w:t>indicate that there are several traditions within the Hindu community</w:t>
      </w:r>
      <w:r w:rsidR="001D6A9B">
        <w:rPr>
          <w:rFonts w:eastAsiaTheme="minorEastAsia" w:cs="Arial"/>
        </w:rPr>
        <w:t xml:space="preserve"> and one of them actively</w:t>
      </w:r>
      <w:r w:rsidR="0046588D">
        <w:rPr>
          <w:rFonts w:eastAsiaTheme="minorEastAsia" w:cs="Arial"/>
        </w:rPr>
        <w:t xml:space="preserve"> discourages or forbids the use of any form of astrology</w:t>
      </w:r>
      <w:r w:rsidR="001D6A9B">
        <w:rPr>
          <w:rFonts w:eastAsiaTheme="minorEastAsia" w:cs="Arial"/>
        </w:rPr>
        <w:t xml:space="preserve">, and was expressly unable to engage with the </w:t>
      </w:r>
      <w:r w:rsidR="0046588D">
        <w:rPr>
          <w:rFonts w:eastAsiaTheme="minorEastAsia" w:cs="Arial"/>
        </w:rPr>
        <w:t xml:space="preserve">survey.  </w:t>
      </w:r>
      <w:r w:rsidR="001D6A9B">
        <w:rPr>
          <w:rFonts w:eastAsiaTheme="minorEastAsia" w:cs="Arial"/>
        </w:rPr>
        <w:t xml:space="preserve"> Anticipatory research in this area</w:t>
      </w:r>
      <w:r w:rsidR="00B37CF1">
        <w:rPr>
          <w:rFonts w:eastAsiaTheme="minorEastAsia" w:cs="Arial"/>
        </w:rPr>
        <w:t>,</w:t>
      </w:r>
      <w:r w:rsidR="001D6A9B">
        <w:rPr>
          <w:rFonts w:eastAsiaTheme="minorEastAsia" w:cs="Arial"/>
        </w:rPr>
        <w:t xml:space="preserve"> in the design stages of the research project</w:t>
      </w:r>
      <w:r w:rsidR="00B37CF1">
        <w:rPr>
          <w:rFonts w:eastAsiaTheme="minorEastAsia" w:cs="Arial"/>
        </w:rPr>
        <w:t>,</w:t>
      </w:r>
      <w:r w:rsidR="001D6A9B">
        <w:rPr>
          <w:rFonts w:eastAsiaTheme="minorEastAsia" w:cs="Arial"/>
        </w:rPr>
        <w:t xml:space="preserve"> could have </w:t>
      </w:r>
      <w:r w:rsidR="001D6A9B">
        <w:rPr>
          <w:rFonts w:eastAsiaTheme="minorEastAsia" w:cs="Arial"/>
        </w:rPr>
        <w:lastRenderedPageBreak/>
        <w:t xml:space="preserve">enabled improved targeting when disseminating the survey and a higher response rate. </w:t>
      </w:r>
      <w:r w:rsidR="006A564B">
        <w:rPr>
          <w:rFonts w:eastAsiaTheme="minorEastAsia" w:cs="Arial"/>
        </w:rPr>
        <w:t xml:space="preserve"> </w:t>
      </w:r>
      <w:r w:rsidR="004A17A2">
        <w:rPr>
          <w:rFonts w:eastAsiaTheme="minorEastAsia" w:cs="Arial"/>
        </w:rPr>
        <w:t>Nonetheless, the</w:t>
      </w:r>
      <w:r w:rsidR="006A564B">
        <w:rPr>
          <w:rFonts w:eastAsiaTheme="minorEastAsia" w:cs="Arial"/>
        </w:rPr>
        <w:t xml:space="preserve"> data received was highly valuable and utilised in the rest of this paper.</w:t>
      </w:r>
      <w:r w:rsidR="00A902D4">
        <w:rPr>
          <w:rFonts w:eastAsiaTheme="minorEastAsia" w:cs="Arial"/>
        </w:rPr>
        <w:t xml:space="preserve"> </w:t>
      </w:r>
    </w:p>
    <w:p w14:paraId="045823D2" w14:textId="1B625B62" w:rsidR="00A902D4" w:rsidRDefault="00A902D4" w:rsidP="00D54EDF">
      <w:pPr>
        <w:pStyle w:val="Heading2"/>
      </w:pPr>
      <w:bookmarkStart w:id="28" w:name="_Toc52624159"/>
      <w:r w:rsidRPr="00D8706F">
        <w:t>Interviews; establishing trust through rapport and the COVID-19 pandemic</w:t>
      </w:r>
      <w:r w:rsidR="0026303B" w:rsidRPr="00D8706F">
        <w:t>:</w:t>
      </w:r>
      <w:bookmarkEnd w:id="28"/>
    </w:p>
    <w:p w14:paraId="4DA2243A" w14:textId="77777777" w:rsidR="00D54EDF" w:rsidRPr="00D54EDF" w:rsidRDefault="00D54EDF" w:rsidP="00D54EDF">
      <w:pPr>
        <w:pStyle w:val="NoSpacing"/>
      </w:pPr>
    </w:p>
    <w:p w14:paraId="4462F02D" w14:textId="2AF6E712" w:rsidR="00814AAB" w:rsidRDefault="00A902D4" w:rsidP="00A902D4">
      <w:pPr>
        <w:jc w:val="both"/>
        <w:rPr>
          <w:rFonts w:cstheme="minorHAnsi"/>
          <w:iCs/>
        </w:rPr>
      </w:pPr>
      <w:r w:rsidRPr="00A902D4">
        <w:rPr>
          <w:rStyle w:val="Hyperlink"/>
          <w:rFonts w:cstheme="minorHAnsi"/>
          <w:color w:val="auto"/>
          <w:u w:val="none"/>
        </w:rPr>
        <w:t>The</w:t>
      </w:r>
      <w:r w:rsidR="004A5DBF">
        <w:rPr>
          <w:rStyle w:val="Hyperlink"/>
          <w:rFonts w:cstheme="minorHAnsi"/>
          <w:color w:val="auto"/>
          <w:u w:val="none"/>
        </w:rPr>
        <w:t xml:space="preserve"> next stage in the research project was to </w:t>
      </w:r>
      <w:r w:rsidRPr="00A902D4">
        <w:rPr>
          <w:rStyle w:val="Hyperlink"/>
          <w:rFonts w:cstheme="minorHAnsi"/>
          <w:color w:val="auto"/>
          <w:u w:val="none"/>
        </w:rPr>
        <w:t>acquire the lived perspective through conducting semi structured interviews or</w:t>
      </w:r>
      <w:r w:rsidR="004A5DBF">
        <w:rPr>
          <w:rStyle w:val="Hyperlink"/>
          <w:rFonts w:cstheme="minorHAnsi"/>
          <w:color w:val="auto"/>
          <w:u w:val="none"/>
        </w:rPr>
        <w:t xml:space="preserve"> </w:t>
      </w:r>
      <w:r w:rsidRPr="00A902D4">
        <w:rPr>
          <w:rStyle w:val="Hyperlink"/>
          <w:rFonts w:cstheme="minorHAnsi"/>
          <w:color w:val="auto"/>
          <w:u w:val="none"/>
        </w:rPr>
        <w:t>practice-distance inquiry.</w:t>
      </w:r>
      <w:r w:rsidRPr="00A902D4">
        <w:rPr>
          <w:rStyle w:val="FootnoteReference"/>
          <w:rFonts w:eastAsiaTheme="minorEastAsia" w:cs="Arial"/>
        </w:rPr>
        <w:footnoteReference w:id="86"/>
      </w:r>
      <w:r w:rsidRPr="00A902D4">
        <w:rPr>
          <w:rStyle w:val="Hyperlink"/>
          <w:rFonts w:cstheme="minorHAnsi"/>
          <w:color w:val="auto"/>
          <w:u w:val="none"/>
        </w:rPr>
        <w:t xml:space="preserve"> Hennink, Hutter and Bailey make two recommendations</w:t>
      </w:r>
      <w:r w:rsidR="00DF2EF7">
        <w:rPr>
          <w:rStyle w:val="Hyperlink"/>
          <w:rFonts w:cstheme="minorHAnsi"/>
          <w:color w:val="auto"/>
          <w:u w:val="none"/>
        </w:rPr>
        <w:t xml:space="preserve"> to ensure the benefits associated with approach is maximised.  T</w:t>
      </w:r>
      <w:r w:rsidRPr="00A902D4">
        <w:rPr>
          <w:rStyle w:val="Hyperlink"/>
          <w:rFonts w:cstheme="minorHAnsi"/>
          <w:color w:val="auto"/>
          <w:u w:val="none"/>
        </w:rPr>
        <w:t xml:space="preserve">he first is to spend time building an acquaintance with the informant prior to the interview </w:t>
      </w:r>
      <w:r w:rsidR="00DF2EF7">
        <w:rPr>
          <w:rStyle w:val="Hyperlink"/>
          <w:rFonts w:cstheme="minorHAnsi"/>
          <w:color w:val="auto"/>
          <w:u w:val="none"/>
        </w:rPr>
        <w:t>as this will ensure</w:t>
      </w:r>
      <w:r w:rsidRPr="00A902D4">
        <w:rPr>
          <w:rStyle w:val="Hyperlink"/>
          <w:rFonts w:cstheme="minorHAnsi"/>
          <w:color w:val="auto"/>
          <w:u w:val="none"/>
        </w:rPr>
        <w:t xml:space="preserve"> they feel at ease </w:t>
      </w:r>
      <w:r w:rsidR="00DF2EF7">
        <w:rPr>
          <w:rStyle w:val="Hyperlink"/>
          <w:rFonts w:cstheme="minorHAnsi"/>
          <w:color w:val="auto"/>
          <w:u w:val="none"/>
        </w:rPr>
        <w:t>when responding to the questions being asked.</w:t>
      </w:r>
      <w:r w:rsidR="00DF2EF7" w:rsidRPr="00DF2EF7">
        <w:rPr>
          <w:rStyle w:val="FootnoteReference"/>
          <w:rFonts w:cstheme="minorHAnsi"/>
        </w:rPr>
        <w:t xml:space="preserve"> </w:t>
      </w:r>
      <w:r w:rsidR="00DF2EF7" w:rsidRPr="00A902D4">
        <w:rPr>
          <w:rStyle w:val="FootnoteReference"/>
          <w:rFonts w:cstheme="minorHAnsi"/>
        </w:rPr>
        <w:footnoteReference w:id="87"/>
      </w:r>
      <w:r w:rsidR="00DF2EF7" w:rsidRPr="00A902D4">
        <w:rPr>
          <w:rStyle w:val="Hyperlink"/>
          <w:rFonts w:cstheme="minorHAnsi"/>
          <w:color w:val="auto"/>
          <w:u w:val="none"/>
        </w:rPr>
        <w:t xml:space="preserve"> </w:t>
      </w:r>
      <w:r w:rsidR="00DF2EF7">
        <w:rPr>
          <w:rStyle w:val="Hyperlink"/>
          <w:rFonts w:cstheme="minorHAnsi"/>
          <w:color w:val="auto"/>
          <w:u w:val="none"/>
        </w:rPr>
        <w:t xml:space="preserve"> The second is to design and utilise a semi-structured researcher aide memoire which provides prompts for the questions that need to be explored</w:t>
      </w:r>
      <w:r w:rsidRPr="00A902D4">
        <w:rPr>
          <w:rStyle w:val="Hyperlink"/>
          <w:rFonts w:cstheme="minorHAnsi"/>
          <w:color w:val="auto"/>
          <w:u w:val="none"/>
        </w:rPr>
        <w:t>.</w:t>
      </w:r>
      <w:r w:rsidRPr="00A902D4">
        <w:rPr>
          <w:rStyle w:val="FootnoteReference"/>
          <w:rFonts w:cstheme="minorHAnsi"/>
        </w:rPr>
        <w:footnoteReference w:id="88"/>
      </w:r>
      <w:r w:rsidRPr="00A902D4">
        <w:rPr>
          <w:rStyle w:val="Hyperlink"/>
          <w:rFonts w:cstheme="minorHAnsi"/>
          <w:color w:val="auto"/>
          <w:u w:val="none"/>
        </w:rPr>
        <w:t xml:space="preserve">  </w:t>
      </w:r>
      <w:r w:rsidR="00DF2EF7">
        <w:rPr>
          <w:rStyle w:val="Hyperlink"/>
          <w:rFonts w:cstheme="minorHAnsi"/>
          <w:color w:val="auto"/>
          <w:u w:val="none"/>
        </w:rPr>
        <w:t>To heed this advice</w:t>
      </w:r>
      <w:r w:rsidR="00510E5D">
        <w:rPr>
          <w:rStyle w:val="Hyperlink"/>
          <w:rFonts w:cstheme="minorHAnsi"/>
          <w:color w:val="auto"/>
          <w:u w:val="none"/>
        </w:rPr>
        <w:t xml:space="preserve">, </w:t>
      </w:r>
      <w:r w:rsidR="00705493">
        <w:rPr>
          <w:rStyle w:val="Hyperlink"/>
          <w:rFonts w:cstheme="minorHAnsi"/>
          <w:color w:val="auto"/>
          <w:u w:val="none"/>
        </w:rPr>
        <w:t>he original plan which outlined the various steps to be taken when conducting this research project, included a personal visit to meet each potential interviewee at their local Hindu temple or community centre prior to finalising any arrangements for an interview.  Unfortunately</w:t>
      </w:r>
      <w:r w:rsidR="00510E5D">
        <w:rPr>
          <w:rStyle w:val="Hyperlink"/>
          <w:rFonts w:cstheme="minorHAnsi"/>
          <w:color w:val="auto"/>
          <w:u w:val="none"/>
        </w:rPr>
        <w:t>,</w:t>
      </w:r>
      <w:r w:rsidR="00705493">
        <w:rPr>
          <w:rStyle w:val="Hyperlink"/>
          <w:rFonts w:cstheme="minorHAnsi"/>
          <w:color w:val="auto"/>
          <w:u w:val="none"/>
        </w:rPr>
        <w:t xml:space="preserve"> as this stage coincided with the outbreak of the worldwide COVID-19 </w:t>
      </w:r>
      <w:r w:rsidR="00EE1E29">
        <w:rPr>
          <w:rStyle w:val="Hyperlink"/>
          <w:rFonts w:cstheme="minorHAnsi"/>
          <w:color w:val="auto"/>
          <w:u w:val="none"/>
        </w:rPr>
        <w:t xml:space="preserve">pandemic </w:t>
      </w:r>
      <w:r w:rsidR="00705493">
        <w:rPr>
          <w:rStyle w:val="Hyperlink"/>
          <w:rFonts w:cstheme="minorHAnsi"/>
          <w:color w:val="auto"/>
          <w:u w:val="none"/>
        </w:rPr>
        <w:t xml:space="preserve">and the government enforced ‘lockdown’ which saw the closure of all places of worship for an indefinite </w:t>
      </w:r>
      <w:proofErr w:type="gramStart"/>
      <w:r w:rsidR="00705493">
        <w:rPr>
          <w:rStyle w:val="Hyperlink"/>
          <w:rFonts w:cstheme="minorHAnsi"/>
          <w:color w:val="auto"/>
          <w:u w:val="none"/>
        </w:rPr>
        <w:t>period of time</w:t>
      </w:r>
      <w:proofErr w:type="gramEnd"/>
      <w:r w:rsidR="00705493">
        <w:rPr>
          <w:rStyle w:val="Hyperlink"/>
          <w:rFonts w:cstheme="minorHAnsi"/>
          <w:color w:val="auto"/>
          <w:u w:val="none"/>
        </w:rPr>
        <w:t xml:space="preserve">, it was not possible to do this. </w:t>
      </w:r>
      <w:r w:rsidRPr="00A902D4">
        <w:rPr>
          <w:rStyle w:val="Hyperlink"/>
          <w:rFonts w:cstheme="minorHAnsi"/>
          <w:color w:val="auto"/>
          <w:u w:val="none"/>
        </w:rPr>
        <w:t xml:space="preserve">The alternative and only option </w:t>
      </w:r>
      <w:r w:rsidR="001C050E" w:rsidRPr="00A902D4">
        <w:rPr>
          <w:rStyle w:val="Hyperlink"/>
          <w:rFonts w:cstheme="minorHAnsi"/>
          <w:color w:val="auto"/>
          <w:u w:val="none"/>
        </w:rPr>
        <w:t>were</w:t>
      </w:r>
      <w:r w:rsidRPr="00A902D4">
        <w:rPr>
          <w:rStyle w:val="Hyperlink"/>
          <w:rFonts w:cstheme="minorHAnsi"/>
          <w:color w:val="auto"/>
          <w:u w:val="none"/>
        </w:rPr>
        <w:t xml:space="preserve"> to liaise with</w:t>
      </w:r>
      <w:r w:rsidR="00705493">
        <w:rPr>
          <w:rStyle w:val="Hyperlink"/>
          <w:rFonts w:cstheme="minorHAnsi"/>
          <w:color w:val="auto"/>
          <w:u w:val="none"/>
        </w:rPr>
        <w:t xml:space="preserve"> potential interviewees</w:t>
      </w:r>
      <w:r w:rsidRPr="00A902D4">
        <w:rPr>
          <w:rStyle w:val="Hyperlink"/>
          <w:rFonts w:cstheme="minorHAnsi"/>
          <w:color w:val="auto"/>
          <w:u w:val="none"/>
        </w:rPr>
        <w:t xml:space="preserve"> using electronic methods such as email</w:t>
      </w:r>
      <w:r w:rsidR="00705493">
        <w:rPr>
          <w:rStyle w:val="Hyperlink"/>
          <w:rFonts w:cstheme="minorHAnsi"/>
          <w:color w:val="auto"/>
          <w:u w:val="none"/>
        </w:rPr>
        <w:t xml:space="preserve"> or chat platforms like Zoom</w:t>
      </w:r>
      <w:r w:rsidRPr="00A902D4">
        <w:rPr>
          <w:rStyle w:val="Hyperlink"/>
          <w:rFonts w:cstheme="minorHAnsi"/>
          <w:color w:val="auto"/>
          <w:u w:val="none"/>
        </w:rPr>
        <w:t xml:space="preserve">.  </w:t>
      </w:r>
      <w:r w:rsidR="00453362">
        <w:rPr>
          <w:rStyle w:val="Hyperlink"/>
          <w:rFonts w:cstheme="minorHAnsi"/>
          <w:color w:val="auto"/>
          <w:u w:val="none"/>
        </w:rPr>
        <w:t>In an attempt to build trust and rapport to encourage interviewees to complete the interview stage, all emails were written using an equitable balance of formal and informal language</w:t>
      </w:r>
      <w:r w:rsidR="00215E57">
        <w:rPr>
          <w:rStyle w:val="Hyperlink"/>
          <w:rFonts w:cstheme="minorHAnsi"/>
          <w:color w:val="auto"/>
          <w:u w:val="none"/>
        </w:rPr>
        <w:t xml:space="preserve"> with Hindi translations (see appendix 2 and 3)</w:t>
      </w:r>
      <w:r w:rsidR="00453362">
        <w:rPr>
          <w:rStyle w:val="Hyperlink"/>
          <w:rFonts w:cstheme="minorHAnsi"/>
          <w:color w:val="auto"/>
          <w:u w:val="none"/>
        </w:rPr>
        <w:t>.  However</w:t>
      </w:r>
      <w:r w:rsidR="00510E5D">
        <w:rPr>
          <w:rStyle w:val="Hyperlink"/>
          <w:rFonts w:cstheme="minorHAnsi"/>
          <w:color w:val="auto"/>
          <w:u w:val="none"/>
        </w:rPr>
        <w:t xml:space="preserve">, </w:t>
      </w:r>
      <w:r w:rsidR="00453362">
        <w:rPr>
          <w:rStyle w:val="Hyperlink"/>
          <w:rFonts w:cstheme="minorHAnsi"/>
          <w:color w:val="auto"/>
          <w:u w:val="none"/>
        </w:rPr>
        <w:t xml:space="preserve">only two out of six engaged in a conversation about an interview.  Only one out of the two were able to </w:t>
      </w:r>
      <w:r w:rsidR="000B4F96">
        <w:rPr>
          <w:rStyle w:val="Hyperlink"/>
          <w:rFonts w:cstheme="minorHAnsi"/>
          <w:color w:val="auto"/>
          <w:u w:val="none"/>
        </w:rPr>
        <w:t xml:space="preserve">provide consent for their information to be included in this paper. </w:t>
      </w:r>
      <w:r w:rsidR="00453362">
        <w:rPr>
          <w:rStyle w:val="Hyperlink"/>
          <w:rFonts w:cstheme="minorHAnsi"/>
          <w:color w:val="auto"/>
          <w:u w:val="none"/>
        </w:rPr>
        <w:t xml:space="preserve">  </w:t>
      </w:r>
      <w:r w:rsidR="000B4F96">
        <w:rPr>
          <w:rStyle w:val="Hyperlink"/>
          <w:rFonts w:cstheme="minorHAnsi"/>
          <w:color w:val="auto"/>
          <w:u w:val="none"/>
        </w:rPr>
        <w:t xml:space="preserve">It </w:t>
      </w:r>
      <w:r w:rsidR="000B4F96">
        <w:rPr>
          <w:rStyle w:val="Hyperlink"/>
          <w:rFonts w:cstheme="minorHAnsi"/>
          <w:color w:val="auto"/>
          <w:u w:val="none"/>
        </w:rPr>
        <w:lastRenderedPageBreak/>
        <w:t xml:space="preserve">is impossible to know why these individuals did not respond to the contact but </w:t>
      </w:r>
      <w:r w:rsidR="00453362">
        <w:rPr>
          <w:rStyle w:val="Hyperlink"/>
          <w:rFonts w:cstheme="minorHAnsi"/>
          <w:color w:val="auto"/>
          <w:u w:val="none"/>
        </w:rPr>
        <w:t>it is</w:t>
      </w:r>
      <w:r w:rsidR="000B4F96">
        <w:rPr>
          <w:rStyle w:val="Hyperlink"/>
          <w:rFonts w:cstheme="minorHAnsi"/>
          <w:color w:val="auto"/>
          <w:u w:val="none"/>
        </w:rPr>
        <w:t xml:space="preserve"> possible that it may be because</w:t>
      </w:r>
      <w:r w:rsidR="00453362">
        <w:rPr>
          <w:rStyle w:val="Hyperlink"/>
          <w:rFonts w:cstheme="minorHAnsi"/>
          <w:color w:val="auto"/>
          <w:u w:val="none"/>
        </w:rPr>
        <w:t xml:space="preserve"> the emails did not contain the sufficient level of informal and formal language to build the rapport needed and to convey the underlying message of being a researcher, albeit an outsider, with a genuine interest in Indian culture and more specifically their experiences associated with </w:t>
      </w:r>
      <w:proofErr w:type="spellStart"/>
      <w:r w:rsidR="004D785A">
        <w:t>n</w:t>
      </w:r>
      <w:r w:rsidR="008B76D3" w:rsidRPr="00A106D2">
        <w:t>avagraha</w:t>
      </w:r>
      <w:proofErr w:type="spellEnd"/>
      <w:r w:rsidRPr="00A902D4">
        <w:rPr>
          <w:rStyle w:val="Hyperlink"/>
          <w:rFonts w:cstheme="minorHAnsi"/>
          <w:color w:val="auto"/>
          <w:u w:val="none"/>
        </w:rPr>
        <w:t xml:space="preserve"> </w:t>
      </w:r>
      <w:r w:rsidRPr="00A902D4">
        <w:rPr>
          <w:rFonts w:eastAsia="MS Gothic" w:cstheme="minorHAnsi"/>
        </w:rPr>
        <w:t>abhisheka and personal planetary</w:t>
      </w:r>
      <w:r w:rsidRPr="00A902D4">
        <w:rPr>
          <w:rFonts w:cstheme="minorHAnsi"/>
          <w:iCs/>
        </w:rPr>
        <w:t xml:space="preserve"> pujas</w:t>
      </w:r>
      <w:r w:rsidR="00453362">
        <w:rPr>
          <w:rFonts w:cstheme="minorHAnsi"/>
          <w:iCs/>
        </w:rPr>
        <w:t>.  Despite this issue</w:t>
      </w:r>
      <w:r w:rsidR="00510E5D">
        <w:rPr>
          <w:rFonts w:cstheme="minorHAnsi"/>
          <w:iCs/>
        </w:rPr>
        <w:t xml:space="preserve">, </w:t>
      </w:r>
      <w:r w:rsidR="00453362">
        <w:rPr>
          <w:rFonts w:cstheme="minorHAnsi"/>
          <w:iCs/>
        </w:rPr>
        <w:t>the aide memoire enabled me to obtain in-depth information which would otherwise have been challenging to obtain</w:t>
      </w:r>
      <w:r w:rsidR="00215E57">
        <w:rPr>
          <w:rFonts w:cstheme="minorHAnsi"/>
          <w:iCs/>
        </w:rPr>
        <w:t xml:space="preserve"> (see appendix 7)</w:t>
      </w:r>
      <w:r w:rsidR="00453362">
        <w:rPr>
          <w:rFonts w:cstheme="minorHAnsi"/>
          <w:iCs/>
        </w:rPr>
        <w:t>.</w:t>
      </w:r>
    </w:p>
    <w:p w14:paraId="556FC530" w14:textId="77777777" w:rsidR="00814AAB" w:rsidRDefault="00814AAB">
      <w:pPr>
        <w:rPr>
          <w:rFonts w:cstheme="minorHAnsi"/>
          <w:iCs/>
        </w:rPr>
      </w:pPr>
      <w:r>
        <w:rPr>
          <w:rFonts w:cstheme="minorHAnsi"/>
          <w:iCs/>
        </w:rPr>
        <w:br w:type="page"/>
      </w:r>
    </w:p>
    <w:p w14:paraId="11DCE041" w14:textId="363B5367" w:rsidR="000B2D37" w:rsidRPr="000B2D37" w:rsidRDefault="000B2D37" w:rsidP="00683F24">
      <w:pPr>
        <w:pStyle w:val="Heading1"/>
        <w:spacing w:line="480" w:lineRule="auto"/>
        <w:jc w:val="center"/>
      </w:pPr>
      <w:bookmarkStart w:id="30" w:name="_Toc52624160"/>
      <w:r w:rsidRPr="000B2D37">
        <w:lastRenderedPageBreak/>
        <w:t>Introduction to research – academic fram</w:t>
      </w:r>
      <w:r>
        <w:t>e</w:t>
      </w:r>
      <w:r w:rsidRPr="000B2D37">
        <w:t>work</w:t>
      </w:r>
      <w:bookmarkEnd w:id="30"/>
    </w:p>
    <w:p w14:paraId="2949D57D" w14:textId="30B116C2" w:rsidR="000B2D37" w:rsidRDefault="003E5F28" w:rsidP="000B2D37">
      <w:pPr>
        <w:jc w:val="both"/>
      </w:pPr>
      <w:r>
        <w:t>According to Fred Inglis</w:t>
      </w:r>
      <w:r w:rsidR="003026C7">
        <w:t>,</w:t>
      </w:r>
      <w:r>
        <w:t xml:space="preserve"> </w:t>
      </w:r>
      <w:r w:rsidR="000B2D37">
        <w:t>Clifford Geertz</w:t>
      </w:r>
      <w:r>
        <w:t xml:space="preserve"> is considered to be</w:t>
      </w:r>
      <w:r w:rsidR="000B2D37">
        <w:t xml:space="preserve"> a leading American anthropological theorist who</w:t>
      </w:r>
      <w:r w:rsidR="003026C7">
        <w:t xml:space="preserve"> was one of the first scholars to</w:t>
      </w:r>
      <w:r w:rsidR="000946EB">
        <w:t xml:space="preserve"> </w:t>
      </w:r>
      <w:r w:rsidR="000B2D37">
        <w:t>define culture</w:t>
      </w:r>
      <w:r w:rsidR="003026C7">
        <w:t>.</w:t>
      </w:r>
      <w:r w:rsidR="0009564D">
        <w:rPr>
          <w:rStyle w:val="FootnoteReference"/>
        </w:rPr>
        <w:footnoteReference w:id="89"/>
      </w:r>
      <w:r w:rsidR="003026C7">
        <w:t xml:space="preserve">  </w:t>
      </w:r>
      <w:r w:rsidR="000B2D37">
        <w:t xml:space="preserve"> </w:t>
      </w:r>
      <w:r w:rsidR="003026C7">
        <w:t>Geertz’s definition of culture is that it is a system of ‘inherited conceptions’</w:t>
      </w:r>
      <w:r w:rsidR="000B2D37" w:rsidRPr="00217451">
        <w:t xml:space="preserve"> </w:t>
      </w:r>
      <w:r w:rsidR="000B2D37">
        <w:t>that</w:t>
      </w:r>
      <w:r w:rsidR="000B2D37" w:rsidRPr="00217451">
        <w:t xml:space="preserve"> are symbolically expressed by men and women to communicate, ‘perpetuate and develop their knowledge about and attitudes towards life.’</w:t>
      </w:r>
      <w:r w:rsidR="000B2D37" w:rsidRPr="00217451">
        <w:rPr>
          <w:rStyle w:val="FootnoteReference"/>
          <w:rFonts w:eastAsiaTheme="minorEastAsia" w:cstheme="minorHAnsi"/>
          <w:shd w:val="clear" w:color="auto" w:fill="FFFFFF"/>
        </w:rPr>
        <w:footnoteReference w:id="90"/>
      </w:r>
      <w:r w:rsidR="000B2D37" w:rsidRPr="00217451">
        <w:rPr>
          <w:rFonts w:eastAsiaTheme="minorEastAsia" w:cstheme="minorHAnsi"/>
          <w:shd w:val="clear" w:color="auto" w:fill="FFFFFF"/>
        </w:rPr>
        <w:t xml:space="preserve"> </w:t>
      </w:r>
      <w:r w:rsidR="0009564D">
        <w:rPr>
          <w:rFonts w:eastAsiaTheme="minorEastAsia" w:cstheme="minorHAnsi"/>
          <w:shd w:val="clear" w:color="auto" w:fill="FFFFFF"/>
        </w:rPr>
        <w:t>He continues to argue that this knowledge and attitude</w:t>
      </w:r>
      <w:r w:rsidR="000B2D37" w:rsidRPr="00217451">
        <w:rPr>
          <w:rFonts w:eastAsiaTheme="minorEastAsia" w:cstheme="minorHAnsi"/>
          <w:shd w:val="clear" w:color="auto" w:fill="FFFFFF"/>
        </w:rPr>
        <w:t xml:space="preserve"> </w:t>
      </w:r>
      <w:r w:rsidR="000B2D37" w:rsidRPr="00217451">
        <w:t>reflects the ‘people’s ethos</w:t>
      </w:r>
      <w:r w:rsidR="0009564D">
        <w:t>’</w:t>
      </w:r>
      <w:r w:rsidR="00510E5D">
        <w:t xml:space="preserve">: </w:t>
      </w:r>
      <w:r w:rsidR="000B2D37" w:rsidRPr="00217451">
        <w:t>the tone, character and quality of their li</w:t>
      </w:r>
      <w:r w:rsidR="0009564D">
        <w:t>ves as well as its</w:t>
      </w:r>
      <w:r w:rsidR="000B2D37" w:rsidRPr="00217451">
        <w:t xml:space="preserve"> </w:t>
      </w:r>
      <w:r w:rsidR="0009564D">
        <w:t>‘</w:t>
      </w:r>
      <w:r w:rsidR="000B2D37" w:rsidRPr="00217451">
        <w:t>moral and aesthetic style</w:t>
      </w:r>
      <w:r w:rsidR="0009564D">
        <w:t>’</w:t>
      </w:r>
      <w:r w:rsidR="000B2D37" w:rsidRPr="00217451">
        <w:t xml:space="preserve"> </w:t>
      </w:r>
      <w:r w:rsidR="0009564D">
        <w:t>and ‘</w:t>
      </w:r>
      <w:r w:rsidR="000B2D37" w:rsidRPr="00217451">
        <w:t>most comprehensive ideas of order.’</w:t>
      </w:r>
      <w:r w:rsidR="000B2D37" w:rsidRPr="00217451">
        <w:rPr>
          <w:rStyle w:val="FootnoteReference"/>
        </w:rPr>
        <w:footnoteReference w:id="91"/>
      </w:r>
      <w:r w:rsidR="000B2D37" w:rsidRPr="00217451">
        <w:t xml:space="preserve">  </w:t>
      </w:r>
      <w:r w:rsidR="000B2D37">
        <w:t xml:space="preserve">Victor </w:t>
      </w:r>
      <w:r w:rsidR="000B2D37" w:rsidRPr="00217451">
        <w:t xml:space="preserve">Turner takes this </w:t>
      </w:r>
      <w:r w:rsidR="0009564D">
        <w:t>definition</w:t>
      </w:r>
      <w:r w:rsidR="000B2D37" w:rsidRPr="00217451">
        <w:t xml:space="preserve"> further by </w:t>
      </w:r>
      <w:r w:rsidR="0009564D">
        <w:t xml:space="preserve">characterising </w:t>
      </w:r>
      <w:r w:rsidR="000B2D37" w:rsidRPr="00217451">
        <w:t>symbol as being ‘the smallest unit of ritual’ which retains all the ‘properties of ritual behaviour.’</w:t>
      </w:r>
      <w:r w:rsidR="000B2D37" w:rsidRPr="00217451">
        <w:rPr>
          <w:rStyle w:val="FootnoteReference"/>
        </w:rPr>
        <w:footnoteReference w:id="92"/>
      </w:r>
      <w:r w:rsidR="000B2D37" w:rsidRPr="00217451">
        <w:t xml:space="preserve">  </w:t>
      </w:r>
      <w:r w:rsidR="0009564D">
        <w:t xml:space="preserve"> Turner goes on to</w:t>
      </w:r>
      <w:r w:rsidR="000B2D37" w:rsidRPr="00217451">
        <w:t xml:space="preserve"> explain that these symbols can take the form of words, gestures or activities </w:t>
      </w:r>
      <w:r w:rsidR="000940E5">
        <w:t>and</w:t>
      </w:r>
      <w:r w:rsidR="000B2D37" w:rsidRPr="00E11D60">
        <w:t xml:space="preserve"> form a stereotypical sequence of activities which are ‘performed in a sequestered place’ with the aim of influencing ‘preternatural entities or forces’ that are not given over to technological routines.</w:t>
      </w:r>
      <w:r w:rsidR="000B2D37" w:rsidRPr="00E11D60">
        <w:rPr>
          <w:rStyle w:val="FootnoteReference"/>
        </w:rPr>
        <w:footnoteReference w:id="93"/>
      </w:r>
      <w:r w:rsidR="000B2D37" w:rsidRPr="00E11D60">
        <w:t xml:space="preserve">  In other words</w:t>
      </w:r>
      <w:r w:rsidR="0009564D">
        <w:t>,</w:t>
      </w:r>
      <w:r w:rsidR="000B2D37" w:rsidRPr="00E11D60">
        <w:t xml:space="preserve"> Turner defines rituals as being vehicles or containers</w:t>
      </w:r>
      <w:r w:rsidR="000B2D37" w:rsidRPr="00217451">
        <w:t xml:space="preserve"> </w:t>
      </w:r>
      <w:r w:rsidR="000B2D37" w:rsidRPr="00333724">
        <w:t xml:space="preserve">which consist of meaningful symbols by which information about the underpinning values or beliefs of a culture or community is outwardly divulged.  </w:t>
      </w:r>
    </w:p>
    <w:p w14:paraId="72C192C5" w14:textId="77777777" w:rsidR="00683F24" w:rsidRPr="000940E5" w:rsidRDefault="00683F24" w:rsidP="000B2D37">
      <w:pPr>
        <w:jc w:val="both"/>
      </w:pPr>
    </w:p>
    <w:p w14:paraId="198AB06C" w14:textId="60985F33" w:rsidR="002261A0" w:rsidRDefault="002261A0" w:rsidP="00D54EDF">
      <w:pPr>
        <w:pStyle w:val="Heading2"/>
      </w:pPr>
      <w:bookmarkStart w:id="31" w:name="_Toc52624161"/>
      <w:r>
        <w:lastRenderedPageBreak/>
        <w:t>Religiosity of rituals</w:t>
      </w:r>
      <w:r w:rsidR="00415102">
        <w:t>:</w:t>
      </w:r>
      <w:bookmarkEnd w:id="31"/>
    </w:p>
    <w:p w14:paraId="30B9CF0A" w14:textId="77777777" w:rsidR="00D54EDF" w:rsidRPr="00D54EDF" w:rsidRDefault="00D54EDF" w:rsidP="00D54EDF">
      <w:pPr>
        <w:pStyle w:val="NoSpacing"/>
      </w:pPr>
    </w:p>
    <w:p w14:paraId="32C5F76B" w14:textId="3D545C17" w:rsidR="002261A0" w:rsidRPr="00243574" w:rsidRDefault="002261A0" w:rsidP="002261A0">
      <w:pPr>
        <w:jc w:val="both"/>
        <w:rPr>
          <w:rFonts w:cstheme="minorHAnsi"/>
          <w:shd w:val="clear" w:color="auto" w:fill="FFFFFF"/>
        </w:rPr>
      </w:pPr>
      <w:r w:rsidRPr="00C330D6">
        <w:t>In his doctoral thesis</w:t>
      </w:r>
      <w:r w:rsidR="00510E5D">
        <w:t xml:space="preserve">, </w:t>
      </w:r>
      <w:r w:rsidRPr="00C330D6">
        <w:t xml:space="preserve">Campion </w:t>
      </w:r>
      <w:r>
        <w:t xml:space="preserve">advises </w:t>
      </w:r>
      <w:r w:rsidRPr="00C330D6">
        <w:t xml:space="preserve">that there is no ‘single accepted definition of religion’ and that scholarly disagreements </w:t>
      </w:r>
      <w:r>
        <w:t xml:space="preserve">in this area </w:t>
      </w:r>
      <w:r w:rsidR="00691C32">
        <w:t xml:space="preserve">are </w:t>
      </w:r>
      <w:r>
        <w:t>likely to</w:t>
      </w:r>
      <w:r w:rsidRPr="00C330D6">
        <w:t xml:space="preserve"> ‘persist so long as religion is studied in academic circles.’</w:t>
      </w:r>
      <w:r w:rsidRPr="00C330D6">
        <w:rPr>
          <w:rStyle w:val="FootnoteReference"/>
        </w:rPr>
        <w:footnoteReference w:id="94"/>
      </w:r>
      <w:r w:rsidRPr="00C330D6">
        <w:t xml:space="preserve">  </w:t>
      </w:r>
      <w:r>
        <w:t xml:space="preserve">Despite these challenges; </w:t>
      </w:r>
      <w:r w:rsidRPr="00C330D6">
        <w:rPr>
          <w:rFonts w:cstheme="minorHAnsi"/>
          <w:shd w:val="clear" w:color="auto" w:fill="FFFFFF"/>
        </w:rPr>
        <w:t>Anthony F.C. Wallace</w:t>
      </w:r>
      <w:r>
        <w:rPr>
          <w:rFonts w:cstheme="minorHAnsi"/>
          <w:shd w:val="clear" w:color="auto" w:fill="FFFFFF"/>
        </w:rPr>
        <w:t xml:space="preserve"> proffers a definition of</w:t>
      </w:r>
      <w:r w:rsidRPr="00C330D6">
        <w:rPr>
          <w:rFonts w:cstheme="minorHAnsi"/>
          <w:shd w:val="clear" w:color="auto" w:fill="FFFFFF"/>
        </w:rPr>
        <w:t xml:space="preserve"> religion</w:t>
      </w:r>
      <w:r>
        <w:rPr>
          <w:rFonts w:cstheme="minorHAnsi"/>
          <w:shd w:val="clear" w:color="auto" w:fill="FFFFFF"/>
        </w:rPr>
        <w:t xml:space="preserve">.  It is, he describes, </w:t>
      </w:r>
      <w:r w:rsidRPr="00C330D6">
        <w:rPr>
          <w:rFonts w:cstheme="minorHAnsi"/>
          <w:shd w:val="clear" w:color="auto" w:fill="FFFFFF"/>
        </w:rPr>
        <w:t>‘a set of rituals</w:t>
      </w:r>
      <w:r>
        <w:rPr>
          <w:rFonts w:cstheme="minorHAnsi"/>
          <w:shd w:val="clear" w:color="auto" w:fill="FFFFFF"/>
        </w:rPr>
        <w:t>, rationalized by myth, w</w:t>
      </w:r>
      <w:r w:rsidRPr="00C330D6">
        <w:rPr>
          <w:rFonts w:cstheme="minorHAnsi"/>
          <w:shd w:val="clear" w:color="auto" w:fill="FFFFFF"/>
        </w:rPr>
        <w:t>hich mobilizes supernatural powers for the purpose of achieving or preventing transformations of state in man and nature</w:t>
      </w:r>
      <w:r>
        <w:rPr>
          <w:rFonts w:cstheme="minorHAnsi"/>
          <w:shd w:val="clear" w:color="auto" w:fill="FFFFFF"/>
        </w:rPr>
        <w:t>.</w:t>
      </w:r>
      <w:r w:rsidRPr="00C330D6">
        <w:rPr>
          <w:rFonts w:cstheme="minorHAnsi"/>
          <w:shd w:val="clear" w:color="auto" w:fill="FFFFFF"/>
        </w:rPr>
        <w:t>’</w:t>
      </w:r>
      <w:r w:rsidRPr="003B6A8B">
        <w:rPr>
          <w:rStyle w:val="FootnoteReference"/>
          <w:rFonts w:cstheme="minorHAnsi"/>
          <w:shd w:val="clear" w:color="auto" w:fill="FFFFFF"/>
        </w:rPr>
        <w:t xml:space="preserve"> </w:t>
      </w:r>
      <w:r w:rsidRPr="00C330D6">
        <w:rPr>
          <w:rStyle w:val="FootnoteReference"/>
          <w:rFonts w:cstheme="minorHAnsi"/>
          <w:shd w:val="clear" w:color="auto" w:fill="FFFFFF"/>
        </w:rPr>
        <w:footnoteReference w:id="95"/>
      </w:r>
      <w:r w:rsidRPr="00C330D6">
        <w:rPr>
          <w:rFonts w:cstheme="minorHAnsi"/>
          <w:shd w:val="clear" w:color="auto" w:fill="FFFFFF"/>
        </w:rPr>
        <w:t xml:space="preserve">  </w:t>
      </w:r>
      <w:r>
        <w:rPr>
          <w:rFonts w:cstheme="minorHAnsi"/>
          <w:shd w:val="clear" w:color="auto" w:fill="FFFFFF"/>
        </w:rPr>
        <w:t>As</w:t>
      </w:r>
      <w:r w:rsidR="00AE2FDB">
        <w:rPr>
          <w:rFonts w:cstheme="minorHAnsi"/>
          <w:shd w:val="clear" w:color="auto" w:fill="FFFFFF"/>
        </w:rPr>
        <w:t xml:space="preserve"> Wallace explains</w:t>
      </w:r>
      <w:r w:rsidR="00510E5D">
        <w:rPr>
          <w:rFonts w:cstheme="minorHAnsi"/>
          <w:shd w:val="clear" w:color="auto" w:fill="FFFFFF"/>
        </w:rPr>
        <w:t xml:space="preserve">, </w:t>
      </w:r>
      <w:r>
        <w:rPr>
          <w:rFonts w:cstheme="minorHAnsi"/>
          <w:shd w:val="clear" w:color="auto" w:fill="FFFFFF"/>
        </w:rPr>
        <w:t>his definition has been repeated</w:t>
      </w:r>
      <w:r w:rsidR="00AE2FDB">
        <w:rPr>
          <w:rFonts w:cstheme="minorHAnsi"/>
          <w:shd w:val="clear" w:color="auto" w:fill="FFFFFF"/>
        </w:rPr>
        <w:t>ly cited</w:t>
      </w:r>
      <w:r>
        <w:rPr>
          <w:rFonts w:cstheme="minorHAnsi"/>
          <w:shd w:val="clear" w:color="auto" w:fill="FFFFFF"/>
        </w:rPr>
        <w:t xml:space="preserve"> by various theorist</w:t>
      </w:r>
      <w:r w:rsidR="00AE2FDB">
        <w:rPr>
          <w:rFonts w:cstheme="minorHAnsi"/>
          <w:shd w:val="clear" w:color="auto" w:fill="FFFFFF"/>
        </w:rPr>
        <w:t>s</w:t>
      </w:r>
      <w:r>
        <w:rPr>
          <w:rFonts w:cstheme="minorHAnsi"/>
          <w:shd w:val="clear" w:color="auto" w:fill="FFFFFF"/>
        </w:rPr>
        <w:t xml:space="preserve"> </w:t>
      </w:r>
      <w:r w:rsidR="00AE2FDB">
        <w:rPr>
          <w:rFonts w:cstheme="minorHAnsi"/>
          <w:shd w:val="clear" w:color="auto" w:fill="FFFFFF"/>
        </w:rPr>
        <w:t>and as such it will be adopted</w:t>
      </w:r>
      <w:r w:rsidR="00243574">
        <w:rPr>
          <w:rFonts w:cstheme="minorHAnsi"/>
          <w:shd w:val="clear" w:color="auto" w:fill="FFFFFF"/>
        </w:rPr>
        <w:t xml:space="preserve"> here</w:t>
      </w:r>
      <w:r w:rsidR="007E47C6">
        <w:rPr>
          <w:rFonts w:cstheme="minorHAnsi"/>
          <w:shd w:val="clear" w:color="auto" w:fill="FFFFFF"/>
        </w:rPr>
        <w:t>.</w:t>
      </w:r>
      <w:r w:rsidRPr="00C330D6">
        <w:rPr>
          <w:rStyle w:val="FootnoteReference"/>
          <w:rFonts w:cstheme="minorHAnsi"/>
          <w:shd w:val="clear" w:color="auto" w:fill="FFFFFF"/>
        </w:rPr>
        <w:footnoteReference w:id="96"/>
      </w:r>
      <w:r>
        <w:rPr>
          <w:rFonts w:cstheme="minorHAnsi"/>
          <w:shd w:val="clear" w:color="auto" w:fill="FFFFFF"/>
        </w:rPr>
        <w:t xml:space="preserve">  </w:t>
      </w:r>
      <w:r w:rsidR="00243574">
        <w:rPr>
          <w:rFonts w:cstheme="minorHAnsi"/>
          <w:shd w:val="clear" w:color="auto" w:fill="FFFFFF"/>
        </w:rPr>
        <w:t xml:space="preserve"> </w:t>
      </w:r>
      <w:r>
        <w:t>Turner argues that all rituals</w:t>
      </w:r>
      <w:r w:rsidR="00227C28">
        <w:t xml:space="preserve"> </w:t>
      </w:r>
      <w:r w:rsidR="00243574">
        <w:t xml:space="preserve">not only </w:t>
      </w:r>
      <w:r w:rsidR="00227C28">
        <w:t>reveal</w:t>
      </w:r>
      <w:r w:rsidR="00C276CD">
        <w:t xml:space="preserve"> authoritative </w:t>
      </w:r>
      <w:r w:rsidR="00227C28">
        <w:t xml:space="preserve">information which </w:t>
      </w:r>
      <w:r w:rsidR="00EB1710">
        <w:t>allows an individual to influence ‘</w:t>
      </w:r>
      <w:r w:rsidR="00C276CD">
        <w:t>preternatural entities’</w:t>
      </w:r>
      <w:r w:rsidR="00243574">
        <w:t xml:space="preserve"> it also</w:t>
      </w:r>
      <w:r w:rsidR="00EB1710">
        <w:t xml:space="preserve"> has the</w:t>
      </w:r>
      <w:r w:rsidR="00243574">
        <w:t xml:space="preserve"> supernatural</w:t>
      </w:r>
      <w:r w:rsidR="00EB1710">
        <w:t xml:space="preserve"> power to transform </w:t>
      </w:r>
      <w:r w:rsidR="00227C28">
        <w:t>human behaviour and attitudes</w:t>
      </w:r>
      <w:r>
        <w:t>.</w:t>
      </w:r>
      <w:r>
        <w:rPr>
          <w:rStyle w:val="FootnoteReference"/>
        </w:rPr>
        <w:footnoteReference w:id="97"/>
      </w:r>
      <w:r>
        <w:t xml:space="preserve"> </w:t>
      </w:r>
      <w:r w:rsidR="00C276CD">
        <w:t xml:space="preserve">When this </w:t>
      </w:r>
      <w:r w:rsidR="00EB1710">
        <w:t xml:space="preserve">perspective </w:t>
      </w:r>
      <w:r w:rsidR="00C276CD">
        <w:t>is considered</w:t>
      </w:r>
      <w:r w:rsidR="00EB1710">
        <w:t xml:space="preserve"> alongside</w:t>
      </w:r>
      <w:r w:rsidR="00C276CD">
        <w:t xml:space="preserve"> Wallace’s definition of religion it becomes clear that, for Turner, </w:t>
      </w:r>
      <w:r>
        <w:t xml:space="preserve">all rituals are inherently religious and </w:t>
      </w:r>
      <w:r w:rsidR="00EB1710">
        <w:t xml:space="preserve">that </w:t>
      </w:r>
      <w:r>
        <w:t xml:space="preserve">the human experiences that arise from such rituals should be considered as being religious experiences.  Turner is emphatic </w:t>
      </w:r>
      <w:r w:rsidR="00243574">
        <w:t>with</w:t>
      </w:r>
      <w:r>
        <w:t xml:space="preserve"> this view and goes as far as to openly refuse to </w:t>
      </w:r>
      <w:r w:rsidRPr="00C330D6">
        <w:rPr>
          <w:rFonts w:cstheme="minorHAnsi"/>
          <w:shd w:val="clear" w:color="auto" w:fill="FFFFFF"/>
        </w:rPr>
        <w:t>simply ‘explain away’ or minimise the significance of the religious element in rituals.</w:t>
      </w:r>
      <w:r w:rsidRPr="00C330D6">
        <w:rPr>
          <w:rStyle w:val="FootnoteReference"/>
          <w:rFonts w:cstheme="minorHAnsi"/>
          <w:shd w:val="clear" w:color="auto" w:fill="FFFFFF"/>
        </w:rPr>
        <w:footnoteReference w:id="98"/>
      </w:r>
      <w:r w:rsidRPr="00C330D6">
        <w:rPr>
          <w:rFonts w:cstheme="minorHAnsi"/>
          <w:shd w:val="clear" w:color="auto" w:fill="FFFFFF"/>
        </w:rPr>
        <w:t xml:space="preserve">  </w:t>
      </w:r>
      <w:r>
        <w:rPr>
          <w:rFonts w:cstheme="minorHAnsi"/>
          <w:shd w:val="clear" w:color="auto" w:fill="FFFFFF"/>
        </w:rPr>
        <w:t xml:space="preserve"> He also encourages scholars to adopt the same approach because he believes that all</w:t>
      </w:r>
      <w:r w:rsidRPr="00C330D6">
        <w:rPr>
          <w:rFonts w:cstheme="minorHAnsi"/>
          <w:shd w:val="clear" w:color="auto" w:fill="FFFFFF"/>
        </w:rPr>
        <w:t xml:space="preserve"> </w:t>
      </w:r>
      <w:r>
        <w:rPr>
          <w:rFonts w:cstheme="minorHAnsi"/>
          <w:shd w:val="clear" w:color="auto" w:fill="FFFFFF"/>
        </w:rPr>
        <w:t xml:space="preserve">ritualistic activities </w:t>
      </w:r>
      <w:r w:rsidRPr="00C330D6">
        <w:rPr>
          <w:rFonts w:cstheme="minorHAnsi"/>
          <w:shd w:val="clear" w:color="auto" w:fill="FFFFFF"/>
        </w:rPr>
        <w:t>involve social experiences and systems of beliefs ‘which have for their object invisible and intangible powers which a human group recognizes as superior, on which it depends.</w:t>
      </w:r>
      <w:r>
        <w:rPr>
          <w:rFonts w:cstheme="minorHAnsi"/>
          <w:shd w:val="clear" w:color="auto" w:fill="FFFFFF"/>
        </w:rPr>
        <w:t>’</w:t>
      </w:r>
      <w:r w:rsidRPr="00C330D6">
        <w:rPr>
          <w:rStyle w:val="FootnoteReference"/>
          <w:rFonts w:cstheme="minorHAnsi"/>
          <w:shd w:val="clear" w:color="auto" w:fill="FFFFFF"/>
        </w:rPr>
        <w:footnoteReference w:id="99"/>
      </w:r>
      <w:r w:rsidRPr="00C330D6">
        <w:rPr>
          <w:rFonts w:cstheme="minorHAnsi"/>
          <w:shd w:val="clear" w:color="auto" w:fill="FFFFFF"/>
        </w:rPr>
        <w:t xml:space="preserve">  </w:t>
      </w:r>
      <w:r>
        <w:rPr>
          <w:rFonts w:cstheme="minorHAnsi"/>
          <w:shd w:val="clear" w:color="auto" w:fill="FFFFFF"/>
        </w:rPr>
        <w:t>In essence</w:t>
      </w:r>
      <w:r w:rsidR="00510E5D">
        <w:rPr>
          <w:rFonts w:cstheme="minorHAnsi"/>
          <w:shd w:val="clear" w:color="auto" w:fill="FFFFFF"/>
        </w:rPr>
        <w:t xml:space="preserve">, </w:t>
      </w:r>
      <w:r>
        <w:rPr>
          <w:rFonts w:cstheme="minorHAnsi"/>
          <w:shd w:val="clear" w:color="auto" w:fill="FFFFFF"/>
        </w:rPr>
        <w:t>he argu</w:t>
      </w:r>
      <w:r w:rsidR="00510E5D">
        <w:rPr>
          <w:rFonts w:cstheme="minorHAnsi"/>
          <w:shd w:val="clear" w:color="auto" w:fill="FFFFFF"/>
        </w:rPr>
        <w:t>es</w:t>
      </w:r>
      <w:r>
        <w:rPr>
          <w:rFonts w:cstheme="minorHAnsi"/>
          <w:shd w:val="clear" w:color="auto" w:fill="FFFFFF"/>
        </w:rPr>
        <w:t xml:space="preserve"> that in order to understand a person’s culture it is important to give consideration to the religious experiences that arise from the rituals that the people within the culture engage with, attend </w:t>
      </w:r>
      <w:r>
        <w:rPr>
          <w:rFonts w:cstheme="minorHAnsi"/>
          <w:shd w:val="clear" w:color="auto" w:fill="FFFFFF"/>
        </w:rPr>
        <w:lastRenderedPageBreak/>
        <w:t>or observe.  However</w:t>
      </w:r>
      <w:r w:rsidR="00E33448">
        <w:rPr>
          <w:rFonts w:cstheme="minorHAnsi"/>
          <w:shd w:val="clear" w:color="auto" w:fill="FFFFFF"/>
        </w:rPr>
        <w:t xml:space="preserve">, </w:t>
      </w:r>
      <w:r>
        <w:rPr>
          <w:rFonts w:cstheme="minorHAnsi"/>
          <w:shd w:val="clear" w:color="auto" w:fill="FFFFFF"/>
        </w:rPr>
        <w:t>he does not make any attempt to define religious experience.  For this</w:t>
      </w:r>
      <w:r w:rsidR="00E33448">
        <w:rPr>
          <w:rFonts w:cstheme="minorHAnsi"/>
          <w:shd w:val="clear" w:color="auto" w:fill="FFFFFF"/>
        </w:rPr>
        <w:t xml:space="preserve">, </w:t>
      </w:r>
      <w:r>
        <w:rPr>
          <w:rFonts w:cstheme="minorHAnsi"/>
          <w:shd w:val="clear" w:color="auto" w:fill="FFFFFF"/>
        </w:rPr>
        <w:t>we need to turn to William James</w:t>
      </w:r>
      <w:r w:rsidRPr="00346312">
        <w:rPr>
          <w:rFonts w:cstheme="minorHAnsi"/>
          <w:shd w:val="clear" w:color="auto" w:fill="FFFFFF"/>
        </w:rPr>
        <w:t>.</w:t>
      </w:r>
      <w:r w:rsidRPr="00346312">
        <w:rPr>
          <w:rStyle w:val="FootnoteReference"/>
          <w:rFonts w:cstheme="minorHAnsi"/>
          <w:shd w:val="clear" w:color="auto" w:fill="FFFFFF"/>
        </w:rPr>
        <w:footnoteReference w:id="100"/>
      </w:r>
      <w:r w:rsidRPr="00346312">
        <w:rPr>
          <w:rFonts w:cstheme="minorHAnsi"/>
          <w:shd w:val="clear" w:color="auto" w:fill="FFFFFF"/>
        </w:rPr>
        <w:t xml:space="preserve">  </w:t>
      </w:r>
    </w:p>
    <w:p w14:paraId="6FB18654" w14:textId="0774FA59" w:rsidR="002261A0" w:rsidRPr="00470B6A" w:rsidRDefault="00243574" w:rsidP="007C579F">
      <w:pPr>
        <w:jc w:val="both"/>
      </w:pPr>
      <w:r>
        <w:t xml:space="preserve">Roy Rappaport notes that </w:t>
      </w:r>
      <w:r w:rsidR="002261A0">
        <w:t>James was an American philosopher and psychologist who</w:t>
      </w:r>
      <w:r>
        <w:t xml:space="preserve">se work remains important </w:t>
      </w:r>
      <w:r w:rsidR="002261A0">
        <w:t>among contemporary philosophers</w:t>
      </w:r>
      <w:r w:rsidR="00640627">
        <w:t xml:space="preserve"> because </w:t>
      </w:r>
      <w:r w:rsidR="002261A0" w:rsidRPr="00A82421">
        <w:t xml:space="preserve">it </w:t>
      </w:r>
      <w:r>
        <w:t>provides</w:t>
      </w:r>
      <w:r w:rsidR="002261A0" w:rsidRPr="00A82421">
        <w:t xml:space="preserve"> the first definition of religious experience</w:t>
      </w:r>
      <w:r>
        <w:t>.</w:t>
      </w:r>
      <w:r>
        <w:rPr>
          <w:rStyle w:val="FootnoteReference"/>
        </w:rPr>
        <w:footnoteReference w:id="101"/>
      </w:r>
      <w:r w:rsidR="001D1C65">
        <w:t xml:space="preserve">  </w:t>
      </w:r>
      <w:r w:rsidR="00691C32">
        <w:t>H</w:t>
      </w:r>
      <w:r w:rsidR="000E5EEF">
        <w:t>e explains that this first</w:t>
      </w:r>
      <w:r w:rsidR="00691C32">
        <w:t xml:space="preserve"> </w:t>
      </w:r>
      <w:r w:rsidR="001D1C65">
        <w:t xml:space="preserve">definition </w:t>
      </w:r>
      <w:r w:rsidR="00691C32">
        <w:t>is</w:t>
      </w:r>
      <w:r w:rsidR="000E5EEF">
        <w:t>:</w:t>
      </w:r>
      <w:r w:rsidR="001D1C65">
        <w:t xml:space="preserve"> </w:t>
      </w:r>
      <w:r w:rsidR="002261A0" w:rsidRPr="00A82421">
        <w:t xml:space="preserve">‘the </w:t>
      </w:r>
      <w:bookmarkStart w:id="34" w:name="_Hlk38296703"/>
      <w:r w:rsidR="002261A0" w:rsidRPr="00A82421">
        <w:t>feelings, acts, and experiences of individual men in their solitude, so far as they apprehend themselves to stand in relation to whatever they may consider the divine</w:t>
      </w:r>
      <w:bookmarkEnd w:id="34"/>
      <w:r w:rsidR="002261A0" w:rsidRPr="00A82421">
        <w:t>.’</w:t>
      </w:r>
      <w:r w:rsidR="002261A0" w:rsidRPr="00A82421">
        <w:rPr>
          <w:rStyle w:val="FootnoteReference"/>
        </w:rPr>
        <w:footnoteReference w:id="102"/>
      </w:r>
      <w:r w:rsidR="002261A0" w:rsidRPr="00A82421">
        <w:t xml:space="preserve">  </w:t>
      </w:r>
      <w:r w:rsidR="000E5EEF">
        <w:t xml:space="preserve">It is through this definition that </w:t>
      </w:r>
      <w:r w:rsidR="00640627">
        <w:t>James emphasise</w:t>
      </w:r>
      <w:r w:rsidR="001D1C65">
        <w:t>s</w:t>
      </w:r>
      <w:r w:rsidR="00640627">
        <w:t xml:space="preserve"> that</w:t>
      </w:r>
      <w:r w:rsidR="002261A0" w:rsidRPr="00A82421">
        <w:t xml:space="preserve"> it is the lived experience which is expressed through the use of rituals that provide</w:t>
      </w:r>
      <w:r w:rsidR="002261A0">
        <w:t>s</w:t>
      </w:r>
      <w:r w:rsidR="002261A0" w:rsidRPr="00A82421">
        <w:t xml:space="preserve"> a better understanding of a</w:t>
      </w:r>
      <w:r w:rsidR="002261A0">
        <w:t xml:space="preserve"> person’s</w:t>
      </w:r>
      <w:r w:rsidR="002261A0" w:rsidRPr="00346312">
        <w:t xml:space="preserve"> culture</w:t>
      </w:r>
      <w:r w:rsidR="002261A0">
        <w:t xml:space="preserve">, specifically </w:t>
      </w:r>
      <w:r w:rsidR="002261A0" w:rsidRPr="00346312">
        <w:t>its underlying values, ideas of order, ethos, character, aesthetic and moral style as well as their quality of life.</w:t>
      </w:r>
      <w:r w:rsidR="002261A0" w:rsidRPr="00346312">
        <w:rPr>
          <w:rStyle w:val="FootnoteReference"/>
        </w:rPr>
        <w:footnoteReference w:id="103"/>
      </w:r>
      <w:r w:rsidR="002261A0" w:rsidRPr="00346312">
        <w:t xml:space="preserve">  </w:t>
      </w:r>
    </w:p>
    <w:p w14:paraId="097DA69B" w14:textId="77777777" w:rsidR="00122547" w:rsidRDefault="00122547" w:rsidP="00122547">
      <w:pPr>
        <w:pStyle w:val="Heading2"/>
        <w:jc w:val="both"/>
      </w:pPr>
      <w:bookmarkStart w:id="37" w:name="_Toc52624171"/>
      <w:r>
        <w:t xml:space="preserve">The term ‘divine’ and its complications for </w:t>
      </w:r>
      <w:r w:rsidRPr="004E157D">
        <w:t>James’ definition</w:t>
      </w:r>
      <w:r>
        <w:t xml:space="preserve"> of religious experience</w:t>
      </w:r>
      <w:r w:rsidRPr="004E157D">
        <w:t xml:space="preserve"> </w:t>
      </w:r>
      <w:r>
        <w:t xml:space="preserve">when applied to </w:t>
      </w:r>
      <w:r w:rsidRPr="004E157D">
        <w:t>Navagraha abhisheka and planetary pujas:</w:t>
      </w:r>
      <w:bookmarkEnd w:id="37"/>
    </w:p>
    <w:p w14:paraId="346D36EA" w14:textId="77777777" w:rsidR="00122547" w:rsidRPr="00D54EDF" w:rsidRDefault="00122547" w:rsidP="007C579F">
      <w:pPr>
        <w:pStyle w:val="NoSpacing"/>
        <w:spacing w:line="480" w:lineRule="auto"/>
      </w:pPr>
    </w:p>
    <w:p w14:paraId="5CE08819" w14:textId="5E558E53" w:rsidR="00122547" w:rsidRDefault="00122547" w:rsidP="00122547">
      <w:pPr>
        <w:jc w:val="both"/>
        <w:rPr>
          <w:rFonts w:eastAsiaTheme="minorEastAsia" w:cstheme="minorHAnsi"/>
        </w:rPr>
      </w:pPr>
      <w:r w:rsidRPr="004E157D">
        <w:rPr>
          <w:rFonts w:cstheme="minorHAnsi"/>
          <w:bCs/>
        </w:rPr>
        <w:t>James posit</w:t>
      </w:r>
      <w:r>
        <w:rPr>
          <w:rFonts w:cstheme="minorHAnsi"/>
          <w:bCs/>
        </w:rPr>
        <w:t>s</w:t>
      </w:r>
      <w:r w:rsidRPr="004E157D">
        <w:rPr>
          <w:rFonts w:cstheme="minorHAnsi"/>
          <w:bCs/>
        </w:rPr>
        <w:t xml:space="preserve"> the idea that the term divine could be replaced with the words ‘god</w:t>
      </w:r>
      <w:r w:rsidRPr="004E157D">
        <w:rPr>
          <w:rFonts w:cstheme="minorHAnsi"/>
          <w:bCs/>
          <w:i/>
          <w:iCs/>
        </w:rPr>
        <w:t>like</w:t>
      </w:r>
      <w:r w:rsidRPr="004E157D">
        <w:rPr>
          <w:rFonts w:cstheme="minorHAnsi"/>
          <w:bCs/>
        </w:rPr>
        <w:t>’ or someone who has a ‘god</w:t>
      </w:r>
      <w:r w:rsidRPr="004E157D">
        <w:rPr>
          <w:rFonts w:cstheme="minorHAnsi"/>
          <w:bCs/>
          <w:i/>
          <w:iCs/>
        </w:rPr>
        <w:t>like</w:t>
      </w:r>
      <w:r w:rsidRPr="004E157D">
        <w:rPr>
          <w:rFonts w:cstheme="minorHAnsi"/>
          <w:bCs/>
        </w:rPr>
        <w:t xml:space="preserve"> quality.’</w:t>
      </w:r>
      <w:r w:rsidRPr="00497F08">
        <w:rPr>
          <w:rStyle w:val="FootnoteReference"/>
          <w:rFonts w:cstheme="minorHAnsi"/>
          <w:bCs/>
          <w:iCs/>
        </w:rPr>
        <w:footnoteReference w:id="104"/>
      </w:r>
      <w:r w:rsidRPr="00497F08">
        <w:rPr>
          <w:rFonts w:cstheme="minorHAnsi"/>
          <w:bCs/>
          <w:iCs/>
        </w:rPr>
        <w:t xml:space="preserve"> </w:t>
      </w:r>
      <w:r w:rsidRPr="004E157D">
        <w:rPr>
          <w:rFonts w:cstheme="minorHAnsi"/>
          <w:bCs/>
        </w:rPr>
        <w:t xml:space="preserve"> The latter, he explains, derives from the idea that ‘gods are conceived to be the first things in the way of being and power’ that ‘overarch and envelop’ to the point that it influences a person’s views, temperament or attitudes towards the cosmos.</w:t>
      </w:r>
      <w:r w:rsidRPr="004E157D">
        <w:rPr>
          <w:rStyle w:val="FootnoteReference"/>
          <w:rFonts w:cstheme="minorHAnsi"/>
          <w:bCs/>
          <w:iCs/>
        </w:rPr>
        <w:footnoteReference w:id="105"/>
      </w:r>
      <w:r w:rsidRPr="004E157D">
        <w:rPr>
          <w:rFonts w:cstheme="minorHAnsi"/>
          <w:bCs/>
        </w:rPr>
        <w:t xml:space="preserve">  </w:t>
      </w:r>
      <w:r>
        <w:rPr>
          <w:rFonts w:cstheme="minorHAnsi"/>
          <w:bCs/>
        </w:rPr>
        <w:t xml:space="preserve">He expresses a belief that it </w:t>
      </w:r>
      <w:r w:rsidRPr="004E157D">
        <w:rPr>
          <w:rFonts w:cstheme="minorHAnsi"/>
          <w:bCs/>
        </w:rPr>
        <w:t>is this that forms the person’s innermost truth and becomes their</w:t>
      </w:r>
      <w:r>
        <w:rPr>
          <w:rFonts w:cstheme="minorHAnsi"/>
          <w:bCs/>
        </w:rPr>
        <w:t xml:space="preserve"> god</w:t>
      </w:r>
      <w:r>
        <w:rPr>
          <w:rFonts w:cstheme="minorHAnsi"/>
          <w:bCs/>
          <w:i/>
          <w:iCs/>
        </w:rPr>
        <w:t>like</w:t>
      </w:r>
      <w:r w:rsidRPr="004E157D">
        <w:rPr>
          <w:rFonts w:cstheme="minorHAnsi"/>
          <w:bCs/>
        </w:rPr>
        <w:t xml:space="preserve"> quality.</w:t>
      </w:r>
      <w:r w:rsidRPr="004E157D">
        <w:rPr>
          <w:rStyle w:val="FootnoteReference"/>
          <w:rFonts w:cstheme="minorHAnsi"/>
          <w:bCs/>
          <w:iCs/>
        </w:rPr>
        <w:footnoteReference w:id="106"/>
      </w:r>
      <w:r w:rsidRPr="004E157D">
        <w:rPr>
          <w:rFonts w:cstheme="minorHAnsi"/>
          <w:bCs/>
        </w:rPr>
        <w:t xml:space="preserve">   </w:t>
      </w:r>
      <w:r>
        <w:rPr>
          <w:rFonts w:cstheme="minorHAnsi"/>
          <w:bCs/>
        </w:rPr>
        <w:t xml:space="preserve">This belief can be found in Indian culture, in the United </w:t>
      </w:r>
      <w:r>
        <w:rPr>
          <w:rFonts w:cstheme="minorHAnsi"/>
          <w:bCs/>
        </w:rPr>
        <w:lastRenderedPageBreak/>
        <w:t xml:space="preserve">Kingdom, when Indian mythological stories are read.  </w:t>
      </w:r>
      <w:r>
        <w:rPr>
          <w:rFonts w:eastAsiaTheme="minorEastAsia" w:cstheme="minorHAnsi"/>
        </w:rPr>
        <w:t>For example, in</w:t>
      </w:r>
      <w:r w:rsidRPr="004E157D">
        <w:rPr>
          <w:rFonts w:eastAsiaTheme="minorEastAsia" w:cstheme="minorHAnsi"/>
        </w:rPr>
        <w:t xml:space="preserve"> the </w:t>
      </w:r>
      <m:oMath>
        <m:acc>
          <m:accPr>
            <m:chr m:val="́"/>
            <m:ctrlPr>
              <w:rPr>
                <w:rFonts w:ascii="Cambria Math" w:eastAsiaTheme="minorEastAsia" w:hAnsi="Cambria Math" w:cstheme="minorHAnsi"/>
              </w:rPr>
            </m:ctrlPr>
          </m:accPr>
          <m:e>
            <m:r>
              <w:rPr>
                <w:rFonts w:ascii="Cambria Math" w:eastAsiaTheme="minorEastAsia" w:hAnsi="Cambria Math" w:cstheme="minorHAnsi"/>
              </w:rPr>
              <m:t>S</m:t>
            </m:r>
          </m:e>
        </m:acc>
        <m:r>
          <w:rPr>
            <w:rFonts w:ascii="Cambria Math" w:eastAsiaTheme="minorEastAsia" w:hAnsi="Cambria Math" w:cstheme="minorHAnsi"/>
          </w:rPr>
          <m:t>vet</m:t>
        </m:r>
        <m:acc>
          <m:accPr>
            <m:chr m:val="̅"/>
            <m:ctrlPr>
              <w:rPr>
                <w:rFonts w:ascii="Cambria Math" w:eastAsiaTheme="minorEastAsia" w:hAnsi="Cambria Math" w:cstheme="minorHAnsi"/>
              </w:rPr>
            </m:ctrlPr>
          </m:accPr>
          <m:e>
            <m:r>
              <w:rPr>
                <w:rFonts w:ascii="Cambria Math" w:eastAsiaTheme="minorEastAsia" w:hAnsi="Cambria Math" w:cstheme="minorHAnsi"/>
              </w:rPr>
              <m:t>a</m:t>
            </m:r>
          </m:e>
        </m:acc>
        <m:acc>
          <m:accPr>
            <m:chr m:val="́"/>
            <m:ctrlPr>
              <w:rPr>
                <w:rFonts w:ascii="Cambria Math" w:eastAsiaTheme="minorEastAsia" w:hAnsi="Cambria Math" w:cstheme="minorHAnsi"/>
              </w:rPr>
            </m:ctrlPr>
          </m:accPr>
          <m:e>
            <m:r>
              <w:rPr>
                <w:rFonts w:ascii="Cambria Math" w:eastAsiaTheme="minorEastAsia" w:hAnsi="Cambria Math" w:cstheme="minorHAnsi"/>
              </w:rPr>
              <m:t>s</m:t>
            </m:r>
          </m:e>
        </m:acc>
        <m:r>
          <w:rPr>
            <w:rFonts w:ascii="Cambria Math" w:eastAsiaTheme="minorEastAsia" w:hAnsi="Cambria Math" w:cstheme="minorHAnsi"/>
          </w:rPr>
          <m:t>vatara</m:t>
        </m:r>
        <m:r>
          <m:rPr>
            <m:sty m:val="p"/>
          </m:rPr>
          <w:rPr>
            <w:rFonts w:ascii="Cambria Math" w:eastAsiaTheme="minorEastAsia" w:hAnsi="Cambria Math" w:cstheme="minorHAnsi"/>
          </w:rPr>
          <m:t xml:space="preserve"> </m:t>
        </m:r>
        <m:r>
          <w:rPr>
            <w:rFonts w:ascii="Cambria Math" w:eastAsiaTheme="minorEastAsia" w:hAnsi="Cambria Math" w:cstheme="minorHAnsi"/>
          </w:rPr>
          <m:t>Upanishad</m:t>
        </m:r>
      </m:oMath>
      <w:r w:rsidRPr="006F5EC1">
        <w:rPr>
          <w:rFonts w:eastAsiaTheme="minorEastAsia" w:cstheme="minorHAnsi"/>
        </w:rPr>
        <w:t xml:space="preserve"> </w:t>
      </w:r>
      <w:r w:rsidRPr="006F5EC1">
        <w:rPr>
          <w:rFonts w:cstheme="minorHAnsi"/>
        </w:rPr>
        <w:t>Purusha</w:t>
      </w:r>
      <w:r>
        <w:rPr>
          <w:rFonts w:cstheme="minorHAnsi"/>
        </w:rPr>
        <w:t>, a divine entity,</w:t>
      </w:r>
      <w:r w:rsidRPr="006F5EC1">
        <w:rPr>
          <w:rFonts w:cstheme="minorHAnsi"/>
        </w:rPr>
        <w:t xml:space="preserve"> </w:t>
      </w:r>
      <w:r>
        <w:rPr>
          <w:rFonts w:cstheme="minorHAnsi"/>
        </w:rPr>
        <w:t>is</w:t>
      </w:r>
      <w:r w:rsidRPr="006F5EC1">
        <w:rPr>
          <w:rFonts w:cstheme="minorHAnsi"/>
        </w:rPr>
        <w:t xml:space="preserve"> referred to as being </w:t>
      </w:r>
      <w:r w:rsidRPr="006F5EC1">
        <w:rPr>
          <w:rFonts w:eastAsiaTheme="minorEastAsia" w:cstheme="minorHAnsi"/>
        </w:rPr>
        <w:t>‘concealed in all beings, in the body</w:t>
      </w:r>
      <w:r w:rsidRPr="004E157D">
        <w:rPr>
          <w:rFonts w:eastAsiaTheme="minorEastAsia" w:cstheme="minorHAnsi"/>
        </w:rPr>
        <w:t xml:space="preserve"> of each of them.’</w:t>
      </w:r>
      <w:r w:rsidRPr="004E157D">
        <w:rPr>
          <w:rStyle w:val="FootnoteReference"/>
          <w:rFonts w:eastAsiaTheme="minorEastAsia" w:cstheme="minorHAnsi"/>
        </w:rPr>
        <w:footnoteReference w:id="107"/>
      </w:r>
      <w:r w:rsidRPr="004E157D">
        <w:rPr>
          <w:rFonts w:eastAsiaTheme="minorEastAsia" w:cstheme="minorHAnsi"/>
        </w:rPr>
        <w:t xml:space="preserve">  This </w:t>
      </w:r>
      <w:r w:rsidRPr="004E157D">
        <w:rPr>
          <w:rFonts w:eastAsiaTheme="minorEastAsia"/>
        </w:rPr>
        <w:t xml:space="preserve">reflects the idea that all beings are born of one cosmic man and </w:t>
      </w:r>
      <w:r>
        <w:rPr>
          <w:rFonts w:eastAsiaTheme="minorEastAsia"/>
        </w:rPr>
        <w:t>that</w:t>
      </w:r>
      <w:r w:rsidRPr="004E157D">
        <w:rPr>
          <w:rFonts w:eastAsiaTheme="minorEastAsia"/>
        </w:rPr>
        <w:t xml:space="preserve"> everyone’s innermost truth</w:t>
      </w:r>
      <w:r>
        <w:rPr>
          <w:rFonts w:eastAsiaTheme="minorEastAsia"/>
        </w:rPr>
        <w:t>,</w:t>
      </w:r>
      <w:r w:rsidRPr="004E157D">
        <w:rPr>
          <w:rFonts w:eastAsiaTheme="minorEastAsia"/>
        </w:rPr>
        <w:t xml:space="preserve"> which is that </w:t>
      </w:r>
      <w:r>
        <w:rPr>
          <w:rFonts w:eastAsiaTheme="minorEastAsia"/>
        </w:rPr>
        <w:t>everyone</w:t>
      </w:r>
      <w:r w:rsidRPr="004E157D">
        <w:rPr>
          <w:rFonts w:eastAsiaTheme="minorEastAsia"/>
        </w:rPr>
        <w:t xml:space="preserve"> who reside</w:t>
      </w:r>
      <w:r>
        <w:rPr>
          <w:rFonts w:eastAsiaTheme="minorEastAsia"/>
        </w:rPr>
        <w:t>s</w:t>
      </w:r>
      <w:r w:rsidRPr="004E157D">
        <w:rPr>
          <w:rFonts w:eastAsiaTheme="minorEastAsia"/>
        </w:rPr>
        <w:t xml:space="preserve"> within the universe are interconnected and interdependent on each other, and that any disrespect shown for another will surely result in hardship.</w:t>
      </w:r>
      <w:r>
        <w:rPr>
          <w:rFonts w:eastAsiaTheme="minorEastAsia"/>
        </w:rPr>
        <w:t xml:space="preserve">  This promotes</w:t>
      </w:r>
      <w:r w:rsidRPr="004E157D">
        <w:rPr>
          <w:rFonts w:eastAsiaTheme="minorEastAsia"/>
        </w:rPr>
        <w:t xml:space="preserve"> god</w:t>
      </w:r>
      <w:r w:rsidRPr="004E157D">
        <w:rPr>
          <w:rFonts w:eastAsiaTheme="minorEastAsia"/>
          <w:i/>
          <w:iCs/>
        </w:rPr>
        <w:t>like</w:t>
      </w:r>
      <w:r w:rsidRPr="004E157D">
        <w:rPr>
          <w:rFonts w:eastAsiaTheme="minorEastAsia"/>
        </w:rPr>
        <w:t xml:space="preserve"> morals or qualities such as </w:t>
      </w:r>
      <w:r w:rsidRPr="00CB277A">
        <w:rPr>
          <w:rFonts w:eastAsiaTheme="minorEastAsia"/>
        </w:rPr>
        <w:t xml:space="preserve">being proactive in addressing issues like climate change which will, if allowed to continue, </w:t>
      </w:r>
      <w:r w:rsidRPr="00CB277A">
        <w:rPr>
          <w:rFonts w:eastAsiaTheme="minorEastAsia" w:cstheme="minorHAnsi"/>
        </w:rPr>
        <w:t>be responsible for the death of the Earth and all who inhabit it.  Essentially, it represents a cosmology that is built upon humankind’s moral duty to be kind in an often-unkind world</w:t>
      </w:r>
      <w:r>
        <w:rPr>
          <w:rFonts w:eastAsiaTheme="minorEastAsia" w:cstheme="minorHAnsi"/>
        </w:rPr>
        <w:t xml:space="preserve">. </w:t>
      </w:r>
    </w:p>
    <w:p w14:paraId="2CD1FFCC" w14:textId="7081C7FC" w:rsidR="00122547" w:rsidRDefault="00122547" w:rsidP="00122547">
      <w:pPr>
        <w:jc w:val="both"/>
        <w:rPr>
          <w:rFonts w:eastAsiaTheme="minorEastAsia" w:cstheme="minorHAnsi"/>
        </w:rPr>
      </w:pPr>
      <w:r w:rsidRPr="00CB277A">
        <w:rPr>
          <w:rFonts w:eastAsiaTheme="minorEastAsia" w:cstheme="minorHAnsi"/>
        </w:rPr>
        <w:t xml:space="preserve">This idea of interdependence and interconnectedness also implies that whilst each </w:t>
      </w:r>
      <w:r>
        <w:rPr>
          <w:rFonts w:eastAsiaTheme="minorEastAsia" w:cstheme="minorHAnsi"/>
        </w:rPr>
        <w:t xml:space="preserve">earthly </w:t>
      </w:r>
      <w:r w:rsidRPr="00CB277A">
        <w:rPr>
          <w:rFonts w:eastAsiaTheme="minorEastAsia" w:cstheme="minorHAnsi"/>
        </w:rPr>
        <w:t xml:space="preserve">being is essentially </w:t>
      </w:r>
      <w:r>
        <w:rPr>
          <w:rFonts w:eastAsiaTheme="minorEastAsia" w:cstheme="minorHAnsi"/>
        </w:rPr>
        <w:t>unique and individual;</w:t>
      </w:r>
      <w:r w:rsidRPr="00CB277A">
        <w:rPr>
          <w:rFonts w:eastAsiaTheme="minorEastAsia" w:cstheme="minorHAnsi"/>
        </w:rPr>
        <w:t xml:space="preserve"> when they all come together, they complement each other and become a whole</w:t>
      </w:r>
      <w:r>
        <w:rPr>
          <w:rFonts w:eastAsiaTheme="minorEastAsia" w:cstheme="minorHAnsi"/>
        </w:rPr>
        <w:t xml:space="preserve"> being</w:t>
      </w:r>
      <w:r w:rsidRPr="00CB277A">
        <w:rPr>
          <w:rFonts w:eastAsiaTheme="minorEastAsia" w:cstheme="minorHAnsi"/>
        </w:rPr>
        <w:t>.  This</w:t>
      </w:r>
      <w:r>
        <w:rPr>
          <w:rFonts w:eastAsiaTheme="minorEastAsia" w:cstheme="minorHAnsi"/>
        </w:rPr>
        <w:t xml:space="preserve"> implies that Indian culture, in the United Kingdom,</w:t>
      </w:r>
      <w:r w:rsidRPr="00CB277A">
        <w:rPr>
          <w:rFonts w:eastAsiaTheme="minorEastAsia" w:cstheme="minorHAnsi"/>
        </w:rPr>
        <w:t xml:space="preserve"> embraces diversity or the joining together of what Turner refers to as ‘disparate significata’ to create something astounding which is a single universal culture or mind.</w:t>
      </w:r>
      <w:r w:rsidRPr="00CB277A">
        <w:rPr>
          <w:rStyle w:val="FootnoteReference"/>
          <w:rFonts w:eastAsiaTheme="minorEastAsia" w:cstheme="minorHAnsi"/>
        </w:rPr>
        <w:footnoteReference w:id="108"/>
      </w:r>
      <w:r w:rsidRPr="00CB277A">
        <w:rPr>
          <w:rFonts w:eastAsiaTheme="minorEastAsia" w:cstheme="minorHAnsi"/>
        </w:rPr>
        <w:t xml:space="preserve">  </w:t>
      </w:r>
      <w:r>
        <w:rPr>
          <w:rFonts w:eastAsiaTheme="minorEastAsia" w:cstheme="minorHAnsi"/>
        </w:rPr>
        <w:t xml:space="preserve"> </w:t>
      </w:r>
      <w:r w:rsidRPr="00CB277A">
        <w:rPr>
          <w:rFonts w:eastAsiaTheme="minorEastAsia" w:cstheme="minorHAnsi"/>
        </w:rPr>
        <w:t xml:space="preserve">It is a </w:t>
      </w:r>
      <w:r>
        <w:rPr>
          <w:rFonts w:eastAsiaTheme="minorEastAsia" w:cstheme="minorHAnsi"/>
        </w:rPr>
        <w:t>value that</w:t>
      </w:r>
      <w:r w:rsidRPr="00CB277A">
        <w:rPr>
          <w:rFonts w:eastAsiaTheme="minorEastAsia" w:cstheme="minorHAnsi"/>
        </w:rPr>
        <w:t xml:space="preserve"> is remarkably reflective of Platonic or Pythagorean cosmology which describes the cosmos as being ‘One single Whole, compounded of all wholes’ and is a  ‘living creature of which all other living creatures, severally and generically, are portions.’</w:t>
      </w:r>
      <w:r w:rsidRPr="00CB277A">
        <w:rPr>
          <w:rStyle w:val="FootnoteReference"/>
          <w:rFonts w:eastAsiaTheme="minorEastAsia" w:cstheme="minorHAnsi"/>
        </w:rPr>
        <w:footnoteReference w:id="109"/>
      </w:r>
      <w:r w:rsidRPr="00CB277A">
        <w:rPr>
          <w:rFonts w:eastAsiaTheme="minorEastAsia" w:cstheme="minorHAnsi"/>
        </w:rPr>
        <w:t xml:space="preserve">  It</w:t>
      </w:r>
      <w:r>
        <w:rPr>
          <w:rFonts w:eastAsiaTheme="minorEastAsia" w:cstheme="minorHAnsi"/>
        </w:rPr>
        <w:t xml:space="preserve"> is</w:t>
      </w:r>
      <w:r w:rsidRPr="00CB277A">
        <w:rPr>
          <w:rFonts w:eastAsiaTheme="minorEastAsia" w:cstheme="minorHAnsi"/>
        </w:rPr>
        <w:t xml:space="preserve"> also a mythological explanation for Anaxagoras of </w:t>
      </w:r>
      <w:proofErr w:type="spellStart"/>
      <w:r w:rsidRPr="00CB277A">
        <w:rPr>
          <w:rFonts w:eastAsiaTheme="minorEastAsia" w:cstheme="minorHAnsi"/>
        </w:rPr>
        <w:t>Clazomenae</w:t>
      </w:r>
      <w:proofErr w:type="spellEnd"/>
      <w:r w:rsidRPr="00CB277A">
        <w:rPr>
          <w:rFonts w:eastAsiaTheme="minorEastAsia" w:cstheme="minorHAnsi"/>
        </w:rPr>
        <w:t xml:space="preserve"> [circa 500-480]</w:t>
      </w:r>
      <w:r w:rsidR="00E33448">
        <w:rPr>
          <w:rFonts w:eastAsiaTheme="minorEastAsia" w:cstheme="minorHAnsi"/>
        </w:rPr>
        <w:t>,</w:t>
      </w:r>
      <w:r w:rsidRPr="00CB277A">
        <w:rPr>
          <w:rFonts w:eastAsiaTheme="minorEastAsia" w:cstheme="minorHAnsi"/>
        </w:rPr>
        <w:t xml:space="preserve"> a Greek </w:t>
      </w:r>
      <w:r w:rsidRPr="00CB277A">
        <w:rPr>
          <w:rFonts w:cstheme="minorHAnsi"/>
          <w:shd w:val="clear" w:color="auto" w:fill="FFFFFF"/>
        </w:rPr>
        <w:t>Pre-Socratic</w:t>
      </w:r>
      <w:r w:rsidRPr="00CB277A">
        <w:rPr>
          <w:rFonts w:eastAsiaTheme="minorEastAsia" w:cstheme="minorHAnsi"/>
        </w:rPr>
        <w:t xml:space="preserve"> philosopher’s claim that the nous (or mind) is the cause of the cosmos which he does </w:t>
      </w:r>
      <w:r w:rsidRPr="00CB277A">
        <w:rPr>
          <w:rFonts w:eastAsiaTheme="minorEastAsia" w:cstheme="minorHAnsi"/>
        </w:rPr>
        <w:lastRenderedPageBreak/>
        <w:t>not provide.</w:t>
      </w:r>
      <w:r w:rsidRPr="00CB277A">
        <w:rPr>
          <w:rStyle w:val="FootnoteReference"/>
          <w:rFonts w:eastAsiaTheme="minorEastAsia" w:cstheme="minorHAnsi"/>
        </w:rPr>
        <w:footnoteReference w:id="110"/>
      </w:r>
      <w:r w:rsidRPr="00CB277A">
        <w:rPr>
          <w:rFonts w:eastAsiaTheme="minorEastAsia" w:cstheme="minorHAnsi"/>
        </w:rPr>
        <w:t xml:space="preserve"> </w:t>
      </w:r>
      <w:r>
        <w:rPr>
          <w:rFonts w:eastAsiaTheme="minorEastAsia" w:cstheme="minorHAnsi"/>
        </w:rPr>
        <w:t xml:space="preserve"> This suggests that</w:t>
      </w:r>
      <w:r w:rsidRPr="00CB277A">
        <w:rPr>
          <w:rFonts w:eastAsiaTheme="minorEastAsia" w:cstheme="minorHAnsi"/>
        </w:rPr>
        <w:t xml:space="preserve"> non-Indian and Indian cultures and their </w:t>
      </w:r>
      <w:r>
        <w:rPr>
          <w:rFonts w:eastAsiaTheme="minorEastAsia" w:cstheme="minorHAnsi"/>
        </w:rPr>
        <w:t xml:space="preserve">underlying </w:t>
      </w:r>
      <w:r w:rsidRPr="00CB277A">
        <w:rPr>
          <w:rFonts w:eastAsiaTheme="minorEastAsia" w:cstheme="minorHAnsi"/>
        </w:rPr>
        <w:t>values or ethos are not that dissimilar</w:t>
      </w:r>
      <w:r>
        <w:rPr>
          <w:rFonts w:eastAsiaTheme="minorEastAsia" w:cstheme="minorHAnsi"/>
        </w:rPr>
        <w:t xml:space="preserve"> and should not be feared in any way. </w:t>
      </w:r>
    </w:p>
    <w:p w14:paraId="43C1F131" w14:textId="21E54936" w:rsidR="000E5EEF" w:rsidRDefault="000E5EEF" w:rsidP="007C579F">
      <w:pPr>
        <w:jc w:val="both"/>
      </w:pPr>
      <w:r>
        <w:rPr>
          <w:i/>
          <w:iCs/>
          <w:u w:val="single"/>
        </w:rPr>
        <w:t>Richard Swinburne and</w:t>
      </w:r>
      <w:r w:rsidR="00122547">
        <w:rPr>
          <w:i/>
          <w:iCs/>
          <w:u w:val="single"/>
        </w:rPr>
        <w:t xml:space="preserve"> his expansion of</w:t>
      </w:r>
      <w:r>
        <w:rPr>
          <w:i/>
          <w:iCs/>
          <w:u w:val="single"/>
        </w:rPr>
        <w:t xml:space="preserve"> James’ definition of religious experience:</w:t>
      </w:r>
    </w:p>
    <w:p w14:paraId="52FC45CC" w14:textId="02BA6504" w:rsidR="002261A0" w:rsidRPr="00DE4F92" w:rsidRDefault="001B5D40" w:rsidP="002261A0">
      <w:pPr>
        <w:jc w:val="both"/>
      </w:pPr>
      <w:r>
        <w:t xml:space="preserve">Richard </w:t>
      </w:r>
      <w:r w:rsidR="002261A0" w:rsidRPr="00DE4F92">
        <w:t xml:space="preserve">Swinburne </w:t>
      </w:r>
      <w:r w:rsidR="002261A0">
        <w:t>is a British philosopher whose work expands</w:t>
      </w:r>
      <w:r w:rsidR="002261A0" w:rsidRPr="00DE4F92">
        <w:t xml:space="preserve"> on James’ definition</w:t>
      </w:r>
      <w:r w:rsidR="002261A0">
        <w:t xml:space="preserve"> of religious experience by dividing them into</w:t>
      </w:r>
      <w:r w:rsidR="002261A0" w:rsidRPr="00DE4F92">
        <w:t xml:space="preserve"> two major categories which have five sub-types.  He posits these as:   </w:t>
      </w:r>
    </w:p>
    <w:p w14:paraId="330E741C" w14:textId="395FB7B4" w:rsidR="002261A0" w:rsidRPr="00D54EDF" w:rsidRDefault="002261A0" w:rsidP="002261A0">
      <w:pPr>
        <w:jc w:val="both"/>
        <w:rPr>
          <w:rFonts w:eastAsia="Times New Roman"/>
          <w:bCs/>
          <w:u w:val="single"/>
          <w:lang w:eastAsia="en-GB"/>
        </w:rPr>
      </w:pPr>
      <w:r w:rsidRPr="00D54EDF">
        <w:rPr>
          <w:rFonts w:eastAsia="Times New Roman"/>
          <w:bCs/>
          <w:u w:val="single"/>
          <w:lang w:eastAsia="en-GB"/>
        </w:rPr>
        <w:t>Category 1: Public</w:t>
      </w:r>
    </w:p>
    <w:p w14:paraId="4C891736" w14:textId="77777777" w:rsidR="002261A0" w:rsidRPr="00DE4F92" w:rsidRDefault="002261A0" w:rsidP="002261A0">
      <w:pPr>
        <w:jc w:val="both"/>
        <w:rPr>
          <w:rFonts w:eastAsia="Times New Roman"/>
          <w:lang w:eastAsia="en-GB"/>
        </w:rPr>
      </w:pPr>
      <w:r w:rsidRPr="00DE4F92">
        <w:rPr>
          <w:rFonts w:eastAsia="Times New Roman"/>
          <w:lang w:eastAsia="en-GB"/>
        </w:rPr>
        <w:t>Sub-type:</w:t>
      </w:r>
    </w:p>
    <w:p w14:paraId="424C3F92" w14:textId="64607BC0" w:rsidR="002261A0" w:rsidRPr="00DE4F92" w:rsidRDefault="002261A0" w:rsidP="00C46586">
      <w:pPr>
        <w:pStyle w:val="ListParagraph"/>
        <w:numPr>
          <w:ilvl w:val="0"/>
          <w:numId w:val="1"/>
        </w:numPr>
        <w:jc w:val="both"/>
        <w:rPr>
          <w:lang w:eastAsia="en-GB"/>
        </w:rPr>
      </w:pPr>
      <w:r w:rsidRPr="00DE4F92">
        <w:rPr>
          <w:lang w:eastAsia="en-GB"/>
        </w:rPr>
        <w:t>This is when a normal everyday event occurs but is interpreted by a person in a religious way. An example would be seeing the face of Lord Vishnu on a piece of toast which has been prepared at breakfast.</w:t>
      </w:r>
      <w:r w:rsidRPr="00DE4F92">
        <w:rPr>
          <w:rStyle w:val="FootnoteReference"/>
          <w:rFonts w:cstheme="minorHAnsi"/>
          <w:iCs/>
        </w:rPr>
        <w:t xml:space="preserve"> </w:t>
      </w:r>
    </w:p>
    <w:p w14:paraId="022F8C6D" w14:textId="77777777" w:rsidR="002261A0" w:rsidRDefault="002261A0" w:rsidP="002261A0">
      <w:pPr>
        <w:pStyle w:val="ListParagraph"/>
        <w:rPr>
          <w:color w:val="FF0000"/>
          <w:lang w:eastAsia="en-GB"/>
        </w:rPr>
      </w:pPr>
    </w:p>
    <w:p w14:paraId="752AD08A" w14:textId="2123DEFA" w:rsidR="002261A0" w:rsidRPr="00DE4F92" w:rsidRDefault="002261A0" w:rsidP="00C46586">
      <w:pPr>
        <w:pStyle w:val="ListParagraph"/>
        <w:numPr>
          <w:ilvl w:val="0"/>
          <w:numId w:val="1"/>
        </w:numPr>
        <w:jc w:val="both"/>
        <w:rPr>
          <w:lang w:eastAsia="en-GB"/>
        </w:rPr>
      </w:pPr>
      <w:r w:rsidRPr="00DE4F92">
        <w:rPr>
          <w:lang w:eastAsia="en-GB"/>
        </w:rPr>
        <w:t>This is when several people observe the same but unusual event</w:t>
      </w:r>
      <w:r>
        <w:rPr>
          <w:lang w:eastAsia="en-GB"/>
        </w:rPr>
        <w:t>. An example would be when</w:t>
      </w:r>
      <w:r w:rsidRPr="00DE4F92">
        <w:rPr>
          <w:lang w:eastAsia="en-GB"/>
        </w:rPr>
        <w:t xml:space="preserve"> ‘tens of thousands of people’ reported having witnessed the Hindu statute, Lord Ganesh, literally drinking milk.</w:t>
      </w:r>
      <w:r w:rsidR="00815293" w:rsidRPr="00DE4F92">
        <w:rPr>
          <w:rStyle w:val="FootnoteReference"/>
          <w:rFonts w:eastAsia="Times New Roman"/>
          <w:lang w:eastAsia="en-GB"/>
        </w:rPr>
        <w:footnoteReference w:id="111"/>
      </w:r>
      <w:r w:rsidR="00815293" w:rsidRPr="00DE4F92">
        <w:rPr>
          <w:lang w:eastAsia="en-GB"/>
        </w:rPr>
        <w:t xml:space="preserve">  </w:t>
      </w:r>
      <w:r w:rsidRPr="00DE4F92">
        <w:rPr>
          <w:lang w:eastAsia="en-GB"/>
        </w:rPr>
        <w:t xml:space="preserve">  </w:t>
      </w:r>
    </w:p>
    <w:p w14:paraId="068F3F04" w14:textId="28174E4E" w:rsidR="002261A0" w:rsidRPr="00DE4F92" w:rsidRDefault="002261A0" w:rsidP="002261A0">
      <w:pPr>
        <w:rPr>
          <w:bCs/>
          <w:u w:val="single"/>
          <w:lang w:eastAsia="en-GB"/>
        </w:rPr>
      </w:pPr>
      <w:r w:rsidRPr="00DE4F92">
        <w:rPr>
          <w:bCs/>
          <w:u w:val="single"/>
          <w:lang w:eastAsia="en-GB"/>
        </w:rPr>
        <w:t>Category 2: Private</w:t>
      </w:r>
    </w:p>
    <w:p w14:paraId="407130D4" w14:textId="77777777" w:rsidR="002261A0" w:rsidRPr="00DE4F92" w:rsidRDefault="002261A0" w:rsidP="002261A0">
      <w:pPr>
        <w:jc w:val="both"/>
        <w:rPr>
          <w:rFonts w:eastAsia="Times New Roman"/>
          <w:bCs/>
          <w:lang w:eastAsia="en-GB"/>
        </w:rPr>
      </w:pPr>
      <w:r w:rsidRPr="00DE4F92">
        <w:rPr>
          <w:lang w:eastAsia="en-GB"/>
        </w:rPr>
        <w:t>Sub-type:</w:t>
      </w:r>
    </w:p>
    <w:p w14:paraId="516B0D95" w14:textId="79BBC25F" w:rsidR="002261A0" w:rsidRPr="00DE4F92" w:rsidRDefault="002261A0" w:rsidP="00C46586">
      <w:pPr>
        <w:pStyle w:val="ListParagraph"/>
        <w:numPr>
          <w:ilvl w:val="0"/>
          <w:numId w:val="2"/>
        </w:numPr>
        <w:jc w:val="both"/>
        <w:rPr>
          <w:lang w:eastAsia="en-GB"/>
        </w:rPr>
      </w:pPr>
      <w:r w:rsidRPr="00DE4F92">
        <w:rPr>
          <w:lang w:eastAsia="en-GB"/>
        </w:rPr>
        <w:t>This is an event which is experienced privately but can be articulated, explained or described using every day or normal language.</w:t>
      </w:r>
    </w:p>
    <w:p w14:paraId="12F4DB6F" w14:textId="77777777" w:rsidR="002261A0" w:rsidRPr="00DE4F92" w:rsidRDefault="002261A0" w:rsidP="002261A0">
      <w:pPr>
        <w:pStyle w:val="ListParagraph"/>
        <w:jc w:val="both"/>
        <w:rPr>
          <w:lang w:eastAsia="en-GB"/>
        </w:rPr>
      </w:pPr>
    </w:p>
    <w:p w14:paraId="5692DDAE" w14:textId="331CC22E" w:rsidR="002261A0" w:rsidRPr="00DE4F92" w:rsidRDefault="002261A0" w:rsidP="00C46586">
      <w:pPr>
        <w:pStyle w:val="ListParagraph"/>
        <w:numPr>
          <w:ilvl w:val="0"/>
          <w:numId w:val="2"/>
        </w:numPr>
        <w:jc w:val="both"/>
        <w:rPr>
          <w:lang w:eastAsia="en-GB"/>
        </w:rPr>
      </w:pPr>
      <w:r w:rsidRPr="00DE4F92">
        <w:rPr>
          <w:lang w:eastAsia="en-GB"/>
        </w:rPr>
        <w:lastRenderedPageBreak/>
        <w:t>This is an ongoing impression of a presence based on no specific experience – just a feeling or sense that the god</w:t>
      </w:r>
      <w:r w:rsidRPr="00DE4F92">
        <w:rPr>
          <w:i/>
          <w:iCs/>
          <w:lang w:eastAsia="en-GB"/>
        </w:rPr>
        <w:t xml:space="preserve">like </w:t>
      </w:r>
      <w:r w:rsidRPr="00DE4F92">
        <w:rPr>
          <w:lang w:eastAsia="en-GB"/>
        </w:rPr>
        <w:t>is guiding a person’s life.</w:t>
      </w:r>
    </w:p>
    <w:p w14:paraId="5B4F4A6E" w14:textId="77777777" w:rsidR="002261A0" w:rsidRPr="00DE4F92" w:rsidRDefault="002261A0" w:rsidP="002261A0">
      <w:pPr>
        <w:pStyle w:val="ListParagraph"/>
        <w:jc w:val="both"/>
        <w:rPr>
          <w:lang w:eastAsia="en-GB"/>
        </w:rPr>
      </w:pPr>
    </w:p>
    <w:p w14:paraId="0BE73F39" w14:textId="77777777" w:rsidR="002261A0" w:rsidRPr="00DE4F92" w:rsidRDefault="002261A0" w:rsidP="00C46586">
      <w:pPr>
        <w:pStyle w:val="ListParagraph"/>
        <w:numPr>
          <w:ilvl w:val="0"/>
          <w:numId w:val="2"/>
        </w:numPr>
        <w:jc w:val="both"/>
        <w:rPr>
          <w:lang w:eastAsia="en-GB"/>
        </w:rPr>
      </w:pPr>
      <w:r w:rsidRPr="00DE4F92">
        <w:rPr>
          <w:lang w:eastAsia="en-GB"/>
        </w:rPr>
        <w:t>This is when an event is experienced but cannot be articulated, explained or described using everyday language (mysticism).</w:t>
      </w:r>
      <w:r w:rsidRPr="00DE4F92">
        <w:rPr>
          <w:rStyle w:val="FootnoteReference"/>
          <w:rFonts w:cstheme="minorHAnsi"/>
          <w:iCs/>
        </w:rPr>
        <w:footnoteReference w:id="112"/>
      </w:r>
    </w:p>
    <w:p w14:paraId="41711857" w14:textId="11E044E4" w:rsidR="002261A0" w:rsidRDefault="002261A0" w:rsidP="002261A0">
      <w:pPr>
        <w:jc w:val="both"/>
        <w:rPr>
          <w:lang w:eastAsia="en-GB"/>
        </w:rPr>
      </w:pPr>
      <w:r w:rsidRPr="00D47EAB">
        <w:rPr>
          <w:lang w:eastAsia="en-GB"/>
        </w:rPr>
        <w:t xml:space="preserve">It is with </w:t>
      </w:r>
      <w:r w:rsidR="004B34FA" w:rsidRPr="00D47EAB">
        <w:rPr>
          <w:lang w:eastAsia="en-GB"/>
        </w:rPr>
        <w:t>th</w:t>
      </w:r>
      <w:r w:rsidR="004B34FA">
        <w:rPr>
          <w:lang w:eastAsia="en-GB"/>
        </w:rPr>
        <w:t>ese</w:t>
      </w:r>
      <w:r w:rsidR="004B34FA" w:rsidRPr="00D47EAB">
        <w:rPr>
          <w:lang w:eastAsia="en-GB"/>
        </w:rPr>
        <w:t xml:space="preserve"> criter</w:t>
      </w:r>
      <w:r w:rsidR="004B34FA">
        <w:rPr>
          <w:lang w:eastAsia="en-GB"/>
        </w:rPr>
        <w:t>ia</w:t>
      </w:r>
      <w:r w:rsidRPr="00D47EAB">
        <w:rPr>
          <w:lang w:eastAsia="en-GB"/>
        </w:rPr>
        <w:t xml:space="preserve"> that </w:t>
      </w:r>
      <w:r w:rsidR="001B5D40">
        <w:rPr>
          <w:lang w:eastAsia="en-GB"/>
        </w:rPr>
        <w:t>we</w:t>
      </w:r>
      <w:r w:rsidRPr="00D47EAB">
        <w:rPr>
          <w:lang w:eastAsia="en-GB"/>
        </w:rPr>
        <w:t xml:space="preserve"> can refer back to James’ work and fully appreciate the</w:t>
      </w:r>
      <w:r w:rsidR="003544D0">
        <w:rPr>
          <w:lang w:eastAsia="en-GB"/>
        </w:rPr>
        <w:t xml:space="preserve"> potential</w:t>
      </w:r>
      <w:r w:rsidRPr="00D47EAB">
        <w:rPr>
          <w:lang w:eastAsia="en-GB"/>
        </w:rPr>
        <w:t xml:space="preserve"> restrictiveness of his overarching definition of religious experience</w:t>
      </w:r>
      <w:r w:rsidR="003544D0">
        <w:rPr>
          <w:lang w:eastAsia="en-GB"/>
        </w:rPr>
        <w:t>.</w:t>
      </w:r>
      <w:r w:rsidRPr="00D47EAB">
        <w:rPr>
          <w:lang w:eastAsia="en-GB"/>
        </w:rPr>
        <w:t xml:space="preserve">  </w:t>
      </w:r>
      <w:r>
        <w:rPr>
          <w:lang w:eastAsia="en-GB"/>
        </w:rPr>
        <w:t>However</w:t>
      </w:r>
      <w:r w:rsidR="00E33448">
        <w:rPr>
          <w:lang w:eastAsia="en-GB"/>
        </w:rPr>
        <w:t>, S</w:t>
      </w:r>
      <w:r>
        <w:rPr>
          <w:lang w:eastAsia="en-GB"/>
        </w:rPr>
        <w:t>winburne’s axioms, particularly category two</w:t>
      </w:r>
      <w:r w:rsidR="00640627">
        <w:rPr>
          <w:lang w:eastAsia="en-GB"/>
        </w:rPr>
        <w:t>,</w:t>
      </w:r>
      <w:r>
        <w:rPr>
          <w:lang w:eastAsia="en-GB"/>
        </w:rPr>
        <w:t xml:space="preserve"> sub-type three encourages </w:t>
      </w:r>
      <w:r w:rsidR="001B5D40">
        <w:rPr>
          <w:lang w:eastAsia="en-GB"/>
        </w:rPr>
        <w:t>us</w:t>
      </w:r>
      <w:r>
        <w:rPr>
          <w:lang w:eastAsia="en-GB"/>
        </w:rPr>
        <w:t xml:space="preserve"> to continue reading James’ work.  </w:t>
      </w:r>
      <w:r w:rsidR="001B5D40">
        <w:rPr>
          <w:lang w:eastAsia="en-GB"/>
        </w:rPr>
        <w:t>When we do, it becomes clearer that</w:t>
      </w:r>
      <w:r>
        <w:rPr>
          <w:lang w:eastAsia="en-GB"/>
        </w:rPr>
        <w:t xml:space="preserve"> James</w:t>
      </w:r>
      <w:r w:rsidR="001B5D40">
        <w:rPr>
          <w:lang w:eastAsia="en-GB"/>
        </w:rPr>
        <w:t xml:space="preserve"> narrows his definition further and refers to it as being </w:t>
      </w:r>
      <w:r>
        <w:rPr>
          <w:lang w:eastAsia="en-GB"/>
        </w:rPr>
        <w:t>mystical forms</w:t>
      </w:r>
      <w:r w:rsidR="001B5D40">
        <w:rPr>
          <w:lang w:eastAsia="en-GB"/>
        </w:rPr>
        <w:t xml:space="preserve">.  To narrow his definition James provides a list of </w:t>
      </w:r>
      <w:r w:rsidR="00E4292B">
        <w:rPr>
          <w:lang w:eastAsia="en-GB"/>
        </w:rPr>
        <w:t xml:space="preserve">criteria </w:t>
      </w:r>
      <w:r>
        <w:rPr>
          <w:lang w:eastAsia="en-GB"/>
        </w:rPr>
        <w:t>that need to be met</w:t>
      </w:r>
      <w:r w:rsidR="001B5D40">
        <w:rPr>
          <w:lang w:eastAsia="en-GB"/>
        </w:rPr>
        <w:t xml:space="preserve"> for an experience to be referred to as being a mystical form of religious experience</w:t>
      </w:r>
      <w:r>
        <w:rPr>
          <w:lang w:eastAsia="en-GB"/>
        </w:rPr>
        <w:t>.  These are:</w:t>
      </w:r>
    </w:p>
    <w:p w14:paraId="2ABFA902" w14:textId="38CF9260" w:rsidR="002261A0" w:rsidRPr="002354B3" w:rsidRDefault="002261A0" w:rsidP="00C46586">
      <w:pPr>
        <w:pStyle w:val="ListParagraph"/>
        <w:numPr>
          <w:ilvl w:val="0"/>
          <w:numId w:val="3"/>
        </w:numPr>
        <w:jc w:val="both"/>
        <w:rPr>
          <w:lang w:eastAsia="en-GB"/>
        </w:rPr>
      </w:pPr>
      <w:r w:rsidRPr="002354B3">
        <w:rPr>
          <w:lang w:eastAsia="en-GB"/>
        </w:rPr>
        <w:t>To be ineffable or experiences which are so phenomenal that they cannot be explained, described or articulated in a way that another person, who has not had this experience, could understand it.  It is essentially an experience that cannot be transferred to another person.</w:t>
      </w:r>
    </w:p>
    <w:p w14:paraId="15C37EAE" w14:textId="77777777" w:rsidR="002261A0" w:rsidRPr="002354B3" w:rsidRDefault="002261A0" w:rsidP="002261A0">
      <w:pPr>
        <w:pStyle w:val="ListParagraph"/>
        <w:jc w:val="both"/>
        <w:rPr>
          <w:lang w:eastAsia="en-GB"/>
        </w:rPr>
      </w:pPr>
    </w:p>
    <w:p w14:paraId="07DFA198" w14:textId="436E720B" w:rsidR="002261A0" w:rsidRPr="002354B3" w:rsidRDefault="002261A0" w:rsidP="00C46586">
      <w:pPr>
        <w:pStyle w:val="ListParagraph"/>
        <w:numPr>
          <w:ilvl w:val="0"/>
          <w:numId w:val="3"/>
        </w:numPr>
        <w:jc w:val="both"/>
        <w:rPr>
          <w:lang w:eastAsia="en-GB"/>
        </w:rPr>
      </w:pPr>
      <w:r w:rsidRPr="002354B3">
        <w:rPr>
          <w:lang w:eastAsia="en-GB"/>
        </w:rPr>
        <w:t>To be noetic or occurrences which provides insight or conveys information that reveal a ‘deep truth.’  They are ‘illuminations, revelations and full of significance.’</w:t>
      </w:r>
    </w:p>
    <w:p w14:paraId="29470987" w14:textId="77777777" w:rsidR="002261A0" w:rsidRPr="002354B3" w:rsidRDefault="002261A0" w:rsidP="002261A0">
      <w:pPr>
        <w:pStyle w:val="ListParagraph"/>
        <w:jc w:val="both"/>
        <w:rPr>
          <w:lang w:eastAsia="en-GB"/>
        </w:rPr>
      </w:pPr>
    </w:p>
    <w:p w14:paraId="25455A8F" w14:textId="22D5C9C4" w:rsidR="002261A0" w:rsidRPr="002354B3" w:rsidRDefault="002261A0" w:rsidP="00C46586">
      <w:pPr>
        <w:pStyle w:val="ListParagraph"/>
        <w:numPr>
          <w:ilvl w:val="0"/>
          <w:numId w:val="3"/>
        </w:numPr>
        <w:jc w:val="both"/>
        <w:rPr>
          <w:lang w:eastAsia="en-GB"/>
        </w:rPr>
      </w:pPr>
      <w:r w:rsidRPr="002354B3">
        <w:rPr>
          <w:lang w:eastAsia="en-GB"/>
        </w:rPr>
        <w:t>To be transient or occasions which are temporary and do not tend to last more than half an hour or one to two hours at the most but can be imperfectly ‘reproduced in memory’ and its richness in quality can be recognised when it is duplicated.</w:t>
      </w:r>
    </w:p>
    <w:p w14:paraId="2DA6AF39" w14:textId="77777777" w:rsidR="00145993" w:rsidRDefault="00145993" w:rsidP="00145993">
      <w:pPr>
        <w:pStyle w:val="ListParagraph"/>
        <w:jc w:val="both"/>
        <w:rPr>
          <w:lang w:eastAsia="en-GB"/>
        </w:rPr>
      </w:pPr>
    </w:p>
    <w:p w14:paraId="26BBB256" w14:textId="599E0908" w:rsidR="002261A0" w:rsidRPr="002354B3" w:rsidRDefault="002261A0" w:rsidP="00C46586">
      <w:pPr>
        <w:pStyle w:val="ListParagraph"/>
        <w:numPr>
          <w:ilvl w:val="0"/>
          <w:numId w:val="3"/>
        </w:numPr>
        <w:jc w:val="both"/>
        <w:rPr>
          <w:lang w:eastAsia="en-GB"/>
        </w:rPr>
      </w:pPr>
      <w:r w:rsidRPr="002354B3">
        <w:rPr>
          <w:lang w:eastAsia="en-GB"/>
        </w:rPr>
        <w:lastRenderedPageBreak/>
        <w:t>To be passive or happenstances that cannot be forced</w:t>
      </w:r>
      <w:r w:rsidR="00E33448">
        <w:rPr>
          <w:lang w:eastAsia="en-GB"/>
        </w:rPr>
        <w:t xml:space="preserve">, </w:t>
      </w:r>
      <w:r w:rsidRPr="002354B3">
        <w:rPr>
          <w:lang w:eastAsia="en-GB"/>
        </w:rPr>
        <w:t>actively created or sought.  This is usually when those experiencing these events describe them as their bodies being taken over by a presence which is perceived as being superior to them.</w:t>
      </w:r>
      <w:r w:rsidRPr="002354B3">
        <w:rPr>
          <w:rStyle w:val="FootnoteReference"/>
          <w:lang w:eastAsia="en-GB"/>
        </w:rPr>
        <w:footnoteReference w:id="113"/>
      </w:r>
      <w:r w:rsidRPr="002354B3">
        <w:rPr>
          <w:lang w:eastAsia="en-GB"/>
        </w:rPr>
        <w:t xml:space="preserve">  </w:t>
      </w:r>
    </w:p>
    <w:p w14:paraId="09B55EFE" w14:textId="63B0689F" w:rsidR="002261A0" w:rsidRPr="004A1B14" w:rsidRDefault="002261A0" w:rsidP="002261A0">
      <w:pPr>
        <w:jc w:val="both"/>
      </w:pPr>
      <w:r w:rsidRPr="004A1B14">
        <w:rPr>
          <w:lang w:eastAsia="en-GB"/>
        </w:rPr>
        <w:t xml:space="preserve">James takes this further by </w:t>
      </w:r>
      <w:r w:rsidR="00F85CA9">
        <w:rPr>
          <w:lang w:eastAsia="en-GB"/>
        </w:rPr>
        <w:t>saying that</w:t>
      </w:r>
      <w:r w:rsidRPr="004A1B14">
        <w:rPr>
          <w:lang w:eastAsia="en-GB"/>
        </w:rPr>
        <w:t xml:space="preserve"> religious experience in the form of mystical experiences can vary from experiences that have very little religious significance to those that are life altering.</w:t>
      </w:r>
      <w:r w:rsidRPr="004A1B14">
        <w:rPr>
          <w:rStyle w:val="FootnoteReference"/>
          <w:lang w:eastAsia="en-GB"/>
        </w:rPr>
        <w:t xml:space="preserve"> </w:t>
      </w:r>
      <w:r w:rsidRPr="004A1B14">
        <w:rPr>
          <w:rStyle w:val="FootnoteReference"/>
          <w:lang w:eastAsia="en-GB"/>
        </w:rPr>
        <w:footnoteReference w:id="114"/>
      </w:r>
      <w:r w:rsidRPr="004A1B14">
        <w:rPr>
          <w:lang w:eastAsia="en-GB"/>
        </w:rPr>
        <w:t xml:space="preserve">  However</w:t>
      </w:r>
      <w:r w:rsidR="00E33448">
        <w:rPr>
          <w:lang w:eastAsia="en-GB"/>
        </w:rPr>
        <w:t xml:space="preserve">, </w:t>
      </w:r>
      <w:r w:rsidRPr="004A1B14">
        <w:rPr>
          <w:lang w:eastAsia="en-GB"/>
        </w:rPr>
        <w:t>James</w:t>
      </w:r>
      <w:r w:rsidR="00F85CA9">
        <w:rPr>
          <w:lang w:eastAsia="en-GB"/>
        </w:rPr>
        <w:t>’ work</w:t>
      </w:r>
      <w:r>
        <w:rPr>
          <w:lang w:eastAsia="en-GB"/>
        </w:rPr>
        <w:t xml:space="preserve"> is unclear about </w:t>
      </w:r>
      <w:r w:rsidRPr="004A1B14">
        <w:rPr>
          <w:lang w:eastAsia="en-GB"/>
        </w:rPr>
        <w:t xml:space="preserve">whether all or some of the four </w:t>
      </w:r>
      <w:r w:rsidR="00F85CA9">
        <w:rPr>
          <w:lang w:eastAsia="en-GB"/>
        </w:rPr>
        <w:t>criterions need to be met</w:t>
      </w:r>
      <w:r w:rsidRPr="004A1B14">
        <w:rPr>
          <w:lang w:eastAsia="en-GB"/>
        </w:rPr>
        <w:t xml:space="preserve"> when attempting to define an experience as a mystical form of religious experience.</w:t>
      </w:r>
      <w:r>
        <w:rPr>
          <w:lang w:eastAsia="en-GB"/>
        </w:rPr>
        <w:t xml:space="preserve"> To mitigate this issue</w:t>
      </w:r>
      <w:r w:rsidR="00E33448">
        <w:rPr>
          <w:lang w:eastAsia="en-GB"/>
        </w:rPr>
        <w:t>,</w:t>
      </w:r>
      <w:r w:rsidRPr="004A1B14">
        <w:rPr>
          <w:lang w:eastAsia="en-GB"/>
        </w:rPr>
        <w:t xml:space="preserve"> consideration</w:t>
      </w:r>
      <w:r>
        <w:rPr>
          <w:lang w:eastAsia="en-GB"/>
        </w:rPr>
        <w:t xml:space="preserve"> will be given</w:t>
      </w:r>
      <w:r w:rsidRPr="004A1B14">
        <w:rPr>
          <w:lang w:eastAsia="en-GB"/>
        </w:rPr>
        <w:t xml:space="preserve"> to the possibility that </w:t>
      </w:r>
      <w:proofErr w:type="spellStart"/>
      <w:r w:rsidR="006E0B1C">
        <w:t>n</w:t>
      </w:r>
      <w:r w:rsidRPr="004A1B14">
        <w:t>avagraha</w:t>
      </w:r>
      <w:proofErr w:type="spellEnd"/>
      <w:r w:rsidRPr="004A1B14">
        <w:t xml:space="preserve"> abhisheka and planetary pujas produce </w:t>
      </w:r>
      <w:r>
        <w:t xml:space="preserve">mystical forms of </w:t>
      </w:r>
      <w:r w:rsidRPr="004A1B14">
        <w:t>religious experiences</w:t>
      </w:r>
      <w:r>
        <w:t xml:space="preserve"> by exploring the relevance of the reported experiences with each of the four criteri</w:t>
      </w:r>
      <w:r w:rsidR="00190ABB">
        <w:t>on</w:t>
      </w:r>
      <w:r w:rsidR="00B21E3E">
        <w:t xml:space="preserve"> </w:t>
      </w:r>
      <w:r>
        <w:t xml:space="preserve">and what insights they may provide about </w:t>
      </w:r>
      <w:r w:rsidRPr="004A1B14">
        <w:t>Indian culture in the United Kingdom</w:t>
      </w:r>
      <w:r>
        <w:t>.</w:t>
      </w:r>
    </w:p>
    <w:p w14:paraId="26779CAE" w14:textId="0617A7F9" w:rsidR="00F14034" w:rsidRDefault="00F14034" w:rsidP="00F14034">
      <w:pPr>
        <w:pStyle w:val="Heading2"/>
      </w:pPr>
      <w:bookmarkStart w:id="40" w:name="_Toc52624167"/>
      <w:bookmarkStart w:id="41" w:name="_Toc52624162"/>
      <w:r w:rsidRPr="00382047">
        <w:t xml:space="preserve">Can </w:t>
      </w:r>
      <w:proofErr w:type="spellStart"/>
      <w:r w:rsidR="006E0B1C">
        <w:t>n</w:t>
      </w:r>
      <w:r w:rsidRPr="00382047">
        <w:t>avagraha</w:t>
      </w:r>
      <w:proofErr w:type="spellEnd"/>
      <w:r w:rsidRPr="00382047">
        <w:t xml:space="preserve"> abhisheka and planetary pujas</w:t>
      </w:r>
      <w:r w:rsidR="00A154E2">
        <w:t xml:space="preserve"> </w:t>
      </w:r>
      <w:r w:rsidRPr="00382047">
        <w:t>be defined as rituals?</w:t>
      </w:r>
      <w:bookmarkEnd w:id="40"/>
    </w:p>
    <w:p w14:paraId="55C27F46" w14:textId="77777777" w:rsidR="00F14034" w:rsidRPr="00D54EDF" w:rsidRDefault="00F14034" w:rsidP="00F14034">
      <w:pPr>
        <w:pStyle w:val="NoSpacing"/>
      </w:pPr>
    </w:p>
    <w:p w14:paraId="219985E3" w14:textId="3DF62EA8" w:rsidR="00F14034" w:rsidRPr="00D40369" w:rsidRDefault="00F14034" w:rsidP="00F14034">
      <w:pPr>
        <w:jc w:val="both"/>
        <w:rPr>
          <w:rFonts w:eastAsiaTheme="minorEastAsia" w:cs="Arial"/>
        </w:rPr>
      </w:pPr>
      <w:r w:rsidRPr="006F5EC1">
        <w:t xml:space="preserve">Rishi Parashara’s astrological text known as </w:t>
      </w:r>
      <m:oMath>
        <m:r>
          <w:rPr>
            <w:rFonts w:ascii="Cambria Math" w:hAnsi="Cambria Math" w:cstheme="minorHAnsi"/>
          </w:rPr>
          <m:t>Brihat Par</m:t>
        </m:r>
        <m:acc>
          <m:accPr>
            <m:chr m:val="̅"/>
            <m:ctrlPr>
              <w:rPr>
                <w:rFonts w:ascii="Cambria Math" w:hAnsi="Cambria Math" w:cstheme="minorHAnsi"/>
                <w:i/>
              </w:rPr>
            </m:ctrlPr>
          </m:accPr>
          <m:e>
            <m:r>
              <w:rPr>
                <w:rFonts w:ascii="Cambria Math" w:hAnsi="Cambria Math" w:cstheme="minorHAnsi"/>
              </w:rPr>
              <m:t>a</m:t>
            </m:r>
          </m:e>
        </m:acc>
        <m:acc>
          <m:accPr>
            <m:chr m:val="́"/>
            <m:ctrlPr>
              <w:rPr>
                <w:rFonts w:ascii="Cambria Math" w:hAnsi="Cambria Math" w:cstheme="minorHAnsi"/>
                <w:i/>
              </w:rPr>
            </m:ctrlPr>
          </m:accPr>
          <m:e>
            <m:r>
              <w:rPr>
                <w:rFonts w:ascii="Cambria Math" w:hAnsi="Cambria Math" w:cstheme="minorHAnsi"/>
              </w:rPr>
              <m:t>s</m:t>
            </m:r>
          </m:e>
        </m:acc>
        <m:r>
          <w:rPr>
            <w:rFonts w:ascii="Cambria Math" w:hAnsi="Cambria Math" w:cstheme="minorHAnsi"/>
          </w:rPr>
          <m:t>ara Hor</m:t>
        </m:r>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 xml:space="preserve"> </m:t>
        </m:r>
        <m:acc>
          <m:accPr>
            <m:chr m:val="́"/>
            <m:ctrlPr>
              <w:rPr>
                <w:rFonts w:ascii="Cambria Math" w:hAnsi="Cambria Math" w:cstheme="minorHAnsi"/>
                <w:i/>
              </w:rPr>
            </m:ctrlPr>
          </m:accPr>
          <m:e>
            <m:r>
              <w:rPr>
                <w:rFonts w:ascii="Cambria Math" w:hAnsi="Cambria Math" w:cstheme="minorHAnsi"/>
              </w:rPr>
              <m:t>S</m:t>
            </m:r>
          </m:e>
        </m:acc>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stra</m:t>
        </m:r>
      </m:oMath>
      <w:r w:rsidRPr="006F5EC1">
        <w:t xml:space="preserve"> states</w:t>
      </w:r>
      <w:r w:rsidRPr="006F5EC1">
        <w:rPr>
          <w:iCs/>
        </w:rPr>
        <w:t xml:space="preserve"> that the ‘unborn Lord has many incarnations </w:t>
      </w:r>
      <w:r>
        <w:rPr>
          <w:iCs/>
        </w:rPr>
        <w:t>[</w:t>
      </w:r>
      <w:r w:rsidRPr="006F5EC1">
        <w:rPr>
          <w:iCs/>
        </w:rPr>
        <w:t>and</w:t>
      </w:r>
      <w:r>
        <w:rPr>
          <w:iCs/>
        </w:rPr>
        <w:t>]</w:t>
      </w:r>
      <w:r w:rsidRPr="006F5EC1">
        <w:rPr>
          <w:iCs/>
        </w:rPr>
        <w:t xml:space="preserve"> He has incarnated as the planets</w:t>
      </w:r>
      <w:r>
        <w:rPr>
          <w:iCs/>
        </w:rPr>
        <w:t>.</w:t>
      </w:r>
      <w:r w:rsidRPr="006F5EC1">
        <w:rPr>
          <w:iCs/>
        </w:rPr>
        <w:t>’</w:t>
      </w:r>
      <w:r w:rsidRPr="006F5EC1">
        <w:rPr>
          <w:rStyle w:val="FootnoteReference"/>
        </w:rPr>
        <w:footnoteReference w:id="115"/>
      </w:r>
      <w:r w:rsidRPr="006F5EC1">
        <w:rPr>
          <w:iCs/>
        </w:rPr>
        <w:t xml:space="preserve"> This </w:t>
      </w:r>
      <w:r>
        <w:rPr>
          <w:iCs/>
        </w:rPr>
        <w:t>indicates that</w:t>
      </w:r>
      <w:r w:rsidRPr="006F5EC1">
        <w:rPr>
          <w:iCs/>
        </w:rPr>
        <w:t xml:space="preserve"> Indian cosmology </w:t>
      </w:r>
      <w:r>
        <w:rPr>
          <w:iCs/>
        </w:rPr>
        <w:t>embraces</w:t>
      </w:r>
      <w:r w:rsidRPr="006F5EC1">
        <w:rPr>
          <w:iCs/>
        </w:rPr>
        <w:t xml:space="preserve"> the view that </w:t>
      </w:r>
      <w:r>
        <w:rPr>
          <w:iCs/>
        </w:rPr>
        <w:t>grahas</w:t>
      </w:r>
      <w:r w:rsidRPr="006F5EC1">
        <w:rPr>
          <w:iCs/>
        </w:rPr>
        <w:t xml:space="preserve"> </w:t>
      </w:r>
      <w:r>
        <w:rPr>
          <w:iCs/>
        </w:rPr>
        <w:t xml:space="preserve">have </w:t>
      </w:r>
      <w:r w:rsidRPr="006F5EC1">
        <w:rPr>
          <w:iCs/>
        </w:rPr>
        <w:t>human</w:t>
      </w:r>
      <w:r w:rsidRPr="00382047">
        <w:rPr>
          <w:iCs/>
        </w:rPr>
        <w:t xml:space="preserve"> or personal characteristics.</w:t>
      </w:r>
      <w:r w:rsidRPr="00382047">
        <w:rPr>
          <w:rStyle w:val="FootnoteReference"/>
        </w:rPr>
        <w:footnoteReference w:id="116"/>
      </w:r>
      <w:r w:rsidRPr="00382047">
        <w:rPr>
          <w:rStyle w:val="FootnoteReference"/>
        </w:rPr>
        <w:t xml:space="preserve"> </w:t>
      </w:r>
      <w:r>
        <w:rPr>
          <w:rStyle w:val="FootnoteReference"/>
        </w:rPr>
        <w:t xml:space="preserve"> </w:t>
      </w:r>
      <w:r>
        <w:t xml:space="preserve">They are, as Pugh says, not merely bodies in the sky or esoteric symbols. Indeed, </w:t>
      </w:r>
      <w:r>
        <w:rPr>
          <w:rStyle w:val="FootnoteReference"/>
        </w:rPr>
        <w:t xml:space="preserve"> </w:t>
      </w:r>
      <w:r w:rsidRPr="00382047">
        <w:t xml:space="preserve">Professor Mahajan </w:t>
      </w:r>
      <w:r>
        <w:t>observes that</w:t>
      </w:r>
      <w:r w:rsidRPr="00382047">
        <w:t xml:space="preserve"> these </w:t>
      </w:r>
      <w:r>
        <w:t>grahas</w:t>
      </w:r>
      <w:r w:rsidRPr="00382047">
        <w:t xml:space="preserve"> have been humanised </w:t>
      </w:r>
      <w:r>
        <w:t xml:space="preserve">by having been given names like </w:t>
      </w:r>
      <w:r w:rsidRPr="00382047">
        <w:t>Surya or the Sun-God for the Sun, Chandra or the Moon-God for the Moon, Guru for Jupiter, Shukra for Venus, Mangal for Mars, Budha for Mercury, Shanti for Saturn, Rahu for the North Node and Ketu for the South Node of the Moon.</w:t>
      </w:r>
      <w:r w:rsidRPr="00382047">
        <w:rPr>
          <w:rStyle w:val="FootnoteReference"/>
        </w:rPr>
        <w:footnoteReference w:id="117"/>
      </w:r>
      <w:r w:rsidRPr="00382047">
        <w:t xml:space="preserve"> Natalija Plamadjala </w:t>
      </w:r>
      <w:r>
        <w:lastRenderedPageBreak/>
        <w:t>takes this even further by advising that</w:t>
      </w:r>
      <w:r w:rsidRPr="00382047">
        <w:t xml:space="preserve"> that</w:t>
      </w:r>
      <w:r>
        <w:t xml:space="preserve"> they are portrayed as</w:t>
      </w:r>
      <w:r w:rsidRPr="00382047">
        <w:t xml:space="preserve"> having ‘various individual characteristics, tastes, moods and powers’ in various Hindu mythological texts and their stories teach us how to live the best possible life.</w:t>
      </w:r>
      <w:r w:rsidRPr="00382047">
        <w:rPr>
          <w:rStyle w:val="FootnoteReference"/>
        </w:rPr>
        <w:footnoteReference w:id="118"/>
      </w:r>
      <w:r w:rsidRPr="00382047">
        <w:t xml:space="preserve">  An example of </w:t>
      </w:r>
      <w:r w:rsidRPr="006F5EC1">
        <w:t xml:space="preserve">this can be found in </w:t>
      </w:r>
      <w:r w:rsidRPr="006F5EC1">
        <w:rPr>
          <w:rFonts w:cs="Arial"/>
          <w:i/>
        </w:rPr>
        <w:t>The Essence of Shreemad Bhagavatam: A Seven-Day Journey to Love.</w:t>
      </w:r>
      <w:r w:rsidRPr="006F5EC1">
        <w:rPr>
          <w:rStyle w:val="FootnoteReference"/>
          <w:rFonts w:cs="Arial"/>
          <w:i/>
        </w:rPr>
        <w:footnoteReference w:id="119"/>
      </w:r>
      <w:r w:rsidRPr="006F5EC1">
        <w:rPr>
          <w:rFonts w:cs="Arial"/>
          <w:i/>
        </w:rPr>
        <w:t xml:space="preserve"> </w:t>
      </w:r>
      <w:r w:rsidR="00D40369">
        <w:rPr>
          <w:rFonts w:cs="Arial"/>
          <w:i/>
        </w:rPr>
        <w:t xml:space="preserve"> </w:t>
      </w:r>
      <w:r w:rsidRPr="006F5EC1">
        <w:rPr>
          <w:rFonts w:cs="Arial"/>
          <w:iCs/>
        </w:rPr>
        <w:t xml:space="preserve">In this </w:t>
      </w:r>
      <w:r>
        <w:rPr>
          <w:rFonts w:cs="Arial"/>
          <w:iCs/>
        </w:rPr>
        <w:t>purana</w:t>
      </w:r>
      <w:r w:rsidR="00D40369">
        <w:rPr>
          <w:rFonts w:cs="Arial"/>
          <w:iCs/>
        </w:rPr>
        <w:t xml:space="preserve">, </w:t>
      </w:r>
      <w:r w:rsidRPr="00382047">
        <w:rPr>
          <w:iCs/>
        </w:rPr>
        <w:t>Lord Vishnu</w:t>
      </w:r>
      <w:r w:rsidR="00D40369">
        <w:rPr>
          <w:iCs/>
        </w:rPr>
        <w:t>:</w:t>
      </w:r>
      <w:r w:rsidRPr="00382047">
        <w:rPr>
          <w:iCs/>
        </w:rPr>
        <w:t xml:space="preserve"> the preserver and protector of the universe </w:t>
      </w:r>
      <w:r w:rsidR="00D40369">
        <w:rPr>
          <w:iCs/>
        </w:rPr>
        <w:t xml:space="preserve">was </w:t>
      </w:r>
      <w:r w:rsidRPr="00382047">
        <w:rPr>
          <w:iCs/>
        </w:rPr>
        <w:t>sharing the nectar of immortality, which was originally obtained by the churning of the ocean, with other Gods or Devas.</w:t>
      </w:r>
      <w:r w:rsidRPr="00382047">
        <w:rPr>
          <w:rStyle w:val="FootnoteReference"/>
          <w:rFonts w:cs="Arial"/>
        </w:rPr>
        <w:footnoteReference w:id="120"/>
      </w:r>
      <w:r w:rsidRPr="00382047">
        <w:rPr>
          <w:iCs/>
        </w:rPr>
        <w:t xml:space="preserve">  </w:t>
      </w:r>
      <w:r w:rsidR="00D40369">
        <w:rPr>
          <w:iCs/>
        </w:rPr>
        <w:t>Later, this</w:t>
      </w:r>
      <w:r w:rsidRPr="00382047">
        <w:rPr>
          <w:iCs/>
        </w:rPr>
        <w:t xml:space="preserve"> nectar was</w:t>
      </w:r>
      <w:r w:rsidR="00D40369">
        <w:rPr>
          <w:iCs/>
        </w:rPr>
        <w:t xml:space="preserve"> </w:t>
      </w:r>
      <w:r w:rsidRPr="00382047">
        <w:rPr>
          <w:iCs/>
        </w:rPr>
        <w:t xml:space="preserve">stolen by </w:t>
      </w:r>
      <w:r w:rsidRPr="00382047">
        <w:rPr>
          <w:rFonts w:cs="Arial"/>
          <w:iCs/>
        </w:rPr>
        <w:t>ausras or demons</w:t>
      </w:r>
      <w:r w:rsidR="00D40369">
        <w:rPr>
          <w:rFonts w:cs="Arial"/>
          <w:iCs/>
        </w:rPr>
        <w:t xml:space="preserve"> which led Lord </w:t>
      </w:r>
      <w:r w:rsidRPr="00382047">
        <w:rPr>
          <w:rFonts w:cs="Arial"/>
          <w:iCs/>
        </w:rPr>
        <w:t>Vishnu</w:t>
      </w:r>
      <w:r w:rsidR="00D40369">
        <w:rPr>
          <w:rFonts w:cs="Arial"/>
          <w:iCs/>
        </w:rPr>
        <w:t xml:space="preserve"> to transform into a beautiful</w:t>
      </w:r>
      <w:r w:rsidRPr="00382047">
        <w:rPr>
          <w:rFonts w:cs="Arial"/>
          <w:iCs/>
        </w:rPr>
        <w:t xml:space="preserve"> woman</w:t>
      </w:r>
      <w:r w:rsidR="00D40369">
        <w:rPr>
          <w:rFonts w:cs="Arial"/>
          <w:iCs/>
        </w:rPr>
        <w:t xml:space="preserve"> named</w:t>
      </w:r>
      <w:r w:rsidRPr="00382047">
        <w:rPr>
          <w:rFonts w:cs="Arial"/>
          <w:iCs/>
        </w:rPr>
        <w:t xml:space="preserve"> Mohini</w:t>
      </w:r>
      <w:r w:rsidR="00D40369">
        <w:rPr>
          <w:rFonts w:cs="Arial"/>
          <w:iCs/>
        </w:rPr>
        <w:t>,</w:t>
      </w:r>
      <w:r w:rsidRPr="00382047">
        <w:rPr>
          <w:rFonts w:cs="Arial"/>
          <w:iCs/>
        </w:rPr>
        <w:t xml:space="preserve"> and</w:t>
      </w:r>
      <w:r w:rsidR="00D40369">
        <w:rPr>
          <w:rFonts w:cs="Arial"/>
          <w:iCs/>
        </w:rPr>
        <w:t xml:space="preserve"> to use</w:t>
      </w:r>
      <w:r w:rsidRPr="00382047">
        <w:rPr>
          <w:rFonts w:cs="Arial"/>
          <w:iCs/>
        </w:rPr>
        <w:t xml:space="preserve"> her womanly wiles to reacquire the elixir.</w:t>
      </w:r>
      <w:r w:rsidRPr="00382047">
        <w:rPr>
          <w:rStyle w:val="FootnoteReference"/>
          <w:rFonts w:cs="Arial"/>
        </w:rPr>
        <w:footnoteReference w:id="121"/>
      </w:r>
      <w:r w:rsidRPr="00382047">
        <w:rPr>
          <w:rFonts w:cs="Arial"/>
          <w:iCs/>
        </w:rPr>
        <w:t xml:space="preserve">  </w:t>
      </w:r>
      <w:r w:rsidR="00D40369">
        <w:rPr>
          <w:rFonts w:cs="Arial"/>
          <w:iCs/>
        </w:rPr>
        <w:t xml:space="preserve">Once </w:t>
      </w:r>
      <w:r w:rsidR="00E70B86">
        <w:rPr>
          <w:rFonts w:cs="Arial"/>
          <w:iCs/>
        </w:rPr>
        <w:t>re</w:t>
      </w:r>
      <w:r w:rsidR="00D40369">
        <w:rPr>
          <w:rFonts w:cs="Arial"/>
          <w:iCs/>
        </w:rPr>
        <w:t xml:space="preserve">acquired, </w:t>
      </w:r>
      <w:r w:rsidRPr="00382047">
        <w:rPr>
          <w:rFonts w:cs="Arial"/>
          <w:iCs/>
        </w:rPr>
        <w:t>Mohini returned to the Devas and continued to share the nectar with them.</w:t>
      </w:r>
      <w:r w:rsidRPr="00382047">
        <w:rPr>
          <w:rStyle w:val="FootnoteReference"/>
          <w:rFonts w:cs="Arial"/>
        </w:rPr>
        <w:footnoteReference w:id="122"/>
      </w:r>
      <w:r w:rsidRPr="00382047">
        <w:rPr>
          <w:rFonts w:cs="Arial"/>
          <w:iCs/>
        </w:rPr>
        <w:t xml:space="preserve">  </w:t>
      </w:r>
      <w:r w:rsidR="00E70B86">
        <w:rPr>
          <w:rFonts w:cs="Arial"/>
          <w:iCs/>
        </w:rPr>
        <w:t>Whilst the elixir was</w:t>
      </w:r>
      <w:r w:rsidRPr="00382047">
        <w:rPr>
          <w:rFonts w:cs="Arial"/>
          <w:iCs/>
        </w:rPr>
        <w:t xml:space="preserve"> being shared both Surya</w:t>
      </w:r>
      <w:r w:rsidR="00D40369">
        <w:rPr>
          <w:rFonts w:cs="Arial"/>
          <w:iCs/>
        </w:rPr>
        <w:t xml:space="preserve"> (the Sun)</w:t>
      </w:r>
      <w:r w:rsidRPr="00382047">
        <w:rPr>
          <w:rFonts w:cs="Arial"/>
          <w:iCs/>
        </w:rPr>
        <w:t xml:space="preserve"> and Chandra</w:t>
      </w:r>
      <w:r w:rsidR="00D40369">
        <w:rPr>
          <w:rFonts w:cs="Arial"/>
          <w:iCs/>
        </w:rPr>
        <w:t xml:space="preserve"> (the Moon)</w:t>
      </w:r>
      <w:r w:rsidRPr="00382047">
        <w:rPr>
          <w:rFonts w:cs="Arial"/>
          <w:iCs/>
        </w:rPr>
        <w:t xml:space="preserve"> came to realise that Rahu was present and was not a Deva but an asura.</w:t>
      </w:r>
      <w:r w:rsidRPr="00382047">
        <w:rPr>
          <w:rStyle w:val="FootnoteReference"/>
          <w:rFonts w:cs="Arial"/>
        </w:rPr>
        <w:footnoteReference w:id="123"/>
      </w:r>
      <w:r w:rsidRPr="00382047">
        <w:rPr>
          <w:rFonts w:cs="Arial"/>
        </w:rPr>
        <w:t xml:space="preserve"> </w:t>
      </w:r>
      <w:r w:rsidRPr="00382047">
        <w:rPr>
          <w:rFonts w:cs="Arial"/>
          <w:iCs/>
        </w:rPr>
        <w:t xml:space="preserve"> </w:t>
      </w:r>
      <w:r w:rsidRPr="00382047">
        <w:rPr>
          <w:rFonts w:cs="Arial"/>
        </w:rPr>
        <w:t>This discovery was made known to Mohini who would in her anger sever Rahu’s head and this would fly out into the sky</w:t>
      </w:r>
      <w:r w:rsidR="00E70B86">
        <w:rPr>
          <w:rFonts w:cs="Arial"/>
        </w:rPr>
        <w:t>,</w:t>
      </w:r>
      <w:r w:rsidRPr="00382047">
        <w:rPr>
          <w:rFonts w:cs="Arial"/>
        </w:rPr>
        <w:t xml:space="preserve"> but by the time this</w:t>
      </w:r>
      <w:r w:rsidR="00E70B86">
        <w:rPr>
          <w:rFonts w:cs="Arial"/>
        </w:rPr>
        <w:t xml:space="preserve"> happened</w:t>
      </w:r>
      <w:r w:rsidRPr="00382047">
        <w:rPr>
          <w:rFonts w:cs="Arial"/>
        </w:rPr>
        <w:t xml:space="preserve"> Rahu had already </w:t>
      </w:r>
      <w:r w:rsidRPr="00233A01">
        <w:rPr>
          <w:rFonts w:cs="Arial"/>
        </w:rPr>
        <w:t>drunk some of the nectar and acquired immortality.</w:t>
      </w:r>
      <w:r w:rsidRPr="00233A01">
        <w:rPr>
          <w:rStyle w:val="FootnoteReference"/>
          <w:rFonts w:cs="Arial"/>
        </w:rPr>
        <w:footnoteReference w:id="124"/>
      </w:r>
      <m:oMath>
        <m:r>
          <m:rPr>
            <m:sty m:val="p"/>
          </m:rPr>
          <w:rPr>
            <w:rFonts w:ascii="Cambria Math" w:hAnsi="Cambria Math"/>
          </w:rPr>
          <m:t xml:space="preserve"> </m:t>
        </m:r>
      </m:oMath>
      <w:r w:rsidRPr="00233A01">
        <w:rPr>
          <w:rFonts w:cs="Arial"/>
        </w:rPr>
        <w:t xml:space="preserve"> </w:t>
      </w:r>
      <w:r w:rsidR="00E70B86">
        <w:rPr>
          <w:rFonts w:cs="Arial"/>
        </w:rPr>
        <w:t>Subsequently, Rahu became known as a</w:t>
      </w:r>
      <w:r w:rsidRPr="00233A01">
        <w:rPr>
          <w:rFonts w:cs="Arial"/>
        </w:rPr>
        <w:t xml:space="preserve"> demon </w:t>
      </w:r>
      <m:oMath>
        <m:r>
          <m:rPr>
            <m:sty m:val="p"/>
          </m:rPr>
          <w:rPr>
            <w:rFonts w:ascii="Cambria Math" w:hAnsi="Cambria Math"/>
          </w:rPr>
          <m:t>graha.</m:t>
        </m:r>
      </m:oMath>
      <w:r w:rsidRPr="00233A01">
        <w:rPr>
          <w:rStyle w:val="FootnoteReference"/>
          <w:rFonts w:cs="Arial"/>
        </w:rPr>
        <w:footnoteReference w:id="125"/>
      </w:r>
      <m:oMath>
        <m:r>
          <w:rPr>
            <w:rFonts w:ascii="Cambria Math" w:hAnsi="Cambria Math"/>
          </w:rPr>
          <m:t xml:space="preserve">  </m:t>
        </m:r>
      </m:oMath>
      <w:r w:rsidRPr="00382047">
        <w:rPr>
          <w:rFonts w:eastAsiaTheme="minorEastAsia" w:cs="Arial"/>
        </w:rPr>
        <w:t>This</w:t>
      </w:r>
      <w:r w:rsidR="00E70B86">
        <w:rPr>
          <w:rFonts w:eastAsiaTheme="minorEastAsia" w:cs="Arial"/>
        </w:rPr>
        <w:t xml:space="preserve"> purana</w:t>
      </w:r>
      <w:r w:rsidRPr="00382047">
        <w:rPr>
          <w:rFonts w:eastAsiaTheme="minorEastAsia" w:cs="Arial"/>
        </w:rPr>
        <w:t xml:space="preserve"> shows Chandra and Surya as embodying and epitomising the values of honesty and integrity</w:t>
      </w:r>
      <w:r w:rsidR="00E70B86">
        <w:rPr>
          <w:rFonts w:eastAsiaTheme="minorEastAsia" w:cs="Arial"/>
        </w:rPr>
        <w:t xml:space="preserve"> which are </w:t>
      </w:r>
      <w:r w:rsidRPr="00382047">
        <w:rPr>
          <w:rFonts w:eastAsiaTheme="minorEastAsia" w:cs="Arial"/>
        </w:rPr>
        <w:t>human-like characteristic</w:t>
      </w:r>
      <w:r w:rsidR="00E70B86">
        <w:rPr>
          <w:rFonts w:eastAsiaTheme="minorEastAsia" w:cs="Arial"/>
        </w:rPr>
        <w:t xml:space="preserve">s, and honouring </w:t>
      </w:r>
      <w:r w:rsidRPr="00382047">
        <w:rPr>
          <w:rFonts w:cs="Arial"/>
        </w:rPr>
        <w:t xml:space="preserve">Surya </w:t>
      </w:r>
      <w:r w:rsidR="00E70B86">
        <w:rPr>
          <w:rFonts w:cs="Arial"/>
        </w:rPr>
        <w:t>in</w:t>
      </w:r>
      <w:r>
        <w:rPr>
          <w:rFonts w:cs="Arial"/>
        </w:rPr>
        <w:t xml:space="preserve"> </w:t>
      </w:r>
      <w:proofErr w:type="spellStart"/>
      <w:r w:rsidR="006E0B1C">
        <w:rPr>
          <w:rFonts w:cs="Arial"/>
        </w:rPr>
        <w:t>n</w:t>
      </w:r>
      <w:r w:rsidRPr="00382047">
        <w:rPr>
          <w:rFonts w:cs="Arial"/>
        </w:rPr>
        <w:t>avagraha</w:t>
      </w:r>
      <w:proofErr w:type="spellEnd"/>
      <w:r w:rsidRPr="00382047">
        <w:t xml:space="preserve"> abhisheka and planetary pujas </w:t>
      </w:r>
      <w:r w:rsidRPr="00382047">
        <w:rPr>
          <w:rFonts w:cs="Arial"/>
        </w:rPr>
        <w:t>is equated with embracing or developing courage and willpower whereas paying tribute to R</w:t>
      </w:r>
      <w:r w:rsidR="00E70B86">
        <w:rPr>
          <w:rFonts w:cs="Arial"/>
        </w:rPr>
        <w:t>ahu</w:t>
      </w:r>
      <w:r w:rsidRPr="00382047">
        <w:rPr>
          <w:rFonts w:cs="Arial"/>
        </w:rPr>
        <w:t xml:space="preserve"> is to propitiate anger.</w:t>
      </w:r>
      <w:r>
        <w:rPr>
          <w:rFonts w:cs="Arial"/>
        </w:rPr>
        <w:t xml:space="preserve">  </w:t>
      </w:r>
      <w:bookmarkStart w:id="43" w:name="_Hlk49961174"/>
      <w:r>
        <w:rPr>
          <w:rFonts w:cs="Arial"/>
        </w:rPr>
        <w:t>Th</w:t>
      </w:r>
      <w:r w:rsidR="00E70B86">
        <w:rPr>
          <w:rFonts w:cs="Arial"/>
        </w:rPr>
        <w:t>is represents</w:t>
      </w:r>
      <w:r>
        <w:rPr>
          <w:rFonts w:cs="Arial"/>
        </w:rPr>
        <w:t xml:space="preserve"> the quest to influence preternatural entities</w:t>
      </w:r>
      <w:bookmarkEnd w:id="43"/>
      <w:r>
        <w:rPr>
          <w:rFonts w:cs="Arial"/>
        </w:rPr>
        <w:t xml:space="preserve"> which makes the</w:t>
      </w:r>
      <w:r w:rsidR="00E70B86">
        <w:rPr>
          <w:rFonts w:cs="Arial"/>
        </w:rPr>
        <w:t>se</w:t>
      </w:r>
      <w:r>
        <w:rPr>
          <w:rFonts w:cs="Arial"/>
        </w:rPr>
        <w:t xml:space="preserve"> </w:t>
      </w:r>
      <w:r w:rsidR="00E70B86">
        <w:rPr>
          <w:rFonts w:cs="Arial"/>
        </w:rPr>
        <w:t>pujas</w:t>
      </w:r>
      <w:r>
        <w:rPr>
          <w:rFonts w:cs="Arial"/>
        </w:rPr>
        <w:t xml:space="preserve"> correspond with Turner’s definition of a ritual. </w:t>
      </w:r>
    </w:p>
    <w:p w14:paraId="19B206B2" w14:textId="77777777" w:rsidR="00F14034" w:rsidRDefault="00F14034" w:rsidP="00F14034">
      <w:pPr>
        <w:pStyle w:val="Heading2"/>
        <w:jc w:val="both"/>
      </w:pPr>
      <w:bookmarkStart w:id="44" w:name="_Toc52624168"/>
      <w:r w:rsidRPr="00382047">
        <w:lastRenderedPageBreak/>
        <w:t>Are they performed in a sequestered place</w:t>
      </w:r>
      <w:r>
        <w:t xml:space="preserve"> and are they given over to technological routines</w:t>
      </w:r>
      <w:r w:rsidRPr="00382047">
        <w:t>?</w:t>
      </w:r>
      <w:bookmarkEnd w:id="44"/>
    </w:p>
    <w:p w14:paraId="5DB79B1A" w14:textId="77777777" w:rsidR="00F14034" w:rsidRPr="00D54EDF" w:rsidRDefault="00F14034" w:rsidP="00F14034">
      <w:pPr>
        <w:pStyle w:val="NoSpacing"/>
      </w:pPr>
    </w:p>
    <w:p w14:paraId="67C61660" w14:textId="04FB32DA" w:rsidR="00F14034" w:rsidRDefault="00F14034" w:rsidP="00F14034">
      <w:pPr>
        <w:jc w:val="both"/>
      </w:pPr>
      <w:r w:rsidRPr="00233A01">
        <w:t>Campion and Dreyer explain that the anthropomorphising of the</w:t>
      </w:r>
      <w:r w:rsidR="006E0B1C">
        <w:t xml:space="preserve"> </w:t>
      </w:r>
      <w:proofErr w:type="spellStart"/>
      <w:r w:rsidR="006E0B1C">
        <w:t>grahas</w:t>
      </w:r>
      <w:proofErr w:type="spellEnd"/>
      <w:r w:rsidRPr="00233A01">
        <w:t xml:space="preserve"> and nodes has led to ‘images of the planetary deities being carved in stone on temple reliefs, lintels and in the form of icons’ or idols which are known as </w:t>
      </w:r>
      <m:oMath>
        <m:r>
          <m:rPr>
            <m:sty m:val="p"/>
          </m:rPr>
          <w:rPr>
            <w:rFonts w:ascii="Cambria Math" w:hAnsi="Cambria Math"/>
          </w:rPr>
          <m:t>m</m:t>
        </m:r>
        <m:acc>
          <m:accPr>
            <m:chr m:val="̅"/>
            <m:ctrlPr>
              <w:rPr>
                <w:rFonts w:ascii="Cambria Math" w:hAnsi="Cambria Math"/>
              </w:rPr>
            </m:ctrlPr>
          </m:accPr>
          <m:e>
            <m:r>
              <m:rPr>
                <m:sty m:val="p"/>
              </m:rPr>
              <w:rPr>
                <w:rFonts w:ascii="Cambria Math" w:hAnsi="Cambria Math"/>
              </w:rPr>
              <m:t>u</m:t>
            </m:r>
          </m:e>
        </m:acc>
        <m:r>
          <m:rPr>
            <m:sty m:val="p"/>
          </m:rPr>
          <w:rPr>
            <w:rFonts w:ascii="Cambria Math" w:hAnsi="Cambria Math"/>
          </w:rPr>
          <m:t>rtis</m:t>
        </m:r>
      </m:oMath>
      <w:r w:rsidRPr="00233A01">
        <w:t xml:space="preserve"> in Hindu temples.</w:t>
      </w:r>
      <w:r w:rsidRPr="00233A01">
        <w:rPr>
          <w:rStyle w:val="FootnoteReference"/>
          <w:rFonts w:eastAsiaTheme="minorEastAsia"/>
        </w:rPr>
        <w:footnoteReference w:id="126"/>
      </w:r>
      <w:r w:rsidRPr="00233A01">
        <w:t xml:space="preserve">  Crispin Branfoot </w:t>
      </w:r>
      <w:r>
        <w:t>also</w:t>
      </w:r>
      <w:r w:rsidRPr="00233A01">
        <w:t xml:space="preserve"> impl</w:t>
      </w:r>
      <w:r>
        <w:t>ies</w:t>
      </w:r>
      <w:r w:rsidRPr="00233A01">
        <w:t xml:space="preserve"> that the</w:t>
      </w:r>
      <w:r>
        <w:t>se</w:t>
      </w:r>
      <w:r w:rsidRPr="00233A01">
        <w:t xml:space="preserve"> </w:t>
      </w:r>
      <m:oMath>
        <m:r>
          <m:rPr>
            <m:sty m:val="p"/>
          </m:rPr>
          <w:rPr>
            <w:rFonts w:ascii="Cambria Math" w:hAnsi="Cambria Math"/>
          </w:rPr>
          <m:t>m</m:t>
        </m:r>
        <m:acc>
          <m:accPr>
            <m:chr m:val="̅"/>
            <m:ctrlPr>
              <w:rPr>
                <w:rFonts w:ascii="Cambria Math" w:hAnsi="Cambria Math"/>
              </w:rPr>
            </m:ctrlPr>
          </m:accPr>
          <m:e>
            <m:r>
              <m:rPr>
                <m:sty m:val="p"/>
              </m:rPr>
              <w:rPr>
                <w:rFonts w:ascii="Cambria Math" w:hAnsi="Cambria Math"/>
              </w:rPr>
              <m:t>u</m:t>
            </m:r>
          </m:e>
        </m:acc>
        <m:r>
          <m:rPr>
            <m:sty m:val="p"/>
          </m:rPr>
          <w:rPr>
            <w:rFonts w:ascii="Cambria Math" w:hAnsi="Cambria Math"/>
          </w:rPr>
          <m:t>rtis</m:t>
        </m:r>
      </m:oMath>
      <w:r w:rsidRPr="00233A01">
        <w:t xml:space="preserve"> can be found in the purest room within a home.</w:t>
      </w:r>
      <w:r w:rsidRPr="00233A01">
        <w:rPr>
          <w:rStyle w:val="FootnoteReference"/>
        </w:rPr>
        <w:footnoteReference w:id="127"/>
      </w:r>
      <w:r w:rsidRPr="00233A01">
        <w:t xml:space="preserve">  The positioning of the </w:t>
      </w:r>
      <m:oMath>
        <m:r>
          <m:rPr>
            <m:sty m:val="p"/>
          </m:rPr>
          <w:rPr>
            <w:rFonts w:ascii="Cambria Math" w:hAnsi="Cambria Math"/>
          </w:rPr>
          <m:t>m</m:t>
        </m:r>
        <m:acc>
          <m:accPr>
            <m:chr m:val="̅"/>
            <m:ctrlPr>
              <w:rPr>
                <w:rFonts w:ascii="Cambria Math" w:hAnsi="Cambria Math"/>
              </w:rPr>
            </m:ctrlPr>
          </m:accPr>
          <m:e>
            <m:r>
              <m:rPr>
                <m:sty m:val="p"/>
              </m:rPr>
              <w:rPr>
                <w:rFonts w:ascii="Cambria Math" w:hAnsi="Cambria Math"/>
              </w:rPr>
              <m:t>u</m:t>
            </m:r>
          </m:e>
        </m:acc>
        <m:r>
          <m:rPr>
            <m:sty m:val="p"/>
          </m:rPr>
          <w:rPr>
            <w:rFonts w:ascii="Cambria Math" w:hAnsi="Cambria Math"/>
          </w:rPr>
          <m:t>rtis</m:t>
        </m:r>
      </m:oMath>
      <w:r w:rsidRPr="00233A01">
        <w:t xml:space="preserve"> can vary</w:t>
      </w:r>
      <w:r>
        <w:t xml:space="preserve"> but they are not usually found elsewhere and they are commonly</w:t>
      </w:r>
      <w:r w:rsidRPr="00233A01">
        <w:t xml:space="preserve"> found individually carved in black granite</w:t>
      </w:r>
      <w:r>
        <w:t>,</w:t>
      </w:r>
      <w:r w:rsidRPr="00233A01">
        <w:t xml:space="preserve"> and all nine</w:t>
      </w:r>
      <w:r>
        <w:t xml:space="preserve"> idols</w:t>
      </w:r>
      <w:r w:rsidRPr="00233A01">
        <w:t xml:space="preserve"> are placed in a specific order on a matrix of nine squares which is situated on top of a square altar.  The order usually consists of the middle square being reserved for Surya or the Sun God</w:t>
      </w:r>
      <w:r w:rsidR="00BF7555">
        <w:t>,</w:t>
      </w:r>
      <w:r w:rsidRPr="00233A01">
        <w:t xml:space="preserve"> the South East corner square being allocated to Chandra or the Moon-God</w:t>
      </w:r>
      <w:r w:rsidR="00BF7555">
        <w:t>,</w:t>
      </w:r>
      <w:r w:rsidRPr="00233A01">
        <w:t xml:space="preserve"> the South square being given to Mangal or Mars</w:t>
      </w:r>
      <w:r w:rsidR="00BF7555">
        <w:t>,</w:t>
      </w:r>
      <w:r w:rsidRPr="00233A01">
        <w:t xml:space="preserve"> the North square being set aside for Guru or Jupiter; the North-East square being allotted to </w:t>
      </w:r>
      <w:proofErr w:type="spellStart"/>
      <w:r w:rsidRPr="00233A01">
        <w:t>Budha</w:t>
      </w:r>
      <w:proofErr w:type="spellEnd"/>
      <w:r w:rsidRPr="00233A01">
        <w:t xml:space="preserve"> or Mercury</w:t>
      </w:r>
      <w:r w:rsidR="00BF7555">
        <w:t>,</w:t>
      </w:r>
      <w:r w:rsidRPr="00233A01">
        <w:t xml:space="preserve"> the East square being assigned to </w:t>
      </w:r>
      <w:proofErr w:type="spellStart"/>
      <w:r w:rsidRPr="00233A01">
        <w:t>Shukra</w:t>
      </w:r>
      <w:proofErr w:type="spellEnd"/>
      <w:r w:rsidRPr="00233A01">
        <w:t xml:space="preserve"> or Venus</w:t>
      </w:r>
      <w:r w:rsidR="00BF7555">
        <w:t>,</w:t>
      </w:r>
      <w:r w:rsidRPr="00233A01">
        <w:t xml:space="preserve"> the West square being held for Shanti or Saturn; the South-West square being</w:t>
      </w:r>
      <w:r w:rsidRPr="00382047">
        <w:t xml:space="preserve"> given to Rahu and the North-West corner being provided to Ketu</w:t>
      </w:r>
      <w:r>
        <w:t xml:space="preserve">. An image of this type of shrine is </w:t>
      </w:r>
      <w:r w:rsidRPr="003F0D58">
        <w:t>shown below (</w:t>
      </w:r>
      <w:r>
        <w:t>F</w:t>
      </w:r>
      <w:r w:rsidRPr="003F0D58">
        <w:t>ig. 1).</w:t>
      </w:r>
      <w:r>
        <w:rPr>
          <w:b/>
          <w:bCs/>
        </w:rPr>
        <w:t xml:space="preserve"> </w:t>
      </w:r>
      <w:r w:rsidR="008F5E26" w:rsidRPr="00382047">
        <w:rPr>
          <w:rFonts w:cs="Arial"/>
        </w:rPr>
        <w:t>Navagraha</w:t>
      </w:r>
      <w:r w:rsidR="008F5E26" w:rsidRPr="00382047">
        <w:t xml:space="preserve"> abhisheka and planetary pujas</w:t>
      </w:r>
      <w:r w:rsidR="008F5E26" w:rsidRPr="005E55C0">
        <w:t xml:space="preserve"> </w:t>
      </w:r>
      <w:r w:rsidRPr="005E55C0">
        <w:t>are performed around these idols.</w:t>
      </w:r>
    </w:p>
    <w:p w14:paraId="35554A3A" w14:textId="77777777" w:rsidR="00F14034" w:rsidRDefault="00F14034" w:rsidP="00F14034">
      <w:pPr>
        <w:jc w:val="center"/>
        <w:rPr>
          <w:rFonts w:eastAsiaTheme="minorEastAsia"/>
        </w:rPr>
      </w:pPr>
      <w:r>
        <w:rPr>
          <w:rFonts w:eastAsiaTheme="minorEastAsia"/>
          <w:b/>
          <w:bCs/>
          <w:noProof/>
        </w:rPr>
        <w:drawing>
          <wp:inline distT="0" distB="0" distL="0" distR="0" wp14:anchorId="5EE24EFD" wp14:editId="2AFD2F2E">
            <wp:extent cx="2425700" cy="181941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vagraha Shrine (Komilli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3403" cy="1847689"/>
                    </a:xfrm>
                    <a:prstGeom prst="rect">
                      <a:avLst/>
                    </a:prstGeom>
                  </pic:spPr>
                </pic:pic>
              </a:graphicData>
            </a:graphic>
          </wp:inline>
        </w:drawing>
      </w:r>
    </w:p>
    <w:p w14:paraId="240D5562" w14:textId="77777777" w:rsidR="00F14034" w:rsidRPr="00711F47" w:rsidRDefault="00F14034" w:rsidP="00F14034">
      <w:pPr>
        <w:pStyle w:val="Caption"/>
        <w:jc w:val="center"/>
        <w:rPr>
          <w:i w:val="0"/>
          <w:iCs w:val="0"/>
          <w:color w:val="auto"/>
        </w:rPr>
      </w:pPr>
      <w:r w:rsidRPr="00711F47">
        <w:rPr>
          <w:i w:val="0"/>
          <w:iCs w:val="0"/>
          <w:color w:val="auto"/>
        </w:rPr>
        <w:t xml:space="preserve">Figure </w:t>
      </w:r>
      <w:r w:rsidRPr="00711F47">
        <w:rPr>
          <w:i w:val="0"/>
          <w:iCs w:val="0"/>
          <w:color w:val="auto"/>
        </w:rPr>
        <w:fldChar w:fldCharType="begin"/>
      </w:r>
      <w:r w:rsidRPr="00711F47">
        <w:rPr>
          <w:i w:val="0"/>
          <w:iCs w:val="0"/>
          <w:color w:val="auto"/>
        </w:rPr>
        <w:instrText xml:space="preserve"> SEQ Figure \* ARABIC </w:instrText>
      </w:r>
      <w:r w:rsidRPr="00711F47">
        <w:rPr>
          <w:i w:val="0"/>
          <w:iCs w:val="0"/>
          <w:color w:val="auto"/>
        </w:rPr>
        <w:fldChar w:fldCharType="separate"/>
      </w:r>
      <w:r w:rsidRPr="00711F47">
        <w:rPr>
          <w:i w:val="0"/>
          <w:iCs w:val="0"/>
          <w:noProof/>
          <w:color w:val="auto"/>
        </w:rPr>
        <w:t>1</w:t>
      </w:r>
      <w:r w:rsidRPr="00711F47">
        <w:rPr>
          <w:i w:val="0"/>
          <w:iCs w:val="0"/>
          <w:color w:val="auto"/>
        </w:rPr>
        <w:fldChar w:fldCharType="end"/>
      </w:r>
      <w:r w:rsidRPr="00711F47">
        <w:rPr>
          <w:i w:val="0"/>
          <w:iCs w:val="0"/>
          <w:color w:val="auto"/>
        </w:rPr>
        <w:t>, Navagraha Shrine, 10 April 2012, Dimensions Unknown,</w:t>
      </w:r>
      <w:r w:rsidRPr="00711F47">
        <w:rPr>
          <w:color w:val="auto"/>
        </w:rPr>
        <w:t xml:space="preserve"> Image: </w:t>
      </w:r>
      <w:r w:rsidRPr="00711F47">
        <w:rPr>
          <w:i w:val="0"/>
          <w:iCs w:val="0"/>
          <w:color w:val="auto"/>
        </w:rPr>
        <w:t xml:space="preserve">by Komilla Sutton from her online article 'Vedic Astrology' </w:t>
      </w:r>
    </w:p>
    <w:p w14:paraId="2E9160ED" w14:textId="77777777" w:rsidR="00F14034" w:rsidRPr="00F51FC6" w:rsidRDefault="00F14034" w:rsidP="00F14034">
      <w:pPr>
        <w:pStyle w:val="NoSpacing"/>
      </w:pPr>
    </w:p>
    <w:p w14:paraId="1A403326" w14:textId="6318B060" w:rsidR="00F14034" w:rsidRPr="008B2ECA" w:rsidRDefault="008B2ECA" w:rsidP="00F14034">
      <w:pPr>
        <w:jc w:val="both"/>
      </w:pPr>
      <w:r w:rsidRPr="008B2ECA">
        <w:lastRenderedPageBreak/>
        <w:t>Th</w:t>
      </w:r>
      <w:r w:rsidR="008F5E26">
        <w:t>e fact that these idols are in a sequestered place</w:t>
      </w:r>
      <w:r w:rsidRPr="008B2ECA">
        <w:t xml:space="preserve"> </w:t>
      </w:r>
      <w:r w:rsidR="008F5E26">
        <w:t xml:space="preserve">confirms that </w:t>
      </w:r>
      <w:r w:rsidR="00F14034" w:rsidRPr="008B2ECA">
        <w:t xml:space="preserve">the practice of </w:t>
      </w:r>
      <w:proofErr w:type="spellStart"/>
      <w:r w:rsidR="006E0B1C">
        <w:t>n</w:t>
      </w:r>
      <w:r w:rsidR="00F14034" w:rsidRPr="008B2ECA">
        <w:t>avagraha</w:t>
      </w:r>
      <w:proofErr w:type="spellEnd"/>
      <w:r w:rsidR="00F14034" w:rsidRPr="008B2ECA">
        <w:t xml:space="preserve"> abhisheka and planetary pujas corre</w:t>
      </w:r>
      <w:r w:rsidR="008F5E26">
        <w:t>sponds</w:t>
      </w:r>
      <w:r w:rsidR="00F14034" w:rsidRPr="008B2ECA">
        <w:t xml:space="preserve"> with Turner’s definition of a ritual.  </w:t>
      </w:r>
    </w:p>
    <w:p w14:paraId="2BF7047C" w14:textId="77777777" w:rsidR="00F14034" w:rsidRDefault="00F14034" w:rsidP="00F14034">
      <w:pPr>
        <w:pStyle w:val="Heading2"/>
      </w:pPr>
      <w:bookmarkStart w:id="46" w:name="_Toc52624169"/>
      <w:r w:rsidRPr="00382047">
        <w:t>Are they a sequence of activities and are they designed to influence preternatural entities?</w:t>
      </w:r>
      <w:bookmarkEnd w:id="46"/>
    </w:p>
    <w:p w14:paraId="3E73CE0E" w14:textId="77777777" w:rsidR="00F14034" w:rsidRPr="00D54EDF" w:rsidRDefault="00F14034" w:rsidP="00F14034">
      <w:pPr>
        <w:pStyle w:val="NoSpacing"/>
      </w:pPr>
    </w:p>
    <w:p w14:paraId="7BB4D416" w14:textId="5547C03A" w:rsidR="00F14034" w:rsidRPr="00217451" w:rsidRDefault="00F14034" w:rsidP="00F14034">
      <w:pPr>
        <w:jc w:val="both"/>
        <w:rPr>
          <w:rStyle w:val="FootnoteReference"/>
          <w:vertAlign w:val="baseline"/>
        </w:rPr>
      </w:pPr>
      <w:r>
        <w:t>The</w:t>
      </w:r>
      <w:r w:rsidRPr="00906902">
        <w:t xml:space="preserve"> methods in which </w:t>
      </w:r>
      <w:proofErr w:type="spellStart"/>
      <w:r w:rsidR="006E0B1C">
        <w:t>n</w:t>
      </w:r>
      <w:r w:rsidRPr="00906902">
        <w:t>avagraha</w:t>
      </w:r>
      <w:proofErr w:type="spellEnd"/>
      <w:r w:rsidRPr="00906902">
        <w:t xml:space="preserve"> abhisheka and planetary pujas are conducted can be complex.</w:t>
      </w:r>
      <w:r>
        <w:t xml:space="preserve">  </w:t>
      </w:r>
      <w:r w:rsidRPr="00906902">
        <w:t xml:space="preserve">Gavin Flood </w:t>
      </w:r>
      <w:r>
        <w:t xml:space="preserve">aptly </w:t>
      </w:r>
      <w:r w:rsidRPr="00906902">
        <w:t xml:space="preserve">summarises </w:t>
      </w:r>
      <w:r>
        <w:t xml:space="preserve">some </w:t>
      </w:r>
      <w:r w:rsidRPr="00906902">
        <w:t xml:space="preserve">the methods </w:t>
      </w:r>
      <w:r>
        <w:t>used</w:t>
      </w:r>
      <w:r w:rsidRPr="00906902">
        <w:t xml:space="preserve"> and the specific order they take place as ranging from</w:t>
      </w:r>
      <w:r>
        <w:t xml:space="preserve"> being a simple</w:t>
      </w:r>
      <w:r w:rsidRPr="00906902">
        <w:t xml:space="preserve"> offering of a coin or food with a mantra being recited to involving the waking of the</w:t>
      </w:r>
      <w:r>
        <w:t xml:space="preserve"> idols</w:t>
      </w:r>
      <w:r w:rsidRPr="00906902">
        <w:t xml:space="preserve"> with utterances of sacred verses</w:t>
      </w:r>
      <w:r>
        <w:t>, bathing them with specific oils, dressing them with clothes of a specific</w:t>
      </w:r>
      <w:r w:rsidRPr="00906902">
        <w:rPr>
          <w:rFonts w:eastAsiaTheme="minorEastAsia"/>
        </w:rPr>
        <w:t xml:space="preserve"> colour </w:t>
      </w:r>
      <w:r>
        <w:rPr>
          <w:rFonts w:eastAsiaTheme="minorEastAsia"/>
        </w:rPr>
        <w:t>then adorning them</w:t>
      </w:r>
      <w:r w:rsidRPr="00906902">
        <w:rPr>
          <w:rFonts w:eastAsiaTheme="minorEastAsia"/>
        </w:rPr>
        <w:t xml:space="preserve"> with jewels that are relevant to the</w:t>
      </w:r>
      <w:r w:rsidR="006E0B1C">
        <w:rPr>
          <w:rFonts w:eastAsiaTheme="minorEastAsia"/>
        </w:rPr>
        <w:t xml:space="preserve"> </w:t>
      </w:r>
      <w:proofErr w:type="spellStart"/>
      <w:r w:rsidR="006E0B1C">
        <w:rPr>
          <w:rFonts w:eastAsiaTheme="minorEastAsia"/>
        </w:rPr>
        <w:t>graha</w:t>
      </w:r>
      <w:proofErr w:type="spellEnd"/>
      <w:r w:rsidRPr="00906902">
        <w:rPr>
          <w:rFonts w:eastAsiaTheme="minorEastAsia"/>
        </w:rPr>
        <w:t xml:space="preserve"> or nodes.</w:t>
      </w:r>
      <w:r w:rsidRPr="00906902">
        <w:rPr>
          <w:rStyle w:val="FootnoteReference"/>
        </w:rPr>
        <w:footnoteReference w:id="128"/>
      </w:r>
      <w:r w:rsidRPr="00906902">
        <w:t xml:space="preserve">  </w:t>
      </w:r>
      <w:r>
        <w:t>There are strict guidelines in relation t</w:t>
      </w:r>
      <w:r w:rsidRPr="00382047">
        <w:t>o the type of jewels or colour of cloth</w:t>
      </w:r>
      <w:r>
        <w:t xml:space="preserve"> that are to be used.  These</w:t>
      </w:r>
      <w:r w:rsidRPr="00382047">
        <w:t xml:space="preserve"> can be found in one of the twelve sacred texts known as the </w:t>
      </w:r>
      <m:oMath>
        <m:r>
          <w:rPr>
            <w:rFonts w:ascii="Cambria Math" w:hAnsi="Cambria Math"/>
          </w:rPr>
          <m:t>Garuda Pur</m:t>
        </m:r>
        <m:acc>
          <m:accPr>
            <m:chr m:val="̅"/>
            <m:ctrlPr>
              <w:rPr>
                <w:rFonts w:ascii="Cambria Math" w:hAnsi="Cambria Math"/>
                <w:bCs/>
                <w:i/>
              </w:rPr>
            </m:ctrlPr>
          </m:accPr>
          <m:e>
            <m:r>
              <w:rPr>
                <w:rFonts w:ascii="Cambria Math" w:hAnsi="Cambria Math"/>
              </w:rPr>
              <m:t>a</m:t>
            </m:r>
          </m:e>
        </m:acc>
        <m:r>
          <w:rPr>
            <w:rFonts w:ascii="Cambria Math" w:hAnsi="Cambria Math"/>
          </w:rPr>
          <m:t>na</m:t>
        </m:r>
      </m:oMath>
      <w:r w:rsidRPr="006F5EC1">
        <w:rPr>
          <w:bCs/>
          <w:i/>
        </w:rPr>
        <w:t>.</w:t>
      </w:r>
      <w:r w:rsidRPr="006F5EC1">
        <w:rPr>
          <w:rStyle w:val="FootnoteReference"/>
          <w:bCs/>
        </w:rPr>
        <w:footnoteReference w:id="129"/>
      </w:r>
      <w:r w:rsidRPr="006F5EC1">
        <w:rPr>
          <w:bCs/>
          <w:i/>
        </w:rPr>
        <w:t xml:space="preserve"> </w:t>
      </w:r>
      <w:r w:rsidRPr="006F5EC1">
        <w:rPr>
          <w:bCs/>
        </w:rPr>
        <w:t xml:space="preserve"> In this</w:t>
      </w:r>
      <w:r>
        <w:rPr>
          <w:bCs/>
        </w:rPr>
        <w:t xml:space="preserve"> particular</w:t>
      </w:r>
      <w:r w:rsidRPr="006F5EC1">
        <w:rPr>
          <w:bCs/>
        </w:rPr>
        <w:t xml:space="preserve"> text</w:t>
      </w:r>
      <w:r w:rsidR="000A0B69">
        <w:rPr>
          <w:bCs/>
        </w:rPr>
        <w:t xml:space="preserve">, </w:t>
      </w:r>
      <w:r>
        <w:rPr>
          <w:bCs/>
        </w:rPr>
        <w:t xml:space="preserve">it is explained that </w:t>
      </w:r>
      <w:r w:rsidRPr="006F5EC1">
        <w:rPr>
          <w:bCs/>
        </w:rPr>
        <w:t xml:space="preserve">Surya </w:t>
      </w:r>
      <w:r>
        <w:rPr>
          <w:bCs/>
        </w:rPr>
        <w:t>must</w:t>
      </w:r>
      <w:r w:rsidRPr="006F5EC1">
        <w:rPr>
          <w:bCs/>
        </w:rPr>
        <w:t xml:space="preserve"> be honoured with the colour red and Ruby</w:t>
      </w:r>
      <w:r w:rsidR="000A0B69">
        <w:rPr>
          <w:bCs/>
        </w:rPr>
        <w:t xml:space="preserve">, </w:t>
      </w:r>
      <w:r w:rsidRPr="006F5EC1">
        <w:rPr>
          <w:bCs/>
        </w:rPr>
        <w:t>Chandra with the colour white and Natural Pearl</w:t>
      </w:r>
      <w:r w:rsidR="000A0B69">
        <w:rPr>
          <w:bCs/>
        </w:rPr>
        <w:t xml:space="preserve">, </w:t>
      </w:r>
      <w:r w:rsidRPr="006F5EC1">
        <w:rPr>
          <w:bCs/>
        </w:rPr>
        <w:t>Mangal with the colour red and Red Coral</w:t>
      </w:r>
      <w:r w:rsidR="000A0B69">
        <w:rPr>
          <w:bCs/>
        </w:rPr>
        <w:t>,</w:t>
      </w:r>
      <w:r w:rsidRPr="006F5EC1">
        <w:rPr>
          <w:bCs/>
        </w:rPr>
        <w:t xml:space="preserve"> </w:t>
      </w:r>
      <w:proofErr w:type="spellStart"/>
      <w:r w:rsidRPr="006F5EC1">
        <w:rPr>
          <w:bCs/>
        </w:rPr>
        <w:t>Budha</w:t>
      </w:r>
      <w:proofErr w:type="spellEnd"/>
      <w:r w:rsidRPr="006F5EC1">
        <w:rPr>
          <w:bCs/>
        </w:rPr>
        <w:t xml:space="preserve"> with the colour green and Emerald, Guru with the colour yellow and Yellow Sapphire, Shukra with the colour white and Diamond or White Sapphire</w:t>
      </w:r>
      <w:r w:rsidR="000A0B69">
        <w:rPr>
          <w:bCs/>
        </w:rPr>
        <w:t xml:space="preserve">, </w:t>
      </w:r>
      <w:r w:rsidRPr="006F5EC1">
        <w:rPr>
          <w:bCs/>
        </w:rPr>
        <w:t>Shanti with the colour blue and Blue Sapphire, Rahu with black and Hessonite and Ketu with smoke coloured cloth and the Cat’s Eye Chrysoberyl.</w:t>
      </w:r>
      <w:r w:rsidRPr="006F5EC1">
        <w:rPr>
          <w:rStyle w:val="FootnoteReference"/>
          <w:bCs/>
        </w:rPr>
        <w:footnoteReference w:id="130"/>
      </w:r>
      <w:r w:rsidRPr="006F5EC1">
        <w:rPr>
          <w:bCs/>
        </w:rPr>
        <w:t xml:space="preserve"> The</w:t>
      </w:r>
      <w:r>
        <w:rPr>
          <w:bCs/>
        </w:rPr>
        <w:t xml:space="preserve"> accompanying</w:t>
      </w:r>
      <w:r w:rsidRPr="006F5EC1">
        <w:rPr>
          <w:bCs/>
        </w:rPr>
        <w:t xml:space="preserve"> </w:t>
      </w:r>
      <m:oMath>
        <m:r>
          <w:rPr>
            <w:rFonts w:ascii="Cambria Math" w:hAnsi="Cambria Math"/>
          </w:rPr>
          <m:t>Agni Pur</m:t>
        </m:r>
        <m:acc>
          <m:accPr>
            <m:chr m:val="̅"/>
            <m:ctrlPr>
              <w:rPr>
                <w:rFonts w:ascii="Cambria Math" w:hAnsi="Cambria Math"/>
                <w:bCs/>
                <w:i/>
              </w:rPr>
            </m:ctrlPr>
          </m:accPr>
          <m:e>
            <m:r>
              <w:rPr>
                <w:rFonts w:ascii="Cambria Math" w:hAnsi="Cambria Math"/>
              </w:rPr>
              <m:t>a</m:t>
            </m:r>
          </m:e>
        </m:acc>
        <m:r>
          <w:rPr>
            <w:rFonts w:ascii="Cambria Math" w:hAnsi="Cambria Math"/>
          </w:rPr>
          <m:t>na</m:t>
        </m:r>
      </m:oMath>
      <w:r w:rsidRPr="006F5EC1">
        <w:rPr>
          <w:bCs/>
          <w:i/>
        </w:rPr>
        <w:t xml:space="preserve"> </w:t>
      </w:r>
      <w:r w:rsidRPr="006F5EC1">
        <w:rPr>
          <w:bCs/>
        </w:rPr>
        <w:t xml:space="preserve">and </w:t>
      </w:r>
      <m:oMath>
        <m:r>
          <w:rPr>
            <w:rFonts w:ascii="Cambria Math" w:hAnsi="Cambria Math"/>
          </w:rPr>
          <m:t>Brhat Samhit</m:t>
        </m:r>
        <m:acc>
          <m:accPr>
            <m:ctrlPr>
              <w:rPr>
                <w:rFonts w:ascii="Cambria Math" w:hAnsi="Cambria Math"/>
                <w:bCs/>
                <w:i/>
              </w:rPr>
            </m:ctrlPr>
          </m:accPr>
          <m:e>
            <m:r>
              <w:rPr>
                <w:rFonts w:ascii="Cambria Math" w:hAnsi="Cambria Math"/>
              </w:rPr>
              <m:t>a</m:t>
            </m:r>
          </m:e>
        </m:acc>
      </m:oMath>
      <w:r w:rsidRPr="006F5EC1">
        <w:rPr>
          <w:bCs/>
          <w:i/>
        </w:rPr>
        <w:t xml:space="preserve"> </w:t>
      </w:r>
      <w:r w:rsidRPr="006F5EC1">
        <w:rPr>
          <w:bCs/>
          <w:iCs/>
        </w:rPr>
        <w:t>texts</w:t>
      </w:r>
      <w:r>
        <w:rPr>
          <w:bCs/>
          <w:iCs/>
        </w:rPr>
        <w:t xml:space="preserve"> provide instruction about the quality of any jewels used</w:t>
      </w:r>
      <w:r w:rsidRPr="006F5EC1">
        <w:rPr>
          <w:bCs/>
          <w:iCs/>
        </w:rPr>
        <w:t>.</w:t>
      </w:r>
      <w:r w:rsidRPr="006F5EC1">
        <w:rPr>
          <w:rStyle w:val="FootnoteReference"/>
          <w:bCs/>
        </w:rPr>
        <w:footnoteReference w:id="131"/>
      </w:r>
      <w:r w:rsidRPr="006F5EC1">
        <w:rPr>
          <w:bCs/>
        </w:rPr>
        <w:t xml:space="preserve"> </w:t>
      </w:r>
      <w:r>
        <w:rPr>
          <w:bCs/>
        </w:rPr>
        <w:t xml:space="preserve"> They make specific references to the</w:t>
      </w:r>
      <w:r w:rsidRPr="006F5EC1">
        <w:rPr>
          <w:bCs/>
        </w:rPr>
        <w:t xml:space="preserve"> jewel</w:t>
      </w:r>
      <w:r>
        <w:rPr>
          <w:bCs/>
        </w:rPr>
        <w:t>s</w:t>
      </w:r>
      <w:r w:rsidRPr="006F5EC1">
        <w:rPr>
          <w:bCs/>
        </w:rPr>
        <w:t xml:space="preserve"> needing to be perfect and superior in its carat weight, colour, cut and clarity.</w:t>
      </w:r>
      <w:r w:rsidRPr="006F5EC1">
        <w:rPr>
          <w:rStyle w:val="FootnoteReference"/>
          <w:bCs/>
        </w:rPr>
        <w:footnoteReference w:id="132"/>
      </w:r>
      <w:r w:rsidRPr="006F5EC1">
        <w:rPr>
          <w:bCs/>
        </w:rPr>
        <w:t xml:space="preserve">  The overall weight and shape of the gemstone seems to be irrelevant but it is </w:t>
      </w:r>
      <w:r>
        <w:rPr>
          <w:bCs/>
        </w:rPr>
        <w:t>stressed that</w:t>
      </w:r>
      <w:r w:rsidRPr="006F5EC1">
        <w:rPr>
          <w:bCs/>
        </w:rPr>
        <w:t xml:space="preserve"> that the larger the </w:t>
      </w:r>
      <w:r w:rsidRPr="006F5EC1">
        <w:rPr>
          <w:bCs/>
        </w:rPr>
        <w:lastRenderedPageBreak/>
        <w:t>gemstone’s size the better.</w:t>
      </w:r>
      <w:r w:rsidRPr="006F5EC1">
        <w:rPr>
          <w:rStyle w:val="FootnoteReference"/>
          <w:bCs/>
        </w:rPr>
        <w:footnoteReference w:id="133"/>
      </w:r>
      <w:r w:rsidRPr="006F5EC1">
        <w:rPr>
          <w:bCs/>
        </w:rPr>
        <w:t xml:space="preserve"> However, this is only the case if the quality of the gemstone is uncompromised by its increased size.</w:t>
      </w:r>
      <w:r w:rsidRPr="006F5EC1">
        <w:rPr>
          <w:rStyle w:val="FootnoteReference"/>
          <w:bCs/>
        </w:rPr>
        <w:footnoteReference w:id="134"/>
      </w:r>
      <w:r w:rsidRPr="006F5EC1">
        <w:rPr>
          <w:bCs/>
        </w:rPr>
        <w:t xml:space="preserve">  Indeed, it has been claimed that the more a gemstone has been untreated the more likely the devotee or devotees will receive the request they make from the chosen deity or deities, especially if coupled with the appropriate rituals as recommended by the astrologer.</w:t>
      </w:r>
      <w:r w:rsidRPr="006F5EC1">
        <w:rPr>
          <w:rStyle w:val="FootnoteReference"/>
          <w:bCs/>
        </w:rPr>
        <w:footnoteReference w:id="135"/>
      </w:r>
      <w:r w:rsidRPr="006F5EC1">
        <w:rPr>
          <w:bCs/>
        </w:rPr>
        <w:t xml:space="preserve">  In fact, the </w:t>
      </w:r>
      <m:oMath>
        <m:r>
          <w:rPr>
            <w:rFonts w:ascii="Cambria Math" w:hAnsi="Cambria Math"/>
          </w:rPr>
          <m:t>Garuda Pur</m:t>
        </m:r>
        <m:acc>
          <m:accPr>
            <m:chr m:val="̅"/>
            <m:ctrlPr>
              <w:rPr>
                <w:rFonts w:ascii="Cambria Math" w:hAnsi="Cambria Math"/>
                <w:bCs/>
                <w:i/>
              </w:rPr>
            </m:ctrlPr>
          </m:accPr>
          <m:e>
            <m:r>
              <w:rPr>
                <w:rFonts w:ascii="Cambria Math" w:hAnsi="Cambria Math"/>
              </w:rPr>
              <m:t>a</m:t>
            </m:r>
          </m:e>
        </m:acc>
        <m:r>
          <w:rPr>
            <w:rFonts w:ascii="Cambria Math" w:hAnsi="Cambria Math"/>
          </w:rPr>
          <m:t>na</m:t>
        </m:r>
      </m:oMath>
      <w:r w:rsidRPr="006F5EC1">
        <w:rPr>
          <w:bCs/>
          <w:i/>
        </w:rPr>
        <w:t xml:space="preserve"> </w:t>
      </w:r>
      <w:r w:rsidRPr="006F5EC1">
        <w:rPr>
          <w:bCs/>
          <w:iCs/>
        </w:rPr>
        <w:t>stipulates</w:t>
      </w:r>
      <w:r w:rsidRPr="006F5EC1">
        <w:rPr>
          <w:bCs/>
          <w:i/>
        </w:rPr>
        <w:t xml:space="preserve"> </w:t>
      </w:r>
      <w:r w:rsidRPr="006F5EC1">
        <w:rPr>
          <w:bCs/>
        </w:rPr>
        <w:t>that if a gemstone has</w:t>
      </w:r>
      <w:r w:rsidRPr="00382047">
        <w:t xml:space="preserve"> many flaws and is given ‘even out of ignorance then grief, anxiety, sickness, death, loss of wealth and other evils will torment him.’</w:t>
      </w:r>
      <w:r w:rsidRPr="00382047">
        <w:rPr>
          <w:rStyle w:val="FootnoteReference"/>
        </w:rPr>
        <w:footnoteReference w:id="136"/>
      </w:r>
      <w:r w:rsidRPr="00382047">
        <w:t xml:space="preserve">  For devotees who are unable to financially afford untreated jewels as an offering the text suggests that untreated crystals can be used instead.</w:t>
      </w:r>
      <w:r w:rsidRPr="00382047">
        <w:rPr>
          <w:rStyle w:val="FootnoteReference"/>
        </w:rPr>
        <w:footnoteReference w:id="137"/>
      </w:r>
      <w:r w:rsidRPr="00382047">
        <w:t xml:space="preserve">  For instance, amethyst may be given in place </w:t>
      </w:r>
      <w:r w:rsidR="004E0620">
        <w:t xml:space="preserve">of </w:t>
      </w:r>
      <w:r w:rsidRPr="00382047">
        <w:t>blue sapphire.</w:t>
      </w:r>
      <w:r w:rsidRPr="00382047">
        <w:rPr>
          <w:rStyle w:val="FootnoteReference"/>
        </w:rPr>
        <w:footnoteReference w:id="138"/>
      </w:r>
      <w:r w:rsidRPr="00382047">
        <w:t xml:space="preserve">  As crystals tend to be viewed as being weaker than jewels their size becomes more important and it is thought that they need to be at least five carats.</w:t>
      </w:r>
      <w:r w:rsidRPr="00382047">
        <w:rPr>
          <w:rStyle w:val="FootnoteReference"/>
        </w:rPr>
        <w:footnoteReference w:id="139"/>
      </w:r>
      <w:r w:rsidRPr="00382047">
        <w:t xml:space="preserve">  Usually, the final stages of a complex puja involve the circumambulation of the altar and the lighting of ghee lamps to purify the devotees’ hearts and surrounding air.</w:t>
      </w:r>
      <w:r w:rsidRPr="00382047">
        <w:rPr>
          <w:rStyle w:val="FootnoteReference"/>
        </w:rPr>
        <w:footnoteReference w:id="140"/>
      </w:r>
      <w:r w:rsidRPr="00382047">
        <w:rPr>
          <w:rStyle w:val="FootnoteReference"/>
        </w:rPr>
        <w:t xml:space="preserve">   </w:t>
      </w:r>
    </w:p>
    <w:p w14:paraId="63394A80" w14:textId="5FC51845" w:rsidR="00F14034" w:rsidRPr="00233A01" w:rsidRDefault="00F14034" w:rsidP="00F14034">
      <w:pPr>
        <w:jc w:val="both"/>
        <w:rPr>
          <w:rFonts w:eastAsiaTheme="minorEastAsia"/>
        </w:rPr>
      </w:pPr>
      <w:r w:rsidRPr="00233A01">
        <w:t xml:space="preserve">De Fouw and Svoboda also note that the days of the week are dedicated to honouring each of the seven </w:t>
      </w:r>
      <m:oMath>
        <m:r>
          <m:rPr>
            <m:sty m:val="p"/>
          </m:rPr>
          <w:rPr>
            <w:rFonts w:ascii="Cambria Math" w:hAnsi="Cambria Math"/>
          </w:rPr>
          <m:t>grahas</m:t>
        </m:r>
      </m:oMath>
      <w:r w:rsidRPr="00233A01">
        <w:t xml:space="preserve"> which means that in partnership with an analysis of the astrological chart</w:t>
      </w:r>
      <w:r>
        <w:t>, by an Indian astrologer or pandit,</w:t>
      </w:r>
      <w:r w:rsidRPr="00233A01">
        <w:t xml:space="preserve"> </w:t>
      </w:r>
      <w:proofErr w:type="spellStart"/>
      <w:r w:rsidR="006E0B1C">
        <w:t>n</w:t>
      </w:r>
      <w:r w:rsidRPr="00233A01">
        <w:t>avagraha</w:t>
      </w:r>
      <w:proofErr w:type="spellEnd"/>
      <w:r w:rsidRPr="00233A01">
        <w:t xml:space="preserve"> abhisheka and planetary pujas can be observed or attended on a particular day of the week to appease the malefic elements of the deity associated with the relevant</w:t>
      </w:r>
      <w:r w:rsidR="006E0B1C">
        <w:t xml:space="preserve"> </w:t>
      </w:r>
      <w:proofErr w:type="spellStart"/>
      <w:r w:rsidR="006E0B1C">
        <w:t>graha</w:t>
      </w:r>
      <w:proofErr w:type="spellEnd"/>
      <w:r w:rsidRPr="00233A01">
        <w:t xml:space="preserve">, to enhance the </w:t>
      </w:r>
      <w:proofErr w:type="spellStart"/>
      <w:r w:rsidRPr="00233A01">
        <w:t>benefic</w:t>
      </w:r>
      <w:proofErr w:type="spellEnd"/>
      <w:r w:rsidRPr="00233A01">
        <w:t xml:space="preserve"> elements of the deity or </w:t>
      </w:r>
      <m:oMath>
        <m:r>
          <m:rPr>
            <m:sty m:val="p"/>
          </m:rPr>
          <w:rPr>
            <w:rFonts w:ascii="Cambria Math" w:hAnsi="Cambria Math"/>
          </w:rPr>
          <w:lastRenderedPageBreak/>
          <m:t>graha</m:t>
        </m:r>
      </m:oMath>
      <w:r w:rsidRPr="00233A01">
        <w:t xml:space="preserve"> or to simply honour the ruling </w:t>
      </w:r>
      <m:oMath>
        <m:r>
          <m:rPr>
            <m:sty m:val="p"/>
          </m:rPr>
          <w:rPr>
            <w:rFonts w:ascii="Cambria Math" w:hAnsi="Cambria Math"/>
          </w:rPr>
          <m:t>graha</m:t>
        </m:r>
      </m:oMath>
      <w:r w:rsidRPr="00233A01">
        <w:rPr>
          <w:rFonts w:eastAsiaTheme="minorEastAsia"/>
        </w:rPr>
        <w:t xml:space="preserve"> on their dedicated day.</w:t>
      </w:r>
      <w:r w:rsidRPr="00233A01">
        <w:rPr>
          <w:rStyle w:val="FootnoteReference"/>
          <w:rFonts w:eastAsiaTheme="minorEastAsia"/>
        </w:rPr>
        <w:footnoteReference w:id="141"/>
      </w:r>
      <w:r w:rsidRPr="00233A01">
        <w:rPr>
          <w:rFonts w:eastAsiaTheme="minorEastAsia"/>
        </w:rPr>
        <w:t xml:space="preserve">  The dedicated days are</w:t>
      </w:r>
      <w:r w:rsidR="004E0620">
        <w:rPr>
          <w:rFonts w:eastAsiaTheme="minorEastAsia"/>
        </w:rPr>
        <w:t xml:space="preserve"> </w:t>
      </w:r>
      <w:r w:rsidRPr="00233A01">
        <w:rPr>
          <w:rFonts w:eastAsiaTheme="minorEastAsia"/>
        </w:rPr>
        <w:t>Sun (Surya) with Sunday, Moon (Chandra) with Monday, Mars (Mangal) Mars with Tuesday, Mercury (Budha) with Wednesday, Jupiter (Guru) with Thursday, Venus (Shukra) with Friday and Saturn (Shanti) with Saturday.</w:t>
      </w:r>
      <w:r w:rsidRPr="00233A01">
        <w:rPr>
          <w:rStyle w:val="FootnoteReference"/>
          <w:rFonts w:eastAsiaTheme="minorEastAsia"/>
        </w:rPr>
        <w:footnoteReference w:id="142"/>
      </w:r>
      <w:r w:rsidRPr="00233A01">
        <w:rPr>
          <w:rFonts w:eastAsiaTheme="minorEastAsia"/>
        </w:rPr>
        <w:t xml:space="preserve"> The combination of the prescribed</w:t>
      </w:r>
      <w:r>
        <w:rPr>
          <w:rFonts w:eastAsiaTheme="minorEastAsia"/>
        </w:rPr>
        <w:t xml:space="preserve"> sequences,</w:t>
      </w:r>
      <w:r w:rsidRPr="00233A01">
        <w:rPr>
          <w:rFonts w:eastAsiaTheme="minorEastAsia"/>
        </w:rPr>
        <w:t xml:space="preserve"> methods and days when </w:t>
      </w:r>
      <w:proofErr w:type="spellStart"/>
      <w:r w:rsidR="006E0B1C">
        <w:t>n</w:t>
      </w:r>
      <w:r w:rsidRPr="00233A01">
        <w:t>avagraha</w:t>
      </w:r>
      <w:proofErr w:type="spellEnd"/>
      <w:r w:rsidRPr="00233A01">
        <w:t xml:space="preserve"> abhisheka and planetary pujas should be observed or attended with the notion that they are done so to influence the preternatural entity that the </w:t>
      </w:r>
      <w:proofErr w:type="spellStart"/>
      <w:r w:rsidR="006E0B1C">
        <w:rPr>
          <w:rFonts w:eastAsiaTheme="minorEastAsia"/>
        </w:rPr>
        <w:t>graha</w:t>
      </w:r>
      <w:proofErr w:type="spellEnd"/>
      <m:oMath>
        <m:r>
          <m:rPr>
            <m:sty m:val="p"/>
          </m:rPr>
          <w:rPr>
            <w:rFonts w:ascii="Cambria Math" w:hAnsi="Cambria Math"/>
          </w:rPr>
          <m:t xml:space="preserve"> </m:t>
        </m:r>
      </m:oMath>
      <w:r w:rsidRPr="00233A01">
        <w:rPr>
          <w:rFonts w:eastAsiaTheme="minorEastAsia"/>
        </w:rPr>
        <w:t xml:space="preserve">represents adds to the compelling argument </w:t>
      </w:r>
      <w:r>
        <w:rPr>
          <w:rFonts w:eastAsiaTheme="minorEastAsia"/>
        </w:rPr>
        <w:t>that it conforms to Turner’s definition of a</w:t>
      </w:r>
      <w:r w:rsidRPr="00233A01">
        <w:rPr>
          <w:rFonts w:eastAsiaTheme="minorEastAsia"/>
        </w:rPr>
        <w:t xml:space="preserve"> ritual.</w:t>
      </w:r>
    </w:p>
    <w:p w14:paraId="2B05AC68" w14:textId="2B10F014" w:rsidR="009B3A03" w:rsidRDefault="003E1E27" w:rsidP="00D54EDF">
      <w:pPr>
        <w:pStyle w:val="Heading2"/>
      </w:pPr>
      <w:r>
        <w:t xml:space="preserve">A possible alternative axiom </w:t>
      </w:r>
      <w:r w:rsidR="00415102">
        <w:t>–</w:t>
      </w:r>
      <w:r>
        <w:t xml:space="preserve"> faith</w:t>
      </w:r>
      <w:r w:rsidR="00415102">
        <w:t>:</w:t>
      </w:r>
      <w:bookmarkEnd w:id="41"/>
    </w:p>
    <w:p w14:paraId="14FE69CC" w14:textId="77777777" w:rsidR="00D54EDF" w:rsidRPr="00D54EDF" w:rsidRDefault="00D54EDF" w:rsidP="00D54EDF">
      <w:pPr>
        <w:pStyle w:val="NoSpacing"/>
      </w:pPr>
    </w:p>
    <w:p w14:paraId="34B7A6F7" w14:textId="50980787" w:rsidR="00785BD6" w:rsidRDefault="00F85CA9" w:rsidP="009B3A03">
      <w:pPr>
        <w:jc w:val="both"/>
      </w:pPr>
      <w:r>
        <w:t xml:space="preserve">However, </w:t>
      </w:r>
      <w:r w:rsidR="00553A68">
        <w:t xml:space="preserve">James’ </w:t>
      </w:r>
      <w:r w:rsidR="006F60C2">
        <w:t>four-fold</w:t>
      </w:r>
      <w:r w:rsidR="00553A68">
        <w:t xml:space="preserve"> criteria </w:t>
      </w:r>
      <w:r w:rsidR="00BE3416">
        <w:t>appears restrictive.</w:t>
      </w:r>
      <w:r w:rsidR="002567C3">
        <w:t xml:space="preserve">  Indeed, Wayne Proudfoot argues that James’ criteria is ‘wrong’ and argues that there should have been an incorporation of other aspects of ritualistic activities in his list of characteristics.</w:t>
      </w:r>
      <w:r w:rsidR="002567C3" w:rsidRPr="002F4A88">
        <w:rPr>
          <w:rStyle w:val="FootnoteReference"/>
        </w:rPr>
        <w:footnoteReference w:id="143"/>
      </w:r>
      <w:r w:rsidR="002567C3" w:rsidRPr="002F4A88">
        <w:t xml:space="preserve"> </w:t>
      </w:r>
      <w:r w:rsidR="002567C3">
        <w:t xml:space="preserve"> In particular, James’ criteria does not take into account the potential need for</w:t>
      </w:r>
      <w:r w:rsidR="00BE3416">
        <w:t xml:space="preserve"> a priest, guru or pandit to be present at rituals, the need for discipline at rituals and, the presence of</w:t>
      </w:r>
      <w:r>
        <w:t xml:space="preserve"> faith and miracles when defining mystical forms of religious experiences.</w:t>
      </w:r>
      <w:r w:rsidR="002567C3" w:rsidRPr="002F4A88">
        <w:rPr>
          <w:rStyle w:val="FootnoteReference"/>
        </w:rPr>
        <w:footnoteReference w:id="144"/>
      </w:r>
      <w:r w:rsidR="002567C3" w:rsidRPr="002F4A88">
        <w:t xml:space="preserve"> </w:t>
      </w:r>
      <w:r>
        <w:t xml:space="preserve">  Frederick Miller defines faith as being </w:t>
      </w:r>
      <w:r w:rsidR="009B3A03">
        <w:t>‘the feeling inside your heart that allow</w:t>
      </w:r>
      <w:r w:rsidR="007E5F83">
        <w:t>[</w:t>
      </w:r>
      <w:r w:rsidR="009B3A03">
        <w:t>s</w:t>
      </w:r>
      <w:r w:rsidR="007E5F83">
        <w:t>]</w:t>
      </w:r>
      <w:r w:rsidR="009B3A03">
        <w:t xml:space="preserve"> you to believe’ and that which is closely associated with the manifestation of miracles.</w:t>
      </w:r>
      <w:r w:rsidR="009B3A03">
        <w:rPr>
          <w:rStyle w:val="FootnoteReference"/>
        </w:rPr>
        <w:footnoteReference w:id="145"/>
      </w:r>
      <w:r w:rsidR="009B3A03">
        <w:t xml:space="preserve"> </w:t>
      </w:r>
      <w:r w:rsidR="009B3A03">
        <w:rPr>
          <w:color w:val="000000"/>
          <w:shd w:val="clear" w:color="auto" w:fill="FFFFFF"/>
        </w:rPr>
        <w:t xml:space="preserve">St Thomas Aquinas </w:t>
      </w:r>
      <w:r w:rsidR="003E1E27">
        <w:rPr>
          <w:color w:val="000000"/>
          <w:shd w:val="clear" w:color="auto" w:fill="FFFFFF"/>
        </w:rPr>
        <w:t>defines</w:t>
      </w:r>
      <w:r w:rsidR="009B3A03">
        <w:rPr>
          <w:color w:val="000000"/>
          <w:shd w:val="clear" w:color="auto" w:fill="FFFFFF"/>
        </w:rPr>
        <w:t xml:space="preserve"> miracles </w:t>
      </w:r>
      <w:r w:rsidR="003E1E27">
        <w:rPr>
          <w:color w:val="000000"/>
          <w:shd w:val="clear" w:color="auto" w:fill="FFFFFF"/>
        </w:rPr>
        <w:t xml:space="preserve">as being </w:t>
      </w:r>
      <w:r w:rsidR="009B3A03">
        <w:rPr>
          <w:color w:val="000000"/>
          <w:shd w:val="clear" w:color="auto" w:fill="FFFFFF"/>
        </w:rPr>
        <w:t>events that are ‘divinely accomplished, apart from the generally established order of things’</w:t>
      </w:r>
      <w:r w:rsidR="009B3A03">
        <w:rPr>
          <w:rStyle w:val="FootnoteReference"/>
          <w:rFonts w:cstheme="minorHAnsi"/>
          <w:color w:val="000000"/>
          <w:shd w:val="clear" w:color="auto" w:fill="FFFFFF"/>
        </w:rPr>
        <w:footnoteReference w:id="146"/>
      </w:r>
      <w:r w:rsidR="009B3A03">
        <w:rPr>
          <w:color w:val="000000"/>
          <w:shd w:val="clear" w:color="auto" w:fill="FFFFFF"/>
        </w:rPr>
        <w:t xml:space="preserve">   In other words</w:t>
      </w:r>
      <w:r w:rsidR="004E0620">
        <w:rPr>
          <w:color w:val="000000"/>
          <w:shd w:val="clear" w:color="auto" w:fill="FFFFFF"/>
        </w:rPr>
        <w:t xml:space="preserve">, </w:t>
      </w:r>
      <w:r w:rsidR="009B3A03">
        <w:rPr>
          <w:color w:val="000000"/>
          <w:shd w:val="clear" w:color="auto" w:fill="FFFFFF"/>
        </w:rPr>
        <w:t>a miracle is an event caused by the divine or god</w:t>
      </w:r>
      <w:r w:rsidR="009B3A03">
        <w:rPr>
          <w:i/>
          <w:iCs/>
          <w:color w:val="000000"/>
          <w:shd w:val="clear" w:color="auto" w:fill="FFFFFF"/>
        </w:rPr>
        <w:t xml:space="preserve">like </w:t>
      </w:r>
      <w:r w:rsidR="009B3A03">
        <w:rPr>
          <w:color w:val="000000"/>
          <w:shd w:val="clear" w:color="auto" w:fill="FFFFFF"/>
        </w:rPr>
        <w:t xml:space="preserve">which defies natural order or its natural course.  </w:t>
      </w:r>
      <w:r>
        <w:t xml:space="preserve"> </w:t>
      </w:r>
      <w:r w:rsidR="009B3A03">
        <w:rPr>
          <w:color w:val="000000"/>
          <w:shd w:val="clear" w:color="auto" w:fill="FFFFFF"/>
        </w:rPr>
        <w:t xml:space="preserve">An example of </w:t>
      </w:r>
      <w:r>
        <w:rPr>
          <w:color w:val="000000"/>
          <w:shd w:val="clear" w:color="auto" w:fill="FFFFFF"/>
        </w:rPr>
        <w:t>a miraculous event</w:t>
      </w:r>
      <w:r w:rsidR="009B3A03">
        <w:rPr>
          <w:color w:val="000000"/>
          <w:shd w:val="clear" w:color="auto" w:fill="FFFFFF"/>
        </w:rPr>
        <w:t xml:space="preserve"> can be found in the </w:t>
      </w:r>
      <w:r w:rsidR="00F604B2" w:rsidRPr="00F85CA9">
        <w:rPr>
          <w:i/>
          <w:iCs/>
        </w:rPr>
        <w:t>Mahabharata</w:t>
      </w:r>
      <w:r w:rsidR="009B3A03" w:rsidRPr="00E370C2">
        <w:t xml:space="preserve"> when </w:t>
      </w:r>
      <w:r w:rsidR="009B3A03" w:rsidRPr="00E370C2">
        <w:lastRenderedPageBreak/>
        <w:t>Uttara was pregnant with a child.</w:t>
      </w:r>
      <w:r w:rsidR="009B3A03">
        <w:rPr>
          <w:rStyle w:val="FootnoteReference"/>
        </w:rPr>
        <w:footnoteReference w:id="147"/>
      </w:r>
      <w:r w:rsidR="009B3A03">
        <w:t xml:space="preserve"> </w:t>
      </w:r>
      <w:r w:rsidR="009B3A03" w:rsidRPr="00E370C2">
        <w:t>This child would be</w:t>
      </w:r>
      <w:r>
        <w:t>come</w:t>
      </w:r>
      <w:r w:rsidR="009B3A03" w:rsidRPr="00E370C2">
        <w:t xml:space="preserve"> known as Raja Parikshit and would be the only heir to the Pandavas.  During the war</w:t>
      </w:r>
      <w:r w:rsidR="00676098">
        <w:t xml:space="preserve">, </w:t>
      </w:r>
      <w:r w:rsidR="009B3A03" w:rsidRPr="00E370C2">
        <w:t>Ashwatthama who was the son of Guru Dronacharya discharged a weapon in the direction of Uttara’s womb.</w:t>
      </w:r>
      <w:r w:rsidR="009B3A03">
        <w:rPr>
          <w:rStyle w:val="FootnoteReference"/>
        </w:rPr>
        <w:footnoteReference w:id="148"/>
      </w:r>
      <w:r w:rsidR="009B3A03">
        <w:t xml:space="preserve"> </w:t>
      </w:r>
      <w:r w:rsidR="009B3A03" w:rsidRPr="00E370C2">
        <w:t>Lord Krishna who is considered to be an incarnation of Lord Vishnu attempted to protect Uttara’s womb and the unborn child.</w:t>
      </w:r>
      <w:r w:rsidR="009B3A03">
        <w:rPr>
          <w:rStyle w:val="FootnoteReference"/>
        </w:rPr>
        <w:footnoteReference w:id="149"/>
      </w:r>
      <w:r w:rsidR="009B3A03">
        <w:t xml:space="preserve"> </w:t>
      </w:r>
      <w:r w:rsidR="009B3A03" w:rsidRPr="00E370C2">
        <w:t>The child was still born lifeless but</w:t>
      </w:r>
      <w:r w:rsidR="00314E7D">
        <w:t>,</w:t>
      </w:r>
      <w:r w:rsidR="009B3A03" w:rsidRPr="00E370C2">
        <w:t xml:space="preserve"> upon its birth</w:t>
      </w:r>
      <w:r w:rsidR="00314E7D">
        <w:t>,</w:t>
      </w:r>
      <w:r w:rsidR="009B3A03" w:rsidRPr="00E370C2">
        <w:t xml:space="preserve"> Lord Krishna gave it life.</w:t>
      </w:r>
      <w:r w:rsidR="009B3A03">
        <w:rPr>
          <w:rStyle w:val="FootnoteReference"/>
        </w:rPr>
        <w:footnoteReference w:id="150"/>
      </w:r>
      <w:r w:rsidR="009B3A03">
        <w:t xml:space="preserve"> </w:t>
      </w:r>
      <w:r w:rsidR="00F43846">
        <w:t>Th</w:t>
      </w:r>
      <w:r w:rsidR="009B3A03">
        <w:t>is legend reflects the</w:t>
      </w:r>
      <w:r w:rsidR="009B3A03" w:rsidRPr="00E370C2">
        <w:t xml:space="preserve"> impossible made possible by a god</w:t>
      </w:r>
      <w:r w:rsidR="009B3A03" w:rsidRPr="006E0B1C">
        <w:rPr>
          <w:i/>
          <w:iCs/>
        </w:rPr>
        <w:t>like</w:t>
      </w:r>
      <w:r w:rsidR="009B3A03" w:rsidRPr="00E370C2">
        <w:t xml:space="preserve"> or divine entity. </w:t>
      </w:r>
      <w:r w:rsidR="009B3A03">
        <w:t xml:space="preserve"> </w:t>
      </w:r>
      <w:r w:rsidR="009B3A03" w:rsidRPr="00E370C2">
        <w:t>The ultimate moral of this</w:t>
      </w:r>
      <w:r w:rsidR="009B3A03">
        <w:t xml:space="preserve"> story</w:t>
      </w:r>
      <w:r w:rsidR="009B3A03" w:rsidRPr="00E370C2">
        <w:t xml:space="preserve"> is that if one has belief in the divine or god</w:t>
      </w:r>
      <w:r w:rsidR="009B3A03" w:rsidRPr="006E0B1C">
        <w:rPr>
          <w:i/>
          <w:iCs/>
        </w:rPr>
        <w:t>like</w:t>
      </w:r>
      <w:r w:rsidR="009B3A03" w:rsidRPr="00E370C2">
        <w:t xml:space="preserve"> miracles can occur. More recently</w:t>
      </w:r>
      <w:r w:rsidR="00F43846">
        <w:t>,</w:t>
      </w:r>
      <w:r w:rsidR="009B3A03" w:rsidRPr="00E370C2">
        <w:t xml:space="preserve"> however, scholars like R. F Holland have defined miracles in terms of being coincidence miracles.</w:t>
      </w:r>
      <w:r w:rsidR="009B3A03">
        <w:rPr>
          <w:rStyle w:val="FootnoteReference"/>
        </w:rPr>
        <w:footnoteReference w:id="151"/>
      </w:r>
      <w:r w:rsidR="009B3A03">
        <w:t xml:space="preserve"> </w:t>
      </w:r>
      <w:r w:rsidR="009B3A03" w:rsidRPr="00E370C2">
        <w:t>These are events that occur within the scope of natural law but are improbable, inconceivable or serendipitous that it had to have been caused by the divine or god</w:t>
      </w:r>
      <w:r w:rsidR="009B3A03" w:rsidRPr="006E0B1C">
        <w:rPr>
          <w:i/>
          <w:iCs/>
        </w:rPr>
        <w:t>like</w:t>
      </w:r>
      <w:r w:rsidR="009B3A03" w:rsidRPr="00E370C2">
        <w:t>.</w:t>
      </w:r>
      <w:r w:rsidR="009B3A03">
        <w:rPr>
          <w:rStyle w:val="FootnoteReference"/>
        </w:rPr>
        <w:footnoteReference w:id="152"/>
      </w:r>
      <w:r w:rsidR="009B3A03">
        <w:t xml:space="preserve"> </w:t>
      </w:r>
      <w:r w:rsidR="009B3A03" w:rsidRPr="00E370C2">
        <w:t>It is, as Aquinas says, an event that is ‘wonderous to one person, but not</w:t>
      </w:r>
      <w:r w:rsidR="009B3A03">
        <w:t xml:space="preserve"> necessarily</w:t>
      </w:r>
      <w:r w:rsidR="009B3A03" w:rsidRPr="00E370C2">
        <w:t xml:space="preserve"> so to another.’</w:t>
      </w:r>
      <w:r w:rsidR="009B3A03">
        <w:rPr>
          <w:rStyle w:val="FootnoteReference"/>
        </w:rPr>
        <w:footnoteReference w:id="153"/>
      </w:r>
      <w:r w:rsidR="009B3A03">
        <w:t xml:space="preserve"> </w:t>
      </w:r>
      <w:r w:rsidR="009B3A03" w:rsidRPr="00E370C2">
        <w:t>It is when a person feels the touch of the divine or god</w:t>
      </w:r>
      <w:r w:rsidR="009B3A03" w:rsidRPr="005F1C24">
        <w:rPr>
          <w:i/>
          <w:iCs/>
        </w:rPr>
        <w:t>like</w:t>
      </w:r>
      <w:r w:rsidR="009B3A03" w:rsidRPr="00E370C2">
        <w:t>.</w:t>
      </w:r>
    </w:p>
    <w:p w14:paraId="35F5BB69" w14:textId="77777777" w:rsidR="00785BD6" w:rsidRDefault="00785BD6">
      <w:r>
        <w:br w:type="page"/>
      </w:r>
    </w:p>
    <w:p w14:paraId="06A9A68A" w14:textId="3E0DBFF7" w:rsidR="00F1647A" w:rsidRPr="00F1647A" w:rsidRDefault="002529EB" w:rsidP="00E52134">
      <w:pPr>
        <w:pStyle w:val="Heading1"/>
        <w:spacing w:line="480" w:lineRule="auto"/>
        <w:jc w:val="center"/>
      </w:pPr>
      <w:bookmarkStart w:id="55" w:name="_Toc52624163"/>
      <w:r>
        <w:lastRenderedPageBreak/>
        <w:t>Research f</w:t>
      </w:r>
      <w:r w:rsidR="00F1647A" w:rsidRPr="00F1647A">
        <w:t>indings</w:t>
      </w:r>
      <w:bookmarkEnd w:id="55"/>
    </w:p>
    <w:p w14:paraId="46D76ACE" w14:textId="64A2EBB3" w:rsidR="00D33B38" w:rsidRDefault="00D33B38" w:rsidP="00D33B38">
      <w:pPr>
        <w:jc w:val="both"/>
        <w:rPr>
          <w:rFonts w:eastAsiaTheme="minorEastAsia" w:cstheme="minorHAnsi"/>
        </w:rPr>
      </w:pPr>
      <w:r w:rsidRPr="00D33B38">
        <w:rPr>
          <w:rStyle w:val="Hyperlink"/>
          <w:rFonts w:cstheme="minorHAnsi"/>
          <w:color w:val="auto"/>
          <w:u w:val="none"/>
        </w:rPr>
        <w:t xml:space="preserve">A survey containing seventeen questions were circulated to fifty-four Hindu cultural organisations and seven </w:t>
      </w:r>
      <m:oMath>
        <m:r>
          <m:rPr>
            <m:sty m:val="p"/>
          </m:rPr>
          <w:rPr>
            <w:rFonts w:ascii="Cambria Math" w:eastAsiaTheme="minorEastAsia" w:hAnsi="Cambria Math" w:cstheme="minorHAnsi"/>
          </w:rPr>
          <m:t>Br</m:t>
        </m:r>
        <m:acc>
          <m:accPr>
            <m:chr m:val="̅"/>
            <m:ctrlPr>
              <w:rPr>
                <w:rFonts w:ascii="Cambria Math" w:eastAsiaTheme="minorEastAsia" w:hAnsi="Cambria Math" w:cstheme="minorHAnsi"/>
              </w:rPr>
            </m:ctrlPr>
          </m:accPr>
          <m:e>
            <m:r>
              <m:rPr>
                <m:sty m:val="p"/>
              </m:rPr>
              <w:rPr>
                <w:rFonts w:ascii="Cambria Math" w:eastAsiaTheme="minorEastAsia" w:hAnsi="Cambria Math" w:cstheme="minorHAnsi"/>
              </w:rPr>
              <m:t>a</m:t>
            </m:r>
          </m:e>
        </m:acc>
        <m:r>
          <m:rPr>
            <m:sty m:val="p"/>
          </m:rPr>
          <w:rPr>
            <w:rFonts w:ascii="Cambria Math" w:eastAsiaTheme="minorEastAsia" w:hAnsi="Cambria Math" w:cstheme="minorHAnsi"/>
          </w:rPr>
          <m:t>hmins</m:t>
        </m:r>
      </m:oMath>
      <w:r w:rsidRPr="009C42C6">
        <w:rPr>
          <w:rFonts w:eastAsiaTheme="minorEastAsia" w:cstheme="minorHAnsi"/>
        </w:rPr>
        <w:t xml:space="preserve"> across the United Kingdom.  </w:t>
      </w:r>
      <w:r>
        <w:rPr>
          <w:rFonts w:eastAsiaTheme="minorEastAsia" w:cstheme="minorHAnsi"/>
        </w:rPr>
        <w:t xml:space="preserve">Of these, the responses to </w:t>
      </w:r>
      <w:r w:rsidR="00600D6E">
        <w:rPr>
          <w:rFonts w:eastAsiaTheme="minorEastAsia" w:cstheme="minorHAnsi"/>
        </w:rPr>
        <w:t>twelve</w:t>
      </w:r>
      <w:r>
        <w:rPr>
          <w:rFonts w:eastAsiaTheme="minorEastAsia" w:cstheme="minorHAnsi"/>
        </w:rPr>
        <w:t xml:space="preserve"> questions were particularly </w:t>
      </w:r>
      <w:r w:rsidR="00E51542">
        <w:rPr>
          <w:rFonts w:eastAsiaTheme="minorEastAsia" w:cstheme="minorHAnsi"/>
        </w:rPr>
        <w:t xml:space="preserve">relevant when applying previous scholarly works on the </w:t>
      </w:r>
      <w:r w:rsidR="00E51542">
        <w:t>practice of</w:t>
      </w:r>
      <w:r w:rsidR="00A41CEE">
        <w:t xml:space="preserve"> </w:t>
      </w:r>
      <w:proofErr w:type="spellStart"/>
      <w:r w:rsidR="00A41CEE">
        <w:t>jyotisa</w:t>
      </w:r>
      <w:proofErr w:type="spellEnd"/>
      <w:r w:rsidR="00E51542">
        <w:rPr>
          <w:rFonts w:eastAsiaTheme="minorEastAsia"/>
        </w:rPr>
        <w:t xml:space="preserve"> in India to its practice in modern Britain.  Therefore, these are given particular attention in the remaining discussions. </w:t>
      </w:r>
      <w:r>
        <w:rPr>
          <w:rFonts w:eastAsiaTheme="minorEastAsia" w:cstheme="minorHAnsi"/>
        </w:rPr>
        <w:t xml:space="preserve"> The survey remained open to all potential respondents for five weeks.  Nineteen surveys were completed and returned with six individuals volunteering to participate in an interview. Of these, </w:t>
      </w:r>
      <w:r w:rsidR="00E51542">
        <w:rPr>
          <w:rFonts w:eastAsiaTheme="minorEastAsia" w:cstheme="minorHAnsi"/>
        </w:rPr>
        <w:t>one</w:t>
      </w:r>
      <w:r>
        <w:rPr>
          <w:rFonts w:eastAsiaTheme="minorEastAsia" w:cstheme="minorHAnsi"/>
        </w:rPr>
        <w:t xml:space="preserve"> volunteer completed both the interview stage and provided permission for their information to be used for this paper.  The </w:t>
      </w:r>
      <w:r w:rsidR="00E51542">
        <w:rPr>
          <w:rFonts w:eastAsiaTheme="minorEastAsia" w:cstheme="minorHAnsi"/>
        </w:rPr>
        <w:t>eleven</w:t>
      </w:r>
      <w:r>
        <w:rPr>
          <w:rFonts w:eastAsiaTheme="minorEastAsia" w:cstheme="minorHAnsi"/>
        </w:rPr>
        <w:t xml:space="preserve"> questions posed and, the reasons why they were chosen include:    </w:t>
      </w:r>
    </w:p>
    <w:p w14:paraId="61D88F15" w14:textId="70A6E441" w:rsidR="000B2D37" w:rsidRPr="004B34FA" w:rsidRDefault="00F5346A" w:rsidP="00D54EDF">
      <w:pPr>
        <w:pStyle w:val="Heading2"/>
        <w:rPr>
          <w:b/>
          <w:bCs/>
        </w:rPr>
      </w:pPr>
      <w:bookmarkStart w:id="56" w:name="_Toc52624164"/>
      <w:r w:rsidRPr="004B34FA">
        <w:rPr>
          <w:b/>
          <w:bCs/>
        </w:rPr>
        <w:t>Survey</w:t>
      </w:r>
      <w:r w:rsidR="000B2D37" w:rsidRPr="004B34FA">
        <w:rPr>
          <w:b/>
          <w:bCs/>
        </w:rPr>
        <w:t xml:space="preserve"> </w:t>
      </w:r>
      <w:r w:rsidR="006761C9" w:rsidRPr="004B34FA">
        <w:rPr>
          <w:b/>
          <w:bCs/>
        </w:rPr>
        <w:t xml:space="preserve">questions and </w:t>
      </w:r>
      <w:r w:rsidR="000B2D37" w:rsidRPr="004B34FA">
        <w:rPr>
          <w:b/>
          <w:bCs/>
        </w:rPr>
        <w:t>results</w:t>
      </w:r>
      <w:r w:rsidR="006761C9" w:rsidRPr="004B34FA">
        <w:rPr>
          <w:b/>
          <w:bCs/>
        </w:rPr>
        <w:t>:</w:t>
      </w:r>
      <w:bookmarkEnd w:id="56"/>
    </w:p>
    <w:p w14:paraId="4409BD1B" w14:textId="7B933A93" w:rsidR="004B34FA" w:rsidRPr="004B34FA" w:rsidRDefault="004B34FA" w:rsidP="00D00A8F">
      <w:pPr>
        <w:jc w:val="both"/>
        <w:rPr>
          <w:i/>
          <w:iCs/>
          <w:u w:val="single"/>
        </w:rPr>
      </w:pPr>
      <w:r w:rsidRPr="004B34FA">
        <w:rPr>
          <w:i/>
          <w:iCs/>
          <w:u w:val="single"/>
        </w:rPr>
        <w:t>Questions 1 and 2 (</w:t>
      </w:r>
      <w:r>
        <w:rPr>
          <w:i/>
          <w:iCs/>
          <w:u w:val="single"/>
        </w:rPr>
        <w:t xml:space="preserve">with results in </w:t>
      </w:r>
      <w:r w:rsidR="0041334A">
        <w:rPr>
          <w:i/>
          <w:iCs/>
          <w:u w:val="single"/>
        </w:rPr>
        <w:t>t</w:t>
      </w:r>
      <w:r>
        <w:rPr>
          <w:i/>
          <w:iCs/>
          <w:u w:val="single"/>
        </w:rPr>
        <w:t>able 1)</w:t>
      </w:r>
      <w:r w:rsidRPr="004B34FA">
        <w:rPr>
          <w:i/>
          <w:iCs/>
          <w:u w:val="single"/>
        </w:rPr>
        <w:t>:</w:t>
      </w:r>
    </w:p>
    <w:p w14:paraId="0102C040" w14:textId="0B7C8BBE" w:rsidR="00D00A8F" w:rsidRPr="008D1B9E" w:rsidRDefault="00D00A8F" w:rsidP="00D00A8F">
      <w:pPr>
        <w:jc w:val="both"/>
      </w:pPr>
      <w:r w:rsidRPr="008D1B9E">
        <w:t>James defines religious experience as being the lived experiences of individual men</w:t>
      </w:r>
      <w:r w:rsidR="00ED06DE">
        <w:t xml:space="preserve"> in their solitude and with the </w:t>
      </w:r>
      <w:r w:rsidRPr="008D1B9E">
        <w:t>divine</w:t>
      </w:r>
      <w:r w:rsidR="00ED06DE">
        <w:t>.  Therefore, questions 1 and 2 seeks to confirm or refute this determination.</w:t>
      </w:r>
    </w:p>
    <w:p w14:paraId="6B9DAAC0" w14:textId="7032B134" w:rsidR="00273841" w:rsidRPr="000023BE" w:rsidRDefault="000023BE" w:rsidP="000023BE">
      <w:pPr>
        <w:pStyle w:val="NoSpacing"/>
        <w:rPr>
          <w:b/>
          <w:bCs/>
        </w:rPr>
      </w:pPr>
      <w:r w:rsidRPr="000023BE">
        <w:rPr>
          <w:b/>
          <w:bCs/>
        </w:rPr>
        <w:t>Table 1:</w:t>
      </w:r>
      <w:r>
        <w:rPr>
          <w:b/>
          <w:bCs/>
        </w:rPr>
        <w:tab/>
      </w:r>
      <w:r w:rsidRPr="000023BE">
        <w:rPr>
          <w:b/>
          <w:bCs/>
        </w:rPr>
        <w:t>Are you?</w:t>
      </w:r>
    </w:p>
    <w:p w14:paraId="1AAC857B" w14:textId="77777777" w:rsidR="00273841" w:rsidRPr="00415102" w:rsidRDefault="00273841" w:rsidP="00415102">
      <w:pPr>
        <w:pStyle w:val="NoSpacing"/>
      </w:pPr>
    </w:p>
    <w:tbl>
      <w:tblPr>
        <w:tblStyle w:val="TableGrid"/>
        <w:tblW w:w="0" w:type="auto"/>
        <w:tblInd w:w="410" w:type="dxa"/>
        <w:tblLook w:val="04A0" w:firstRow="1" w:lastRow="0" w:firstColumn="1" w:lastColumn="0" w:noHBand="0" w:noVBand="1"/>
      </w:tblPr>
      <w:tblGrid>
        <w:gridCol w:w="2582"/>
        <w:gridCol w:w="2568"/>
        <w:gridCol w:w="2628"/>
      </w:tblGrid>
      <w:tr w:rsidR="00273841" w:rsidRPr="00BB3862" w14:paraId="563F5621" w14:textId="77777777" w:rsidTr="006C6EEF">
        <w:tc>
          <w:tcPr>
            <w:tcW w:w="2865" w:type="dxa"/>
          </w:tcPr>
          <w:p w14:paraId="678991BA" w14:textId="77777777" w:rsidR="00273841" w:rsidRPr="00BB3862" w:rsidRDefault="00273841" w:rsidP="006C6EEF">
            <w:pPr>
              <w:pStyle w:val="NoSpacing"/>
              <w:jc w:val="center"/>
              <w:rPr>
                <w:b/>
                <w:bCs/>
              </w:rPr>
            </w:pPr>
          </w:p>
        </w:tc>
        <w:tc>
          <w:tcPr>
            <w:tcW w:w="2860" w:type="dxa"/>
          </w:tcPr>
          <w:p w14:paraId="23A888CE" w14:textId="77777777" w:rsidR="00273841" w:rsidRPr="00BB3862" w:rsidRDefault="00273841" w:rsidP="006C6EEF">
            <w:pPr>
              <w:pStyle w:val="NoSpacing"/>
              <w:jc w:val="center"/>
              <w:rPr>
                <w:b/>
                <w:bCs/>
              </w:rPr>
            </w:pPr>
            <w:r w:rsidRPr="00BB3862">
              <w:rPr>
                <w:b/>
                <w:bCs/>
              </w:rPr>
              <w:t>Total Number</w:t>
            </w:r>
          </w:p>
        </w:tc>
        <w:tc>
          <w:tcPr>
            <w:tcW w:w="2881" w:type="dxa"/>
          </w:tcPr>
          <w:p w14:paraId="13950075" w14:textId="77777777" w:rsidR="00273841" w:rsidRPr="00BB3862" w:rsidRDefault="00273841" w:rsidP="006C6EEF">
            <w:pPr>
              <w:pStyle w:val="NoSpacing"/>
              <w:jc w:val="center"/>
              <w:rPr>
                <w:b/>
                <w:bCs/>
              </w:rPr>
            </w:pPr>
            <w:r w:rsidRPr="00BB3862">
              <w:rPr>
                <w:b/>
                <w:bCs/>
              </w:rPr>
              <w:t>Total Percentage</w:t>
            </w:r>
          </w:p>
        </w:tc>
      </w:tr>
      <w:tr w:rsidR="00273841" w14:paraId="093BDF66" w14:textId="77777777" w:rsidTr="006C6EEF">
        <w:tc>
          <w:tcPr>
            <w:tcW w:w="2865" w:type="dxa"/>
          </w:tcPr>
          <w:p w14:paraId="56D810B8" w14:textId="77777777" w:rsidR="00273841" w:rsidRDefault="00273841" w:rsidP="006C6EEF">
            <w:pPr>
              <w:pStyle w:val="NoSpacing"/>
            </w:pPr>
            <w:r>
              <w:t>Male</w:t>
            </w:r>
          </w:p>
        </w:tc>
        <w:tc>
          <w:tcPr>
            <w:tcW w:w="2860" w:type="dxa"/>
          </w:tcPr>
          <w:p w14:paraId="3A064FCA" w14:textId="77777777" w:rsidR="00273841" w:rsidRDefault="00273841" w:rsidP="006C6EEF">
            <w:pPr>
              <w:pStyle w:val="NoSpacing"/>
              <w:jc w:val="center"/>
            </w:pPr>
            <w:r>
              <w:t>7 / 19</w:t>
            </w:r>
          </w:p>
        </w:tc>
        <w:tc>
          <w:tcPr>
            <w:tcW w:w="2881" w:type="dxa"/>
          </w:tcPr>
          <w:p w14:paraId="1F2FD645" w14:textId="77777777" w:rsidR="00273841" w:rsidRDefault="00273841" w:rsidP="003A68A5">
            <w:pPr>
              <w:pStyle w:val="NoSpacing"/>
              <w:jc w:val="center"/>
            </w:pPr>
            <w:r>
              <w:t>37 %</w:t>
            </w:r>
          </w:p>
        </w:tc>
      </w:tr>
      <w:tr w:rsidR="00273841" w:rsidRPr="005C5387" w14:paraId="7C538CCB" w14:textId="77777777" w:rsidTr="006C6EEF">
        <w:tc>
          <w:tcPr>
            <w:tcW w:w="2865" w:type="dxa"/>
          </w:tcPr>
          <w:p w14:paraId="58F606B9" w14:textId="77777777" w:rsidR="00273841" w:rsidRPr="005C5387" w:rsidRDefault="00273841" w:rsidP="006C6EEF">
            <w:pPr>
              <w:pStyle w:val="NoSpacing"/>
            </w:pPr>
            <w:r w:rsidRPr="005C5387">
              <w:t>Female</w:t>
            </w:r>
          </w:p>
        </w:tc>
        <w:tc>
          <w:tcPr>
            <w:tcW w:w="2860" w:type="dxa"/>
          </w:tcPr>
          <w:p w14:paraId="716CC9A9" w14:textId="77777777" w:rsidR="00273841" w:rsidRPr="005C5387" w:rsidRDefault="00273841" w:rsidP="006C6EEF">
            <w:pPr>
              <w:pStyle w:val="NoSpacing"/>
              <w:jc w:val="center"/>
            </w:pPr>
            <w:r w:rsidRPr="005C5387">
              <w:t>8 / 19</w:t>
            </w:r>
          </w:p>
        </w:tc>
        <w:tc>
          <w:tcPr>
            <w:tcW w:w="2881" w:type="dxa"/>
          </w:tcPr>
          <w:p w14:paraId="75814C28" w14:textId="166422C0" w:rsidR="00273841" w:rsidRPr="005C5387" w:rsidRDefault="00273841" w:rsidP="003A68A5">
            <w:pPr>
              <w:pStyle w:val="NoSpacing"/>
              <w:jc w:val="center"/>
            </w:pPr>
            <w:r w:rsidRPr="005C5387">
              <w:t>42 %</w:t>
            </w:r>
          </w:p>
        </w:tc>
      </w:tr>
      <w:tr w:rsidR="00273841" w14:paraId="3A0D85A5" w14:textId="77777777" w:rsidTr="006C6EEF">
        <w:tc>
          <w:tcPr>
            <w:tcW w:w="2865" w:type="dxa"/>
            <w:tcBorders>
              <w:bottom w:val="single" w:sz="4" w:space="0" w:color="auto"/>
            </w:tcBorders>
          </w:tcPr>
          <w:p w14:paraId="2C4D481A" w14:textId="77777777" w:rsidR="00273841" w:rsidRDefault="00273841" w:rsidP="006C6EEF">
            <w:pPr>
              <w:pStyle w:val="NoSpacing"/>
            </w:pPr>
            <w:r>
              <w:t>Prefer not to say</w:t>
            </w:r>
          </w:p>
        </w:tc>
        <w:tc>
          <w:tcPr>
            <w:tcW w:w="2860" w:type="dxa"/>
            <w:tcBorders>
              <w:bottom w:val="single" w:sz="4" w:space="0" w:color="auto"/>
            </w:tcBorders>
          </w:tcPr>
          <w:p w14:paraId="2BD3C6C4" w14:textId="77777777" w:rsidR="00273841" w:rsidRDefault="00273841" w:rsidP="006C6EEF">
            <w:pPr>
              <w:pStyle w:val="NoSpacing"/>
              <w:jc w:val="center"/>
            </w:pPr>
            <w:r>
              <w:t>1 / 19</w:t>
            </w:r>
          </w:p>
        </w:tc>
        <w:tc>
          <w:tcPr>
            <w:tcW w:w="2881" w:type="dxa"/>
            <w:tcBorders>
              <w:bottom w:val="single" w:sz="4" w:space="0" w:color="auto"/>
            </w:tcBorders>
          </w:tcPr>
          <w:p w14:paraId="767D2551" w14:textId="77777777" w:rsidR="00273841" w:rsidRDefault="00273841" w:rsidP="003A68A5">
            <w:pPr>
              <w:pStyle w:val="NoSpacing"/>
              <w:jc w:val="center"/>
            </w:pPr>
            <w:r>
              <w:t>5 %</w:t>
            </w:r>
          </w:p>
        </w:tc>
      </w:tr>
      <w:tr w:rsidR="00273841" w14:paraId="4E7B7B8B" w14:textId="77777777" w:rsidTr="006C6EEF">
        <w:tc>
          <w:tcPr>
            <w:tcW w:w="2865" w:type="dxa"/>
            <w:tcBorders>
              <w:bottom w:val="single" w:sz="4" w:space="0" w:color="auto"/>
            </w:tcBorders>
          </w:tcPr>
          <w:p w14:paraId="33CCD01A" w14:textId="77777777" w:rsidR="00273841" w:rsidRDefault="00273841" w:rsidP="006C6EEF">
            <w:pPr>
              <w:pStyle w:val="NoSpacing"/>
            </w:pPr>
            <w:r>
              <w:t>No response</w:t>
            </w:r>
          </w:p>
        </w:tc>
        <w:tc>
          <w:tcPr>
            <w:tcW w:w="2860" w:type="dxa"/>
            <w:tcBorders>
              <w:bottom w:val="single" w:sz="4" w:space="0" w:color="auto"/>
            </w:tcBorders>
          </w:tcPr>
          <w:p w14:paraId="53584205" w14:textId="45DC5078" w:rsidR="00273841" w:rsidRDefault="003A68A5" w:rsidP="003A68A5">
            <w:pPr>
              <w:pStyle w:val="NoSpacing"/>
              <w:jc w:val="center"/>
            </w:pPr>
            <w:r>
              <w:t>3 / 19</w:t>
            </w:r>
          </w:p>
        </w:tc>
        <w:tc>
          <w:tcPr>
            <w:tcW w:w="2881" w:type="dxa"/>
            <w:tcBorders>
              <w:bottom w:val="single" w:sz="4" w:space="0" w:color="auto"/>
            </w:tcBorders>
          </w:tcPr>
          <w:p w14:paraId="7BE9AC14" w14:textId="2F0D8E8C" w:rsidR="00273841" w:rsidRDefault="003A68A5" w:rsidP="003A68A5">
            <w:pPr>
              <w:pStyle w:val="NoSpacing"/>
              <w:jc w:val="center"/>
            </w:pPr>
            <w:r>
              <w:t>16%</w:t>
            </w:r>
          </w:p>
        </w:tc>
      </w:tr>
    </w:tbl>
    <w:p w14:paraId="7401CC53" w14:textId="7AB6A075" w:rsidR="005518B0" w:rsidRDefault="005518B0" w:rsidP="000023BE">
      <w:pPr>
        <w:pStyle w:val="NoSpacing"/>
        <w:rPr>
          <w:rFonts w:cstheme="minorHAnsi"/>
          <w:b/>
          <w:iCs/>
        </w:rPr>
      </w:pPr>
    </w:p>
    <w:p w14:paraId="4B36917A" w14:textId="0777E198" w:rsidR="007B7D98" w:rsidRDefault="007B7D98" w:rsidP="000023BE">
      <w:pPr>
        <w:pStyle w:val="NoSpacing"/>
        <w:rPr>
          <w:rFonts w:cstheme="minorHAnsi"/>
          <w:b/>
          <w:iCs/>
        </w:rPr>
      </w:pPr>
    </w:p>
    <w:p w14:paraId="1D1649C1" w14:textId="7B183A2A" w:rsidR="007B7D98" w:rsidRDefault="007B7D98" w:rsidP="000023BE">
      <w:pPr>
        <w:pStyle w:val="NoSpacing"/>
        <w:rPr>
          <w:rFonts w:cstheme="minorHAnsi"/>
          <w:b/>
          <w:iCs/>
        </w:rPr>
      </w:pPr>
    </w:p>
    <w:p w14:paraId="6B7C6147" w14:textId="1DACE318" w:rsidR="007B7D98" w:rsidRDefault="007B7D98" w:rsidP="000023BE">
      <w:pPr>
        <w:pStyle w:val="NoSpacing"/>
        <w:rPr>
          <w:rFonts w:cstheme="minorHAnsi"/>
          <w:b/>
          <w:iCs/>
        </w:rPr>
      </w:pPr>
    </w:p>
    <w:p w14:paraId="0C90E4C4" w14:textId="77777777" w:rsidR="007B7D98" w:rsidRDefault="007B7D98" w:rsidP="000023BE">
      <w:pPr>
        <w:pStyle w:val="NoSpacing"/>
        <w:rPr>
          <w:rFonts w:cstheme="minorHAnsi"/>
          <w:b/>
          <w:iCs/>
        </w:rPr>
      </w:pPr>
    </w:p>
    <w:p w14:paraId="1C0E1F88" w14:textId="2DA4ECE6" w:rsidR="005518B0" w:rsidRDefault="005518B0" w:rsidP="000023BE">
      <w:pPr>
        <w:pStyle w:val="NoSpacing"/>
        <w:rPr>
          <w:rFonts w:cstheme="minorHAnsi"/>
          <w:b/>
          <w:iCs/>
        </w:rPr>
      </w:pPr>
    </w:p>
    <w:p w14:paraId="2B210826" w14:textId="2D42766B" w:rsidR="007B7D98" w:rsidRDefault="007B7D98" w:rsidP="000023BE">
      <w:pPr>
        <w:pStyle w:val="NoSpacing"/>
        <w:rPr>
          <w:rFonts w:cstheme="minorHAnsi"/>
          <w:b/>
          <w:iCs/>
        </w:rPr>
      </w:pPr>
    </w:p>
    <w:p w14:paraId="69C5ADD3" w14:textId="5FAA7861" w:rsidR="007B7D98" w:rsidRDefault="007B7D98" w:rsidP="000023BE">
      <w:pPr>
        <w:pStyle w:val="NoSpacing"/>
        <w:rPr>
          <w:rFonts w:cstheme="minorHAnsi"/>
          <w:b/>
          <w:iCs/>
        </w:rPr>
      </w:pPr>
    </w:p>
    <w:p w14:paraId="29D8FD54" w14:textId="047B3C10" w:rsidR="007B7D98" w:rsidRDefault="007B7D98" w:rsidP="000023BE">
      <w:pPr>
        <w:pStyle w:val="NoSpacing"/>
        <w:rPr>
          <w:rFonts w:cstheme="minorHAnsi"/>
          <w:b/>
          <w:iCs/>
        </w:rPr>
      </w:pPr>
    </w:p>
    <w:p w14:paraId="06BBDC4D" w14:textId="6FFF2912" w:rsidR="007B7D98" w:rsidRDefault="007B7D98" w:rsidP="000023BE">
      <w:pPr>
        <w:pStyle w:val="NoSpacing"/>
        <w:rPr>
          <w:rFonts w:cstheme="minorHAnsi"/>
          <w:b/>
          <w:iCs/>
        </w:rPr>
      </w:pPr>
    </w:p>
    <w:p w14:paraId="2AD79319" w14:textId="77777777" w:rsidR="007B7D98" w:rsidRDefault="007B7D98" w:rsidP="000023BE">
      <w:pPr>
        <w:pStyle w:val="NoSpacing"/>
        <w:rPr>
          <w:rFonts w:cstheme="minorHAnsi"/>
          <w:b/>
          <w:iCs/>
        </w:rPr>
      </w:pPr>
    </w:p>
    <w:p w14:paraId="409349B0" w14:textId="6BA10A1E" w:rsidR="00273841" w:rsidRPr="000023BE" w:rsidRDefault="000023BE" w:rsidP="000023BE">
      <w:pPr>
        <w:pStyle w:val="NoSpacing"/>
        <w:rPr>
          <w:rFonts w:cstheme="minorHAnsi"/>
          <w:b/>
          <w:iCs/>
        </w:rPr>
      </w:pPr>
      <w:r w:rsidRPr="000023BE">
        <w:rPr>
          <w:rFonts w:cstheme="minorHAnsi"/>
          <w:b/>
          <w:iCs/>
        </w:rPr>
        <w:lastRenderedPageBreak/>
        <w:t>Table 2:</w:t>
      </w:r>
      <w:r>
        <w:rPr>
          <w:rFonts w:cstheme="minorHAnsi"/>
          <w:b/>
          <w:iCs/>
        </w:rPr>
        <w:tab/>
      </w:r>
      <w:r w:rsidR="00273841" w:rsidRPr="000023BE">
        <w:rPr>
          <w:rFonts w:cstheme="minorHAnsi"/>
          <w:b/>
          <w:iCs/>
        </w:rPr>
        <w:t xml:space="preserve">Have you observed or attended an </w:t>
      </w:r>
      <w:r w:rsidR="00273841" w:rsidRPr="000023BE">
        <w:rPr>
          <w:rFonts w:eastAsia="MS Gothic" w:cstheme="minorHAnsi"/>
          <w:b/>
        </w:rPr>
        <w:t>abhisheka (collective)</w:t>
      </w:r>
      <w:r w:rsidR="00273841" w:rsidRPr="000023BE">
        <w:rPr>
          <w:rFonts w:cstheme="minorHAnsi"/>
          <w:b/>
          <w:iCs/>
        </w:rPr>
        <w:t xml:space="preserve"> puja?</w:t>
      </w:r>
    </w:p>
    <w:p w14:paraId="4AABCB81" w14:textId="3BAAED8E" w:rsidR="000023BE" w:rsidRPr="00415102" w:rsidRDefault="000023BE" w:rsidP="00415102">
      <w:pPr>
        <w:pStyle w:val="NoSpacing"/>
      </w:pPr>
    </w:p>
    <w:tbl>
      <w:tblPr>
        <w:tblStyle w:val="TableGrid"/>
        <w:tblW w:w="0" w:type="auto"/>
        <w:tblInd w:w="410" w:type="dxa"/>
        <w:tblLook w:val="04A0" w:firstRow="1" w:lastRow="0" w:firstColumn="1" w:lastColumn="0" w:noHBand="0" w:noVBand="1"/>
      </w:tblPr>
      <w:tblGrid>
        <w:gridCol w:w="2582"/>
        <w:gridCol w:w="2568"/>
        <w:gridCol w:w="2628"/>
      </w:tblGrid>
      <w:tr w:rsidR="00273841" w:rsidRPr="00BB3862" w14:paraId="33BFF327" w14:textId="77777777" w:rsidTr="006C6EEF">
        <w:tc>
          <w:tcPr>
            <w:tcW w:w="2865" w:type="dxa"/>
          </w:tcPr>
          <w:p w14:paraId="3067211E" w14:textId="77777777" w:rsidR="00273841" w:rsidRPr="00BB3862" w:rsidRDefault="00273841" w:rsidP="006C6EEF">
            <w:pPr>
              <w:pStyle w:val="NoSpacing"/>
              <w:jc w:val="center"/>
              <w:rPr>
                <w:b/>
                <w:bCs/>
              </w:rPr>
            </w:pPr>
          </w:p>
        </w:tc>
        <w:tc>
          <w:tcPr>
            <w:tcW w:w="2860" w:type="dxa"/>
          </w:tcPr>
          <w:p w14:paraId="7F6E37C3" w14:textId="77777777" w:rsidR="00273841" w:rsidRPr="00BB3862" w:rsidRDefault="00273841" w:rsidP="006C6EEF">
            <w:pPr>
              <w:pStyle w:val="NoSpacing"/>
              <w:jc w:val="center"/>
              <w:rPr>
                <w:b/>
                <w:bCs/>
              </w:rPr>
            </w:pPr>
            <w:r w:rsidRPr="00BB3862">
              <w:rPr>
                <w:b/>
                <w:bCs/>
              </w:rPr>
              <w:t>Total Number</w:t>
            </w:r>
          </w:p>
        </w:tc>
        <w:tc>
          <w:tcPr>
            <w:tcW w:w="2881" w:type="dxa"/>
          </w:tcPr>
          <w:p w14:paraId="425E3910" w14:textId="77777777" w:rsidR="00273841" w:rsidRPr="00BB3862" w:rsidRDefault="00273841" w:rsidP="006C6EEF">
            <w:pPr>
              <w:pStyle w:val="NoSpacing"/>
              <w:jc w:val="center"/>
              <w:rPr>
                <w:b/>
                <w:bCs/>
              </w:rPr>
            </w:pPr>
            <w:r w:rsidRPr="00BB3862">
              <w:rPr>
                <w:b/>
                <w:bCs/>
              </w:rPr>
              <w:t>Total Percentage</w:t>
            </w:r>
          </w:p>
        </w:tc>
      </w:tr>
      <w:tr w:rsidR="00273841" w:rsidRPr="005C5387" w14:paraId="274968A9" w14:textId="77777777" w:rsidTr="006C6EEF">
        <w:tc>
          <w:tcPr>
            <w:tcW w:w="2865" w:type="dxa"/>
          </w:tcPr>
          <w:p w14:paraId="65DFFEED" w14:textId="77777777" w:rsidR="00273841" w:rsidRPr="005C5387" w:rsidRDefault="00273841" w:rsidP="006C6EEF">
            <w:pPr>
              <w:pStyle w:val="NoSpacing"/>
            </w:pPr>
            <w:r w:rsidRPr="005C5387">
              <w:t>Yes</w:t>
            </w:r>
          </w:p>
        </w:tc>
        <w:tc>
          <w:tcPr>
            <w:tcW w:w="2860" w:type="dxa"/>
          </w:tcPr>
          <w:p w14:paraId="5D43A92E" w14:textId="77777777" w:rsidR="00273841" w:rsidRPr="005C5387" w:rsidRDefault="00273841" w:rsidP="006C6EEF">
            <w:pPr>
              <w:pStyle w:val="NoSpacing"/>
              <w:jc w:val="center"/>
            </w:pPr>
            <w:r w:rsidRPr="005C5387">
              <w:t>14 / 19</w:t>
            </w:r>
          </w:p>
        </w:tc>
        <w:tc>
          <w:tcPr>
            <w:tcW w:w="2881" w:type="dxa"/>
          </w:tcPr>
          <w:p w14:paraId="07BE36CF" w14:textId="1A95F086" w:rsidR="00273841" w:rsidRPr="005C5387" w:rsidRDefault="00273841" w:rsidP="006C6EEF">
            <w:pPr>
              <w:pStyle w:val="NoSpacing"/>
              <w:jc w:val="center"/>
            </w:pPr>
            <w:r w:rsidRPr="005C5387">
              <w:t>73 %</w:t>
            </w:r>
          </w:p>
        </w:tc>
      </w:tr>
      <w:tr w:rsidR="00273841" w14:paraId="4FFD957F" w14:textId="77777777" w:rsidTr="006C6EEF">
        <w:tc>
          <w:tcPr>
            <w:tcW w:w="2865" w:type="dxa"/>
          </w:tcPr>
          <w:p w14:paraId="4640DD7B" w14:textId="77777777" w:rsidR="00273841" w:rsidRDefault="00273841" w:rsidP="006C6EEF">
            <w:pPr>
              <w:pStyle w:val="NoSpacing"/>
            </w:pPr>
            <w:r>
              <w:t>No</w:t>
            </w:r>
          </w:p>
        </w:tc>
        <w:tc>
          <w:tcPr>
            <w:tcW w:w="2860" w:type="dxa"/>
          </w:tcPr>
          <w:p w14:paraId="417D9977" w14:textId="77777777" w:rsidR="00273841" w:rsidRDefault="00273841" w:rsidP="006C6EEF">
            <w:pPr>
              <w:pStyle w:val="NoSpacing"/>
              <w:jc w:val="center"/>
            </w:pPr>
            <w:r>
              <w:t>2 / 19</w:t>
            </w:r>
          </w:p>
        </w:tc>
        <w:tc>
          <w:tcPr>
            <w:tcW w:w="2881" w:type="dxa"/>
          </w:tcPr>
          <w:p w14:paraId="0A7545A6" w14:textId="77777777" w:rsidR="00273841" w:rsidRDefault="00273841" w:rsidP="006C6EEF">
            <w:pPr>
              <w:pStyle w:val="NoSpacing"/>
              <w:jc w:val="center"/>
            </w:pPr>
            <w:r>
              <w:t>11 %</w:t>
            </w:r>
            <w:r>
              <w:rPr>
                <w:rStyle w:val="FootnoteReference"/>
              </w:rPr>
              <w:footnoteReference w:id="154"/>
            </w:r>
          </w:p>
        </w:tc>
      </w:tr>
      <w:tr w:rsidR="00273841" w14:paraId="7088AEB4" w14:textId="77777777" w:rsidTr="006C6EEF">
        <w:tc>
          <w:tcPr>
            <w:tcW w:w="2865" w:type="dxa"/>
            <w:tcBorders>
              <w:bottom w:val="single" w:sz="4" w:space="0" w:color="auto"/>
            </w:tcBorders>
          </w:tcPr>
          <w:p w14:paraId="4E5CF8B6" w14:textId="77777777" w:rsidR="00273841" w:rsidRDefault="00273841" w:rsidP="006C6EEF">
            <w:pPr>
              <w:pStyle w:val="NoSpacing"/>
            </w:pPr>
            <w:r>
              <w:t>No response</w:t>
            </w:r>
          </w:p>
        </w:tc>
        <w:tc>
          <w:tcPr>
            <w:tcW w:w="2860" w:type="dxa"/>
            <w:tcBorders>
              <w:bottom w:val="single" w:sz="4" w:space="0" w:color="auto"/>
            </w:tcBorders>
          </w:tcPr>
          <w:p w14:paraId="5FBE3435" w14:textId="77777777" w:rsidR="00273841" w:rsidRDefault="00273841" w:rsidP="006C6EEF">
            <w:pPr>
              <w:pStyle w:val="NoSpacing"/>
              <w:jc w:val="center"/>
            </w:pPr>
            <w:r>
              <w:t>3 / 19</w:t>
            </w:r>
          </w:p>
        </w:tc>
        <w:tc>
          <w:tcPr>
            <w:tcW w:w="2881" w:type="dxa"/>
            <w:tcBorders>
              <w:bottom w:val="single" w:sz="4" w:space="0" w:color="auto"/>
            </w:tcBorders>
          </w:tcPr>
          <w:p w14:paraId="1EE5CA25" w14:textId="7FE89E1A" w:rsidR="00273841" w:rsidRDefault="003A68A5" w:rsidP="003A68A5">
            <w:pPr>
              <w:pStyle w:val="NoSpacing"/>
              <w:jc w:val="center"/>
            </w:pPr>
            <w:r>
              <w:t>16%</w:t>
            </w:r>
          </w:p>
        </w:tc>
      </w:tr>
    </w:tbl>
    <w:p w14:paraId="5BD931B4" w14:textId="77777777" w:rsidR="007B7D98" w:rsidRDefault="007B7D98" w:rsidP="00D00A8F">
      <w:pPr>
        <w:jc w:val="both"/>
      </w:pPr>
    </w:p>
    <w:p w14:paraId="3E563723" w14:textId="7CE2314F" w:rsidR="004B34FA" w:rsidRDefault="002567C3" w:rsidP="00D00A8F">
      <w:pPr>
        <w:jc w:val="both"/>
      </w:pPr>
      <w:r>
        <w:t>Table 1</w:t>
      </w:r>
      <w:r w:rsidR="004B34FA">
        <w:t xml:space="preserve"> shows that </w:t>
      </w:r>
      <w:r w:rsidR="0041334A">
        <w:t xml:space="preserve">8 or </w:t>
      </w:r>
      <w:r w:rsidR="004B34FA">
        <w:t xml:space="preserve">42% of the respondents were women whereas </w:t>
      </w:r>
      <w:r w:rsidR="0041334A">
        <w:t xml:space="preserve">7 or </w:t>
      </w:r>
      <w:r w:rsidR="004B34FA">
        <w:t xml:space="preserve">37% were male.  </w:t>
      </w:r>
      <w:r>
        <w:t>Table 2 demonstrates that</w:t>
      </w:r>
      <w:r w:rsidR="0041334A">
        <w:t xml:space="preserve"> 14 or</w:t>
      </w:r>
      <w:r w:rsidR="004B34FA">
        <w:t xml:space="preserve"> 73% of the respondents have observed or attended a </w:t>
      </w:r>
      <w:proofErr w:type="spellStart"/>
      <w:r w:rsidR="00A41CEE">
        <w:t>n</w:t>
      </w:r>
      <w:r w:rsidR="004B34FA" w:rsidRPr="00D969B3">
        <w:t>avagraha</w:t>
      </w:r>
      <w:proofErr w:type="spellEnd"/>
      <w:r w:rsidR="004B34FA" w:rsidRPr="00D969B3">
        <w:t xml:space="preserve"> abhisheka and planetary puja</w:t>
      </w:r>
      <w:r>
        <w:t xml:space="preserve"> as part of a collective group</w:t>
      </w:r>
      <w:r w:rsidR="003A547A">
        <w:t xml:space="preserve"> but 3 or 16% of the respondents have not provided a response so this majority figure could be higher.  </w:t>
      </w:r>
      <w:r w:rsidR="004B34FA">
        <w:t xml:space="preserve"> </w:t>
      </w:r>
    </w:p>
    <w:p w14:paraId="256A67DD" w14:textId="26978083" w:rsidR="004B34FA" w:rsidRPr="004B34FA" w:rsidRDefault="004B34FA" w:rsidP="004B34FA">
      <w:pPr>
        <w:jc w:val="both"/>
        <w:rPr>
          <w:i/>
          <w:iCs/>
          <w:u w:val="single"/>
        </w:rPr>
      </w:pPr>
      <w:r w:rsidRPr="004B34FA">
        <w:rPr>
          <w:i/>
          <w:iCs/>
          <w:u w:val="single"/>
        </w:rPr>
        <w:t xml:space="preserve">Questions </w:t>
      </w:r>
      <w:r>
        <w:rPr>
          <w:i/>
          <w:iCs/>
          <w:u w:val="single"/>
        </w:rPr>
        <w:t>3</w:t>
      </w:r>
      <w:r w:rsidRPr="004B34FA">
        <w:rPr>
          <w:i/>
          <w:iCs/>
          <w:u w:val="single"/>
        </w:rPr>
        <w:t xml:space="preserve"> and </w:t>
      </w:r>
      <w:r>
        <w:rPr>
          <w:i/>
          <w:iCs/>
          <w:u w:val="single"/>
        </w:rPr>
        <w:t>4</w:t>
      </w:r>
      <w:r w:rsidRPr="004B34FA">
        <w:rPr>
          <w:i/>
          <w:iCs/>
          <w:u w:val="single"/>
        </w:rPr>
        <w:t xml:space="preserve"> (</w:t>
      </w:r>
      <w:r>
        <w:rPr>
          <w:i/>
          <w:iCs/>
          <w:u w:val="single"/>
        </w:rPr>
        <w:t xml:space="preserve">with results in </w:t>
      </w:r>
      <w:r w:rsidR="0041334A">
        <w:rPr>
          <w:i/>
          <w:iCs/>
          <w:u w:val="single"/>
        </w:rPr>
        <w:t>t</w:t>
      </w:r>
      <w:r>
        <w:rPr>
          <w:i/>
          <w:iCs/>
          <w:u w:val="single"/>
        </w:rPr>
        <w:t>able 3 and 4)</w:t>
      </w:r>
      <w:r w:rsidRPr="004B34FA">
        <w:rPr>
          <w:i/>
          <w:iCs/>
          <w:u w:val="single"/>
        </w:rPr>
        <w:t>:</w:t>
      </w:r>
    </w:p>
    <w:p w14:paraId="6577238A" w14:textId="3BC79D39" w:rsidR="00D00A8F" w:rsidRPr="008D1B9E" w:rsidRDefault="00D00A8F" w:rsidP="00762614">
      <w:pPr>
        <w:jc w:val="both"/>
      </w:pPr>
      <w:r w:rsidRPr="008D1B9E">
        <w:t xml:space="preserve">Turner’s </w:t>
      </w:r>
      <w:r w:rsidR="00ED06DE">
        <w:t>defines a ritual as being an</w:t>
      </w:r>
      <w:r w:rsidRPr="008D1B9E">
        <w:t xml:space="preserve"> activity </w:t>
      </w:r>
      <w:r w:rsidR="00ED06DE">
        <w:t>that</w:t>
      </w:r>
      <w:r w:rsidRPr="008D1B9E">
        <w:t xml:space="preserve"> takes place</w:t>
      </w:r>
      <w:r w:rsidR="008F59FB">
        <w:t xml:space="preserve"> </w:t>
      </w:r>
      <w:r w:rsidRPr="008D1B9E">
        <w:t>in a sequestered location</w:t>
      </w:r>
      <w:r w:rsidR="008F59FB">
        <w:t xml:space="preserve"> and is not given over to technological routines.  Questions 3 and 4 are posed to </w:t>
      </w:r>
      <w:r w:rsidR="00ED06DE">
        <w:t xml:space="preserve">explore the </w:t>
      </w:r>
      <w:r w:rsidR="008F59FB">
        <w:t xml:space="preserve">possibility that </w:t>
      </w:r>
      <w:proofErr w:type="spellStart"/>
      <w:r w:rsidR="00A41CEE">
        <w:rPr>
          <w:iCs/>
        </w:rPr>
        <w:t>n</w:t>
      </w:r>
      <w:r w:rsidR="00B33906" w:rsidRPr="008D1B9E">
        <w:rPr>
          <w:iCs/>
        </w:rPr>
        <w:t>avagraha</w:t>
      </w:r>
      <w:proofErr w:type="spellEnd"/>
      <w:r w:rsidR="00B33906" w:rsidRPr="008D1B9E">
        <w:t xml:space="preserve"> </w:t>
      </w:r>
      <w:r w:rsidRPr="008D1B9E">
        <w:t>abhisheka or planetary pujas</w:t>
      </w:r>
      <w:r w:rsidR="008F59FB">
        <w:t xml:space="preserve"> </w:t>
      </w:r>
      <w:r w:rsidR="003A547A">
        <w:t>correlates with</w:t>
      </w:r>
      <w:r w:rsidR="008F59FB">
        <w:t xml:space="preserve"> this specification. </w:t>
      </w:r>
    </w:p>
    <w:p w14:paraId="5E7D3128" w14:textId="53A77239" w:rsidR="00273841" w:rsidRDefault="000023BE" w:rsidP="000023BE">
      <w:pPr>
        <w:pStyle w:val="NoSpacing"/>
        <w:jc w:val="both"/>
        <w:rPr>
          <w:b/>
          <w:bCs/>
        </w:rPr>
      </w:pPr>
      <w:r w:rsidRPr="001A0FBE">
        <w:rPr>
          <w:b/>
          <w:bCs/>
        </w:rPr>
        <w:t>Table 3:</w:t>
      </w:r>
      <w:r w:rsidRPr="001A0FBE">
        <w:rPr>
          <w:b/>
          <w:bCs/>
        </w:rPr>
        <w:tab/>
      </w:r>
      <w:r w:rsidR="00273841" w:rsidRPr="001A0FBE">
        <w:rPr>
          <w:b/>
          <w:bCs/>
        </w:rPr>
        <w:t>It needs to take place in a quiet location which is far away from busy places</w:t>
      </w:r>
    </w:p>
    <w:p w14:paraId="03D3AEF7" w14:textId="77777777" w:rsidR="00273841" w:rsidRPr="000345BA" w:rsidRDefault="00273841" w:rsidP="00273841">
      <w:pPr>
        <w:pStyle w:val="NoSpacing"/>
        <w:ind w:left="720"/>
        <w:jc w:val="both"/>
      </w:pPr>
    </w:p>
    <w:tbl>
      <w:tblPr>
        <w:tblStyle w:val="TableGrid"/>
        <w:tblW w:w="0" w:type="auto"/>
        <w:tblInd w:w="410" w:type="dxa"/>
        <w:tblLook w:val="04A0" w:firstRow="1" w:lastRow="0" w:firstColumn="1" w:lastColumn="0" w:noHBand="0" w:noVBand="1"/>
      </w:tblPr>
      <w:tblGrid>
        <w:gridCol w:w="2616"/>
        <w:gridCol w:w="2550"/>
        <w:gridCol w:w="2612"/>
      </w:tblGrid>
      <w:tr w:rsidR="00273841" w:rsidRPr="00E8799A" w14:paraId="7B76196E" w14:textId="77777777" w:rsidTr="006C6EEF">
        <w:tc>
          <w:tcPr>
            <w:tcW w:w="2877" w:type="dxa"/>
          </w:tcPr>
          <w:p w14:paraId="6AEBEEA1" w14:textId="77777777" w:rsidR="00273841" w:rsidRPr="00E8799A" w:rsidRDefault="00273841" w:rsidP="006C6EEF">
            <w:pPr>
              <w:pStyle w:val="NoSpacing"/>
              <w:jc w:val="center"/>
              <w:rPr>
                <w:b/>
                <w:bCs/>
              </w:rPr>
            </w:pPr>
          </w:p>
        </w:tc>
        <w:tc>
          <w:tcPr>
            <w:tcW w:w="2854" w:type="dxa"/>
          </w:tcPr>
          <w:p w14:paraId="782E7977" w14:textId="77777777" w:rsidR="00273841" w:rsidRPr="00E8799A" w:rsidRDefault="00273841" w:rsidP="006C6EEF">
            <w:pPr>
              <w:pStyle w:val="NoSpacing"/>
              <w:jc w:val="center"/>
              <w:rPr>
                <w:b/>
                <w:bCs/>
              </w:rPr>
            </w:pPr>
            <w:r w:rsidRPr="00E8799A">
              <w:rPr>
                <w:b/>
                <w:bCs/>
              </w:rPr>
              <w:t>Total Number</w:t>
            </w:r>
          </w:p>
        </w:tc>
        <w:tc>
          <w:tcPr>
            <w:tcW w:w="2875" w:type="dxa"/>
          </w:tcPr>
          <w:p w14:paraId="29F6C87C" w14:textId="77777777" w:rsidR="00273841" w:rsidRPr="00E8799A" w:rsidRDefault="00273841" w:rsidP="006C6EEF">
            <w:pPr>
              <w:pStyle w:val="NoSpacing"/>
              <w:jc w:val="center"/>
              <w:rPr>
                <w:b/>
                <w:bCs/>
              </w:rPr>
            </w:pPr>
            <w:r w:rsidRPr="00E8799A">
              <w:rPr>
                <w:b/>
                <w:bCs/>
              </w:rPr>
              <w:t>Total Percentage</w:t>
            </w:r>
          </w:p>
        </w:tc>
      </w:tr>
      <w:tr w:rsidR="00273841" w14:paraId="6631CD70" w14:textId="77777777" w:rsidTr="006C6EEF">
        <w:tc>
          <w:tcPr>
            <w:tcW w:w="2877" w:type="dxa"/>
          </w:tcPr>
          <w:p w14:paraId="7CBA8FBC" w14:textId="77777777" w:rsidR="00273841" w:rsidRDefault="00273841" w:rsidP="006C6EEF">
            <w:pPr>
              <w:pStyle w:val="NoSpacing"/>
            </w:pPr>
            <w:r>
              <w:t>Strongly agree</w:t>
            </w:r>
          </w:p>
        </w:tc>
        <w:tc>
          <w:tcPr>
            <w:tcW w:w="2854" w:type="dxa"/>
          </w:tcPr>
          <w:p w14:paraId="1C292C64" w14:textId="77777777" w:rsidR="00273841" w:rsidRDefault="00273841" w:rsidP="006C6EEF">
            <w:pPr>
              <w:pStyle w:val="NoSpacing"/>
              <w:jc w:val="center"/>
            </w:pPr>
            <w:r>
              <w:t>0 / 19</w:t>
            </w:r>
          </w:p>
        </w:tc>
        <w:tc>
          <w:tcPr>
            <w:tcW w:w="2875" w:type="dxa"/>
          </w:tcPr>
          <w:p w14:paraId="7298AD00" w14:textId="77777777" w:rsidR="00273841" w:rsidRDefault="00273841" w:rsidP="006C6EEF">
            <w:pPr>
              <w:pStyle w:val="NoSpacing"/>
              <w:jc w:val="center"/>
            </w:pPr>
            <w:r>
              <w:t>0 %</w:t>
            </w:r>
          </w:p>
        </w:tc>
      </w:tr>
      <w:tr w:rsidR="00273841" w14:paraId="33DF19A0" w14:textId="77777777" w:rsidTr="006C6EEF">
        <w:tc>
          <w:tcPr>
            <w:tcW w:w="2877" w:type="dxa"/>
          </w:tcPr>
          <w:p w14:paraId="1FA32605" w14:textId="77777777" w:rsidR="00273841" w:rsidRDefault="00273841" w:rsidP="006C6EEF">
            <w:pPr>
              <w:pStyle w:val="NoSpacing"/>
            </w:pPr>
            <w:r>
              <w:t>Moderately agree</w:t>
            </w:r>
          </w:p>
        </w:tc>
        <w:tc>
          <w:tcPr>
            <w:tcW w:w="2854" w:type="dxa"/>
          </w:tcPr>
          <w:p w14:paraId="50F6499C" w14:textId="77777777" w:rsidR="00273841" w:rsidRDefault="00273841" w:rsidP="006C6EEF">
            <w:pPr>
              <w:pStyle w:val="NoSpacing"/>
              <w:jc w:val="center"/>
            </w:pPr>
            <w:r>
              <w:t>3 / 19</w:t>
            </w:r>
          </w:p>
        </w:tc>
        <w:tc>
          <w:tcPr>
            <w:tcW w:w="2875" w:type="dxa"/>
          </w:tcPr>
          <w:p w14:paraId="1372BD91" w14:textId="77777777" w:rsidR="00273841" w:rsidRDefault="00273841" w:rsidP="006C6EEF">
            <w:pPr>
              <w:pStyle w:val="NoSpacing"/>
              <w:jc w:val="center"/>
            </w:pPr>
            <w:r>
              <w:t>16 %</w:t>
            </w:r>
          </w:p>
        </w:tc>
      </w:tr>
      <w:tr w:rsidR="00273841" w14:paraId="36E2A9B7" w14:textId="77777777" w:rsidTr="006C6EEF">
        <w:tc>
          <w:tcPr>
            <w:tcW w:w="2877" w:type="dxa"/>
          </w:tcPr>
          <w:p w14:paraId="10E6E093" w14:textId="77777777" w:rsidR="00273841" w:rsidRDefault="00273841" w:rsidP="006C6EEF">
            <w:pPr>
              <w:pStyle w:val="NoSpacing"/>
            </w:pPr>
            <w:r>
              <w:t>No opinion</w:t>
            </w:r>
          </w:p>
        </w:tc>
        <w:tc>
          <w:tcPr>
            <w:tcW w:w="2854" w:type="dxa"/>
          </w:tcPr>
          <w:p w14:paraId="04422BE4" w14:textId="77777777" w:rsidR="00273841" w:rsidRDefault="00273841" w:rsidP="006C6EEF">
            <w:pPr>
              <w:pStyle w:val="NoSpacing"/>
              <w:jc w:val="center"/>
            </w:pPr>
            <w:r>
              <w:t>0 / 19</w:t>
            </w:r>
          </w:p>
        </w:tc>
        <w:tc>
          <w:tcPr>
            <w:tcW w:w="2875" w:type="dxa"/>
          </w:tcPr>
          <w:p w14:paraId="799A7E0D" w14:textId="77777777" w:rsidR="00273841" w:rsidRDefault="00273841" w:rsidP="006C6EEF">
            <w:pPr>
              <w:pStyle w:val="NoSpacing"/>
              <w:jc w:val="center"/>
            </w:pPr>
            <w:r>
              <w:t>0 %</w:t>
            </w:r>
          </w:p>
        </w:tc>
      </w:tr>
      <w:tr w:rsidR="00273841" w14:paraId="3269DB5B" w14:textId="77777777" w:rsidTr="006C6EEF">
        <w:tc>
          <w:tcPr>
            <w:tcW w:w="2877" w:type="dxa"/>
          </w:tcPr>
          <w:p w14:paraId="3095A806" w14:textId="77777777" w:rsidR="00273841" w:rsidRDefault="00273841" w:rsidP="006C6EEF">
            <w:pPr>
              <w:pStyle w:val="NoSpacing"/>
            </w:pPr>
            <w:r>
              <w:t>Moderately disagree</w:t>
            </w:r>
          </w:p>
        </w:tc>
        <w:tc>
          <w:tcPr>
            <w:tcW w:w="2854" w:type="dxa"/>
          </w:tcPr>
          <w:p w14:paraId="785BC026" w14:textId="77777777" w:rsidR="00273841" w:rsidRDefault="00273841" w:rsidP="006C6EEF">
            <w:pPr>
              <w:pStyle w:val="NoSpacing"/>
              <w:jc w:val="center"/>
            </w:pPr>
            <w:r>
              <w:t>0 / 19</w:t>
            </w:r>
          </w:p>
        </w:tc>
        <w:tc>
          <w:tcPr>
            <w:tcW w:w="2875" w:type="dxa"/>
          </w:tcPr>
          <w:p w14:paraId="72E76711" w14:textId="77777777" w:rsidR="00273841" w:rsidRDefault="00273841" w:rsidP="006C6EEF">
            <w:pPr>
              <w:pStyle w:val="NoSpacing"/>
              <w:jc w:val="center"/>
            </w:pPr>
            <w:r>
              <w:t>0 %</w:t>
            </w:r>
          </w:p>
        </w:tc>
      </w:tr>
      <w:tr w:rsidR="00273841" w14:paraId="7450F816" w14:textId="77777777" w:rsidTr="006C6EEF">
        <w:tc>
          <w:tcPr>
            <w:tcW w:w="2877" w:type="dxa"/>
          </w:tcPr>
          <w:p w14:paraId="2211065B" w14:textId="77777777" w:rsidR="00273841" w:rsidRDefault="00273841" w:rsidP="006C6EEF">
            <w:pPr>
              <w:pStyle w:val="NoSpacing"/>
            </w:pPr>
            <w:r>
              <w:t>Strongly disagree</w:t>
            </w:r>
          </w:p>
        </w:tc>
        <w:tc>
          <w:tcPr>
            <w:tcW w:w="2854" w:type="dxa"/>
          </w:tcPr>
          <w:p w14:paraId="022D91CD" w14:textId="77777777" w:rsidR="00273841" w:rsidRDefault="00273841" w:rsidP="006C6EEF">
            <w:pPr>
              <w:pStyle w:val="NoSpacing"/>
              <w:jc w:val="center"/>
            </w:pPr>
            <w:r>
              <w:t>1 / 19</w:t>
            </w:r>
          </w:p>
        </w:tc>
        <w:tc>
          <w:tcPr>
            <w:tcW w:w="2875" w:type="dxa"/>
          </w:tcPr>
          <w:p w14:paraId="293F168D" w14:textId="77777777" w:rsidR="00273841" w:rsidRDefault="00273841" w:rsidP="006C6EEF">
            <w:pPr>
              <w:pStyle w:val="NoSpacing"/>
              <w:jc w:val="center"/>
            </w:pPr>
            <w:r>
              <w:t>5 %</w:t>
            </w:r>
          </w:p>
        </w:tc>
      </w:tr>
      <w:tr w:rsidR="00273841" w:rsidRPr="005C5387" w14:paraId="72FE535C" w14:textId="77777777" w:rsidTr="006C6EEF">
        <w:tc>
          <w:tcPr>
            <w:tcW w:w="2877" w:type="dxa"/>
            <w:tcBorders>
              <w:bottom w:val="single" w:sz="4" w:space="0" w:color="auto"/>
            </w:tcBorders>
          </w:tcPr>
          <w:p w14:paraId="614A652B" w14:textId="77777777" w:rsidR="00273841" w:rsidRPr="005C5387" w:rsidRDefault="00273841" w:rsidP="006C6EEF">
            <w:pPr>
              <w:pStyle w:val="NoSpacing"/>
            </w:pPr>
            <w:r w:rsidRPr="005C5387">
              <w:t>No response</w:t>
            </w:r>
          </w:p>
        </w:tc>
        <w:tc>
          <w:tcPr>
            <w:tcW w:w="2854" w:type="dxa"/>
            <w:tcBorders>
              <w:bottom w:val="single" w:sz="4" w:space="0" w:color="auto"/>
            </w:tcBorders>
          </w:tcPr>
          <w:p w14:paraId="7E180227" w14:textId="77777777" w:rsidR="00273841" w:rsidRPr="005C5387" w:rsidRDefault="00273841" w:rsidP="006C6EEF">
            <w:pPr>
              <w:pStyle w:val="NoSpacing"/>
              <w:jc w:val="center"/>
            </w:pPr>
            <w:r w:rsidRPr="005C5387">
              <w:t>15 / 19</w:t>
            </w:r>
          </w:p>
        </w:tc>
        <w:tc>
          <w:tcPr>
            <w:tcW w:w="2875" w:type="dxa"/>
            <w:tcBorders>
              <w:bottom w:val="single" w:sz="4" w:space="0" w:color="auto"/>
            </w:tcBorders>
          </w:tcPr>
          <w:p w14:paraId="7A1782B5" w14:textId="0539172E" w:rsidR="00273841" w:rsidRPr="005C5387" w:rsidRDefault="00273841" w:rsidP="006C6EEF">
            <w:pPr>
              <w:pStyle w:val="NoSpacing"/>
              <w:jc w:val="center"/>
            </w:pPr>
            <w:r w:rsidRPr="005C5387">
              <w:t>79 %</w:t>
            </w:r>
          </w:p>
        </w:tc>
      </w:tr>
    </w:tbl>
    <w:p w14:paraId="07EEEDDC" w14:textId="6FFFE72E" w:rsidR="00273841" w:rsidRDefault="00273841" w:rsidP="00F85CA9">
      <w:pPr>
        <w:pStyle w:val="NoSpacing"/>
      </w:pPr>
    </w:p>
    <w:p w14:paraId="30D441B9" w14:textId="0F2913A2" w:rsidR="000023BE" w:rsidRPr="000345BA" w:rsidRDefault="000345BA" w:rsidP="000345BA">
      <w:pPr>
        <w:pStyle w:val="NoSpacing"/>
        <w:ind w:left="1440" w:hanging="1440"/>
        <w:jc w:val="both"/>
        <w:rPr>
          <w:rFonts w:cstheme="minorHAnsi"/>
          <w:b/>
          <w:bCs/>
          <w:iCs/>
        </w:rPr>
      </w:pPr>
      <w:r w:rsidRPr="000345BA">
        <w:rPr>
          <w:rFonts w:eastAsia="MS Gothic" w:cstheme="minorHAnsi"/>
          <w:b/>
          <w:bCs/>
        </w:rPr>
        <w:t>Table 4:</w:t>
      </w:r>
      <w:r w:rsidRPr="000345BA">
        <w:rPr>
          <w:rFonts w:eastAsia="MS Gothic" w:cstheme="minorHAnsi"/>
          <w:b/>
          <w:bCs/>
        </w:rPr>
        <w:tab/>
      </w:r>
      <w:r w:rsidR="000023BE" w:rsidRPr="000345BA">
        <w:rPr>
          <w:rFonts w:eastAsia="MS Gothic" w:cstheme="minorHAnsi"/>
          <w:b/>
          <w:bCs/>
        </w:rPr>
        <w:t>Do you feel that the experience of observing or attending a</w:t>
      </w:r>
      <w:r w:rsidR="00B33906">
        <w:rPr>
          <w:rFonts w:eastAsia="MS Gothic" w:cstheme="minorHAnsi"/>
          <w:b/>
          <w:bCs/>
        </w:rPr>
        <w:t xml:space="preserve"> </w:t>
      </w:r>
      <w:proofErr w:type="spellStart"/>
      <w:r w:rsidR="00A41CEE">
        <w:rPr>
          <w:b/>
          <w:bCs/>
          <w:iCs/>
        </w:rPr>
        <w:t>n</w:t>
      </w:r>
      <w:r w:rsidR="00B33906" w:rsidRPr="00B33906">
        <w:rPr>
          <w:b/>
          <w:bCs/>
          <w:iCs/>
        </w:rPr>
        <w:t>avagraha</w:t>
      </w:r>
      <w:proofErr w:type="spellEnd"/>
      <w:r w:rsidR="000023BE" w:rsidRPr="00B33906">
        <w:rPr>
          <w:rFonts w:eastAsia="MS Gothic" w:cstheme="minorHAnsi"/>
          <w:b/>
          <w:bCs/>
        </w:rPr>
        <w:t xml:space="preserve"> </w:t>
      </w:r>
      <w:r w:rsidR="000023BE" w:rsidRPr="000345BA">
        <w:rPr>
          <w:rFonts w:eastAsia="MS Gothic" w:cstheme="minorHAnsi"/>
          <w:b/>
          <w:bCs/>
        </w:rPr>
        <w:t>abhisheka or personal planetary</w:t>
      </w:r>
      <w:r w:rsidR="000023BE" w:rsidRPr="000345BA">
        <w:rPr>
          <w:rFonts w:cstheme="minorHAnsi"/>
          <w:b/>
          <w:bCs/>
          <w:iCs/>
        </w:rPr>
        <w:t xml:space="preserve"> puja online is equally comparable to observing or attending them in person?</w:t>
      </w:r>
    </w:p>
    <w:p w14:paraId="59EA29D3" w14:textId="77777777" w:rsidR="000023BE" w:rsidRDefault="000023BE" w:rsidP="000023BE">
      <w:pPr>
        <w:pStyle w:val="NoSpacing"/>
        <w:jc w:val="both"/>
        <w:rPr>
          <w:rFonts w:cstheme="minorHAnsi"/>
          <w:bCs/>
          <w:iCs/>
        </w:rPr>
      </w:pPr>
    </w:p>
    <w:tbl>
      <w:tblPr>
        <w:tblStyle w:val="TableGrid"/>
        <w:tblW w:w="0" w:type="auto"/>
        <w:tblInd w:w="410" w:type="dxa"/>
        <w:tblLook w:val="04A0" w:firstRow="1" w:lastRow="0" w:firstColumn="1" w:lastColumn="0" w:noHBand="0" w:noVBand="1"/>
      </w:tblPr>
      <w:tblGrid>
        <w:gridCol w:w="2572"/>
        <w:gridCol w:w="2573"/>
        <w:gridCol w:w="2633"/>
      </w:tblGrid>
      <w:tr w:rsidR="000023BE" w:rsidRPr="00BB3862" w14:paraId="433488DE" w14:textId="77777777" w:rsidTr="006C6EEF">
        <w:tc>
          <w:tcPr>
            <w:tcW w:w="2854" w:type="dxa"/>
          </w:tcPr>
          <w:p w14:paraId="075378C5" w14:textId="77777777" w:rsidR="000023BE" w:rsidRPr="00BB3862" w:rsidRDefault="000023BE" w:rsidP="006C6EEF">
            <w:pPr>
              <w:pStyle w:val="NoSpacing"/>
              <w:jc w:val="center"/>
              <w:rPr>
                <w:b/>
                <w:bCs/>
              </w:rPr>
            </w:pPr>
          </w:p>
        </w:tc>
        <w:tc>
          <w:tcPr>
            <w:tcW w:w="2866" w:type="dxa"/>
          </w:tcPr>
          <w:p w14:paraId="284CCD5F" w14:textId="77777777" w:rsidR="000023BE" w:rsidRPr="00BB3862" w:rsidRDefault="000023BE" w:rsidP="006C6EEF">
            <w:pPr>
              <w:pStyle w:val="NoSpacing"/>
              <w:jc w:val="center"/>
              <w:rPr>
                <w:b/>
                <w:bCs/>
              </w:rPr>
            </w:pPr>
            <w:r w:rsidRPr="00BB3862">
              <w:rPr>
                <w:b/>
                <w:bCs/>
              </w:rPr>
              <w:t>Total Number</w:t>
            </w:r>
          </w:p>
        </w:tc>
        <w:tc>
          <w:tcPr>
            <w:tcW w:w="2886" w:type="dxa"/>
          </w:tcPr>
          <w:p w14:paraId="256F8B02" w14:textId="77777777" w:rsidR="000023BE" w:rsidRPr="00BB3862" w:rsidRDefault="000023BE" w:rsidP="006C6EEF">
            <w:pPr>
              <w:pStyle w:val="NoSpacing"/>
              <w:jc w:val="center"/>
              <w:rPr>
                <w:b/>
                <w:bCs/>
              </w:rPr>
            </w:pPr>
            <w:r w:rsidRPr="00BB3862">
              <w:rPr>
                <w:b/>
                <w:bCs/>
              </w:rPr>
              <w:t>Total Percentage</w:t>
            </w:r>
          </w:p>
        </w:tc>
      </w:tr>
      <w:tr w:rsidR="000023BE" w14:paraId="54EA9AC0" w14:textId="77777777" w:rsidTr="006C6EEF">
        <w:tc>
          <w:tcPr>
            <w:tcW w:w="2854" w:type="dxa"/>
          </w:tcPr>
          <w:p w14:paraId="51738EE1" w14:textId="77777777" w:rsidR="000023BE" w:rsidRDefault="000023BE" w:rsidP="006C6EEF">
            <w:pPr>
              <w:pStyle w:val="NoSpacing"/>
            </w:pPr>
            <w:r>
              <w:t>Yes</w:t>
            </w:r>
          </w:p>
        </w:tc>
        <w:tc>
          <w:tcPr>
            <w:tcW w:w="2866" w:type="dxa"/>
          </w:tcPr>
          <w:p w14:paraId="593D2C99" w14:textId="77777777" w:rsidR="000023BE" w:rsidRDefault="000023BE" w:rsidP="006C6EEF">
            <w:pPr>
              <w:pStyle w:val="NoSpacing"/>
              <w:jc w:val="center"/>
            </w:pPr>
            <w:r>
              <w:t>0 / 19</w:t>
            </w:r>
          </w:p>
        </w:tc>
        <w:tc>
          <w:tcPr>
            <w:tcW w:w="2886" w:type="dxa"/>
          </w:tcPr>
          <w:p w14:paraId="1AE4C1C6" w14:textId="77777777" w:rsidR="000023BE" w:rsidRDefault="000023BE" w:rsidP="006C6EEF">
            <w:pPr>
              <w:pStyle w:val="NoSpacing"/>
              <w:jc w:val="center"/>
            </w:pPr>
            <w:r>
              <w:t>0 %</w:t>
            </w:r>
          </w:p>
        </w:tc>
      </w:tr>
      <w:tr w:rsidR="000023BE" w:rsidRPr="005C5387" w14:paraId="4946701F" w14:textId="77777777" w:rsidTr="006C6EEF">
        <w:tc>
          <w:tcPr>
            <w:tcW w:w="2854" w:type="dxa"/>
          </w:tcPr>
          <w:p w14:paraId="473F9F13" w14:textId="77777777" w:rsidR="000023BE" w:rsidRPr="005C5387" w:rsidRDefault="000023BE" w:rsidP="006C6EEF">
            <w:pPr>
              <w:pStyle w:val="NoSpacing"/>
            </w:pPr>
            <w:r w:rsidRPr="005C5387">
              <w:t>No</w:t>
            </w:r>
          </w:p>
        </w:tc>
        <w:tc>
          <w:tcPr>
            <w:tcW w:w="2866" w:type="dxa"/>
          </w:tcPr>
          <w:p w14:paraId="6EC6883F" w14:textId="77777777" w:rsidR="000023BE" w:rsidRPr="005C5387" w:rsidRDefault="000023BE" w:rsidP="006C6EEF">
            <w:pPr>
              <w:pStyle w:val="NoSpacing"/>
              <w:jc w:val="center"/>
            </w:pPr>
            <w:r w:rsidRPr="005C5387">
              <w:t>13 / 19</w:t>
            </w:r>
          </w:p>
        </w:tc>
        <w:tc>
          <w:tcPr>
            <w:tcW w:w="2886" w:type="dxa"/>
          </w:tcPr>
          <w:p w14:paraId="5165CBC0" w14:textId="425ADAFC" w:rsidR="000023BE" w:rsidRPr="005C5387" w:rsidRDefault="000023BE" w:rsidP="006C6EEF">
            <w:pPr>
              <w:pStyle w:val="NoSpacing"/>
              <w:jc w:val="center"/>
            </w:pPr>
            <w:r w:rsidRPr="005C5387">
              <w:t>68 %</w:t>
            </w:r>
          </w:p>
        </w:tc>
      </w:tr>
      <w:tr w:rsidR="000023BE" w14:paraId="183B2553" w14:textId="77777777" w:rsidTr="006C6EEF">
        <w:tc>
          <w:tcPr>
            <w:tcW w:w="2854" w:type="dxa"/>
          </w:tcPr>
          <w:p w14:paraId="2E483A44" w14:textId="77777777" w:rsidR="000023BE" w:rsidRDefault="000023BE" w:rsidP="006C6EEF">
            <w:pPr>
              <w:pStyle w:val="NoSpacing"/>
            </w:pPr>
            <w:r>
              <w:t>No opinion</w:t>
            </w:r>
          </w:p>
        </w:tc>
        <w:tc>
          <w:tcPr>
            <w:tcW w:w="2866" w:type="dxa"/>
          </w:tcPr>
          <w:p w14:paraId="23F016DA" w14:textId="77777777" w:rsidR="000023BE" w:rsidRDefault="000023BE" w:rsidP="006C6EEF">
            <w:pPr>
              <w:pStyle w:val="NoSpacing"/>
              <w:jc w:val="center"/>
            </w:pPr>
            <w:r>
              <w:t>3 / 19</w:t>
            </w:r>
          </w:p>
        </w:tc>
        <w:tc>
          <w:tcPr>
            <w:tcW w:w="2886" w:type="dxa"/>
          </w:tcPr>
          <w:p w14:paraId="4CA95BFF" w14:textId="77777777" w:rsidR="000023BE" w:rsidRDefault="000023BE" w:rsidP="006C6EEF">
            <w:pPr>
              <w:pStyle w:val="NoSpacing"/>
              <w:jc w:val="center"/>
            </w:pPr>
            <w:r>
              <w:t>16 %</w:t>
            </w:r>
          </w:p>
        </w:tc>
      </w:tr>
      <w:tr w:rsidR="000023BE" w14:paraId="5384B63B" w14:textId="77777777" w:rsidTr="006C6EEF">
        <w:tc>
          <w:tcPr>
            <w:tcW w:w="2854" w:type="dxa"/>
            <w:tcBorders>
              <w:bottom w:val="single" w:sz="4" w:space="0" w:color="auto"/>
            </w:tcBorders>
          </w:tcPr>
          <w:p w14:paraId="301392E8" w14:textId="77777777" w:rsidR="000023BE" w:rsidRDefault="000023BE" w:rsidP="006C6EEF">
            <w:pPr>
              <w:pStyle w:val="NoSpacing"/>
            </w:pPr>
            <w:r>
              <w:t>No response</w:t>
            </w:r>
          </w:p>
        </w:tc>
        <w:tc>
          <w:tcPr>
            <w:tcW w:w="2866" w:type="dxa"/>
            <w:tcBorders>
              <w:bottom w:val="single" w:sz="4" w:space="0" w:color="auto"/>
            </w:tcBorders>
          </w:tcPr>
          <w:p w14:paraId="79F79922" w14:textId="77777777" w:rsidR="000023BE" w:rsidRDefault="000023BE" w:rsidP="006C6EEF">
            <w:pPr>
              <w:pStyle w:val="NoSpacing"/>
              <w:jc w:val="center"/>
            </w:pPr>
            <w:r>
              <w:t>3 / 19</w:t>
            </w:r>
          </w:p>
        </w:tc>
        <w:tc>
          <w:tcPr>
            <w:tcW w:w="2886" w:type="dxa"/>
            <w:tcBorders>
              <w:bottom w:val="single" w:sz="4" w:space="0" w:color="auto"/>
            </w:tcBorders>
          </w:tcPr>
          <w:p w14:paraId="2ABA98CD" w14:textId="77777777" w:rsidR="000023BE" w:rsidRDefault="000023BE" w:rsidP="006C6EEF">
            <w:pPr>
              <w:pStyle w:val="NoSpacing"/>
              <w:jc w:val="center"/>
            </w:pPr>
            <w:r>
              <w:t>16 %</w:t>
            </w:r>
          </w:p>
        </w:tc>
      </w:tr>
    </w:tbl>
    <w:p w14:paraId="254FD365" w14:textId="77777777" w:rsidR="000023BE" w:rsidRDefault="000023BE" w:rsidP="000023BE">
      <w:pPr>
        <w:pStyle w:val="NoSpacing"/>
        <w:jc w:val="both"/>
        <w:rPr>
          <w:rFonts w:eastAsia="MS Gothic" w:cstheme="minorHAnsi"/>
        </w:rPr>
      </w:pPr>
    </w:p>
    <w:p w14:paraId="57695E6B" w14:textId="4AEF5199" w:rsidR="004B34FA" w:rsidRDefault="002567C3" w:rsidP="004B34FA">
      <w:pPr>
        <w:jc w:val="both"/>
      </w:pPr>
      <w:r>
        <w:lastRenderedPageBreak/>
        <w:t>Table 3 reveals that</w:t>
      </w:r>
      <w:r w:rsidR="0041334A">
        <w:t xml:space="preserve"> 3 or 16% </w:t>
      </w:r>
      <w:r w:rsidR="004B34FA">
        <w:t xml:space="preserve">of the respondents </w:t>
      </w:r>
      <w:r w:rsidR="0041334A">
        <w:t>moderately agree</w:t>
      </w:r>
      <w:r w:rsidR="003A547A">
        <w:t xml:space="preserve"> with, and 1 or 5% of the respondents strongly disagree with the notion</w:t>
      </w:r>
      <w:r w:rsidR="0041334A">
        <w:t xml:space="preserve"> that </w:t>
      </w:r>
      <w:proofErr w:type="spellStart"/>
      <w:r w:rsidR="00EC0A1F">
        <w:t>n</w:t>
      </w:r>
      <w:r w:rsidR="0041334A" w:rsidRPr="00D969B3">
        <w:t>avagraha</w:t>
      </w:r>
      <w:proofErr w:type="spellEnd"/>
      <w:r w:rsidR="0041334A" w:rsidRPr="00D969B3">
        <w:t xml:space="preserve"> abhisheka and planetary puja</w:t>
      </w:r>
      <w:r w:rsidR="0041334A">
        <w:t>s need to take place in a sequestered place</w:t>
      </w:r>
      <w:r w:rsidR="003A547A">
        <w:t>.  However, it also shows that 15 or 79% of the respondents have declined to indicate a view so the figure on either side of this perspective could be greater.</w:t>
      </w:r>
      <w:r w:rsidR="0047750B">
        <w:t xml:space="preserve"> </w:t>
      </w:r>
      <w:r w:rsidR="003A547A">
        <w:t xml:space="preserve"> </w:t>
      </w:r>
      <w:r>
        <w:t xml:space="preserve">Table 4 </w:t>
      </w:r>
      <w:r w:rsidR="0041334A">
        <w:t xml:space="preserve">shows that 13 or 68% of the respondents feel that attending </w:t>
      </w:r>
      <w:r w:rsidR="0047750B">
        <w:t>these</w:t>
      </w:r>
      <w:r w:rsidR="0041334A">
        <w:t xml:space="preserve"> pujas online is not comparable to attending</w:t>
      </w:r>
      <w:r w:rsidR="003A547A">
        <w:t xml:space="preserve"> the</w:t>
      </w:r>
      <w:r w:rsidR="0047750B">
        <w:t>m</w:t>
      </w:r>
      <w:r w:rsidR="0041334A">
        <w:t xml:space="preserve"> in person.   </w:t>
      </w:r>
    </w:p>
    <w:p w14:paraId="5F73ABDA" w14:textId="6AA2B707" w:rsidR="0041334A" w:rsidRPr="004B34FA" w:rsidRDefault="0041334A" w:rsidP="0041334A">
      <w:pPr>
        <w:jc w:val="both"/>
        <w:rPr>
          <w:i/>
          <w:iCs/>
          <w:u w:val="single"/>
        </w:rPr>
      </w:pPr>
      <w:r w:rsidRPr="004B34FA">
        <w:rPr>
          <w:i/>
          <w:iCs/>
          <w:u w:val="single"/>
        </w:rPr>
        <w:t xml:space="preserve">Question </w:t>
      </w:r>
      <w:r>
        <w:rPr>
          <w:i/>
          <w:iCs/>
          <w:u w:val="single"/>
        </w:rPr>
        <w:t>5</w:t>
      </w:r>
      <w:r w:rsidRPr="004B34FA">
        <w:rPr>
          <w:i/>
          <w:iCs/>
          <w:u w:val="single"/>
        </w:rPr>
        <w:t xml:space="preserve"> (</w:t>
      </w:r>
      <w:r>
        <w:rPr>
          <w:i/>
          <w:iCs/>
          <w:u w:val="single"/>
        </w:rPr>
        <w:t>with results in table 5)</w:t>
      </w:r>
      <w:r w:rsidRPr="004B34FA">
        <w:rPr>
          <w:i/>
          <w:iCs/>
          <w:u w:val="single"/>
        </w:rPr>
        <w:t>:</w:t>
      </w:r>
    </w:p>
    <w:p w14:paraId="54BD8C8F" w14:textId="3C1D309A" w:rsidR="00D00A8F" w:rsidRDefault="009C707E" w:rsidP="00D00A8F">
      <w:pPr>
        <w:jc w:val="both"/>
      </w:pPr>
      <w:r>
        <w:t xml:space="preserve">James’ first </w:t>
      </w:r>
      <w:r w:rsidR="00D00A8F" w:rsidRPr="008D1B9E">
        <w:t>criteri</w:t>
      </w:r>
      <w:r w:rsidR="0047750B">
        <w:t>a</w:t>
      </w:r>
      <w:r w:rsidR="00D00A8F" w:rsidRPr="008D1B9E">
        <w:t xml:space="preserve"> for mystical</w:t>
      </w:r>
      <w:r w:rsidR="00D019C1">
        <w:t xml:space="preserve"> forms of</w:t>
      </w:r>
      <w:r w:rsidR="00D00A8F" w:rsidRPr="008D1B9E">
        <w:t xml:space="preserve"> religious experiences</w:t>
      </w:r>
      <w:r w:rsidR="00ED06DE">
        <w:t xml:space="preserve"> includes the need for an experience to be </w:t>
      </w:r>
      <w:r w:rsidR="00D00A8F" w:rsidRPr="008D1B9E">
        <w:rPr>
          <w:iCs/>
        </w:rPr>
        <w:t xml:space="preserve">ineffable. </w:t>
      </w:r>
      <w:r w:rsidR="00D019C1">
        <w:rPr>
          <w:iCs/>
        </w:rPr>
        <w:t>Question 5 seeks to f</w:t>
      </w:r>
      <w:r w:rsidR="00D00A8F" w:rsidRPr="008D1B9E">
        <w:rPr>
          <w:iCs/>
        </w:rPr>
        <w:t xml:space="preserve">ind out if the experiences of </w:t>
      </w:r>
      <w:proofErr w:type="spellStart"/>
      <w:r w:rsidR="00EC0A1F">
        <w:rPr>
          <w:iCs/>
        </w:rPr>
        <w:t>n</w:t>
      </w:r>
      <w:r w:rsidR="00B33906" w:rsidRPr="008D1B9E">
        <w:rPr>
          <w:iCs/>
        </w:rPr>
        <w:t>avagraha</w:t>
      </w:r>
      <w:proofErr w:type="spellEnd"/>
      <w:r w:rsidR="00B33906" w:rsidRPr="008D1B9E">
        <w:rPr>
          <w:rFonts w:eastAsia="MS Gothic"/>
        </w:rPr>
        <w:t xml:space="preserve"> </w:t>
      </w:r>
      <w:r w:rsidR="00D00A8F" w:rsidRPr="008D1B9E">
        <w:rPr>
          <w:rFonts w:eastAsia="MS Gothic"/>
        </w:rPr>
        <w:t>abhisheka or</w:t>
      </w:r>
      <w:r w:rsidR="00D00A8F" w:rsidRPr="006C6EEF">
        <w:rPr>
          <w:rFonts w:eastAsia="MS Gothic"/>
        </w:rPr>
        <w:t xml:space="preserve"> personal planetary</w:t>
      </w:r>
      <w:r w:rsidR="00D00A8F" w:rsidRPr="006C6EEF">
        <w:rPr>
          <w:bCs/>
          <w:iCs/>
        </w:rPr>
        <w:t xml:space="preserve"> puja </w:t>
      </w:r>
      <w:r w:rsidR="0047750B">
        <w:rPr>
          <w:bCs/>
          <w:iCs/>
        </w:rPr>
        <w:t>conforms to this</w:t>
      </w:r>
      <w:r w:rsidR="00D019C1">
        <w:rPr>
          <w:bCs/>
          <w:iCs/>
        </w:rPr>
        <w:t>.</w:t>
      </w:r>
      <w:r w:rsidR="00D00A8F">
        <w:rPr>
          <w:bCs/>
          <w:iCs/>
        </w:rPr>
        <w:t xml:space="preserve"> </w:t>
      </w:r>
    </w:p>
    <w:p w14:paraId="76324B9A" w14:textId="5C75D18B" w:rsidR="006C6EEF" w:rsidRPr="006C6EEF" w:rsidRDefault="000345BA" w:rsidP="000345BA">
      <w:pPr>
        <w:pStyle w:val="NoSpacing"/>
        <w:ind w:left="1440" w:hanging="1440"/>
        <w:jc w:val="both"/>
        <w:rPr>
          <w:b/>
          <w:bCs/>
        </w:rPr>
      </w:pPr>
      <w:r w:rsidRPr="006C6EEF">
        <w:rPr>
          <w:b/>
          <w:bCs/>
        </w:rPr>
        <w:t>Table 5:</w:t>
      </w:r>
      <w:r w:rsidRPr="006C6EEF">
        <w:rPr>
          <w:b/>
          <w:bCs/>
        </w:rPr>
        <w:tab/>
      </w:r>
      <w:r w:rsidR="000023BE" w:rsidRPr="006C6EEF">
        <w:rPr>
          <w:b/>
          <w:bCs/>
        </w:rPr>
        <w:t xml:space="preserve">Do you ever find it difficult to describe to other people exactly how observing or attending </w:t>
      </w:r>
      <w:r w:rsidR="000023BE" w:rsidRPr="006C6EEF">
        <w:rPr>
          <w:b/>
          <w:bCs/>
          <w:iCs/>
        </w:rPr>
        <w:t>a</w:t>
      </w:r>
      <w:r w:rsidR="00B33906">
        <w:rPr>
          <w:b/>
          <w:bCs/>
          <w:iCs/>
        </w:rPr>
        <w:t xml:space="preserve"> </w:t>
      </w:r>
      <w:proofErr w:type="spellStart"/>
      <w:r w:rsidR="00EC0A1F">
        <w:rPr>
          <w:b/>
          <w:bCs/>
          <w:iCs/>
        </w:rPr>
        <w:t>n</w:t>
      </w:r>
      <w:r w:rsidR="00B33906" w:rsidRPr="00B33906">
        <w:rPr>
          <w:b/>
          <w:bCs/>
          <w:iCs/>
        </w:rPr>
        <w:t>avagraha</w:t>
      </w:r>
      <w:proofErr w:type="spellEnd"/>
      <w:r w:rsidR="000023BE" w:rsidRPr="00B33906">
        <w:rPr>
          <w:b/>
          <w:bCs/>
          <w:iCs/>
        </w:rPr>
        <w:t xml:space="preserve"> </w:t>
      </w:r>
      <w:r w:rsidR="000023BE" w:rsidRPr="00B33906">
        <w:rPr>
          <w:rFonts w:eastAsia="MS Gothic" w:cstheme="minorHAnsi"/>
          <w:b/>
          <w:bCs/>
        </w:rPr>
        <w:t>ab</w:t>
      </w:r>
      <w:r w:rsidR="000023BE" w:rsidRPr="006C6EEF">
        <w:rPr>
          <w:rFonts w:eastAsia="MS Gothic" w:cstheme="minorHAnsi"/>
          <w:b/>
          <w:bCs/>
        </w:rPr>
        <w:t>hisheka or personal planetary</w:t>
      </w:r>
      <w:r w:rsidR="000023BE" w:rsidRPr="006C6EEF">
        <w:rPr>
          <w:rFonts w:cstheme="minorHAnsi"/>
          <w:b/>
          <w:bCs/>
          <w:iCs/>
        </w:rPr>
        <w:t xml:space="preserve"> puja can re</w:t>
      </w:r>
      <w:r w:rsidR="006C6EEF" w:rsidRPr="006C6EEF">
        <w:rPr>
          <w:rFonts w:cstheme="minorHAnsi"/>
          <w:b/>
          <w:bCs/>
          <w:iCs/>
        </w:rPr>
        <w:t>sult in one of the outcomes</w:t>
      </w:r>
      <w:r w:rsidR="000023BE" w:rsidRPr="006C6EEF">
        <w:rPr>
          <w:b/>
          <w:bCs/>
        </w:rPr>
        <w:t>?</w:t>
      </w:r>
    </w:p>
    <w:p w14:paraId="037A9017" w14:textId="0062CB5D" w:rsidR="000023BE" w:rsidRDefault="000023BE" w:rsidP="006C6EEF">
      <w:pPr>
        <w:pStyle w:val="NoSpacing"/>
        <w:ind w:left="1440" w:hanging="1440"/>
        <w:jc w:val="both"/>
      </w:pPr>
    </w:p>
    <w:tbl>
      <w:tblPr>
        <w:tblStyle w:val="TableGrid"/>
        <w:tblW w:w="0" w:type="auto"/>
        <w:tblInd w:w="410" w:type="dxa"/>
        <w:tblLook w:val="04A0" w:firstRow="1" w:lastRow="0" w:firstColumn="1" w:lastColumn="0" w:noHBand="0" w:noVBand="1"/>
      </w:tblPr>
      <w:tblGrid>
        <w:gridCol w:w="2582"/>
        <w:gridCol w:w="2568"/>
        <w:gridCol w:w="2628"/>
      </w:tblGrid>
      <w:tr w:rsidR="000023BE" w:rsidRPr="00E8799A" w14:paraId="1F39FE7F" w14:textId="77777777" w:rsidTr="006C6EEF">
        <w:tc>
          <w:tcPr>
            <w:tcW w:w="2865" w:type="dxa"/>
          </w:tcPr>
          <w:p w14:paraId="0FF6692C" w14:textId="77777777" w:rsidR="000023BE" w:rsidRPr="00E8799A" w:rsidRDefault="000023BE" w:rsidP="006C6EEF">
            <w:pPr>
              <w:pStyle w:val="NoSpacing"/>
              <w:jc w:val="center"/>
              <w:rPr>
                <w:b/>
                <w:bCs/>
              </w:rPr>
            </w:pPr>
          </w:p>
        </w:tc>
        <w:tc>
          <w:tcPr>
            <w:tcW w:w="2860" w:type="dxa"/>
          </w:tcPr>
          <w:p w14:paraId="7B2D73E7" w14:textId="77777777" w:rsidR="000023BE" w:rsidRPr="00E8799A" w:rsidRDefault="000023BE" w:rsidP="006C6EEF">
            <w:pPr>
              <w:pStyle w:val="NoSpacing"/>
              <w:jc w:val="center"/>
              <w:rPr>
                <w:b/>
                <w:bCs/>
              </w:rPr>
            </w:pPr>
            <w:r w:rsidRPr="00E8799A">
              <w:rPr>
                <w:b/>
                <w:bCs/>
              </w:rPr>
              <w:t>Total Number</w:t>
            </w:r>
          </w:p>
        </w:tc>
        <w:tc>
          <w:tcPr>
            <w:tcW w:w="2881" w:type="dxa"/>
          </w:tcPr>
          <w:p w14:paraId="19C46A98" w14:textId="77777777" w:rsidR="000023BE" w:rsidRPr="00E8799A" w:rsidRDefault="000023BE" w:rsidP="006C6EEF">
            <w:pPr>
              <w:pStyle w:val="NoSpacing"/>
              <w:jc w:val="center"/>
              <w:rPr>
                <w:b/>
                <w:bCs/>
              </w:rPr>
            </w:pPr>
            <w:r w:rsidRPr="00E8799A">
              <w:rPr>
                <w:b/>
                <w:bCs/>
              </w:rPr>
              <w:t>Total Percentage</w:t>
            </w:r>
          </w:p>
        </w:tc>
      </w:tr>
      <w:tr w:rsidR="000023BE" w:rsidRPr="005C5387" w14:paraId="31AB6AE1" w14:textId="77777777" w:rsidTr="006C6EEF">
        <w:tc>
          <w:tcPr>
            <w:tcW w:w="2865" w:type="dxa"/>
          </w:tcPr>
          <w:p w14:paraId="0EE5073C" w14:textId="77777777" w:rsidR="000023BE" w:rsidRPr="005C5387" w:rsidRDefault="000023BE" w:rsidP="006C6EEF">
            <w:pPr>
              <w:pStyle w:val="NoSpacing"/>
            </w:pPr>
            <w:r w:rsidRPr="005C5387">
              <w:t>Yes</w:t>
            </w:r>
          </w:p>
        </w:tc>
        <w:tc>
          <w:tcPr>
            <w:tcW w:w="2860" w:type="dxa"/>
          </w:tcPr>
          <w:p w14:paraId="03534C03" w14:textId="77777777" w:rsidR="000023BE" w:rsidRPr="005C5387" w:rsidRDefault="000023BE" w:rsidP="006C6EEF">
            <w:pPr>
              <w:pStyle w:val="NoSpacing"/>
              <w:jc w:val="center"/>
            </w:pPr>
            <w:r w:rsidRPr="005C5387">
              <w:t>8 / 19</w:t>
            </w:r>
          </w:p>
        </w:tc>
        <w:tc>
          <w:tcPr>
            <w:tcW w:w="2881" w:type="dxa"/>
          </w:tcPr>
          <w:p w14:paraId="2D97BFF2" w14:textId="6A5A6C35" w:rsidR="000023BE" w:rsidRPr="005C5387" w:rsidRDefault="000023BE" w:rsidP="006C6EEF">
            <w:pPr>
              <w:pStyle w:val="NoSpacing"/>
              <w:jc w:val="center"/>
            </w:pPr>
            <w:r w:rsidRPr="005C5387">
              <w:t>42 %</w:t>
            </w:r>
          </w:p>
        </w:tc>
      </w:tr>
      <w:tr w:rsidR="000023BE" w14:paraId="23D499C5" w14:textId="77777777" w:rsidTr="006C6EEF">
        <w:tc>
          <w:tcPr>
            <w:tcW w:w="2865" w:type="dxa"/>
          </w:tcPr>
          <w:p w14:paraId="182FFA8E" w14:textId="77777777" w:rsidR="000023BE" w:rsidRDefault="000023BE" w:rsidP="006C6EEF">
            <w:pPr>
              <w:pStyle w:val="NoSpacing"/>
            </w:pPr>
            <w:r>
              <w:t>No</w:t>
            </w:r>
          </w:p>
        </w:tc>
        <w:tc>
          <w:tcPr>
            <w:tcW w:w="2860" w:type="dxa"/>
          </w:tcPr>
          <w:p w14:paraId="03ABD1A3" w14:textId="77777777" w:rsidR="000023BE" w:rsidRDefault="000023BE" w:rsidP="006C6EEF">
            <w:pPr>
              <w:pStyle w:val="NoSpacing"/>
              <w:jc w:val="center"/>
            </w:pPr>
            <w:r>
              <w:t>4 / 19</w:t>
            </w:r>
          </w:p>
        </w:tc>
        <w:tc>
          <w:tcPr>
            <w:tcW w:w="2881" w:type="dxa"/>
          </w:tcPr>
          <w:p w14:paraId="71960898" w14:textId="77777777" w:rsidR="000023BE" w:rsidRDefault="000023BE" w:rsidP="006C6EEF">
            <w:pPr>
              <w:pStyle w:val="NoSpacing"/>
              <w:jc w:val="center"/>
            </w:pPr>
            <w:r>
              <w:t>21 %</w:t>
            </w:r>
          </w:p>
        </w:tc>
      </w:tr>
      <w:tr w:rsidR="000023BE" w14:paraId="421178B6" w14:textId="77777777" w:rsidTr="006C6EEF">
        <w:tc>
          <w:tcPr>
            <w:tcW w:w="2865" w:type="dxa"/>
          </w:tcPr>
          <w:p w14:paraId="2E1BD96F" w14:textId="77777777" w:rsidR="000023BE" w:rsidRDefault="000023BE" w:rsidP="006C6EEF">
            <w:pPr>
              <w:pStyle w:val="NoSpacing"/>
            </w:pPr>
            <w:r>
              <w:t>No opinion</w:t>
            </w:r>
          </w:p>
        </w:tc>
        <w:tc>
          <w:tcPr>
            <w:tcW w:w="2860" w:type="dxa"/>
          </w:tcPr>
          <w:p w14:paraId="7D713A02" w14:textId="77777777" w:rsidR="000023BE" w:rsidRDefault="000023BE" w:rsidP="006C6EEF">
            <w:pPr>
              <w:pStyle w:val="NoSpacing"/>
              <w:jc w:val="center"/>
            </w:pPr>
            <w:r>
              <w:t>4 / 19</w:t>
            </w:r>
          </w:p>
        </w:tc>
        <w:tc>
          <w:tcPr>
            <w:tcW w:w="2881" w:type="dxa"/>
          </w:tcPr>
          <w:p w14:paraId="7BCB51E3" w14:textId="77777777" w:rsidR="000023BE" w:rsidRDefault="000023BE" w:rsidP="006C6EEF">
            <w:pPr>
              <w:pStyle w:val="NoSpacing"/>
              <w:jc w:val="center"/>
            </w:pPr>
            <w:r>
              <w:t>21 %</w:t>
            </w:r>
          </w:p>
        </w:tc>
      </w:tr>
      <w:tr w:rsidR="000023BE" w14:paraId="1A894D32" w14:textId="77777777" w:rsidTr="006C6EEF">
        <w:tc>
          <w:tcPr>
            <w:tcW w:w="2865" w:type="dxa"/>
            <w:tcBorders>
              <w:bottom w:val="single" w:sz="4" w:space="0" w:color="auto"/>
            </w:tcBorders>
          </w:tcPr>
          <w:p w14:paraId="3350B2B6" w14:textId="77777777" w:rsidR="000023BE" w:rsidRDefault="000023BE" w:rsidP="006C6EEF">
            <w:pPr>
              <w:pStyle w:val="NoSpacing"/>
            </w:pPr>
            <w:r>
              <w:t>No response</w:t>
            </w:r>
          </w:p>
        </w:tc>
        <w:tc>
          <w:tcPr>
            <w:tcW w:w="2860" w:type="dxa"/>
            <w:tcBorders>
              <w:bottom w:val="single" w:sz="4" w:space="0" w:color="auto"/>
            </w:tcBorders>
          </w:tcPr>
          <w:p w14:paraId="39E4CCBB" w14:textId="77777777" w:rsidR="000023BE" w:rsidRDefault="000023BE" w:rsidP="006C6EEF">
            <w:pPr>
              <w:pStyle w:val="NoSpacing"/>
              <w:jc w:val="center"/>
            </w:pPr>
            <w:r>
              <w:t>3 / 19</w:t>
            </w:r>
          </w:p>
        </w:tc>
        <w:tc>
          <w:tcPr>
            <w:tcW w:w="2881" w:type="dxa"/>
            <w:tcBorders>
              <w:bottom w:val="single" w:sz="4" w:space="0" w:color="auto"/>
            </w:tcBorders>
          </w:tcPr>
          <w:p w14:paraId="198EE8E5" w14:textId="77777777" w:rsidR="000023BE" w:rsidRDefault="000023BE" w:rsidP="006C6EEF">
            <w:pPr>
              <w:pStyle w:val="NoSpacing"/>
              <w:jc w:val="center"/>
            </w:pPr>
            <w:r>
              <w:t>16 %</w:t>
            </w:r>
          </w:p>
        </w:tc>
      </w:tr>
    </w:tbl>
    <w:p w14:paraId="01D6AD72" w14:textId="77777777" w:rsidR="001302A5" w:rsidRDefault="001302A5" w:rsidP="001302A5">
      <w:pPr>
        <w:pStyle w:val="NoSpacing"/>
      </w:pPr>
      <w:bookmarkStart w:id="57" w:name="_Hlk41353161"/>
    </w:p>
    <w:p w14:paraId="0B706FD5" w14:textId="7A3CD54C" w:rsidR="0041334A" w:rsidRDefault="0041334A" w:rsidP="0041334A">
      <w:pPr>
        <w:jc w:val="both"/>
      </w:pPr>
      <w:r>
        <w:t>T</w:t>
      </w:r>
      <w:r w:rsidR="0047750B">
        <w:t>able 5 demonstrates that</w:t>
      </w:r>
      <w:r>
        <w:t xml:space="preserve"> 8 or 42% of the respondents agree that the experiences arising from attending or observing </w:t>
      </w:r>
      <w:proofErr w:type="spellStart"/>
      <w:r w:rsidR="00EC0A1F">
        <w:t>n</w:t>
      </w:r>
      <w:r w:rsidRPr="00D969B3">
        <w:t>avagraha</w:t>
      </w:r>
      <w:proofErr w:type="spellEnd"/>
      <w:r w:rsidRPr="00D969B3">
        <w:t xml:space="preserve"> abhisheka and planetary puja</w:t>
      </w:r>
      <w:r>
        <w:t xml:space="preserve">s are ineffable.  Only 4 or 21% of the respondents disagree with this.  </w:t>
      </w:r>
      <w:r w:rsidR="0047750B">
        <w:t xml:space="preserve">However, 4 or 21% of the respondents indicated a ‘no opinion’ response with 3 or 16% declining to offer a view.  This means the figure on either side of this perspective could be higher and could alter the majority’s view. </w:t>
      </w:r>
      <w:r>
        <w:t xml:space="preserve">  </w:t>
      </w:r>
    </w:p>
    <w:p w14:paraId="55B5C48B" w14:textId="68B1DE83" w:rsidR="000C03A1" w:rsidRPr="004B34FA" w:rsidRDefault="000C03A1" w:rsidP="000C03A1">
      <w:pPr>
        <w:jc w:val="both"/>
        <w:rPr>
          <w:i/>
          <w:iCs/>
          <w:u w:val="single"/>
        </w:rPr>
      </w:pPr>
      <w:r w:rsidRPr="004B34FA">
        <w:rPr>
          <w:i/>
          <w:iCs/>
          <w:u w:val="single"/>
        </w:rPr>
        <w:t xml:space="preserve">Questions </w:t>
      </w:r>
      <w:r>
        <w:rPr>
          <w:i/>
          <w:iCs/>
          <w:u w:val="single"/>
        </w:rPr>
        <w:t>6</w:t>
      </w:r>
      <w:r w:rsidRPr="004B34FA">
        <w:rPr>
          <w:i/>
          <w:iCs/>
          <w:u w:val="single"/>
        </w:rPr>
        <w:t xml:space="preserve"> (</w:t>
      </w:r>
      <w:r>
        <w:rPr>
          <w:i/>
          <w:iCs/>
          <w:u w:val="single"/>
        </w:rPr>
        <w:t>with results in table 6)</w:t>
      </w:r>
      <w:r w:rsidRPr="004B34FA">
        <w:rPr>
          <w:i/>
          <w:iCs/>
          <w:u w:val="single"/>
        </w:rPr>
        <w:t>:</w:t>
      </w:r>
    </w:p>
    <w:p w14:paraId="18DFDD38" w14:textId="70DEBC15" w:rsidR="00ED06DE" w:rsidRPr="008D1B9E" w:rsidRDefault="00ED06DE" w:rsidP="00ED06DE">
      <w:pPr>
        <w:jc w:val="both"/>
      </w:pPr>
      <w:r>
        <w:t xml:space="preserve">Question 6 has been posed to further investigate how individuals who </w:t>
      </w:r>
      <w:r w:rsidRPr="008D1B9E">
        <w:t xml:space="preserve">observe or attend </w:t>
      </w:r>
      <w:proofErr w:type="spellStart"/>
      <w:r w:rsidR="00EC0A1F">
        <w:t>navagraha</w:t>
      </w:r>
      <w:proofErr w:type="spellEnd"/>
      <w:r w:rsidR="00EC0A1F">
        <w:t xml:space="preserve"> </w:t>
      </w:r>
      <w:r w:rsidRPr="008D1B9E">
        <w:t>abhisheka and planetary pujas think about the divine</w:t>
      </w:r>
      <w:r w:rsidR="009C707E">
        <w:t>, to</w:t>
      </w:r>
      <w:r>
        <w:t xml:space="preserve"> use th</w:t>
      </w:r>
      <w:r w:rsidR="009C707E">
        <w:t>e responses to</w:t>
      </w:r>
      <w:r w:rsidRPr="008D1B9E">
        <w:t xml:space="preserve"> confirm or refute</w:t>
      </w:r>
      <w:r w:rsidR="009C707E">
        <w:t xml:space="preserve"> </w:t>
      </w:r>
      <w:r w:rsidR="00897822">
        <w:t xml:space="preserve">James’ </w:t>
      </w:r>
      <w:r w:rsidR="009C707E">
        <w:t>need for an</w:t>
      </w:r>
      <w:r w:rsidRPr="008D1B9E">
        <w:t xml:space="preserve"> alternative </w:t>
      </w:r>
      <w:r w:rsidR="009C707E">
        <w:t xml:space="preserve">term for the </w:t>
      </w:r>
      <w:r w:rsidR="0047750B">
        <w:t>‘</w:t>
      </w:r>
      <w:r w:rsidR="009C707E">
        <w:t>divine</w:t>
      </w:r>
      <w:r w:rsidRPr="008D1B9E">
        <w:t>.</w:t>
      </w:r>
      <w:r w:rsidR="0047750B">
        <w:t>’</w:t>
      </w:r>
      <w:r w:rsidRPr="008D1B9E">
        <w:t xml:space="preserve">  </w:t>
      </w:r>
    </w:p>
    <w:bookmarkEnd w:id="57"/>
    <w:p w14:paraId="72C138EF" w14:textId="72F168CB" w:rsidR="000023BE" w:rsidRDefault="006C6EEF" w:rsidP="009C707E">
      <w:pPr>
        <w:pStyle w:val="NoSpacing"/>
        <w:rPr>
          <w:b/>
          <w:bCs/>
        </w:rPr>
      </w:pPr>
      <w:r w:rsidRPr="006C6EEF">
        <w:rPr>
          <w:b/>
          <w:bCs/>
        </w:rPr>
        <w:lastRenderedPageBreak/>
        <w:t>Table 6:</w:t>
      </w:r>
      <w:r w:rsidRPr="006C6EEF">
        <w:rPr>
          <w:b/>
          <w:bCs/>
        </w:rPr>
        <w:tab/>
        <w:t>P</w:t>
      </w:r>
      <w:r w:rsidR="000023BE" w:rsidRPr="006C6EEF">
        <w:rPr>
          <w:b/>
          <w:bCs/>
        </w:rPr>
        <w:t>lease use this space to tell us which Divine God this is:</w:t>
      </w:r>
    </w:p>
    <w:p w14:paraId="324E1B27" w14:textId="77777777" w:rsidR="00D00A8F" w:rsidRPr="006C6EEF" w:rsidRDefault="00D00A8F" w:rsidP="006C6EEF">
      <w:pPr>
        <w:pStyle w:val="NoSpacing"/>
        <w:ind w:left="1440" w:hanging="1440"/>
        <w:rPr>
          <w:b/>
          <w:bCs/>
        </w:rPr>
      </w:pPr>
    </w:p>
    <w:tbl>
      <w:tblPr>
        <w:tblStyle w:val="TableGrid"/>
        <w:tblW w:w="7762" w:type="dxa"/>
        <w:tblInd w:w="410" w:type="dxa"/>
        <w:tblLook w:val="04A0" w:firstRow="1" w:lastRow="0" w:firstColumn="1" w:lastColumn="0" w:noHBand="0" w:noVBand="1"/>
      </w:tblPr>
      <w:tblGrid>
        <w:gridCol w:w="2600"/>
        <w:gridCol w:w="5162"/>
      </w:tblGrid>
      <w:tr w:rsidR="000023BE" w:rsidRPr="00BB3862" w14:paraId="43E9901A" w14:textId="77777777" w:rsidTr="00FE15E5">
        <w:trPr>
          <w:trHeight w:val="277"/>
        </w:trPr>
        <w:tc>
          <w:tcPr>
            <w:tcW w:w="2600" w:type="dxa"/>
          </w:tcPr>
          <w:p w14:paraId="3FA0E889" w14:textId="1F470895" w:rsidR="000023BE" w:rsidRPr="00BB3862" w:rsidRDefault="000023BE" w:rsidP="006C6EEF">
            <w:pPr>
              <w:pStyle w:val="NoSpacing"/>
              <w:jc w:val="center"/>
              <w:rPr>
                <w:b/>
                <w:bCs/>
              </w:rPr>
            </w:pPr>
            <w:r>
              <w:tab/>
            </w:r>
            <w:r>
              <w:tab/>
            </w:r>
          </w:p>
        </w:tc>
        <w:tc>
          <w:tcPr>
            <w:tcW w:w="5162" w:type="dxa"/>
          </w:tcPr>
          <w:p w14:paraId="1B05ADCF" w14:textId="77777777" w:rsidR="000023BE" w:rsidRPr="00BB3862" w:rsidRDefault="000023BE" w:rsidP="006C6EEF">
            <w:pPr>
              <w:pStyle w:val="NoSpacing"/>
              <w:jc w:val="center"/>
              <w:rPr>
                <w:b/>
                <w:bCs/>
              </w:rPr>
            </w:pPr>
            <w:r>
              <w:rPr>
                <w:b/>
                <w:bCs/>
              </w:rPr>
              <w:t>Name of Divine God</w:t>
            </w:r>
          </w:p>
        </w:tc>
      </w:tr>
      <w:tr w:rsidR="000023BE" w14:paraId="0BE0A7B9" w14:textId="77777777" w:rsidTr="00FE15E5">
        <w:trPr>
          <w:trHeight w:val="272"/>
        </w:trPr>
        <w:tc>
          <w:tcPr>
            <w:tcW w:w="2600" w:type="dxa"/>
          </w:tcPr>
          <w:p w14:paraId="724A0E3C" w14:textId="77777777" w:rsidR="000023BE" w:rsidRDefault="000023BE" w:rsidP="006C6EEF">
            <w:pPr>
              <w:pStyle w:val="NoSpacing"/>
            </w:pPr>
            <w:r>
              <w:t>Respondent 2</w:t>
            </w:r>
          </w:p>
        </w:tc>
        <w:tc>
          <w:tcPr>
            <w:tcW w:w="5162" w:type="dxa"/>
          </w:tcPr>
          <w:p w14:paraId="1E10F701" w14:textId="77777777" w:rsidR="000023BE" w:rsidRPr="00A43749" w:rsidRDefault="000023BE" w:rsidP="006C6EEF">
            <w:pPr>
              <w:pStyle w:val="NoSpacing"/>
              <w:rPr>
                <w:rFonts w:cstheme="minorHAnsi"/>
              </w:rPr>
            </w:pPr>
            <w:r w:rsidRPr="00A43749">
              <w:rPr>
                <w:rFonts w:cstheme="minorHAnsi"/>
                <w:color w:val="202124"/>
                <w:spacing w:val="3"/>
                <w:shd w:val="clear" w:color="auto" w:fill="F8F9FA"/>
              </w:rPr>
              <w:t>Brahma</w:t>
            </w:r>
          </w:p>
        </w:tc>
      </w:tr>
      <w:tr w:rsidR="000023BE" w14:paraId="062C0EE6" w14:textId="77777777" w:rsidTr="00FE15E5">
        <w:trPr>
          <w:trHeight w:val="277"/>
        </w:trPr>
        <w:tc>
          <w:tcPr>
            <w:tcW w:w="2600" w:type="dxa"/>
          </w:tcPr>
          <w:p w14:paraId="448F2D30" w14:textId="77777777" w:rsidR="000023BE" w:rsidRDefault="000023BE" w:rsidP="006C6EEF">
            <w:pPr>
              <w:pStyle w:val="NoSpacing"/>
            </w:pPr>
            <w:r>
              <w:t>Respondent 3 and 12</w:t>
            </w:r>
          </w:p>
        </w:tc>
        <w:tc>
          <w:tcPr>
            <w:tcW w:w="5162" w:type="dxa"/>
          </w:tcPr>
          <w:p w14:paraId="43C56121" w14:textId="77777777" w:rsidR="000023BE" w:rsidRPr="00A43749" w:rsidRDefault="000023BE" w:rsidP="006C6EEF">
            <w:pPr>
              <w:pStyle w:val="NoSpacing"/>
              <w:rPr>
                <w:rFonts w:cstheme="minorHAnsi"/>
              </w:rPr>
            </w:pPr>
            <w:r w:rsidRPr="00A43749">
              <w:rPr>
                <w:rFonts w:cstheme="minorHAnsi"/>
                <w:color w:val="202124"/>
                <w:spacing w:val="3"/>
                <w:shd w:val="clear" w:color="auto" w:fill="F8F9FA"/>
              </w:rPr>
              <w:t>Lord shiva</w:t>
            </w:r>
          </w:p>
        </w:tc>
      </w:tr>
      <w:tr w:rsidR="000023BE" w14:paraId="1DD0682B" w14:textId="77777777" w:rsidTr="00FE15E5">
        <w:trPr>
          <w:trHeight w:val="277"/>
        </w:trPr>
        <w:tc>
          <w:tcPr>
            <w:tcW w:w="2600" w:type="dxa"/>
          </w:tcPr>
          <w:p w14:paraId="63445436" w14:textId="77777777" w:rsidR="000023BE" w:rsidRDefault="000023BE" w:rsidP="006C6EEF">
            <w:pPr>
              <w:pStyle w:val="NoSpacing"/>
            </w:pPr>
            <w:r>
              <w:t>Respondent 6 and 8</w:t>
            </w:r>
          </w:p>
        </w:tc>
        <w:tc>
          <w:tcPr>
            <w:tcW w:w="5162" w:type="dxa"/>
          </w:tcPr>
          <w:p w14:paraId="4F5F8078" w14:textId="77777777" w:rsidR="000023BE" w:rsidRPr="00A43749" w:rsidRDefault="000023BE" w:rsidP="006C6EEF">
            <w:pPr>
              <w:pStyle w:val="NoSpacing"/>
              <w:rPr>
                <w:rFonts w:cstheme="minorHAnsi"/>
              </w:rPr>
            </w:pPr>
            <w:r w:rsidRPr="00A43749">
              <w:rPr>
                <w:rFonts w:cstheme="minorHAnsi"/>
                <w:color w:val="202124"/>
                <w:spacing w:val="3"/>
                <w:shd w:val="clear" w:color="auto" w:fill="F8F9FA"/>
              </w:rPr>
              <w:t xml:space="preserve">One paramaatma </w:t>
            </w:r>
            <w:r>
              <w:rPr>
                <w:rFonts w:cstheme="minorHAnsi"/>
                <w:color w:val="202124"/>
                <w:spacing w:val="3"/>
                <w:shd w:val="clear" w:color="auto" w:fill="F8F9FA"/>
              </w:rPr>
              <w:t xml:space="preserve">or </w:t>
            </w:r>
            <w:r w:rsidRPr="00A43749">
              <w:rPr>
                <w:rFonts w:cstheme="minorHAnsi"/>
                <w:color w:val="202124"/>
                <w:spacing w:val="3"/>
                <w:shd w:val="clear" w:color="auto" w:fill="F8F9FA"/>
              </w:rPr>
              <w:t>one creator</w:t>
            </w:r>
          </w:p>
        </w:tc>
      </w:tr>
      <w:tr w:rsidR="000023BE" w14:paraId="0500F177" w14:textId="77777777" w:rsidTr="00FE15E5">
        <w:trPr>
          <w:trHeight w:val="277"/>
        </w:trPr>
        <w:tc>
          <w:tcPr>
            <w:tcW w:w="2600" w:type="dxa"/>
          </w:tcPr>
          <w:p w14:paraId="5F38F4AA" w14:textId="77777777" w:rsidR="000023BE" w:rsidRDefault="000023BE" w:rsidP="006C6EEF">
            <w:pPr>
              <w:pStyle w:val="NoSpacing"/>
            </w:pPr>
            <w:r>
              <w:t>Respondent 7</w:t>
            </w:r>
          </w:p>
        </w:tc>
        <w:tc>
          <w:tcPr>
            <w:tcW w:w="5162" w:type="dxa"/>
          </w:tcPr>
          <w:p w14:paraId="270EFCB2" w14:textId="77777777" w:rsidR="000023BE" w:rsidRPr="00A43749" w:rsidRDefault="000023BE" w:rsidP="006C6EEF">
            <w:pPr>
              <w:pStyle w:val="NoSpacing"/>
              <w:rPr>
                <w:rFonts w:cstheme="minorHAnsi"/>
              </w:rPr>
            </w:pPr>
            <w:r w:rsidRPr="00A43749">
              <w:rPr>
                <w:rFonts w:cstheme="minorHAnsi"/>
                <w:color w:val="202124"/>
                <w:spacing w:val="3"/>
                <w:shd w:val="clear" w:color="auto" w:fill="F8F9FA"/>
              </w:rPr>
              <w:t>The one Singular God. I only believe in one God</w:t>
            </w:r>
          </w:p>
        </w:tc>
      </w:tr>
      <w:tr w:rsidR="000023BE" w14:paraId="638436B3" w14:textId="77777777" w:rsidTr="00FE15E5">
        <w:trPr>
          <w:trHeight w:val="272"/>
        </w:trPr>
        <w:tc>
          <w:tcPr>
            <w:tcW w:w="2600" w:type="dxa"/>
          </w:tcPr>
          <w:p w14:paraId="103C0992" w14:textId="77777777" w:rsidR="000023BE" w:rsidRDefault="000023BE" w:rsidP="006C6EEF">
            <w:pPr>
              <w:pStyle w:val="NoSpacing"/>
            </w:pPr>
            <w:r>
              <w:t>Respondent 10</w:t>
            </w:r>
          </w:p>
        </w:tc>
        <w:tc>
          <w:tcPr>
            <w:tcW w:w="5162" w:type="dxa"/>
          </w:tcPr>
          <w:p w14:paraId="6A47E760" w14:textId="77777777" w:rsidR="000023BE" w:rsidRPr="00A43749" w:rsidRDefault="000023BE" w:rsidP="006C6EEF">
            <w:pPr>
              <w:pStyle w:val="NoSpacing"/>
              <w:rPr>
                <w:rFonts w:cstheme="minorHAnsi"/>
                <w:color w:val="202124"/>
                <w:spacing w:val="3"/>
                <w:shd w:val="clear" w:color="auto" w:fill="F8F9FA"/>
              </w:rPr>
            </w:pPr>
            <w:r w:rsidRPr="00A43749">
              <w:rPr>
                <w:rFonts w:cstheme="minorHAnsi"/>
                <w:color w:val="202124"/>
                <w:spacing w:val="3"/>
                <w:shd w:val="clear" w:color="auto" w:fill="F8F9FA"/>
              </w:rPr>
              <w:t>Universal Consciousness/Energy/Light</w:t>
            </w:r>
          </w:p>
        </w:tc>
      </w:tr>
      <w:tr w:rsidR="000023BE" w14:paraId="6A3CA2BA" w14:textId="77777777" w:rsidTr="00FE15E5">
        <w:trPr>
          <w:trHeight w:val="1931"/>
        </w:trPr>
        <w:tc>
          <w:tcPr>
            <w:tcW w:w="2600" w:type="dxa"/>
          </w:tcPr>
          <w:p w14:paraId="62334F49" w14:textId="77777777" w:rsidR="000023BE" w:rsidRDefault="000023BE" w:rsidP="006C6EEF">
            <w:pPr>
              <w:pStyle w:val="NoSpacing"/>
            </w:pPr>
            <w:r>
              <w:t>Respondent 14</w:t>
            </w:r>
          </w:p>
        </w:tc>
        <w:tc>
          <w:tcPr>
            <w:tcW w:w="5162" w:type="dxa"/>
          </w:tcPr>
          <w:p w14:paraId="657590B0" w14:textId="77777777" w:rsidR="000023BE" w:rsidRPr="00A43749" w:rsidRDefault="000023BE" w:rsidP="006C6EEF">
            <w:pPr>
              <w:pStyle w:val="NoSpacing"/>
              <w:rPr>
                <w:rFonts w:cstheme="minorHAnsi"/>
                <w:color w:val="202124"/>
                <w:spacing w:val="3"/>
                <w:shd w:val="clear" w:color="auto" w:fill="F8F9FA"/>
              </w:rPr>
            </w:pPr>
            <w:r w:rsidRPr="00A43749">
              <w:rPr>
                <w:rFonts w:cstheme="minorHAnsi"/>
                <w:color w:val="202124"/>
                <w:spacing w:val="3"/>
                <w:shd w:val="clear" w:color="auto" w:fill="F8F9FA"/>
              </w:rPr>
              <w:t>It is almost unbelievable to see how the planetary systems are organised in such an amazing way and if they are even changed the slightest, it would have a remarkable difference to our lives. There has to be a lot of thought and power that has gone around it to not believe that this is not a work of some powerful force; whether it is named God or not.</w:t>
            </w:r>
          </w:p>
        </w:tc>
      </w:tr>
      <w:tr w:rsidR="000023BE" w14:paraId="6248B802" w14:textId="77777777" w:rsidTr="00FE15E5">
        <w:trPr>
          <w:trHeight w:val="277"/>
        </w:trPr>
        <w:tc>
          <w:tcPr>
            <w:tcW w:w="2600" w:type="dxa"/>
          </w:tcPr>
          <w:p w14:paraId="333B9DE7" w14:textId="77777777" w:rsidR="000023BE" w:rsidRDefault="000023BE" w:rsidP="006C6EEF">
            <w:pPr>
              <w:pStyle w:val="NoSpacing"/>
            </w:pPr>
            <w:r>
              <w:t>Respondent 17</w:t>
            </w:r>
          </w:p>
        </w:tc>
        <w:tc>
          <w:tcPr>
            <w:tcW w:w="5162" w:type="dxa"/>
          </w:tcPr>
          <w:p w14:paraId="112562B7" w14:textId="77777777" w:rsidR="000023BE" w:rsidRPr="00A43749" w:rsidRDefault="000023BE" w:rsidP="006C6EEF">
            <w:pPr>
              <w:pStyle w:val="NoSpacing"/>
              <w:rPr>
                <w:rFonts w:cstheme="minorHAnsi"/>
                <w:color w:val="202124"/>
                <w:spacing w:val="3"/>
                <w:shd w:val="clear" w:color="auto" w:fill="F8F9FA"/>
              </w:rPr>
            </w:pPr>
            <w:r w:rsidRPr="00A43749">
              <w:rPr>
                <w:rFonts w:cstheme="minorHAnsi"/>
                <w:color w:val="202124"/>
                <w:spacing w:val="3"/>
                <w:shd w:val="clear" w:color="auto" w:fill="F8F9FA"/>
              </w:rPr>
              <w:t>Krishna</w:t>
            </w:r>
          </w:p>
        </w:tc>
      </w:tr>
      <w:tr w:rsidR="000023BE" w14:paraId="7E0F201C" w14:textId="77777777" w:rsidTr="00FE15E5">
        <w:trPr>
          <w:trHeight w:val="549"/>
        </w:trPr>
        <w:tc>
          <w:tcPr>
            <w:tcW w:w="2600" w:type="dxa"/>
          </w:tcPr>
          <w:p w14:paraId="1AC8010A" w14:textId="77777777" w:rsidR="000023BE" w:rsidRDefault="000023BE" w:rsidP="006C6EEF">
            <w:pPr>
              <w:pStyle w:val="NoSpacing"/>
            </w:pPr>
            <w:r>
              <w:t>Respondent 18</w:t>
            </w:r>
          </w:p>
        </w:tc>
        <w:tc>
          <w:tcPr>
            <w:tcW w:w="5162" w:type="dxa"/>
          </w:tcPr>
          <w:p w14:paraId="05DCAE15" w14:textId="77777777" w:rsidR="000023BE" w:rsidRPr="00A43749" w:rsidRDefault="000023BE" w:rsidP="006C6EEF">
            <w:pPr>
              <w:pStyle w:val="NoSpacing"/>
              <w:rPr>
                <w:rFonts w:cstheme="minorHAnsi"/>
              </w:rPr>
            </w:pPr>
            <w:r w:rsidRPr="00A43749">
              <w:rPr>
                <w:rFonts w:cstheme="minorHAnsi"/>
                <w:color w:val="202124"/>
                <w:spacing w:val="3"/>
                <w:shd w:val="clear" w:color="auto" w:fill="F8F9FA"/>
              </w:rPr>
              <w:t>The Divine has no form, no religion, it is just what we follow as humans to live life morally</w:t>
            </w:r>
          </w:p>
        </w:tc>
      </w:tr>
      <w:tr w:rsidR="000023BE" w14:paraId="34349D07" w14:textId="77777777" w:rsidTr="00FE15E5">
        <w:trPr>
          <w:trHeight w:val="554"/>
        </w:trPr>
        <w:tc>
          <w:tcPr>
            <w:tcW w:w="2600" w:type="dxa"/>
          </w:tcPr>
          <w:p w14:paraId="254FD320" w14:textId="77777777" w:rsidR="000023BE" w:rsidRDefault="000023BE" w:rsidP="006C6EEF">
            <w:pPr>
              <w:pStyle w:val="NoSpacing"/>
            </w:pPr>
            <w:r>
              <w:t>Respondent 1; 4-5; 9; 11-13 and 19</w:t>
            </w:r>
          </w:p>
        </w:tc>
        <w:tc>
          <w:tcPr>
            <w:tcW w:w="5162" w:type="dxa"/>
          </w:tcPr>
          <w:p w14:paraId="02633D55" w14:textId="77777777" w:rsidR="000023BE" w:rsidRPr="00A43749" w:rsidRDefault="000023BE" w:rsidP="006C6EEF">
            <w:pPr>
              <w:pStyle w:val="NoSpacing"/>
              <w:rPr>
                <w:rFonts w:cstheme="minorHAnsi"/>
                <w:color w:val="202124"/>
                <w:spacing w:val="3"/>
                <w:shd w:val="clear" w:color="auto" w:fill="F8F9FA"/>
              </w:rPr>
            </w:pPr>
            <w:r>
              <w:rPr>
                <w:rFonts w:cstheme="minorHAnsi"/>
                <w:color w:val="202124"/>
                <w:spacing w:val="3"/>
                <w:shd w:val="clear" w:color="auto" w:fill="F8F9FA"/>
              </w:rPr>
              <w:t>No additional information provided.</w:t>
            </w:r>
          </w:p>
        </w:tc>
      </w:tr>
    </w:tbl>
    <w:p w14:paraId="6178E365" w14:textId="77777777" w:rsidR="000023BE" w:rsidRDefault="000023BE" w:rsidP="000023BE">
      <w:pPr>
        <w:pStyle w:val="NoSpacing"/>
      </w:pPr>
    </w:p>
    <w:p w14:paraId="74A70659" w14:textId="154A8C81" w:rsidR="000C03A1" w:rsidRDefault="0047750B" w:rsidP="00C348F2">
      <w:pPr>
        <w:jc w:val="both"/>
      </w:pPr>
      <w:r>
        <w:t xml:space="preserve">Table 6 establishes that the term ‘divine’ isn’t always used to refer to the ‘divine’ and indeed, there </w:t>
      </w:r>
      <w:r w:rsidR="00897822">
        <w:t>are various names for</w:t>
      </w:r>
      <w:r>
        <w:t xml:space="preserve"> this in Indian culture, in modern Britain.  </w:t>
      </w:r>
      <w:r w:rsidR="00897822">
        <w:t xml:space="preserve">  </w:t>
      </w:r>
    </w:p>
    <w:p w14:paraId="213DD8D4" w14:textId="5E7E626B" w:rsidR="00897822" w:rsidRPr="004B34FA" w:rsidRDefault="00897822" w:rsidP="00897822">
      <w:pPr>
        <w:jc w:val="both"/>
        <w:rPr>
          <w:i/>
          <w:iCs/>
          <w:u w:val="single"/>
        </w:rPr>
      </w:pPr>
      <w:r w:rsidRPr="004B34FA">
        <w:rPr>
          <w:i/>
          <w:iCs/>
          <w:u w:val="single"/>
        </w:rPr>
        <w:t xml:space="preserve">Questions </w:t>
      </w:r>
      <w:r>
        <w:rPr>
          <w:i/>
          <w:iCs/>
          <w:u w:val="single"/>
        </w:rPr>
        <w:t>7a and 7b</w:t>
      </w:r>
      <w:r w:rsidRPr="004B34FA">
        <w:rPr>
          <w:i/>
          <w:iCs/>
          <w:u w:val="single"/>
        </w:rPr>
        <w:t xml:space="preserve"> (</w:t>
      </w:r>
      <w:r>
        <w:rPr>
          <w:i/>
          <w:iCs/>
          <w:u w:val="single"/>
        </w:rPr>
        <w:t>with results in table 7a and 7b)</w:t>
      </w:r>
      <w:r w:rsidRPr="004B34FA">
        <w:rPr>
          <w:i/>
          <w:iCs/>
          <w:u w:val="single"/>
        </w:rPr>
        <w:t>:</w:t>
      </w:r>
    </w:p>
    <w:p w14:paraId="4401D2F0" w14:textId="24EBBB88" w:rsidR="009C707E" w:rsidRDefault="00D00A8F" w:rsidP="00C348F2">
      <w:pPr>
        <w:jc w:val="both"/>
        <w:rPr>
          <w:iCs/>
        </w:rPr>
      </w:pPr>
      <w:r w:rsidRPr="008D1B9E">
        <w:t xml:space="preserve">James’ </w:t>
      </w:r>
      <w:r w:rsidR="001302A5">
        <w:t>fourth</w:t>
      </w:r>
      <w:r w:rsidRPr="008D1B9E">
        <w:t xml:space="preserve"> criteri</w:t>
      </w:r>
      <w:r w:rsidR="00897822">
        <w:t>a</w:t>
      </w:r>
      <w:r w:rsidRPr="008D1B9E">
        <w:t xml:space="preserve"> for mystical</w:t>
      </w:r>
      <w:r w:rsidR="009C707E">
        <w:t xml:space="preserve"> forms of</w:t>
      </w:r>
      <w:r w:rsidRPr="008D1B9E">
        <w:t xml:space="preserve"> religious experiences</w:t>
      </w:r>
      <w:r w:rsidR="009C707E">
        <w:t xml:space="preserve"> is that an</w:t>
      </w:r>
      <w:r w:rsidRPr="008D1B9E">
        <w:t xml:space="preserve"> activity or ritual</w:t>
      </w:r>
      <w:r w:rsidR="009C707E">
        <w:t xml:space="preserve"> needs to involve</w:t>
      </w:r>
      <w:r w:rsidR="00C348F2" w:rsidRPr="008D1B9E">
        <w:t xml:space="preserve"> the witnessing an unusual or seemingly impossible event</w:t>
      </w:r>
      <w:r w:rsidR="009C707E">
        <w:t xml:space="preserve">. Questions 7a and 7b has been presented to explore the possibility that attending or observing </w:t>
      </w:r>
      <w:proofErr w:type="spellStart"/>
      <w:r w:rsidR="00EC0A1F">
        <w:rPr>
          <w:iCs/>
        </w:rPr>
        <w:t>n</w:t>
      </w:r>
      <w:r w:rsidR="00B33906" w:rsidRPr="008D1B9E">
        <w:rPr>
          <w:iCs/>
        </w:rPr>
        <w:t>avagraha</w:t>
      </w:r>
      <w:proofErr w:type="spellEnd"/>
      <w:r w:rsidR="00B33906" w:rsidRPr="008D1B9E">
        <w:rPr>
          <w:rFonts w:eastAsia="MS Gothic"/>
        </w:rPr>
        <w:t xml:space="preserve"> </w:t>
      </w:r>
      <w:r w:rsidRPr="008D1B9E">
        <w:rPr>
          <w:rFonts w:eastAsia="MS Gothic"/>
        </w:rPr>
        <w:t>abhisheka or personal planetary</w:t>
      </w:r>
      <w:r w:rsidRPr="008D1B9E">
        <w:rPr>
          <w:iCs/>
        </w:rPr>
        <w:t xml:space="preserve"> puja</w:t>
      </w:r>
      <w:r w:rsidR="009C707E">
        <w:rPr>
          <w:iCs/>
        </w:rPr>
        <w:t xml:space="preserve"> may lead to these.  It is hoped the responses allow for a discussion on faith and miracles in relation to his criteri</w:t>
      </w:r>
      <w:r w:rsidR="00897822">
        <w:rPr>
          <w:iCs/>
        </w:rPr>
        <w:t>a</w:t>
      </w:r>
      <w:r w:rsidR="009C707E">
        <w:rPr>
          <w:iCs/>
        </w:rPr>
        <w:t xml:space="preserve">. </w:t>
      </w:r>
    </w:p>
    <w:p w14:paraId="677CCA23" w14:textId="39639B13" w:rsidR="007B7D98" w:rsidRDefault="007B7D98" w:rsidP="00C348F2">
      <w:pPr>
        <w:jc w:val="both"/>
        <w:rPr>
          <w:iCs/>
        </w:rPr>
      </w:pPr>
    </w:p>
    <w:p w14:paraId="3D40F321" w14:textId="7FBC20E9" w:rsidR="007B7D98" w:rsidRDefault="007B7D98" w:rsidP="00C348F2">
      <w:pPr>
        <w:jc w:val="both"/>
        <w:rPr>
          <w:iCs/>
        </w:rPr>
      </w:pPr>
    </w:p>
    <w:p w14:paraId="6F47885F" w14:textId="26479CEC" w:rsidR="007B7D98" w:rsidRDefault="007B7D98" w:rsidP="00C348F2">
      <w:pPr>
        <w:jc w:val="both"/>
        <w:rPr>
          <w:iCs/>
        </w:rPr>
      </w:pPr>
    </w:p>
    <w:p w14:paraId="245BDFAE" w14:textId="77777777" w:rsidR="007B7D98" w:rsidRPr="009C707E" w:rsidRDefault="007B7D98" w:rsidP="00C348F2">
      <w:pPr>
        <w:jc w:val="both"/>
      </w:pPr>
    </w:p>
    <w:p w14:paraId="77E67073" w14:textId="6B7D9931" w:rsidR="000023BE" w:rsidRPr="003A68A5" w:rsidRDefault="003A68A5" w:rsidP="003A68A5">
      <w:pPr>
        <w:pStyle w:val="NoSpacing"/>
        <w:ind w:left="1440" w:hanging="1440"/>
        <w:jc w:val="both"/>
        <w:rPr>
          <w:b/>
          <w:bCs/>
        </w:rPr>
      </w:pPr>
      <w:r w:rsidRPr="003A68A5">
        <w:rPr>
          <w:b/>
          <w:bCs/>
        </w:rPr>
        <w:lastRenderedPageBreak/>
        <w:t>Table 7a:</w:t>
      </w:r>
      <w:r w:rsidRPr="003A68A5">
        <w:rPr>
          <w:b/>
          <w:bCs/>
        </w:rPr>
        <w:tab/>
      </w:r>
      <w:r w:rsidR="000023BE" w:rsidRPr="003A68A5">
        <w:rPr>
          <w:b/>
          <w:bCs/>
        </w:rPr>
        <w:t>Do you believe that observing or attending a</w:t>
      </w:r>
      <w:r w:rsidR="00B33906">
        <w:rPr>
          <w:b/>
          <w:bCs/>
        </w:rPr>
        <w:t xml:space="preserve"> </w:t>
      </w:r>
      <w:proofErr w:type="spellStart"/>
      <w:r w:rsidR="00EC0A1F">
        <w:rPr>
          <w:b/>
          <w:bCs/>
        </w:rPr>
        <w:t>n</w:t>
      </w:r>
      <w:r w:rsidR="00B33906" w:rsidRPr="00B33906">
        <w:rPr>
          <w:b/>
          <w:bCs/>
          <w:iCs/>
        </w:rPr>
        <w:t>avagraha</w:t>
      </w:r>
      <w:proofErr w:type="spellEnd"/>
      <w:r w:rsidR="000023BE" w:rsidRPr="00B33906">
        <w:rPr>
          <w:b/>
          <w:bCs/>
        </w:rPr>
        <w:t xml:space="preserve"> </w:t>
      </w:r>
      <w:r w:rsidR="000023BE" w:rsidRPr="00B33906">
        <w:rPr>
          <w:rFonts w:eastAsia="MS Gothic" w:cstheme="minorHAnsi"/>
          <w:b/>
          <w:bCs/>
        </w:rPr>
        <w:t>a</w:t>
      </w:r>
      <w:r w:rsidR="000023BE" w:rsidRPr="003A68A5">
        <w:rPr>
          <w:rFonts w:eastAsia="MS Gothic" w:cstheme="minorHAnsi"/>
          <w:b/>
          <w:bCs/>
        </w:rPr>
        <w:t>bhisheka or personal planetary</w:t>
      </w:r>
      <w:r w:rsidR="000023BE" w:rsidRPr="003A68A5">
        <w:rPr>
          <w:rFonts w:cstheme="minorHAnsi"/>
          <w:b/>
          <w:bCs/>
          <w:iCs/>
        </w:rPr>
        <w:t xml:space="preserve"> puja </w:t>
      </w:r>
      <w:r w:rsidR="000023BE" w:rsidRPr="003A68A5">
        <w:rPr>
          <w:b/>
          <w:bCs/>
        </w:rPr>
        <w:t xml:space="preserve">can? </w:t>
      </w:r>
      <w:r w:rsidRPr="003A68A5">
        <w:rPr>
          <w:b/>
          <w:bCs/>
        </w:rPr>
        <w:t xml:space="preserve"> </w:t>
      </w:r>
      <w:r w:rsidR="000023BE" w:rsidRPr="003A68A5">
        <w:rPr>
          <w:b/>
          <w:bCs/>
          <w:i/>
          <w:iCs/>
        </w:rPr>
        <w:t>Please tick a box for each one.</w:t>
      </w:r>
      <w:r w:rsidR="000023BE" w:rsidRPr="003A68A5">
        <w:rPr>
          <w:rStyle w:val="FootnoteReference"/>
          <w:b/>
          <w:bCs/>
        </w:rPr>
        <w:t xml:space="preserve"> </w:t>
      </w:r>
    </w:p>
    <w:p w14:paraId="009BAFF5" w14:textId="77777777" w:rsidR="003A68A5" w:rsidRPr="00B33906" w:rsidRDefault="003A68A5" w:rsidP="00B33906">
      <w:pPr>
        <w:pStyle w:val="NoSpacing"/>
      </w:pPr>
    </w:p>
    <w:tbl>
      <w:tblPr>
        <w:tblStyle w:val="TableGrid"/>
        <w:tblW w:w="7883" w:type="dxa"/>
        <w:tblInd w:w="410" w:type="dxa"/>
        <w:tblLayout w:type="fixed"/>
        <w:tblLook w:val="04A0" w:firstRow="1" w:lastRow="0" w:firstColumn="1" w:lastColumn="0" w:noHBand="0" w:noVBand="1"/>
      </w:tblPr>
      <w:tblGrid>
        <w:gridCol w:w="1042"/>
        <w:gridCol w:w="1550"/>
        <w:gridCol w:w="903"/>
        <w:gridCol w:w="1162"/>
        <w:gridCol w:w="1161"/>
        <w:gridCol w:w="1162"/>
        <w:gridCol w:w="903"/>
      </w:tblGrid>
      <w:tr w:rsidR="000023BE" w:rsidRPr="00E8799A" w14:paraId="3FD930EF" w14:textId="77777777" w:rsidTr="00FE15E5">
        <w:trPr>
          <w:trHeight w:val="1890"/>
        </w:trPr>
        <w:tc>
          <w:tcPr>
            <w:tcW w:w="1042" w:type="dxa"/>
          </w:tcPr>
          <w:p w14:paraId="44D8E197" w14:textId="77777777" w:rsidR="000023BE" w:rsidRPr="00E8799A" w:rsidRDefault="000023BE" w:rsidP="006C6EEF">
            <w:pPr>
              <w:pStyle w:val="NoSpacing"/>
              <w:jc w:val="center"/>
              <w:rPr>
                <w:b/>
                <w:bCs/>
              </w:rPr>
            </w:pPr>
          </w:p>
        </w:tc>
        <w:tc>
          <w:tcPr>
            <w:tcW w:w="1550" w:type="dxa"/>
          </w:tcPr>
          <w:p w14:paraId="4F532470" w14:textId="77777777" w:rsidR="000023BE" w:rsidRPr="00E8799A" w:rsidRDefault="000023BE" w:rsidP="006C6EEF">
            <w:pPr>
              <w:pStyle w:val="NoSpacing"/>
              <w:jc w:val="center"/>
              <w:rPr>
                <w:b/>
                <w:bCs/>
              </w:rPr>
            </w:pPr>
            <w:r w:rsidRPr="00E8799A">
              <w:rPr>
                <w:b/>
                <w:bCs/>
              </w:rPr>
              <w:t>Enable communication with God; Divine Lord or planetary deity</w:t>
            </w:r>
          </w:p>
        </w:tc>
        <w:tc>
          <w:tcPr>
            <w:tcW w:w="903" w:type="dxa"/>
          </w:tcPr>
          <w:p w14:paraId="43A9BA93" w14:textId="77777777" w:rsidR="000023BE" w:rsidRPr="00E8799A" w:rsidRDefault="000023BE" w:rsidP="006C6EEF">
            <w:pPr>
              <w:pStyle w:val="NoSpacing"/>
              <w:jc w:val="center"/>
              <w:rPr>
                <w:b/>
                <w:bCs/>
              </w:rPr>
            </w:pPr>
            <w:r w:rsidRPr="00E8799A">
              <w:rPr>
                <w:b/>
                <w:bCs/>
              </w:rPr>
              <w:t>To help build good karma</w:t>
            </w:r>
          </w:p>
        </w:tc>
        <w:tc>
          <w:tcPr>
            <w:tcW w:w="1162" w:type="dxa"/>
          </w:tcPr>
          <w:p w14:paraId="616763BB" w14:textId="77777777" w:rsidR="000023BE" w:rsidRPr="00E8799A" w:rsidRDefault="000023BE" w:rsidP="006C6EEF">
            <w:pPr>
              <w:pStyle w:val="NoSpacing"/>
              <w:jc w:val="center"/>
              <w:rPr>
                <w:b/>
                <w:bCs/>
              </w:rPr>
            </w:pPr>
            <w:r w:rsidRPr="00E8799A">
              <w:rPr>
                <w:b/>
                <w:bCs/>
              </w:rPr>
              <w:t>Cure illnesses</w:t>
            </w:r>
          </w:p>
        </w:tc>
        <w:tc>
          <w:tcPr>
            <w:tcW w:w="1161" w:type="dxa"/>
          </w:tcPr>
          <w:p w14:paraId="5669DDF7" w14:textId="77777777" w:rsidR="000023BE" w:rsidRPr="00E8799A" w:rsidRDefault="000023BE" w:rsidP="006C6EEF">
            <w:pPr>
              <w:pStyle w:val="NoSpacing"/>
              <w:jc w:val="center"/>
              <w:rPr>
                <w:b/>
                <w:bCs/>
              </w:rPr>
            </w:pPr>
            <w:r w:rsidRPr="00E8799A">
              <w:rPr>
                <w:b/>
                <w:bCs/>
              </w:rPr>
              <w:t>Cure fertility issues</w:t>
            </w:r>
          </w:p>
        </w:tc>
        <w:tc>
          <w:tcPr>
            <w:tcW w:w="1162" w:type="dxa"/>
          </w:tcPr>
          <w:p w14:paraId="36752F30" w14:textId="77777777" w:rsidR="000023BE" w:rsidRPr="00E8799A" w:rsidRDefault="000023BE" w:rsidP="006C6EEF">
            <w:pPr>
              <w:pStyle w:val="NoSpacing"/>
              <w:jc w:val="center"/>
              <w:rPr>
                <w:b/>
                <w:bCs/>
              </w:rPr>
            </w:pPr>
            <w:r w:rsidRPr="00E8799A">
              <w:rPr>
                <w:b/>
                <w:bCs/>
              </w:rPr>
              <w:t>Result in blessing/s from God; Divine Lord or planetary deity</w:t>
            </w:r>
          </w:p>
        </w:tc>
        <w:tc>
          <w:tcPr>
            <w:tcW w:w="903" w:type="dxa"/>
          </w:tcPr>
          <w:p w14:paraId="48A011D7" w14:textId="77777777" w:rsidR="000023BE" w:rsidRPr="00E8799A" w:rsidRDefault="000023BE" w:rsidP="006C6EEF">
            <w:pPr>
              <w:pStyle w:val="NoSpacing"/>
              <w:jc w:val="center"/>
              <w:rPr>
                <w:b/>
                <w:bCs/>
              </w:rPr>
            </w:pPr>
            <w:r w:rsidRPr="00E8799A">
              <w:rPr>
                <w:b/>
                <w:bCs/>
              </w:rPr>
              <w:t>Other</w:t>
            </w:r>
          </w:p>
        </w:tc>
      </w:tr>
      <w:tr w:rsidR="000023BE" w14:paraId="6C4541A3" w14:textId="77777777" w:rsidTr="00FE15E5">
        <w:trPr>
          <w:trHeight w:val="809"/>
        </w:trPr>
        <w:tc>
          <w:tcPr>
            <w:tcW w:w="1042" w:type="dxa"/>
          </w:tcPr>
          <w:p w14:paraId="0A3713C6" w14:textId="77777777" w:rsidR="000023BE" w:rsidRDefault="000023BE" w:rsidP="006C6EEF">
            <w:pPr>
              <w:pStyle w:val="NoSpacing"/>
              <w:jc w:val="center"/>
            </w:pPr>
            <w:r>
              <w:t>Yes</w:t>
            </w:r>
          </w:p>
        </w:tc>
        <w:tc>
          <w:tcPr>
            <w:tcW w:w="1550" w:type="dxa"/>
          </w:tcPr>
          <w:p w14:paraId="7DFE4953" w14:textId="77777777" w:rsidR="000023BE" w:rsidRDefault="000023BE" w:rsidP="006C6EEF">
            <w:pPr>
              <w:pStyle w:val="NoSpacing"/>
              <w:jc w:val="center"/>
            </w:pPr>
            <w:r>
              <w:t>2/19</w:t>
            </w:r>
          </w:p>
          <w:p w14:paraId="1F4FF069" w14:textId="585DE279" w:rsidR="000023BE" w:rsidRDefault="000023BE" w:rsidP="006C6EEF">
            <w:pPr>
              <w:pStyle w:val="NoSpacing"/>
              <w:jc w:val="center"/>
            </w:pPr>
            <w:r>
              <w:t>(11 %)</w:t>
            </w:r>
          </w:p>
          <w:p w14:paraId="58C6BE57" w14:textId="77777777" w:rsidR="000023BE" w:rsidRDefault="000023BE" w:rsidP="006C6EEF">
            <w:pPr>
              <w:pStyle w:val="NoSpacing"/>
              <w:jc w:val="center"/>
            </w:pPr>
          </w:p>
        </w:tc>
        <w:tc>
          <w:tcPr>
            <w:tcW w:w="903" w:type="dxa"/>
          </w:tcPr>
          <w:p w14:paraId="5B80F369" w14:textId="77777777" w:rsidR="000023BE" w:rsidRDefault="000023BE" w:rsidP="006C6EEF">
            <w:pPr>
              <w:pStyle w:val="NoSpacing"/>
              <w:jc w:val="center"/>
            </w:pPr>
            <w:r>
              <w:t>3/19</w:t>
            </w:r>
          </w:p>
          <w:p w14:paraId="7D06DAE2" w14:textId="77777777" w:rsidR="000023BE" w:rsidRDefault="000023BE" w:rsidP="006C6EEF">
            <w:pPr>
              <w:pStyle w:val="NoSpacing"/>
              <w:jc w:val="center"/>
            </w:pPr>
            <w:r>
              <w:t>(16%)</w:t>
            </w:r>
          </w:p>
        </w:tc>
        <w:tc>
          <w:tcPr>
            <w:tcW w:w="1162" w:type="dxa"/>
          </w:tcPr>
          <w:p w14:paraId="0B0804D8" w14:textId="77777777" w:rsidR="000023BE" w:rsidRDefault="000023BE" w:rsidP="006C6EEF">
            <w:pPr>
              <w:pStyle w:val="NoSpacing"/>
              <w:jc w:val="center"/>
            </w:pPr>
            <w:r>
              <w:t>2/19</w:t>
            </w:r>
          </w:p>
          <w:p w14:paraId="4DAE85F2" w14:textId="24C617E5" w:rsidR="000023BE" w:rsidRDefault="000023BE" w:rsidP="006C6EEF">
            <w:pPr>
              <w:pStyle w:val="NoSpacing"/>
              <w:jc w:val="center"/>
            </w:pPr>
            <w:r>
              <w:t>(11 %)</w:t>
            </w:r>
          </w:p>
        </w:tc>
        <w:tc>
          <w:tcPr>
            <w:tcW w:w="1161" w:type="dxa"/>
          </w:tcPr>
          <w:p w14:paraId="3B556696" w14:textId="77777777" w:rsidR="000023BE" w:rsidRDefault="000023BE" w:rsidP="006C6EEF">
            <w:pPr>
              <w:pStyle w:val="NoSpacing"/>
              <w:jc w:val="center"/>
            </w:pPr>
            <w:r>
              <w:t>2/19</w:t>
            </w:r>
          </w:p>
          <w:p w14:paraId="564D61E1" w14:textId="5E8F8129" w:rsidR="000023BE" w:rsidRDefault="000023BE" w:rsidP="006C6EEF">
            <w:pPr>
              <w:pStyle w:val="NoSpacing"/>
              <w:jc w:val="center"/>
            </w:pPr>
            <w:r>
              <w:t>(11 %)</w:t>
            </w:r>
          </w:p>
        </w:tc>
        <w:tc>
          <w:tcPr>
            <w:tcW w:w="1162" w:type="dxa"/>
          </w:tcPr>
          <w:p w14:paraId="71B0E953" w14:textId="77777777" w:rsidR="000023BE" w:rsidRDefault="000023BE" w:rsidP="006C6EEF">
            <w:pPr>
              <w:pStyle w:val="NoSpacing"/>
              <w:jc w:val="center"/>
            </w:pPr>
            <w:r>
              <w:t>4/19</w:t>
            </w:r>
          </w:p>
          <w:p w14:paraId="2AF40745" w14:textId="77777777" w:rsidR="000023BE" w:rsidRDefault="000023BE" w:rsidP="006C6EEF">
            <w:pPr>
              <w:pStyle w:val="NoSpacing"/>
              <w:jc w:val="center"/>
            </w:pPr>
            <w:r>
              <w:t>(21 %)</w:t>
            </w:r>
          </w:p>
        </w:tc>
        <w:tc>
          <w:tcPr>
            <w:tcW w:w="903" w:type="dxa"/>
          </w:tcPr>
          <w:p w14:paraId="6EC7AE1E" w14:textId="77777777" w:rsidR="000023BE" w:rsidRDefault="000023BE" w:rsidP="006C6EEF">
            <w:pPr>
              <w:pStyle w:val="NoSpacing"/>
              <w:jc w:val="center"/>
            </w:pPr>
            <w:r>
              <w:t>4/19</w:t>
            </w:r>
          </w:p>
          <w:p w14:paraId="7D6F9CBF" w14:textId="77777777" w:rsidR="000023BE" w:rsidRDefault="000023BE" w:rsidP="006C6EEF">
            <w:pPr>
              <w:pStyle w:val="NoSpacing"/>
              <w:jc w:val="center"/>
            </w:pPr>
            <w:r>
              <w:t>(21 %)</w:t>
            </w:r>
          </w:p>
          <w:p w14:paraId="3DDD424C" w14:textId="77777777" w:rsidR="000023BE" w:rsidRDefault="000023BE" w:rsidP="006C6EEF">
            <w:pPr>
              <w:pStyle w:val="NoSpacing"/>
              <w:jc w:val="center"/>
            </w:pPr>
          </w:p>
        </w:tc>
      </w:tr>
      <w:tr w:rsidR="000023BE" w14:paraId="01C0BBF1" w14:textId="77777777" w:rsidTr="00FE15E5">
        <w:trPr>
          <w:trHeight w:val="809"/>
        </w:trPr>
        <w:tc>
          <w:tcPr>
            <w:tcW w:w="1042" w:type="dxa"/>
          </w:tcPr>
          <w:p w14:paraId="37F3F6DD" w14:textId="77777777" w:rsidR="000023BE" w:rsidRDefault="000023BE" w:rsidP="006C6EEF">
            <w:pPr>
              <w:pStyle w:val="NoSpacing"/>
              <w:jc w:val="center"/>
            </w:pPr>
            <w:r>
              <w:t>No</w:t>
            </w:r>
          </w:p>
        </w:tc>
        <w:tc>
          <w:tcPr>
            <w:tcW w:w="1550" w:type="dxa"/>
          </w:tcPr>
          <w:p w14:paraId="25523E73" w14:textId="77777777" w:rsidR="000023BE" w:rsidRDefault="000023BE" w:rsidP="006C6EEF">
            <w:pPr>
              <w:pStyle w:val="NoSpacing"/>
              <w:jc w:val="center"/>
            </w:pPr>
            <w:r>
              <w:t>1/19</w:t>
            </w:r>
          </w:p>
          <w:p w14:paraId="5F32842A" w14:textId="77777777" w:rsidR="000023BE" w:rsidRDefault="000023BE" w:rsidP="006C6EEF">
            <w:pPr>
              <w:pStyle w:val="NoSpacing"/>
              <w:jc w:val="center"/>
            </w:pPr>
            <w:r>
              <w:t>(5 %)</w:t>
            </w:r>
          </w:p>
        </w:tc>
        <w:tc>
          <w:tcPr>
            <w:tcW w:w="903" w:type="dxa"/>
          </w:tcPr>
          <w:p w14:paraId="3005168D" w14:textId="77777777" w:rsidR="000023BE" w:rsidRDefault="000023BE" w:rsidP="006C6EEF">
            <w:pPr>
              <w:pStyle w:val="NoSpacing"/>
              <w:jc w:val="center"/>
            </w:pPr>
            <w:r>
              <w:t>1/19</w:t>
            </w:r>
          </w:p>
          <w:p w14:paraId="4E3EEA27" w14:textId="77777777" w:rsidR="000023BE" w:rsidRDefault="000023BE" w:rsidP="006C6EEF">
            <w:pPr>
              <w:pStyle w:val="NoSpacing"/>
              <w:jc w:val="center"/>
            </w:pPr>
            <w:r>
              <w:t>(5 %)</w:t>
            </w:r>
          </w:p>
        </w:tc>
        <w:tc>
          <w:tcPr>
            <w:tcW w:w="1162" w:type="dxa"/>
          </w:tcPr>
          <w:p w14:paraId="5EA9A638" w14:textId="77777777" w:rsidR="000023BE" w:rsidRDefault="000023BE" w:rsidP="006C6EEF">
            <w:pPr>
              <w:pStyle w:val="NoSpacing"/>
              <w:jc w:val="center"/>
            </w:pPr>
            <w:r>
              <w:t>1/19</w:t>
            </w:r>
          </w:p>
          <w:p w14:paraId="2D5A9A32" w14:textId="77777777" w:rsidR="000023BE" w:rsidRDefault="000023BE" w:rsidP="006C6EEF">
            <w:pPr>
              <w:pStyle w:val="NoSpacing"/>
              <w:jc w:val="center"/>
            </w:pPr>
            <w:r>
              <w:t>(5 %)</w:t>
            </w:r>
          </w:p>
        </w:tc>
        <w:tc>
          <w:tcPr>
            <w:tcW w:w="1161" w:type="dxa"/>
          </w:tcPr>
          <w:p w14:paraId="07DA4091" w14:textId="77777777" w:rsidR="000023BE" w:rsidRDefault="000023BE" w:rsidP="006C6EEF">
            <w:pPr>
              <w:pStyle w:val="NoSpacing"/>
              <w:jc w:val="center"/>
            </w:pPr>
            <w:r>
              <w:t>1/19</w:t>
            </w:r>
          </w:p>
          <w:p w14:paraId="5AEBAA54" w14:textId="77777777" w:rsidR="000023BE" w:rsidRDefault="000023BE" w:rsidP="006C6EEF">
            <w:pPr>
              <w:pStyle w:val="NoSpacing"/>
              <w:jc w:val="center"/>
            </w:pPr>
            <w:r>
              <w:t>(5 %)</w:t>
            </w:r>
          </w:p>
        </w:tc>
        <w:tc>
          <w:tcPr>
            <w:tcW w:w="1162" w:type="dxa"/>
          </w:tcPr>
          <w:p w14:paraId="1DF24670" w14:textId="77777777" w:rsidR="000023BE" w:rsidRDefault="000023BE" w:rsidP="006C6EEF">
            <w:pPr>
              <w:pStyle w:val="NoSpacing"/>
              <w:jc w:val="center"/>
            </w:pPr>
            <w:r>
              <w:t>0/19</w:t>
            </w:r>
          </w:p>
          <w:p w14:paraId="7284FC11" w14:textId="77777777" w:rsidR="000023BE" w:rsidRDefault="000023BE" w:rsidP="006C6EEF">
            <w:pPr>
              <w:pStyle w:val="NoSpacing"/>
              <w:jc w:val="center"/>
            </w:pPr>
            <w:r>
              <w:t>(0 %)</w:t>
            </w:r>
          </w:p>
        </w:tc>
        <w:tc>
          <w:tcPr>
            <w:tcW w:w="903" w:type="dxa"/>
          </w:tcPr>
          <w:p w14:paraId="72C72005" w14:textId="77777777" w:rsidR="000023BE" w:rsidRDefault="000023BE" w:rsidP="006C6EEF">
            <w:pPr>
              <w:pStyle w:val="NoSpacing"/>
              <w:jc w:val="center"/>
            </w:pPr>
            <w:r>
              <w:t>0/19</w:t>
            </w:r>
          </w:p>
          <w:p w14:paraId="5C2445CB" w14:textId="77777777" w:rsidR="000023BE" w:rsidRDefault="000023BE" w:rsidP="006C6EEF">
            <w:pPr>
              <w:pStyle w:val="NoSpacing"/>
              <w:jc w:val="center"/>
            </w:pPr>
            <w:r>
              <w:t>(0 %)</w:t>
            </w:r>
          </w:p>
          <w:p w14:paraId="76965ED3" w14:textId="77777777" w:rsidR="000023BE" w:rsidRDefault="000023BE" w:rsidP="006C6EEF">
            <w:pPr>
              <w:pStyle w:val="NoSpacing"/>
              <w:jc w:val="center"/>
            </w:pPr>
          </w:p>
        </w:tc>
      </w:tr>
      <w:tr w:rsidR="000023BE" w14:paraId="6D2C2C2B" w14:textId="77777777" w:rsidTr="00FE15E5">
        <w:trPr>
          <w:trHeight w:val="809"/>
        </w:trPr>
        <w:tc>
          <w:tcPr>
            <w:tcW w:w="1042" w:type="dxa"/>
          </w:tcPr>
          <w:p w14:paraId="59F6C69E" w14:textId="77777777" w:rsidR="000023BE" w:rsidRDefault="000023BE" w:rsidP="006C6EEF">
            <w:pPr>
              <w:pStyle w:val="NoSpacing"/>
              <w:jc w:val="center"/>
            </w:pPr>
            <w:r>
              <w:t>No opinion</w:t>
            </w:r>
          </w:p>
        </w:tc>
        <w:tc>
          <w:tcPr>
            <w:tcW w:w="1550" w:type="dxa"/>
          </w:tcPr>
          <w:p w14:paraId="6B2E92D6" w14:textId="77777777" w:rsidR="000023BE" w:rsidRDefault="000023BE" w:rsidP="006C6EEF">
            <w:pPr>
              <w:pStyle w:val="NoSpacing"/>
              <w:jc w:val="center"/>
            </w:pPr>
            <w:r>
              <w:t>1/19</w:t>
            </w:r>
          </w:p>
          <w:p w14:paraId="74C3FAC0" w14:textId="77777777" w:rsidR="000023BE" w:rsidRDefault="000023BE" w:rsidP="006C6EEF">
            <w:pPr>
              <w:pStyle w:val="NoSpacing"/>
              <w:jc w:val="center"/>
            </w:pPr>
            <w:r>
              <w:t>(5 %)</w:t>
            </w:r>
          </w:p>
        </w:tc>
        <w:tc>
          <w:tcPr>
            <w:tcW w:w="903" w:type="dxa"/>
          </w:tcPr>
          <w:p w14:paraId="1D777DE1" w14:textId="77777777" w:rsidR="000023BE" w:rsidRDefault="000023BE" w:rsidP="006C6EEF">
            <w:pPr>
              <w:pStyle w:val="NoSpacing"/>
              <w:jc w:val="center"/>
            </w:pPr>
            <w:r>
              <w:t>0/19</w:t>
            </w:r>
          </w:p>
          <w:p w14:paraId="0C24EA65" w14:textId="77777777" w:rsidR="000023BE" w:rsidRDefault="000023BE" w:rsidP="006C6EEF">
            <w:pPr>
              <w:pStyle w:val="NoSpacing"/>
              <w:jc w:val="center"/>
            </w:pPr>
            <w:r>
              <w:t>(0 %)</w:t>
            </w:r>
          </w:p>
        </w:tc>
        <w:tc>
          <w:tcPr>
            <w:tcW w:w="1162" w:type="dxa"/>
          </w:tcPr>
          <w:p w14:paraId="7F40ED5E" w14:textId="77777777" w:rsidR="000023BE" w:rsidRDefault="000023BE" w:rsidP="006C6EEF">
            <w:pPr>
              <w:pStyle w:val="NoSpacing"/>
              <w:jc w:val="center"/>
            </w:pPr>
            <w:r>
              <w:t>1/19</w:t>
            </w:r>
          </w:p>
          <w:p w14:paraId="78DF36B1" w14:textId="77777777" w:rsidR="000023BE" w:rsidRDefault="000023BE" w:rsidP="006C6EEF">
            <w:pPr>
              <w:pStyle w:val="NoSpacing"/>
              <w:jc w:val="center"/>
            </w:pPr>
            <w:r>
              <w:t>(5 %)</w:t>
            </w:r>
          </w:p>
        </w:tc>
        <w:tc>
          <w:tcPr>
            <w:tcW w:w="1161" w:type="dxa"/>
          </w:tcPr>
          <w:p w14:paraId="264214C5" w14:textId="77777777" w:rsidR="000023BE" w:rsidRDefault="000023BE" w:rsidP="006C6EEF">
            <w:pPr>
              <w:pStyle w:val="NoSpacing"/>
              <w:jc w:val="center"/>
            </w:pPr>
            <w:r>
              <w:t>1/19</w:t>
            </w:r>
          </w:p>
          <w:p w14:paraId="502395C5" w14:textId="77777777" w:rsidR="000023BE" w:rsidRDefault="000023BE" w:rsidP="006C6EEF">
            <w:pPr>
              <w:pStyle w:val="NoSpacing"/>
              <w:jc w:val="center"/>
            </w:pPr>
            <w:r>
              <w:t>(5 %)</w:t>
            </w:r>
          </w:p>
        </w:tc>
        <w:tc>
          <w:tcPr>
            <w:tcW w:w="1162" w:type="dxa"/>
          </w:tcPr>
          <w:p w14:paraId="003575FF" w14:textId="77777777" w:rsidR="000023BE" w:rsidRDefault="000023BE" w:rsidP="006C6EEF">
            <w:pPr>
              <w:pStyle w:val="NoSpacing"/>
              <w:jc w:val="center"/>
            </w:pPr>
            <w:r>
              <w:t>0/19</w:t>
            </w:r>
          </w:p>
          <w:p w14:paraId="1DFC596F" w14:textId="77777777" w:rsidR="000023BE" w:rsidRDefault="000023BE" w:rsidP="006C6EEF">
            <w:pPr>
              <w:pStyle w:val="NoSpacing"/>
              <w:jc w:val="center"/>
            </w:pPr>
            <w:r>
              <w:t>(0 %)</w:t>
            </w:r>
          </w:p>
        </w:tc>
        <w:tc>
          <w:tcPr>
            <w:tcW w:w="903" w:type="dxa"/>
          </w:tcPr>
          <w:p w14:paraId="74FFA7BA" w14:textId="77777777" w:rsidR="000023BE" w:rsidRDefault="000023BE" w:rsidP="006C6EEF">
            <w:pPr>
              <w:pStyle w:val="NoSpacing"/>
              <w:jc w:val="center"/>
            </w:pPr>
            <w:r>
              <w:t>0/19</w:t>
            </w:r>
          </w:p>
          <w:p w14:paraId="0ED27FD6" w14:textId="77777777" w:rsidR="000023BE" w:rsidRDefault="000023BE" w:rsidP="006C6EEF">
            <w:pPr>
              <w:pStyle w:val="NoSpacing"/>
              <w:jc w:val="center"/>
            </w:pPr>
            <w:r>
              <w:t>0 %)</w:t>
            </w:r>
          </w:p>
          <w:p w14:paraId="3C7EF28F" w14:textId="77777777" w:rsidR="000023BE" w:rsidRDefault="000023BE" w:rsidP="006C6EEF">
            <w:pPr>
              <w:pStyle w:val="NoSpacing"/>
              <w:jc w:val="center"/>
            </w:pPr>
          </w:p>
        </w:tc>
      </w:tr>
      <w:tr w:rsidR="000023BE" w:rsidRPr="005C5387" w14:paraId="53D88673" w14:textId="77777777" w:rsidTr="00FE15E5">
        <w:trPr>
          <w:trHeight w:val="543"/>
        </w:trPr>
        <w:tc>
          <w:tcPr>
            <w:tcW w:w="1042" w:type="dxa"/>
            <w:tcBorders>
              <w:bottom w:val="single" w:sz="4" w:space="0" w:color="auto"/>
            </w:tcBorders>
          </w:tcPr>
          <w:p w14:paraId="52A74DC1" w14:textId="77777777" w:rsidR="000023BE" w:rsidRPr="005C5387" w:rsidRDefault="000023BE" w:rsidP="006C6EEF">
            <w:pPr>
              <w:pStyle w:val="NoSpacing"/>
              <w:jc w:val="center"/>
            </w:pPr>
            <w:r w:rsidRPr="005C5387">
              <w:t>No response</w:t>
            </w:r>
          </w:p>
        </w:tc>
        <w:tc>
          <w:tcPr>
            <w:tcW w:w="1550" w:type="dxa"/>
            <w:tcBorders>
              <w:bottom w:val="single" w:sz="4" w:space="0" w:color="auto"/>
            </w:tcBorders>
          </w:tcPr>
          <w:p w14:paraId="775EC0BF" w14:textId="77777777" w:rsidR="000023BE" w:rsidRPr="005C5387" w:rsidRDefault="000023BE" w:rsidP="006C6EEF">
            <w:pPr>
              <w:pStyle w:val="NoSpacing"/>
              <w:jc w:val="center"/>
            </w:pPr>
            <w:r w:rsidRPr="005C5387">
              <w:t>15 / 19</w:t>
            </w:r>
          </w:p>
          <w:p w14:paraId="09156536" w14:textId="78D8F748" w:rsidR="000023BE" w:rsidRPr="005C5387" w:rsidRDefault="000023BE" w:rsidP="006C6EEF">
            <w:pPr>
              <w:pStyle w:val="NoSpacing"/>
              <w:jc w:val="center"/>
            </w:pPr>
            <w:r w:rsidRPr="005C5387">
              <w:t>(79 %)</w:t>
            </w:r>
          </w:p>
        </w:tc>
        <w:tc>
          <w:tcPr>
            <w:tcW w:w="903" w:type="dxa"/>
            <w:tcBorders>
              <w:bottom w:val="single" w:sz="4" w:space="0" w:color="auto"/>
            </w:tcBorders>
          </w:tcPr>
          <w:p w14:paraId="14D88BFB" w14:textId="77777777" w:rsidR="000023BE" w:rsidRPr="005C5387" w:rsidRDefault="000023BE" w:rsidP="006C6EEF">
            <w:pPr>
              <w:pStyle w:val="NoSpacing"/>
              <w:jc w:val="center"/>
            </w:pPr>
            <w:r w:rsidRPr="005C5387">
              <w:t>15 / 19</w:t>
            </w:r>
          </w:p>
          <w:p w14:paraId="527EDAF9" w14:textId="36936CDC" w:rsidR="000023BE" w:rsidRPr="005C5387" w:rsidRDefault="000023BE" w:rsidP="006C6EEF">
            <w:pPr>
              <w:pStyle w:val="NoSpacing"/>
              <w:jc w:val="center"/>
            </w:pPr>
            <w:r w:rsidRPr="005C5387">
              <w:t>(79 %)</w:t>
            </w:r>
          </w:p>
        </w:tc>
        <w:tc>
          <w:tcPr>
            <w:tcW w:w="1162" w:type="dxa"/>
            <w:tcBorders>
              <w:bottom w:val="single" w:sz="4" w:space="0" w:color="auto"/>
            </w:tcBorders>
          </w:tcPr>
          <w:p w14:paraId="67A36489" w14:textId="77777777" w:rsidR="000023BE" w:rsidRPr="005C5387" w:rsidRDefault="000023BE" w:rsidP="006C6EEF">
            <w:pPr>
              <w:pStyle w:val="NoSpacing"/>
              <w:jc w:val="center"/>
            </w:pPr>
            <w:r w:rsidRPr="005C5387">
              <w:t>15 / 19</w:t>
            </w:r>
          </w:p>
          <w:p w14:paraId="0254D30F" w14:textId="50C3F662" w:rsidR="000023BE" w:rsidRPr="005C5387" w:rsidRDefault="000023BE" w:rsidP="006C6EEF">
            <w:pPr>
              <w:pStyle w:val="NoSpacing"/>
              <w:jc w:val="center"/>
            </w:pPr>
            <w:r w:rsidRPr="005C5387">
              <w:t>(79 %)</w:t>
            </w:r>
          </w:p>
        </w:tc>
        <w:tc>
          <w:tcPr>
            <w:tcW w:w="1161" w:type="dxa"/>
            <w:tcBorders>
              <w:bottom w:val="single" w:sz="4" w:space="0" w:color="auto"/>
            </w:tcBorders>
          </w:tcPr>
          <w:p w14:paraId="0B31A086" w14:textId="77777777" w:rsidR="000023BE" w:rsidRPr="005C5387" w:rsidRDefault="000023BE" w:rsidP="006C6EEF">
            <w:pPr>
              <w:pStyle w:val="NoSpacing"/>
              <w:jc w:val="center"/>
            </w:pPr>
            <w:r w:rsidRPr="005C5387">
              <w:t>15 / 19</w:t>
            </w:r>
          </w:p>
          <w:p w14:paraId="09E7DF65" w14:textId="08CFEBDD" w:rsidR="000023BE" w:rsidRPr="005C5387" w:rsidRDefault="000023BE" w:rsidP="006C6EEF">
            <w:pPr>
              <w:pStyle w:val="NoSpacing"/>
              <w:jc w:val="center"/>
            </w:pPr>
            <w:r w:rsidRPr="005C5387">
              <w:t>(79 %)</w:t>
            </w:r>
          </w:p>
        </w:tc>
        <w:tc>
          <w:tcPr>
            <w:tcW w:w="1162" w:type="dxa"/>
            <w:tcBorders>
              <w:bottom w:val="single" w:sz="4" w:space="0" w:color="auto"/>
            </w:tcBorders>
          </w:tcPr>
          <w:p w14:paraId="1F71DE55" w14:textId="77777777" w:rsidR="000023BE" w:rsidRPr="005C5387" w:rsidRDefault="000023BE" w:rsidP="006C6EEF">
            <w:pPr>
              <w:pStyle w:val="NoSpacing"/>
              <w:jc w:val="center"/>
            </w:pPr>
            <w:r w:rsidRPr="005C5387">
              <w:t>15 / 19</w:t>
            </w:r>
          </w:p>
          <w:p w14:paraId="6E6B1362" w14:textId="2B984418" w:rsidR="000023BE" w:rsidRPr="005C5387" w:rsidRDefault="000023BE" w:rsidP="006C6EEF">
            <w:pPr>
              <w:pStyle w:val="NoSpacing"/>
              <w:jc w:val="center"/>
            </w:pPr>
            <w:r w:rsidRPr="005C5387">
              <w:t>(79 %)</w:t>
            </w:r>
          </w:p>
        </w:tc>
        <w:tc>
          <w:tcPr>
            <w:tcW w:w="903" w:type="dxa"/>
            <w:tcBorders>
              <w:bottom w:val="single" w:sz="4" w:space="0" w:color="auto"/>
            </w:tcBorders>
          </w:tcPr>
          <w:p w14:paraId="1CD38BDE" w14:textId="77777777" w:rsidR="000023BE" w:rsidRPr="005C5387" w:rsidRDefault="000023BE" w:rsidP="006C6EEF">
            <w:pPr>
              <w:pStyle w:val="NoSpacing"/>
              <w:jc w:val="center"/>
            </w:pPr>
            <w:r w:rsidRPr="005C5387">
              <w:t>15 / 19</w:t>
            </w:r>
          </w:p>
          <w:p w14:paraId="7AA98176" w14:textId="0B791926" w:rsidR="000023BE" w:rsidRPr="005C5387" w:rsidRDefault="000023BE" w:rsidP="006C6EEF">
            <w:pPr>
              <w:pStyle w:val="NoSpacing"/>
              <w:jc w:val="center"/>
            </w:pPr>
            <w:r w:rsidRPr="005C5387">
              <w:t>(79 %)</w:t>
            </w:r>
          </w:p>
        </w:tc>
      </w:tr>
    </w:tbl>
    <w:p w14:paraId="34AAC9E9" w14:textId="77777777" w:rsidR="000023BE" w:rsidRDefault="000023BE" w:rsidP="000023BE">
      <w:pPr>
        <w:pStyle w:val="NoSpacing"/>
        <w:ind w:firstLine="720"/>
      </w:pPr>
    </w:p>
    <w:p w14:paraId="1710CB36" w14:textId="78012093" w:rsidR="000023BE" w:rsidRPr="003A68A5" w:rsidRDefault="003A68A5" w:rsidP="003A68A5">
      <w:pPr>
        <w:pStyle w:val="NoSpacing"/>
        <w:rPr>
          <w:b/>
          <w:bCs/>
        </w:rPr>
      </w:pPr>
      <w:r w:rsidRPr="003A68A5">
        <w:rPr>
          <w:b/>
          <w:bCs/>
        </w:rPr>
        <w:t>Table 7b:</w:t>
      </w:r>
      <w:r w:rsidRPr="003A68A5">
        <w:rPr>
          <w:b/>
          <w:bCs/>
        </w:rPr>
        <w:tab/>
      </w:r>
      <w:r w:rsidR="000023BE" w:rsidRPr="003A68A5">
        <w:rPr>
          <w:b/>
          <w:bCs/>
        </w:rPr>
        <w:t>If other – please state:</w:t>
      </w:r>
    </w:p>
    <w:p w14:paraId="7A5088BE" w14:textId="77777777" w:rsidR="000023BE" w:rsidRDefault="000023BE" w:rsidP="000023BE">
      <w:pPr>
        <w:pStyle w:val="NoSpacing"/>
      </w:pPr>
      <w:r>
        <w:tab/>
      </w:r>
    </w:p>
    <w:tbl>
      <w:tblPr>
        <w:tblStyle w:val="TableGrid"/>
        <w:tblW w:w="7935" w:type="dxa"/>
        <w:tblInd w:w="410" w:type="dxa"/>
        <w:tblLook w:val="04A0" w:firstRow="1" w:lastRow="0" w:firstColumn="1" w:lastColumn="0" w:noHBand="0" w:noVBand="1"/>
      </w:tblPr>
      <w:tblGrid>
        <w:gridCol w:w="1708"/>
        <w:gridCol w:w="6227"/>
      </w:tblGrid>
      <w:tr w:rsidR="000023BE" w:rsidRPr="00E8799A" w14:paraId="5C0D0A7E" w14:textId="77777777" w:rsidTr="00FE15E5">
        <w:trPr>
          <w:trHeight w:val="276"/>
        </w:trPr>
        <w:tc>
          <w:tcPr>
            <w:tcW w:w="1708" w:type="dxa"/>
          </w:tcPr>
          <w:p w14:paraId="7E9ACEB7" w14:textId="77777777" w:rsidR="000023BE" w:rsidRPr="00E8799A" w:rsidRDefault="000023BE" w:rsidP="006C6EEF">
            <w:pPr>
              <w:pStyle w:val="NoSpacing"/>
              <w:rPr>
                <w:b/>
                <w:bCs/>
              </w:rPr>
            </w:pPr>
          </w:p>
        </w:tc>
        <w:tc>
          <w:tcPr>
            <w:tcW w:w="6227" w:type="dxa"/>
          </w:tcPr>
          <w:p w14:paraId="13F93FB0" w14:textId="77777777" w:rsidR="000023BE" w:rsidRPr="00E8799A" w:rsidRDefault="000023BE" w:rsidP="006C6EEF">
            <w:pPr>
              <w:pStyle w:val="NoSpacing"/>
              <w:jc w:val="center"/>
              <w:rPr>
                <w:b/>
                <w:bCs/>
              </w:rPr>
            </w:pPr>
            <w:r>
              <w:rPr>
                <w:b/>
                <w:bCs/>
              </w:rPr>
              <w:t>Details of the ‘other’ provided by the respondent</w:t>
            </w:r>
          </w:p>
        </w:tc>
      </w:tr>
      <w:tr w:rsidR="000023BE" w:rsidRPr="00B20603" w14:paraId="4832D216" w14:textId="77777777" w:rsidTr="00FE15E5">
        <w:trPr>
          <w:trHeight w:val="271"/>
        </w:trPr>
        <w:tc>
          <w:tcPr>
            <w:tcW w:w="1708" w:type="dxa"/>
          </w:tcPr>
          <w:p w14:paraId="7B586F84" w14:textId="77777777" w:rsidR="000023BE" w:rsidRPr="00B20603" w:rsidRDefault="000023BE" w:rsidP="006C6EEF">
            <w:pPr>
              <w:pStyle w:val="NoSpacing"/>
              <w:rPr>
                <w:rFonts w:cstheme="minorHAnsi"/>
              </w:rPr>
            </w:pPr>
            <w:r w:rsidRPr="00B20603">
              <w:rPr>
                <w:rFonts w:cstheme="minorHAnsi"/>
              </w:rPr>
              <w:t xml:space="preserve">Respondent </w:t>
            </w:r>
            <w:r>
              <w:rPr>
                <w:rFonts w:cstheme="minorHAnsi"/>
              </w:rPr>
              <w:t>6</w:t>
            </w:r>
          </w:p>
        </w:tc>
        <w:tc>
          <w:tcPr>
            <w:tcW w:w="6227" w:type="dxa"/>
          </w:tcPr>
          <w:p w14:paraId="0ABB22CD" w14:textId="77777777" w:rsidR="000023BE" w:rsidRPr="00B20603" w:rsidRDefault="000023BE" w:rsidP="006C6EEF">
            <w:pPr>
              <w:pStyle w:val="NoSpacing"/>
              <w:rPr>
                <w:rFonts w:cstheme="minorHAnsi"/>
              </w:rPr>
            </w:pPr>
            <w:r w:rsidRPr="00B20603">
              <w:rPr>
                <w:rFonts w:cstheme="minorHAnsi"/>
                <w:color w:val="202124"/>
                <w:spacing w:val="3"/>
                <w:shd w:val="clear" w:color="auto" w:fill="F8F9FA"/>
              </w:rPr>
              <w:t>Don’t understand</w:t>
            </w:r>
          </w:p>
        </w:tc>
      </w:tr>
      <w:tr w:rsidR="000023BE" w:rsidRPr="00B20603" w14:paraId="0B64B233" w14:textId="77777777" w:rsidTr="00FE15E5">
        <w:trPr>
          <w:trHeight w:val="552"/>
        </w:trPr>
        <w:tc>
          <w:tcPr>
            <w:tcW w:w="1708" w:type="dxa"/>
          </w:tcPr>
          <w:p w14:paraId="60B277FF" w14:textId="77777777" w:rsidR="000023BE" w:rsidRPr="00B20603" w:rsidRDefault="000023BE" w:rsidP="006C6EEF">
            <w:pPr>
              <w:pStyle w:val="NoSpacing"/>
              <w:rPr>
                <w:rFonts w:cstheme="minorHAnsi"/>
              </w:rPr>
            </w:pPr>
            <w:r w:rsidRPr="00B20603">
              <w:rPr>
                <w:rFonts w:cstheme="minorHAnsi"/>
              </w:rPr>
              <w:t xml:space="preserve">Respondent </w:t>
            </w:r>
            <w:r>
              <w:rPr>
                <w:rFonts w:cstheme="minorHAnsi"/>
              </w:rPr>
              <w:t>7</w:t>
            </w:r>
          </w:p>
        </w:tc>
        <w:tc>
          <w:tcPr>
            <w:tcW w:w="6227" w:type="dxa"/>
          </w:tcPr>
          <w:p w14:paraId="39B261F4" w14:textId="3FC684C5" w:rsidR="000023BE" w:rsidRPr="00B20603" w:rsidRDefault="000023BE" w:rsidP="006C6EEF">
            <w:pPr>
              <w:pStyle w:val="NoSpacing"/>
              <w:rPr>
                <w:rFonts w:cstheme="minorHAnsi"/>
              </w:rPr>
            </w:pPr>
            <w:r w:rsidRPr="00B20603">
              <w:rPr>
                <w:rFonts w:cstheme="minorHAnsi"/>
                <w:color w:val="202124"/>
                <w:spacing w:val="3"/>
                <w:shd w:val="clear" w:color="auto" w:fill="F8F9FA"/>
              </w:rPr>
              <w:t>Prayer and puja helps focus on your inner self and helps your mental wellbeing</w:t>
            </w:r>
          </w:p>
        </w:tc>
      </w:tr>
      <w:tr w:rsidR="000023BE" w14:paraId="57FE65FF" w14:textId="77777777" w:rsidTr="00FE15E5">
        <w:trPr>
          <w:trHeight w:val="1647"/>
        </w:trPr>
        <w:tc>
          <w:tcPr>
            <w:tcW w:w="1708" w:type="dxa"/>
          </w:tcPr>
          <w:p w14:paraId="3114F8DD" w14:textId="77777777" w:rsidR="000023BE" w:rsidRDefault="000023BE" w:rsidP="006C6EEF">
            <w:pPr>
              <w:pStyle w:val="NoSpacing"/>
            </w:pPr>
            <w:r>
              <w:t>Respondent 14</w:t>
            </w:r>
          </w:p>
        </w:tc>
        <w:tc>
          <w:tcPr>
            <w:tcW w:w="6227" w:type="dxa"/>
          </w:tcPr>
          <w:p w14:paraId="0C9C01D1" w14:textId="3DE05BB9" w:rsidR="000023BE" w:rsidRPr="00B20603" w:rsidRDefault="000023BE" w:rsidP="006C6EEF">
            <w:pPr>
              <w:pStyle w:val="NoSpacing"/>
              <w:rPr>
                <w:rFonts w:cstheme="minorHAnsi"/>
              </w:rPr>
            </w:pPr>
            <w:r w:rsidRPr="00B20603">
              <w:rPr>
                <w:rFonts w:cstheme="minorHAnsi"/>
                <w:color w:val="202124"/>
                <w:spacing w:val="3"/>
                <w:shd w:val="clear" w:color="auto" w:fill="F8F9FA"/>
              </w:rPr>
              <w:t>It creates a sense of belonging to the planetary system. It makes us known that we exist as part of the universe and also what happens in the Universe affects us in some way. It also makes you humble. It creates a sense of positive vibe and also builds confident which helps in our progress towards our goal. It also builds respect to the nature and our surroundings.</w:t>
            </w:r>
          </w:p>
        </w:tc>
      </w:tr>
      <w:tr w:rsidR="000023BE" w:rsidRPr="00B20603" w14:paraId="5839A958" w14:textId="77777777" w:rsidTr="00FE15E5">
        <w:trPr>
          <w:trHeight w:val="276"/>
        </w:trPr>
        <w:tc>
          <w:tcPr>
            <w:tcW w:w="1708" w:type="dxa"/>
          </w:tcPr>
          <w:p w14:paraId="559BD4E2" w14:textId="77777777" w:rsidR="000023BE" w:rsidRPr="00B20603" w:rsidRDefault="000023BE" w:rsidP="006C6EEF">
            <w:pPr>
              <w:pStyle w:val="NoSpacing"/>
              <w:rPr>
                <w:rFonts w:cstheme="minorHAnsi"/>
              </w:rPr>
            </w:pPr>
            <w:r w:rsidRPr="00B20603">
              <w:rPr>
                <w:rFonts w:cstheme="minorHAnsi"/>
              </w:rPr>
              <w:t xml:space="preserve">Respondent </w:t>
            </w:r>
            <w:r>
              <w:rPr>
                <w:rFonts w:cstheme="minorHAnsi"/>
              </w:rPr>
              <w:t>18</w:t>
            </w:r>
          </w:p>
        </w:tc>
        <w:tc>
          <w:tcPr>
            <w:tcW w:w="6227" w:type="dxa"/>
          </w:tcPr>
          <w:p w14:paraId="5642B57F" w14:textId="632BA019" w:rsidR="000023BE" w:rsidRPr="00B20603" w:rsidRDefault="000023BE" w:rsidP="006C6EEF">
            <w:pPr>
              <w:pStyle w:val="NoSpacing"/>
              <w:rPr>
                <w:rFonts w:cstheme="minorHAnsi"/>
              </w:rPr>
            </w:pPr>
            <w:r w:rsidRPr="00B20603">
              <w:rPr>
                <w:rFonts w:cstheme="minorHAnsi"/>
                <w:color w:val="202124"/>
                <w:spacing w:val="3"/>
                <w:shd w:val="clear" w:color="auto" w:fill="F8F9FA"/>
              </w:rPr>
              <w:t>Learn and experience spirituality</w:t>
            </w:r>
          </w:p>
        </w:tc>
      </w:tr>
      <w:tr w:rsidR="000023BE" w:rsidRPr="00B20603" w14:paraId="3B055BB8" w14:textId="77777777" w:rsidTr="00FE15E5">
        <w:trPr>
          <w:trHeight w:val="823"/>
        </w:trPr>
        <w:tc>
          <w:tcPr>
            <w:tcW w:w="1708" w:type="dxa"/>
          </w:tcPr>
          <w:p w14:paraId="37227780" w14:textId="77777777" w:rsidR="000023BE" w:rsidRPr="00B20603" w:rsidRDefault="000023BE" w:rsidP="006C6EEF">
            <w:pPr>
              <w:pStyle w:val="NoSpacing"/>
              <w:rPr>
                <w:rFonts w:cstheme="minorHAnsi"/>
              </w:rPr>
            </w:pPr>
            <w:r>
              <w:rPr>
                <w:rFonts w:cstheme="minorHAnsi"/>
              </w:rPr>
              <w:t>Respondent 1-5; 8-13; 15-17 and 19</w:t>
            </w:r>
          </w:p>
        </w:tc>
        <w:tc>
          <w:tcPr>
            <w:tcW w:w="6227" w:type="dxa"/>
          </w:tcPr>
          <w:p w14:paraId="404F3DDF" w14:textId="77777777" w:rsidR="000023BE" w:rsidRPr="00B20603" w:rsidRDefault="000023BE" w:rsidP="006C6EEF">
            <w:pPr>
              <w:pStyle w:val="NoSpacing"/>
              <w:rPr>
                <w:rFonts w:cstheme="minorHAnsi"/>
                <w:color w:val="202124"/>
                <w:spacing w:val="3"/>
                <w:shd w:val="clear" w:color="auto" w:fill="F8F9FA"/>
              </w:rPr>
            </w:pPr>
            <w:r>
              <w:rPr>
                <w:rFonts w:cstheme="minorHAnsi"/>
                <w:color w:val="202124"/>
                <w:spacing w:val="3"/>
                <w:shd w:val="clear" w:color="auto" w:fill="F8F9FA"/>
              </w:rPr>
              <w:t>No additional information provided.</w:t>
            </w:r>
          </w:p>
        </w:tc>
      </w:tr>
    </w:tbl>
    <w:p w14:paraId="579C752A" w14:textId="6C75A5E6" w:rsidR="000023BE" w:rsidRDefault="000023BE" w:rsidP="000023BE">
      <w:pPr>
        <w:pStyle w:val="NoSpacing"/>
      </w:pPr>
    </w:p>
    <w:p w14:paraId="0E93CA4B" w14:textId="3B66DB62" w:rsidR="00897822" w:rsidRPr="008218EE" w:rsidRDefault="0047750B" w:rsidP="00C348F2">
      <w:pPr>
        <w:jc w:val="both"/>
      </w:pPr>
      <w:r>
        <w:t xml:space="preserve">Table 7a </w:t>
      </w:r>
      <w:r w:rsidR="00897822">
        <w:t>show</w:t>
      </w:r>
      <w:r>
        <w:t>s</w:t>
      </w:r>
      <w:r w:rsidR="00897822">
        <w:t xml:space="preserve"> that </w:t>
      </w:r>
      <w:r w:rsidR="005F2568">
        <w:t xml:space="preserve">2 or 11% of respondents believe that attending or observing </w:t>
      </w:r>
      <w:proofErr w:type="spellStart"/>
      <w:r w:rsidR="00EC0A1F">
        <w:t>n</w:t>
      </w:r>
      <w:r w:rsidR="005F2568" w:rsidRPr="008D1B9E">
        <w:rPr>
          <w:iCs/>
        </w:rPr>
        <w:t>avagraha</w:t>
      </w:r>
      <w:proofErr w:type="spellEnd"/>
      <w:r w:rsidR="005F2568" w:rsidRPr="008D1B9E">
        <w:rPr>
          <w:rFonts w:eastAsia="MS Gothic"/>
        </w:rPr>
        <w:t xml:space="preserve"> abhisheka or personal planetary</w:t>
      </w:r>
      <w:r w:rsidR="005F2568" w:rsidRPr="008D1B9E">
        <w:rPr>
          <w:iCs/>
        </w:rPr>
        <w:t xml:space="preserve"> puja</w:t>
      </w:r>
      <w:r w:rsidR="005F2568">
        <w:rPr>
          <w:iCs/>
        </w:rPr>
        <w:t xml:space="preserve"> can lead to the manifestation of impossible or miraculous events in the form of curing illnesses or fertility issues.  </w:t>
      </w:r>
      <w:r>
        <w:rPr>
          <w:iCs/>
        </w:rPr>
        <w:t xml:space="preserve"> </w:t>
      </w:r>
      <w:r>
        <w:t xml:space="preserve">However, 15 or 79% of the respondents have </w:t>
      </w:r>
      <w:r w:rsidR="008218EE">
        <w:t xml:space="preserve">declined to </w:t>
      </w:r>
      <w:r>
        <w:t xml:space="preserve">respond to the question so it is possible that this majority figure </w:t>
      </w:r>
      <w:r w:rsidR="008218EE">
        <w:t xml:space="preserve">is not a true reflection of the view held in Indian culture across the United Kingdom.  </w:t>
      </w:r>
      <w:r w:rsidR="008218EE">
        <w:lastRenderedPageBreak/>
        <w:t xml:space="preserve">Nonetheless, in table 7b, 4 or 21% of other respondents have listed events which they interpret as impossible that can occur. </w:t>
      </w:r>
      <w:r>
        <w:t xml:space="preserve"> </w:t>
      </w:r>
      <w:r w:rsidR="005F2568">
        <w:rPr>
          <w:iCs/>
        </w:rPr>
        <w:t xml:space="preserve"> </w:t>
      </w:r>
    </w:p>
    <w:p w14:paraId="59E3BBC6" w14:textId="3B83AEA7" w:rsidR="005F2568" w:rsidRPr="004B34FA" w:rsidRDefault="005F2568" w:rsidP="005F2568">
      <w:pPr>
        <w:jc w:val="both"/>
        <w:rPr>
          <w:i/>
          <w:iCs/>
          <w:u w:val="single"/>
        </w:rPr>
      </w:pPr>
      <w:r w:rsidRPr="004B34FA">
        <w:rPr>
          <w:i/>
          <w:iCs/>
          <w:u w:val="single"/>
        </w:rPr>
        <w:t xml:space="preserve">Question </w:t>
      </w:r>
      <w:r>
        <w:rPr>
          <w:i/>
          <w:iCs/>
          <w:u w:val="single"/>
        </w:rPr>
        <w:t>8</w:t>
      </w:r>
      <w:r w:rsidRPr="004B34FA">
        <w:rPr>
          <w:i/>
          <w:iCs/>
          <w:u w:val="single"/>
        </w:rPr>
        <w:t xml:space="preserve"> (</w:t>
      </w:r>
      <w:r>
        <w:rPr>
          <w:i/>
          <w:iCs/>
          <w:u w:val="single"/>
        </w:rPr>
        <w:t>with results in table 8)</w:t>
      </w:r>
      <w:r w:rsidRPr="004B34FA">
        <w:rPr>
          <w:i/>
          <w:iCs/>
          <w:u w:val="single"/>
        </w:rPr>
        <w:t>:</w:t>
      </w:r>
    </w:p>
    <w:p w14:paraId="4619BD96" w14:textId="7AD8489D" w:rsidR="009C707E" w:rsidRDefault="009C707E" w:rsidP="00C348F2">
      <w:pPr>
        <w:jc w:val="both"/>
      </w:pPr>
      <w:r>
        <w:t xml:space="preserve">James’ </w:t>
      </w:r>
      <w:r w:rsidR="001302A5">
        <w:t>second</w:t>
      </w:r>
      <w:r>
        <w:t xml:space="preserve"> criteri</w:t>
      </w:r>
      <w:r w:rsidR="005F2568">
        <w:t>a</w:t>
      </w:r>
      <w:r w:rsidR="001302A5">
        <w:t xml:space="preserve"> for mystical forms of religious experience is that the</w:t>
      </w:r>
      <w:r w:rsidR="005F2568">
        <w:t xml:space="preserve"> experience must be noetic or convey</w:t>
      </w:r>
      <w:r w:rsidR="001302A5">
        <w:t xml:space="preserve"> deep truth.  Question 8 has been </w:t>
      </w:r>
      <w:r w:rsidR="005F2568">
        <w:t>asked to find out if this is possible.</w:t>
      </w:r>
    </w:p>
    <w:p w14:paraId="4F4A4A6D" w14:textId="68FBA240" w:rsidR="001C62E8" w:rsidRDefault="001C62E8" w:rsidP="00785BD6">
      <w:pPr>
        <w:spacing w:line="240" w:lineRule="auto"/>
        <w:ind w:left="2160" w:hanging="2160"/>
        <w:jc w:val="both"/>
        <w:rPr>
          <w:b/>
          <w:bCs/>
        </w:rPr>
      </w:pPr>
      <w:r w:rsidRPr="00BE5F54">
        <w:rPr>
          <w:b/>
          <w:bCs/>
        </w:rPr>
        <w:t>Table 8:</w:t>
      </w:r>
      <w:r w:rsidRPr="00BE5F54">
        <w:rPr>
          <w:b/>
          <w:bCs/>
        </w:rPr>
        <w:tab/>
        <w:t>You gain a better understanding of the world or the universe and your role within it?</w:t>
      </w:r>
      <w:r w:rsidRPr="00BE5F54">
        <w:rPr>
          <w:rStyle w:val="FootnoteReference"/>
          <w:b/>
          <w:bCs/>
        </w:rPr>
        <w:t xml:space="preserve"> </w:t>
      </w:r>
    </w:p>
    <w:p w14:paraId="3CC8A96C" w14:textId="77777777" w:rsidR="00785BD6" w:rsidRDefault="00785BD6" w:rsidP="00785BD6">
      <w:pPr>
        <w:pStyle w:val="NoSpacing"/>
      </w:pPr>
    </w:p>
    <w:tbl>
      <w:tblPr>
        <w:tblStyle w:val="TableGrid"/>
        <w:tblW w:w="0" w:type="auto"/>
        <w:tblInd w:w="410" w:type="dxa"/>
        <w:tblLook w:val="04A0" w:firstRow="1" w:lastRow="0" w:firstColumn="1" w:lastColumn="0" w:noHBand="0" w:noVBand="1"/>
      </w:tblPr>
      <w:tblGrid>
        <w:gridCol w:w="2615"/>
        <w:gridCol w:w="2550"/>
        <w:gridCol w:w="2613"/>
      </w:tblGrid>
      <w:tr w:rsidR="001C62E8" w:rsidRPr="00E8799A" w14:paraId="04B68668" w14:textId="77777777" w:rsidTr="00D00A8F">
        <w:tc>
          <w:tcPr>
            <w:tcW w:w="2876" w:type="dxa"/>
          </w:tcPr>
          <w:p w14:paraId="17C7BCF6" w14:textId="77777777" w:rsidR="001C62E8" w:rsidRPr="00E8799A" w:rsidRDefault="001C62E8" w:rsidP="00D00A8F">
            <w:pPr>
              <w:pStyle w:val="NoSpacing"/>
              <w:jc w:val="center"/>
              <w:rPr>
                <w:b/>
                <w:bCs/>
              </w:rPr>
            </w:pPr>
          </w:p>
        </w:tc>
        <w:tc>
          <w:tcPr>
            <w:tcW w:w="2854" w:type="dxa"/>
          </w:tcPr>
          <w:p w14:paraId="64A8DA25" w14:textId="77777777" w:rsidR="001C62E8" w:rsidRPr="00E8799A" w:rsidRDefault="001C62E8" w:rsidP="00D00A8F">
            <w:pPr>
              <w:pStyle w:val="NoSpacing"/>
              <w:jc w:val="center"/>
              <w:rPr>
                <w:b/>
                <w:bCs/>
              </w:rPr>
            </w:pPr>
            <w:r w:rsidRPr="00E8799A">
              <w:rPr>
                <w:b/>
                <w:bCs/>
              </w:rPr>
              <w:t>Total Number</w:t>
            </w:r>
          </w:p>
        </w:tc>
        <w:tc>
          <w:tcPr>
            <w:tcW w:w="2876" w:type="dxa"/>
          </w:tcPr>
          <w:p w14:paraId="3CC5A0CC" w14:textId="77777777" w:rsidR="001C62E8" w:rsidRPr="00E8799A" w:rsidRDefault="001C62E8" w:rsidP="00D00A8F">
            <w:pPr>
              <w:pStyle w:val="NoSpacing"/>
              <w:jc w:val="center"/>
              <w:rPr>
                <w:b/>
                <w:bCs/>
              </w:rPr>
            </w:pPr>
            <w:r w:rsidRPr="00E8799A">
              <w:rPr>
                <w:b/>
                <w:bCs/>
              </w:rPr>
              <w:t>Total Percentage</w:t>
            </w:r>
          </w:p>
        </w:tc>
      </w:tr>
      <w:tr w:rsidR="001C62E8" w14:paraId="410D13C7" w14:textId="77777777" w:rsidTr="00D00A8F">
        <w:tc>
          <w:tcPr>
            <w:tcW w:w="2876" w:type="dxa"/>
          </w:tcPr>
          <w:p w14:paraId="694F0484" w14:textId="77777777" w:rsidR="001C62E8" w:rsidRDefault="001C62E8" w:rsidP="00D00A8F">
            <w:pPr>
              <w:pStyle w:val="NoSpacing"/>
            </w:pPr>
            <w:r>
              <w:t>Strongly agree</w:t>
            </w:r>
          </w:p>
        </w:tc>
        <w:tc>
          <w:tcPr>
            <w:tcW w:w="2854" w:type="dxa"/>
          </w:tcPr>
          <w:p w14:paraId="176D39C3" w14:textId="77777777" w:rsidR="001C62E8" w:rsidRDefault="001C62E8" w:rsidP="00D00A8F">
            <w:pPr>
              <w:pStyle w:val="NoSpacing"/>
              <w:jc w:val="center"/>
            </w:pPr>
            <w:r>
              <w:t>4 / 19</w:t>
            </w:r>
          </w:p>
        </w:tc>
        <w:tc>
          <w:tcPr>
            <w:tcW w:w="2876" w:type="dxa"/>
          </w:tcPr>
          <w:p w14:paraId="544DA057" w14:textId="77777777" w:rsidR="001C62E8" w:rsidRDefault="001C62E8" w:rsidP="00D00A8F">
            <w:pPr>
              <w:pStyle w:val="NoSpacing"/>
              <w:jc w:val="center"/>
            </w:pPr>
            <w:r>
              <w:t>21 %</w:t>
            </w:r>
          </w:p>
        </w:tc>
      </w:tr>
      <w:tr w:rsidR="001C62E8" w14:paraId="748E6335" w14:textId="77777777" w:rsidTr="00D00A8F">
        <w:tc>
          <w:tcPr>
            <w:tcW w:w="2876" w:type="dxa"/>
          </w:tcPr>
          <w:p w14:paraId="2DBCA1E5" w14:textId="77777777" w:rsidR="001C62E8" w:rsidRDefault="001C62E8" w:rsidP="00D00A8F">
            <w:pPr>
              <w:pStyle w:val="NoSpacing"/>
            </w:pPr>
            <w:r>
              <w:t>Moderately agree</w:t>
            </w:r>
          </w:p>
        </w:tc>
        <w:tc>
          <w:tcPr>
            <w:tcW w:w="2854" w:type="dxa"/>
          </w:tcPr>
          <w:p w14:paraId="389B978C" w14:textId="77777777" w:rsidR="001C62E8" w:rsidRDefault="001C62E8" w:rsidP="00D00A8F">
            <w:pPr>
              <w:pStyle w:val="NoSpacing"/>
              <w:jc w:val="center"/>
            </w:pPr>
            <w:r>
              <w:t>0 / 19</w:t>
            </w:r>
          </w:p>
        </w:tc>
        <w:tc>
          <w:tcPr>
            <w:tcW w:w="2876" w:type="dxa"/>
          </w:tcPr>
          <w:p w14:paraId="4411A908" w14:textId="77777777" w:rsidR="001C62E8" w:rsidRDefault="001C62E8" w:rsidP="00D00A8F">
            <w:pPr>
              <w:pStyle w:val="NoSpacing"/>
              <w:jc w:val="center"/>
            </w:pPr>
            <w:r>
              <w:t>0 %</w:t>
            </w:r>
          </w:p>
        </w:tc>
      </w:tr>
      <w:tr w:rsidR="001C62E8" w14:paraId="11DFCF0D" w14:textId="77777777" w:rsidTr="00D00A8F">
        <w:tc>
          <w:tcPr>
            <w:tcW w:w="2876" w:type="dxa"/>
          </w:tcPr>
          <w:p w14:paraId="1580D727" w14:textId="77777777" w:rsidR="001C62E8" w:rsidRDefault="001C62E8" w:rsidP="00D00A8F">
            <w:pPr>
              <w:pStyle w:val="NoSpacing"/>
            </w:pPr>
            <w:r>
              <w:t>No opinion</w:t>
            </w:r>
          </w:p>
        </w:tc>
        <w:tc>
          <w:tcPr>
            <w:tcW w:w="2854" w:type="dxa"/>
          </w:tcPr>
          <w:p w14:paraId="0ACAA00E" w14:textId="77777777" w:rsidR="001C62E8" w:rsidRDefault="001C62E8" w:rsidP="00D00A8F">
            <w:pPr>
              <w:pStyle w:val="NoSpacing"/>
              <w:jc w:val="center"/>
            </w:pPr>
            <w:r>
              <w:t>0 / 19</w:t>
            </w:r>
          </w:p>
        </w:tc>
        <w:tc>
          <w:tcPr>
            <w:tcW w:w="2876" w:type="dxa"/>
          </w:tcPr>
          <w:p w14:paraId="1A6AE4FF" w14:textId="77777777" w:rsidR="001C62E8" w:rsidRDefault="001C62E8" w:rsidP="00D00A8F">
            <w:pPr>
              <w:pStyle w:val="NoSpacing"/>
              <w:jc w:val="center"/>
            </w:pPr>
            <w:r>
              <w:t>0 %</w:t>
            </w:r>
          </w:p>
        </w:tc>
      </w:tr>
      <w:tr w:rsidR="001C62E8" w14:paraId="219A50C5" w14:textId="77777777" w:rsidTr="00D00A8F">
        <w:tc>
          <w:tcPr>
            <w:tcW w:w="2876" w:type="dxa"/>
          </w:tcPr>
          <w:p w14:paraId="5216D2FB" w14:textId="77777777" w:rsidR="001C62E8" w:rsidRDefault="001C62E8" w:rsidP="00D00A8F">
            <w:pPr>
              <w:pStyle w:val="NoSpacing"/>
            </w:pPr>
            <w:r>
              <w:t>Moderately disagree</w:t>
            </w:r>
          </w:p>
        </w:tc>
        <w:tc>
          <w:tcPr>
            <w:tcW w:w="2854" w:type="dxa"/>
          </w:tcPr>
          <w:p w14:paraId="50A8B5EF" w14:textId="77777777" w:rsidR="001C62E8" w:rsidRDefault="001C62E8" w:rsidP="00D00A8F">
            <w:pPr>
              <w:pStyle w:val="NoSpacing"/>
              <w:jc w:val="center"/>
            </w:pPr>
            <w:r>
              <w:t>0 / 19</w:t>
            </w:r>
          </w:p>
        </w:tc>
        <w:tc>
          <w:tcPr>
            <w:tcW w:w="2876" w:type="dxa"/>
          </w:tcPr>
          <w:p w14:paraId="735867FD" w14:textId="77777777" w:rsidR="001C62E8" w:rsidRDefault="001C62E8" w:rsidP="00D00A8F">
            <w:pPr>
              <w:pStyle w:val="NoSpacing"/>
              <w:jc w:val="center"/>
            </w:pPr>
            <w:r>
              <w:t>0 %</w:t>
            </w:r>
          </w:p>
        </w:tc>
      </w:tr>
      <w:tr w:rsidR="001C62E8" w14:paraId="148DFB2D" w14:textId="77777777" w:rsidTr="00D00A8F">
        <w:tc>
          <w:tcPr>
            <w:tcW w:w="2876" w:type="dxa"/>
          </w:tcPr>
          <w:p w14:paraId="381952C9" w14:textId="77777777" w:rsidR="001C62E8" w:rsidRDefault="001C62E8" w:rsidP="00D00A8F">
            <w:pPr>
              <w:pStyle w:val="NoSpacing"/>
            </w:pPr>
            <w:r>
              <w:t>Strongly disagree</w:t>
            </w:r>
          </w:p>
        </w:tc>
        <w:tc>
          <w:tcPr>
            <w:tcW w:w="2854" w:type="dxa"/>
          </w:tcPr>
          <w:p w14:paraId="3E89ABDB" w14:textId="77777777" w:rsidR="001C62E8" w:rsidRDefault="001C62E8" w:rsidP="00D00A8F">
            <w:pPr>
              <w:pStyle w:val="NoSpacing"/>
              <w:jc w:val="center"/>
            </w:pPr>
            <w:r>
              <w:t>0 / 19</w:t>
            </w:r>
          </w:p>
        </w:tc>
        <w:tc>
          <w:tcPr>
            <w:tcW w:w="2876" w:type="dxa"/>
          </w:tcPr>
          <w:p w14:paraId="4292CB4C" w14:textId="77777777" w:rsidR="001C62E8" w:rsidRDefault="001C62E8" w:rsidP="00D00A8F">
            <w:pPr>
              <w:pStyle w:val="NoSpacing"/>
              <w:jc w:val="center"/>
            </w:pPr>
            <w:r>
              <w:t>0 %</w:t>
            </w:r>
          </w:p>
        </w:tc>
      </w:tr>
      <w:tr w:rsidR="001C62E8" w:rsidRPr="005C5387" w14:paraId="28036050" w14:textId="77777777" w:rsidTr="00D00A8F">
        <w:tc>
          <w:tcPr>
            <w:tcW w:w="2876" w:type="dxa"/>
            <w:tcBorders>
              <w:bottom w:val="single" w:sz="4" w:space="0" w:color="auto"/>
            </w:tcBorders>
          </w:tcPr>
          <w:p w14:paraId="25E9BBA6" w14:textId="77777777" w:rsidR="001C62E8" w:rsidRPr="005C5387" w:rsidRDefault="001C62E8" w:rsidP="00D00A8F">
            <w:pPr>
              <w:pStyle w:val="NoSpacing"/>
            </w:pPr>
            <w:r w:rsidRPr="005C5387">
              <w:t>No response</w:t>
            </w:r>
          </w:p>
        </w:tc>
        <w:tc>
          <w:tcPr>
            <w:tcW w:w="2854" w:type="dxa"/>
            <w:tcBorders>
              <w:bottom w:val="single" w:sz="4" w:space="0" w:color="auto"/>
            </w:tcBorders>
          </w:tcPr>
          <w:p w14:paraId="12D0A207" w14:textId="26905FDC" w:rsidR="001C62E8" w:rsidRPr="005C5387" w:rsidRDefault="005F64FB" w:rsidP="005F64FB">
            <w:pPr>
              <w:pStyle w:val="NoSpacing"/>
              <w:jc w:val="center"/>
            </w:pPr>
            <w:r w:rsidRPr="005C5387">
              <w:t>15 / 19</w:t>
            </w:r>
          </w:p>
        </w:tc>
        <w:tc>
          <w:tcPr>
            <w:tcW w:w="2876" w:type="dxa"/>
            <w:tcBorders>
              <w:bottom w:val="single" w:sz="4" w:space="0" w:color="auto"/>
            </w:tcBorders>
          </w:tcPr>
          <w:p w14:paraId="68E4AE66" w14:textId="21A2E9C6" w:rsidR="001C62E8" w:rsidRPr="005C5387" w:rsidRDefault="005F64FB" w:rsidP="005F64FB">
            <w:pPr>
              <w:pStyle w:val="NoSpacing"/>
              <w:jc w:val="center"/>
            </w:pPr>
            <w:r w:rsidRPr="005C5387">
              <w:t>79%</w:t>
            </w:r>
          </w:p>
        </w:tc>
      </w:tr>
    </w:tbl>
    <w:p w14:paraId="1E066C20" w14:textId="1BA9BB65" w:rsidR="000023BE" w:rsidRDefault="000023BE" w:rsidP="00BE3416">
      <w:pPr>
        <w:pStyle w:val="NoSpacing"/>
      </w:pPr>
    </w:p>
    <w:p w14:paraId="0EAB8B10" w14:textId="028C5CBC" w:rsidR="008218EE" w:rsidRDefault="008218EE" w:rsidP="008218EE">
      <w:pPr>
        <w:jc w:val="both"/>
      </w:pPr>
      <w:bookmarkStart w:id="58" w:name="_Hlk38156148"/>
      <w:r>
        <w:t>Table 8 indicates that</w:t>
      </w:r>
      <w:r w:rsidR="005F2568">
        <w:t xml:space="preserve"> 4 or 21% of the respondents strongly agree that attending or observing </w:t>
      </w:r>
      <w:proofErr w:type="spellStart"/>
      <w:r w:rsidR="00EC0A1F">
        <w:t>n</w:t>
      </w:r>
      <w:r w:rsidR="005F2568" w:rsidRPr="008D1B9E">
        <w:rPr>
          <w:iCs/>
        </w:rPr>
        <w:t>avagraha</w:t>
      </w:r>
      <w:proofErr w:type="spellEnd"/>
      <w:r w:rsidR="005F2568" w:rsidRPr="008D1B9E">
        <w:rPr>
          <w:rFonts w:eastAsia="MS Gothic"/>
        </w:rPr>
        <w:t xml:space="preserve"> abhisheka or personal planetary</w:t>
      </w:r>
      <w:r w:rsidR="005F2568" w:rsidRPr="008D1B9E">
        <w:rPr>
          <w:iCs/>
        </w:rPr>
        <w:t xml:space="preserve"> puja</w:t>
      </w:r>
      <w:r w:rsidR="005F2568">
        <w:rPr>
          <w:iCs/>
        </w:rPr>
        <w:t xml:space="preserve"> can lead to a better understanding of the world or universe and their role within it.  </w:t>
      </w:r>
      <w:r>
        <w:rPr>
          <w:iCs/>
        </w:rPr>
        <w:t xml:space="preserve">No respondents have indicated an adverse perspective. </w:t>
      </w:r>
      <w:r>
        <w:t xml:space="preserve">However, 15 or 79% of the respondents have declined to answer the question so the figure on either side of this perspective could be much higher. </w:t>
      </w:r>
    </w:p>
    <w:p w14:paraId="75ED69F4" w14:textId="0380011E" w:rsidR="005F2568" w:rsidRPr="004B34FA" w:rsidRDefault="005F2568" w:rsidP="005F2568">
      <w:pPr>
        <w:jc w:val="both"/>
        <w:rPr>
          <w:i/>
          <w:iCs/>
          <w:u w:val="single"/>
        </w:rPr>
      </w:pPr>
      <w:r w:rsidRPr="004B34FA">
        <w:rPr>
          <w:i/>
          <w:iCs/>
          <w:u w:val="single"/>
        </w:rPr>
        <w:t>Question</w:t>
      </w:r>
      <w:r>
        <w:rPr>
          <w:i/>
          <w:iCs/>
          <w:u w:val="single"/>
        </w:rPr>
        <w:t xml:space="preserve"> 9</w:t>
      </w:r>
      <w:r w:rsidRPr="004B34FA">
        <w:rPr>
          <w:i/>
          <w:iCs/>
          <w:u w:val="single"/>
        </w:rPr>
        <w:t xml:space="preserve"> (</w:t>
      </w:r>
      <w:r>
        <w:rPr>
          <w:i/>
          <w:iCs/>
          <w:u w:val="single"/>
        </w:rPr>
        <w:t>with results in table 9)</w:t>
      </w:r>
      <w:r w:rsidRPr="004B34FA">
        <w:rPr>
          <w:i/>
          <w:iCs/>
          <w:u w:val="single"/>
        </w:rPr>
        <w:t>:</w:t>
      </w:r>
    </w:p>
    <w:p w14:paraId="2518B7A0" w14:textId="51988E37" w:rsidR="00BB401A" w:rsidRDefault="00BB401A" w:rsidP="00BB401A">
      <w:pPr>
        <w:jc w:val="both"/>
      </w:pPr>
      <w:r>
        <w:t>James</w:t>
      </w:r>
      <w:r w:rsidR="007B7D98">
        <w:t>’</w:t>
      </w:r>
      <w:r>
        <w:t xml:space="preserve"> third criteri</w:t>
      </w:r>
      <w:r w:rsidR="008218EE">
        <w:t>on</w:t>
      </w:r>
      <w:r>
        <w:t xml:space="preserve"> stipulates that an activity must involve witnessing an ordinary event that </w:t>
      </w:r>
      <w:r w:rsidRPr="008D1B9E">
        <w:t xml:space="preserve">everyone else can see but that a person has a (temporary) religious reaction </w:t>
      </w:r>
      <w:r w:rsidR="00EC0A1F" w:rsidRPr="008D1B9E">
        <w:t>to</w:t>
      </w:r>
      <w:r w:rsidR="00EC0A1F">
        <w:t xml:space="preserve"> and</w:t>
      </w:r>
      <w:r w:rsidRPr="008D1B9E">
        <w:t xml:space="preserve"> is transitive in nature</w:t>
      </w:r>
      <w:r>
        <w:t xml:space="preserve"> before it can be determined as producing mystical forms of religious experience.  Question 9 seeks to explore the possibility that </w:t>
      </w:r>
      <w:r w:rsidR="002567C3">
        <w:t>this criterion</w:t>
      </w:r>
      <w:r w:rsidR="005F2568">
        <w:t xml:space="preserve"> corresponds with the experiences associated</w:t>
      </w:r>
      <w:r>
        <w:t xml:space="preserve"> with </w:t>
      </w:r>
      <w:proofErr w:type="spellStart"/>
      <w:r w:rsidR="00EC0A1F">
        <w:rPr>
          <w:iCs/>
        </w:rPr>
        <w:t>n</w:t>
      </w:r>
      <w:r w:rsidRPr="008D1B9E">
        <w:rPr>
          <w:iCs/>
        </w:rPr>
        <w:t>avagraha</w:t>
      </w:r>
      <w:proofErr w:type="spellEnd"/>
      <w:r w:rsidRPr="008D1B9E">
        <w:t xml:space="preserve"> abhisheka or personal planetary puja</w:t>
      </w:r>
      <w:r>
        <w:t>s.</w:t>
      </w:r>
    </w:p>
    <w:p w14:paraId="298235CB" w14:textId="035683E4" w:rsidR="006D4FF1" w:rsidRDefault="006D4FF1" w:rsidP="00BB401A">
      <w:pPr>
        <w:jc w:val="both"/>
      </w:pPr>
    </w:p>
    <w:p w14:paraId="290E7ED2" w14:textId="77777777" w:rsidR="006D4FF1" w:rsidRDefault="006D4FF1" w:rsidP="00BB401A">
      <w:pPr>
        <w:jc w:val="both"/>
        <w:rPr>
          <w:b/>
          <w:bCs/>
        </w:rPr>
      </w:pPr>
    </w:p>
    <w:p w14:paraId="0E830B6A" w14:textId="7C26124E" w:rsidR="005F64FB" w:rsidRDefault="005F64FB" w:rsidP="00FE15E5">
      <w:pPr>
        <w:pStyle w:val="NoSpacing"/>
        <w:ind w:left="2160" w:hanging="2160"/>
        <w:jc w:val="both"/>
        <w:rPr>
          <w:b/>
          <w:bCs/>
        </w:rPr>
      </w:pPr>
      <w:r w:rsidRPr="005F64FB">
        <w:rPr>
          <w:b/>
          <w:bCs/>
        </w:rPr>
        <w:lastRenderedPageBreak/>
        <w:t>Table 9:</w:t>
      </w:r>
      <w:r w:rsidR="00FE15E5">
        <w:rPr>
          <w:b/>
          <w:bCs/>
        </w:rPr>
        <w:t xml:space="preserve">            </w:t>
      </w:r>
      <w:r w:rsidRPr="005F64FB">
        <w:rPr>
          <w:b/>
          <w:bCs/>
        </w:rPr>
        <w:t>You feel temporarily closer to God; the Divine Lord or planetary deity?</w:t>
      </w:r>
    </w:p>
    <w:p w14:paraId="68619497" w14:textId="77777777" w:rsidR="00BB401A" w:rsidRDefault="00BB401A" w:rsidP="005F64FB">
      <w:pPr>
        <w:pStyle w:val="NoSpacing"/>
        <w:jc w:val="both"/>
        <w:rPr>
          <w:b/>
          <w:bCs/>
        </w:rPr>
      </w:pPr>
    </w:p>
    <w:tbl>
      <w:tblPr>
        <w:tblStyle w:val="TableGrid"/>
        <w:tblW w:w="0" w:type="auto"/>
        <w:tblInd w:w="410" w:type="dxa"/>
        <w:tblLook w:val="04A0" w:firstRow="1" w:lastRow="0" w:firstColumn="1" w:lastColumn="0" w:noHBand="0" w:noVBand="1"/>
      </w:tblPr>
      <w:tblGrid>
        <w:gridCol w:w="2616"/>
        <w:gridCol w:w="2550"/>
        <w:gridCol w:w="2612"/>
      </w:tblGrid>
      <w:tr w:rsidR="005F64FB" w:rsidRPr="00E8799A" w14:paraId="6CEFBEEF" w14:textId="77777777" w:rsidTr="00D00A8F">
        <w:tc>
          <w:tcPr>
            <w:tcW w:w="2877" w:type="dxa"/>
          </w:tcPr>
          <w:p w14:paraId="0DF15F7C" w14:textId="77777777" w:rsidR="005F64FB" w:rsidRPr="00E8799A" w:rsidRDefault="005F64FB" w:rsidP="00D00A8F">
            <w:pPr>
              <w:pStyle w:val="NoSpacing"/>
              <w:jc w:val="center"/>
              <w:rPr>
                <w:b/>
                <w:bCs/>
              </w:rPr>
            </w:pPr>
          </w:p>
        </w:tc>
        <w:tc>
          <w:tcPr>
            <w:tcW w:w="2854" w:type="dxa"/>
          </w:tcPr>
          <w:p w14:paraId="7FE8E2F9" w14:textId="77777777" w:rsidR="005F64FB" w:rsidRPr="00E8799A" w:rsidRDefault="005F64FB" w:rsidP="00D00A8F">
            <w:pPr>
              <w:pStyle w:val="NoSpacing"/>
              <w:jc w:val="center"/>
              <w:rPr>
                <w:b/>
                <w:bCs/>
              </w:rPr>
            </w:pPr>
            <w:r w:rsidRPr="00E8799A">
              <w:rPr>
                <w:b/>
                <w:bCs/>
              </w:rPr>
              <w:t>Total Number</w:t>
            </w:r>
          </w:p>
        </w:tc>
        <w:tc>
          <w:tcPr>
            <w:tcW w:w="2875" w:type="dxa"/>
          </w:tcPr>
          <w:p w14:paraId="24585CE0" w14:textId="77777777" w:rsidR="005F64FB" w:rsidRPr="00E8799A" w:rsidRDefault="005F64FB" w:rsidP="00D00A8F">
            <w:pPr>
              <w:pStyle w:val="NoSpacing"/>
              <w:jc w:val="center"/>
              <w:rPr>
                <w:b/>
                <w:bCs/>
              </w:rPr>
            </w:pPr>
            <w:r w:rsidRPr="00E8799A">
              <w:rPr>
                <w:b/>
                <w:bCs/>
              </w:rPr>
              <w:t>Total Percentage</w:t>
            </w:r>
          </w:p>
        </w:tc>
      </w:tr>
      <w:tr w:rsidR="005F64FB" w14:paraId="331663D4" w14:textId="77777777" w:rsidTr="00D00A8F">
        <w:tc>
          <w:tcPr>
            <w:tcW w:w="2877" w:type="dxa"/>
          </w:tcPr>
          <w:p w14:paraId="447CD48E" w14:textId="77777777" w:rsidR="005F64FB" w:rsidRDefault="005F64FB" w:rsidP="00D00A8F">
            <w:pPr>
              <w:pStyle w:val="NoSpacing"/>
            </w:pPr>
            <w:r>
              <w:t>Strongly agree</w:t>
            </w:r>
          </w:p>
        </w:tc>
        <w:tc>
          <w:tcPr>
            <w:tcW w:w="2854" w:type="dxa"/>
          </w:tcPr>
          <w:p w14:paraId="03F31DA3" w14:textId="77777777" w:rsidR="005F64FB" w:rsidRDefault="005F64FB" w:rsidP="00D00A8F">
            <w:pPr>
              <w:pStyle w:val="NoSpacing"/>
              <w:jc w:val="center"/>
            </w:pPr>
            <w:r>
              <w:t>3 / 19</w:t>
            </w:r>
          </w:p>
        </w:tc>
        <w:tc>
          <w:tcPr>
            <w:tcW w:w="2875" w:type="dxa"/>
          </w:tcPr>
          <w:p w14:paraId="20C4A5B9" w14:textId="77777777" w:rsidR="005F64FB" w:rsidRDefault="005F64FB" w:rsidP="00D00A8F">
            <w:pPr>
              <w:pStyle w:val="NoSpacing"/>
              <w:jc w:val="center"/>
            </w:pPr>
            <w:r>
              <w:t>16 %</w:t>
            </w:r>
          </w:p>
        </w:tc>
      </w:tr>
      <w:tr w:rsidR="005F64FB" w14:paraId="6A300FB2" w14:textId="77777777" w:rsidTr="00D00A8F">
        <w:tc>
          <w:tcPr>
            <w:tcW w:w="2877" w:type="dxa"/>
          </w:tcPr>
          <w:p w14:paraId="7D0089A3" w14:textId="77777777" w:rsidR="005F64FB" w:rsidRDefault="005F64FB" w:rsidP="00D00A8F">
            <w:pPr>
              <w:pStyle w:val="NoSpacing"/>
            </w:pPr>
            <w:r>
              <w:t>Moderately agree</w:t>
            </w:r>
          </w:p>
        </w:tc>
        <w:tc>
          <w:tcPr>
            <w:tcW w:w="2854" w:type="dxa"/>
          </w:tcPr>
          <w:p w14:paraId="18AD3950" w14:textId="77777777" w:rsidR="005F64FB" w:rsidRDefault="005F64FB" w:rsidP="00D00A8F">
            <w:pPr>
              <w:pStyle w:val="NoSpacing"/>
              <w:jc w:val="center"/>
            </w:pPr>
            <w:r>
              <w:t>0 / 19</w:t>
            </w:r>
          </w:p>
        </w:tc>
        <w:tc>
          <w:tcPr>
            <w:tcW w:w="2875" w:type="dxa"/>
          </w:tcPr>
          <w:p w14:paraId="487C78B8" w14:textId="77777777" w:rsidR="005F64FB" w:rsidRDefault="005F64FB" w:rsidP="00D00A8F">
            <w:pPr>
              <w:pStyle w:val="NoSpacing"/>
              <w:jc w:val="center"/>
            </w:pPr>
            <w:r>
              <w:t>0 %</w:t>
            </w:r>
          </w:p>
        </w:tc>
      </w:tr>
      <w:tr w:rsidR="005F64FB" w14:paraId="472635D0" w14:textId="77777777" w:rsidTr="00D00A8F">
        <w:tc>
          <w:tcPr>
            <w:tcW w:w="2877" w:type="dxa"/>
          </w:tcPr>
          <w:p w14:paraId="50D70C3C" w14:textId="77777777" w:rsidR="005F64FB" w:rsidRDefault="005F64FB" w:rsidP="00D00A8F">
            <w:pPr>
              <w:pStyle w:val="NoSpacing"/>
            </w:pPr>
            <w:r>
              <w:t>No opinion</w:t>
            </w:r>
          </w:p>
        </w:tc>
        <w:tc>
          <w:tcPr>
            <w:tcW w:w="2854" w:type="dxa"/>
          </w:tcPr>
          <w:p w14:paraId="64FD3B34" w14:textId="77777777" w:rsidR="005F64FB" w:rsidRDefault="005F64FB" w:rsidP="00D00A8F">
            <w:pPr>
              <w:pStyle w:val="NoSpacing"/>
              <w:jc w:val="center"/>
            </w:pPr>
            <w:r>
              <w:t>0 / 19</w:t>
            </w:r>
          </w:p>
        </w:tc>
        <w:tc>
          <w:tcPr>
            <w:tcW w:w="2875" w:type="dxa"/>
          </w:tcPr>
          <w:p w14:paraId="61D518D3" w14:textId="77777777" w:rsidR="005F64FB" w:rsidRDefault="005F64FB" w:rsidP="00D00A8F">
            <w:pPr>
              <w:pStyle w:val="NoSpacing"/>
              <w:jc w:val="center"/>
            </w:pPr>
            <w:r>
              <w:t>0 %</w:t>
            </w:r>
          </w:p>
        </w:tc>
      </w:tr>
      <w:tr w:rsidR="005F64FB" w14:paraId="096052C4" w14:textId="77777777" w:rsidTr="00D00A8F">
        <w:tc>
          <w:tcPr>
            <w:tcW w:w="2877" w:type="dxa"/>
          </w:tcPr>
          <w:p w14:paraId="1FEB3A44" w14:textId="77777777" w:rsidR="005F64FB" w:rsidRDefault="005F64FB" w:rsidP="00D00A8F">
            <w:pPr>
              <w:pStyle w:val="NoSpacing"/>
            </w:pPr>
            <w:r>
              <w:t>Moderately disagree</w:t>
            </w:r>
          </w:p>
        </w:tc>
        <w:tc>
          <w:tcPr>
            <w:tcW w:w="2854" w:type="dxa"/>
          </w:tcPr>
          <w:p w14:paraId="1E27040B" w14:textId="77777777" w:rsidR="005F64FB" w:rsidRDefault="005F64FB" w:rsidP="00D00A8F">
            <w:pPr>
              <w:pStyle w:val="NoSpacing"/>
              <w:jc w:val="center"/>
            </w:pPr>
            <w:r>
              <w:t>0 / 19</w:t>
            </w:r>
          </w:p>
        </w:tc>
        <w:tc>
          <w:tcPr>
            <w:tcW w:w="2875" w:type="dxa"/>
          </w:tcPr>
          <w:p w14:paraId="59D2DC75" w14:textId="77777777" w:rsidR="005F64FB" w:rsidRDefault="005F64FB" w:rsidP="00D00A8F">
            <w:pPr>
              <w:pStyle w:val="NoSpacing"/>
              <w:jc w:val="center"/>
            </w:pPr>
            <w:r>
              <w:t>0 %</w:t>
            </w:r>
          </w:p>
        </w:tc>
      </w:tr>
      <w:tr w:rsidR="005F64FB" w14:paraId="458B4F50" w14:textId="77777777" w:rsidTr="00D00A8F">
        <w:tc>
          <w:tcPr>
            <w:tcW w:w="2877" w:type="dxa"/>
          </w:tcPr>
          <w:p w14:paraId="4F53F002" w14:textId="77777777" w:rsidR="005F64FB" w:rsidRDefault="005F64FB" w:rsidP="00D00A8F">
            <w:pPr>
              <w:pStyle w:val="NoSpacing"/>
            </w:pPr>
            <w:r>
              <w:t>Strongly disagree</w:t>
            </w:r>
          </w:p>
        </w:tc>
        <w:tc>
          <w:tcPr>
            <w:tcW w:w="2854" w:type="dxa"/>
          </w:tcPr>
          <w:p w14:paraId="622B6F84" w14:textId="77777777" w:rsidR="005F64FB" w:rsidRDefault="005F64FB" w:rsidP="00D00A8F">
            <w:pPr>
              <w:pStyle w:val="NoSpacing"/>
              <w:jc w:val="center"/>
            </w:pPr>
            <w:r>
              <w:t>1 / 19</w:t>
            </w:r>
          </w:p>
        </w:tc>
        <w:tc>
          <w:tcPr>
            <w:tcW w:w="2875" w:type="dxa"/>
          </w:tcPr>
          <w:p w14:paraId="3761FF48" w14:textId="77777777" w:rsidR="005F64FB" w:rsidRDefault="005F64FB" w:rsidP="00D00A8F">
            <w:pPr>
              <w:pStyle w:val="NoSpacing"/>
              <w:jc w:val="center"/>
            </w:pPr>
            <w:r>
              <w:t>5 %</w:t>
            </w:r>
          </w:p>
        </w:tc>
      </w:tr>
      <w:tr w:rsidR="005F64FB" w:rsidRPr="005C5387" w14:paraId="17B73FD8" w14:textId="77777777" w:rsidTr="00D00A8F">
        <w:tc>
          <w:tcPr>
            <w:tcW w:w="2877" w:type="dxa"/>
            <w:tcBorders>
              <w:bottom w:val="single" w:sz="4" w:space="0" w:color="auto"/>
            </w:tcBorders>
          </w:tcPr>
          <w:p w14:paraId="0C6E87F5" w14:textId="77777777" w:rsidR="005F64FB" w:rsidRPr="005C5387" w:rsidRDefault="005F64FB" w:rsidP="00D00A8F">
            <w:pPr>
              <w:pStyle w:val="NoSpacing"/>
            </w:pPr>
            <w:r w:rsidRPr="005C5387">
              <w:t>No response</w:t>
            </w:r>
          </w:p>
        </w:tc>
        <w:tc>
          <w:tcPr>
            <w:tcW w:w="2854" w:type="dxa"/>
            <w:tcBorders>
              <w:bottom w:val="single" w:sz="4" w:space="0" w:color="auto"/>
            </w:tcBorders>
          </w:tcPr>
          <w:p w14:paraId="076277F5" w14:textId="77777777" w:rsidR="005F64FB" w:rsidRPr="005C5387" w:rsidRDefault="005F64FB" w:rsidP="00D00A8F">
            <w:pPr>
              <w:pStyle w:val="NoSpacing"/>
              <w:jc w:val="center"/>
            </w:pPr>
            <w:r w:rsidRPr="005C5387">
              <w:t>15 / 19</w:t>
            </w:r>
          </w:p>
        </w:tc>
        <w:tc>
          <w:tcPr>
            <w:tcW w:w="2875" w:type="dxa"/>
            <w:tcBorders>
              <w:bottom w:val="single" w:sz="4" w:space="0" w:color="auto"/>
            </w:tcBorders>
          </w:tcPr>
          <w:p w14:paraId="67A09D16" w14:textId="6D3EADCB" w:rsidR="005F64FB" w:rsidRPr="005C5387" w:rsidRDefault="007260E6" w:rsidP="007260E6">
            <w:pPr>
              <w:pStyle w:val="NoSpacing"/>
              <w:jc w:val="center"/>
            </w:pPr>
            <w:r w:rsidRPr="005C5387">
              <w:t>79%</w:t>
            </w:r>
          </w:p>
        </w:tc>
      </w:tr>
    </w:tbl>
    <w:p w14:paraId="7C1AF5D0" w14:textId="77777777" w:rsidR="00B33906" w:rsidRDefault="00B33906" w:rsidP="00B33906">
      <w:pPr>
        <w:pStyle w:val="NoSpacing"/>
      </w:pPr>
      <w:bookmarkStart w:id="59" w:name="_Hlk41355184"/>
      <w:bookmarkEnd w:id="58"/>
    </w:p>
    <w:p w14:paraId="578412DC" w14:textId="36EB8251" w:rsidR="005F2568" w:rsidRDefault="005F2568" w:rsidP="00D3310C">
      <w:pPr>
        <w:jc w:val="both"/>
      </w:pPr>
      <w:r>
        <w:t>T</w:t>
      </w:r>
      <w:r w:rsidR="008218EE">
        <w:t>able 9 shows that</w:t>
      </w:r>
      <w:r>
        <w:t xml:space="preserve"> </w:t>
      </w:r>
      <w:r w:rsidR="00346354">
        <w:t>3 or 16% of the respondents strongly agree that the experiences</w:t>
      </w:r>
      <w:r w:rsidR="008218EE">
        <w:t xml:space="preserve"> associated with </w:t>
      </w:r>
      <w:proofErr w:type="spellStart"/>
      <w:r w:rsidR="00EC0A1F">
        <w:rPr>
          <w:iCs/>
        </w:rPr>
        <w:t>n</w:t>
      </w:r>
      <w:r w:rsidR="008218EE" w:rsidRPr="008D1B9E">
        <w:rPr>
          <w:iCs/>
        </w:rPr>
        <w:t>avagraha</w:t>
      </w:r>
      <w:proofErr w:type="spellEnd"/>
      <w:r w:rsidR="008218EE" w:rsidRPr="008D1B9E">
        <w:t xml:space="preserve"> abhisheka or personal planetary puja</w:t>
      </w:r>
      <w:r w:rsidR="008218EE">
        <w:t>s</w:t>
      </w:r>
      <w:r w:rsidR="00346354">
        <w:t xml:space="preserve"> are temporary.  Only 1 or 5% of the respondents strongly disagree</w:t>
      </w:r>
      <w:r w:rsidR="008218EE">
        <w:t>s</w:t>
      </w:r>
      <w:r w:rsidR="00346354">
        <w:t xml:space="preserve"> with this.  However, 15 or 79% of the respondents have declined to answer the question so the figure on either side of this perspective could be</w:t>
      </w:r>
      <w:r w:rsidR="008218EE">
        <w:t xml:space="preserve"> significantly higher</w:t>
      </w:r>
      <w:r w:rsidR="00346354">
        <w:t xml:space="preserve">. </w:t>
      </w:r>
    </w:p>
    <w:p w14:paraId="18C11D95" w14:textId="75347902" w:rsidR="00346354" w:rsidRPr="004B34FA" w:rsidRDefault="00346354" w:rsidP="00346354">
      <w:pPr>
        <w:jc w:val="both"/>
        <w:rPr>
          <w:i/>
          <w:iCs/>
          <w:u w:val="single"/>
        </w:rPr>
      </w:pPr>
      <w:r w:rsidRPr="004B34FA">
        <w:rPr>
          <w:i/>
          <w:iCs/>
          <w:u w:val="single"/>
        </w:rPr>
        <w:t>Question</w:t>
      </w:r>
      <w:r>
        <w:rPr>
          <w:i/>
          <w:iCs/>
          <w:u w:val="single"/>
        </w:rPr>
        <w:t>s 10, 11 and 12</w:t>
      </w:r>
      <w:r w:rsidRPr="004B34FA">
        <w:rPr>
          <w:i/>
          <w:iCs/>
          <w:u w:val="single"/>
        </w:rPr>
        <w:t xml:space="preserve"> (</w:t>
      </w:r>
      <w:r>
        <w:rPr>
          <w:i/>
          <w:iCs/>
          <w:u w:val="single"/>
        </w:rPr>
        <w:t>with results in tables 10, 11 and 12)</w:t>
      </w:r>
      <w:r w:rsidRPr="004B34FA">
        <w:rPr>
          <w:i/>
          <w:iCs/>
          <w:u w:val="single"/>
        </w:rPr>
        <w:t>:</w:t>
      </w:r>
    </w:p>
    <w:p w14:paraId="3718ECEF" w14:textId="217441B8" w:rsidR="00F57788" w:rsidRDefault="002567C3" w:rsidP="00D3310C">
      <w:pPr>
        <w:jc w:val="both"/>
      </w:pPr>
      <w:r>
        <w:t xml:space="preserve">According to Proudfoot, </w:t>
      </w:r>
      <w:r w:rsidR="00F57788">
        <w:t>James’ criteri</w:t>
      </w:r>
      <w:r w:rsidR="00346354">
        <w:t>a</w:t>
      </w:r>
      <w:r w:rsidR="00F57788">
        <w:t xml:space="preserve"> </w:t>
      </w:r>
      <w:r>
        <w:t>is incomplete as it does not take into account other important characteristics associated with ritualistic activities</w:t>
      </w:r>
      <w:r w:rsidR="00F57788">
        <w:t>.  Question</w:t>
      </w:r>
      <w:r w:rsidR="00346354">
        <w:t>s</w:t>
      </w:r>
      <w:r w:rsidR="00F57788">
        <w:t xml:space="preserve"> 10, 11 and 12 seeks to explore the validity of such a</w:t>
      </w:r>
      <w:r w:rsidR="00190ABB">
        <w:t xml:space="preserve"> notion</w:t>
      </w:r>
      <w:r>
        <w:t xml:space="preserve"> in relation to </w:t>
      </w:r>
      <w:proofErr w:type="spellStart"/>
      <w:r w:rsidR="00EC0A1F">
        <w:t>n</w:t>
      </w:r>
      <w:r w:rsidRPr="008D1B9E">
        <w:rPr>
          <w:iCs/>
        </w:rPr>
        <w:t>avagraha</w:t>
      </w:r>
      <w:proofErr w:type="spellEnd"/>
      <w:r w:rsidRPr="008D1B9E">
        <w:rPr>
          <w:rFonts w:eastAsia="MS Gothic"/>
        </w:rPr>
        <w:t xml:space="preserve"> abhisheka or personal planetary</w:t>
      </w:r>
      <w:r w:rsidRPr="008D1B9E">
        <w:rPr>
          <w:iCs/>
        </w:rPr>
        <w:t xml:space="preserve"> puja</w:t>
      </w:r>
      <w:r>
        <w:rPr>
          <w:iCs/>
        </w:rPr>
        <w:t>s.</w:t>
      </w:r>
    </w:p>
    <w:bookmarkEnd w:id="59"/>
    <w:p w14:paraId="0C20F741" w14:textId="2B8A853C" w:rsidR="007260E6" w:rsidRDefault="007260E6" w:rsidP="00FE15E5">
      <w:pPr>
        <w:pStyle w:val="NoSpacing"/>
        <w:ind w:left="1440" w:hanging="1440"/>
        <w:jc w:val="both"/>
        <w:rPr>
          <w:b/>
          <w:bCs/>
        </w:rPr>
      </w:pPr>
      <w:r w:rsidRPr="007260E6">
        <w:rPr>
          <w:b/>
          <w:bCs/>
        </w:rPr>
        <w:t>Table 1</w:t>
      </w:r>
      <w:r w:rsidR="005625FC">
        <w:rPr>
          <w:b/>
          <w:bCs/>
        </w:rPr>
        <w:t>0</w:t>
      </w:r>
      <w:r w:rsidRPr="007260E6">
        <w:rPr>
          <w:b/>
          <w:bCs/>
        </w:rPr>
        <w:t>:</w:t>
      </w:r>
      <w:r w:rsidRPr="007260E6">
        <w:rPr>
          <w:b/>
          <w:bCs/>
        </w:rPr>
        <w:tab/>
        <w:t xml:space="preserve">It is necessary or important that a priest, guru or spiritual adviser is </w:t>
      </w:r>
      <w:r w:rsidR="00FE15E5">
        <w:rPr>
          <w:b/>
          <w:bCs/>
        </w:rPr>
        <w:t xml:space="preserve">   </w:t>
      </w:r>
      <w:r w:rsidRPr="007260E6">
        <w:rPr>
          <w:b/>
          <w:bCs/>
        </w:rPr>
        <w:t>present?</w:t>
      </w:r>
      <w:r w:rsidRPr="007260E6">
        <w:rPr>
          <w:rStyle w:val="FootnoteReference"/>
          <w:b/>
          <w:bCs/>
        </w:rPr>
        <w:t xml:space="preserve"> </w:t>
      </w:r>
    </w:p>
    <w:p w14:paraId="4CA2C669" w14:textId="1BA28E07" w:rsidR="0028627A" w:rsidRDefault="0028627A" w:rsidP="007260E6">
      <w:pPr>
        <w:pStyle w:val="NoSpacing"/>
        <w:jc w:val="both"/>
        <w:rPr>
          <w:b/>
          <w:bCs/>
        </w:rPr>
      </w:pPr>
    </w:p>
    <w:tbl>
      <w:tblPr>
        <w:tblStyle w:val="TableGrid"/>
        <w:tblW w:w="0" w:type="auto"/>
        <w:tblInd w:w="410" w:type="dxa"/>
        <w:tblLook w:val="04A0" w:firstRow="1" w:lastRow="0" w:firstColumn="1" w:lastColumn="0" w:noHBand="0" w:noVBand="1"/>
      </w:tblPr>
      <w:tblGrid>
        <w:gridCol w:w="2616"/>
        <w:gridCol w:w="2550"/>
        <w:gridCol w:w="2612"/>
      </w:tblGrid>
      <w:tr w:rsidR="007260E6" w:rsidRPr="00E8799A" w14:paraId="0FE62587" w14:textId="77777777" w:rsidTr="00D00A8F">
        <w:tc>
          <w:tcPr>
            <w:tcW w:w="2877" w:type="dxa"/>
          </w:tcPr>
          <w:p w14:paraId="6E3CC8E0" w14:textId="77777777" w:rsidR="007260E6" w:rsidRPr="00E8799A" w:rsidRDefault="007260E6" w:rsidP="00D00A8F">
            <w:pPr>
              <w:pStyle w:val="NoSpacing"/>
              <w:jc w:val="center"/>
              <w:rPr>
                <w:b/>
                <w:bCs/>
              </w:rPr>
            </w:pPr>
          </w:p>
        </w:tc>
        <w:tc>
          <w:tcPr>
            <w:tcW w:w="2854" w:type="dxa"/>
          </w:tcPr>
          <w:p w14:paraId="2CF3305D" w14:textId="77777777" w:rsidR="007260E6" w:rsidRPr="00E8799A" w:rsidRDefault="007260E6" w:rsidP="00D00A8F">
            <w:pPr>
              <w:pStyle w:val="NoSpacing"/>
              <w:jc w:val="center"/>
              <w:rPr>
                <w:b/>
                <w:bCs/>
              </w:rPr>
            </w:pPr>
            <w:r w:rsidRPr="00E8799A">
              <w:rPr>
                <w:b/>
                <w:bCs/>
              </w:rPr>
              <w:t>Total Number</w:t>
            </w:r>
          </w:p>
        </w:tc>
        <w:tc>
          <w:tcPr>
            <w:tcW w:w="2875" w:type="dxa"/>
          </w:tcPr>
          <w:p w14:paraId="08932459" w14:textId="77777777" w:rsidR="007260E6" w:rsidRPr="00E8799A" w:rsidRDefault="007260E6" w:rsidP="00D00A8F">
            <w:pPr>
              <w:pStyle w:val="NoSpacing"/>
              <w:jc w:val="center"/>
              <w:rPr>
                <w:b/>
                <w:bCs/>
              </w:rPr>
            </w:pPr>
            <w:r w:rsidRPr="00E8799A">
              <w:rPr>
                <w:b/>
                <w:bCs/>
              </w:rPr>
              <w:t>Total Percentage</w:t>
            </w:r>
          </w:p>
        </w:tc>
      </w:tr>
      <w:tr w:rsidR="007260E6" w14:paraId="654794B3" w14:textId="77777777" w:rsidTr="00D00A8F">
        <w:tc>
          <w:tcPr>
            <w:tcW w:w="2877" w:type="dxa"/>
          </w:tcPr>
          <w:p w14:paraId="0B3A728E" w14:textId="77777777" w:rsidR="007260E6" w:rsidRDefault="007260E6" w:rsidP="00D00A8F">
            <w:pPr>
              <w:pStyle w:val="NoSpacing"/>
            </w:pPr>
            <w:r>
              <w:t>Strongly agree</w:t>
            </w:r>
          </w:p>
        </w:tc>
        <w:tc>
          <w:tcPr>
            <w:tcW w:w="2854" w:type="dxa"/>
          </w:tcPr>
          <w:p w14:paraId="5C496223" w14:textId="77777777" w:rsidR="007260E6" w:rsidRDefault="007260E6" w:rsidP="00D00A8F">
            <w:pPr>
              <w:pStyle w:val="NoSpacing"/>
              <w:jc w:val="center"/>
            </w:pPr>
            <w:r>
              <w:t>2 / 19</w:t>
            </w:r>
          </w:p>
        </w:tc>
        <w:tc>
          <w:tcPr>
            <w:tcW w:w="2875" w:type="dxa"/>
          </w:tcPr>
          <w:p w14:paraId="0646CD88" w14:textId="2341EBD9" w:rsidR="007260E6" w:rsidRDefault="007260E6" w:rsidP="00D00A8F">
            <w:pPr>
              <w:pStyle w:val="NoSpacing"/>
              <w:jc w:val="center"/>
            </w:pPr>
            <w:r>
              <w:t>11 %</w:t>
            </w:r>
          </w:p>
        </w:tc>
      </w:tr>
      <w:tr w:rsidR="007260E6" w14:paraId="5241A0C9" w14:textId="77777777" w:rsidTr="00D00A8F">
        <w:tc>
          <w:tcPr>
            <w:tcW w:w="2877" w:type="dxa"/>
          </w:tcPr>
          <w:p w14:paraId="06207D02" w14:textId="77777777" w:rsidR="007260E6" w:rsidRDefault="007260E6" w:rsidP="00D00A8F">
            <w:pPr>
              <w:pStyle w:val="NoSpacing"/>
            </w:pPr>
            <w:r>
              <w:t>Moderately agree</w:t>
            </w:r>
          </w:p>
        </w:tc>
        <w:tc>
          <w:tcPr>
            <w:tcW w:w="2854" w:type="dxa"/>
          </w:tcPr>
          <w:p w14:paraId="2768715F" w14:textId="77777777" w:rsidR="007260E6" w:rsidRDefault="007260E6" w:rsidP="00D00A8F">
            <w:pPr>
              <w:pStyle w:val="NoSpacing"/>
              <w:jc w:val="center"/>
            </w:pPr>
            <w:r>
              <w:t>1 / 19</w:t>
            </w:r>
          </w:p>
        </w:tc>
        <w:tc>
          <w:tcPr>
            <w:tcW w:w="2875" w:type="dxa"/>
          </w:tcPr>
          <w:p w14:paraId="6CD21377" w14:textId="77777777" w:rsidR="007260E6" w:rsidRDefault="007260E6" w:rsidP="00D00A8F">
            <w:pPr>
              <w:pStyle w:val="NoSpacing"/>
              <w:jc w:val="center"/>
            </w:pPr>
            <w:r>
              <w:t>5 %</w:t>
            </w:r>
          </w:p>
        </w:tc>
      </w:tr>
      <w:tr w:rsidR="007260E6" w14:paraId="60F1FF90" w14:textId="77777777" w:rsidTr="00D00A8F">
        <w:tc>
          <w:tcPr>
            <w:tcW w:w="2877" w:type="dxa"/>
          </w:tcPr>
          <w:p w14:paraId="3AC20FDE" w14:textId="77777777" w:rsidR="007260E6" w:rsidRDefault="007260E6" w:rsidP="00D00A8F">
            <w:pPr>
              <w:pStyle w:val="NoSpacing"/>
            </w:pPr>
            <w:r>
              <w:t>No opinion</w:t>
            </w:r>
          </w:p>
        </w:tc>
        <w:tc>
          <w:tcPr>
            <w:tcW w:w="2854" w:type="dxa"/>
          </w:tcPr>
          <w:p w14:paraId="41E7911D" w14:textId="77777777" w:rsidR="007260E6" w:rsidRDefault="007260E6" w:rsidP="00D00A8F">
            <w:pPr>
              <w:pStyle w:val="NoSpacing"/>
              <w:jc w:val="center"/>
            </w:pPr>
            <w:r>
              <w:t>1 / 19</w:t>
            </w:r>
          </w:p>
        </w:tc>
        <w:tc>
          <w:tcPr>
            <w:tcW w:w="2875" w:type="dxa"/>
          </w:tcPr>
          <w:p w14:paraId="6BB6DABA" w14:textId="77777777" w:rsidR="007260E6" w:rsidRDefault="007260E6" w:rsidP="00D00A8F">
            <w:pPr>
              <w:pStyle w:val="NoSpacing"/>
              <w:jc w:val="center"/>
            </w:pPr>
            <w:r>
              <w:t>5 %</w:t>
            </w:r>
          </w:p>
        </w:tc>
      </w:tr>
      <w:tr w:rsidR="007260E6" w14:paraId="0C2F0CAF" w14:textId="77777777" w:rsidTr="00D00A8F">
        <w:tc>
          <w:tcPr>
            <w:tcW w:w="2877" w:type="dxa"/>
          </w:tcPr>
          <w:p w14:paraId="3EE62A07" w14:textId="77777777" w:rsidR="007260E6" w:rsidRDefault="007260E6" w:rsidP="00D00A8F">
            <w:pPr>
              <w:pStyle w:val="NoSpacing"/>
            </w:pPr>
            <w:r>
              <w:t>Moderately disagree</w:t>
            </w:r>
          </w:p>
        </w:tc>
        <w:tc>
          <w:tcPr>
            <w:tcW w:w="2854" w:type="dxa"/>
          </w:tcPr>
          <w:p w14:paraId="1EE72BE8" w14:textId="77777777" w:rsidR="007260E6" w:rsidRDefault="007260E6" w:rsidP="00D00A8F">
            <w:pPr>
              <w:pStyle w:val="NoSpacing"/>
              <w:jc w:val="center"/>
            </w:pPr>
            <w:r>
              <w:t>0 / 19</w:t>
            </w:r>
          </w:p>
        </w:tc>
        <w:tc>
          <w:tcPr>
            <w:tcW w:w="2875" w:type="dxa"/>
          </w:tcPr>
          <w:p w14:paraId="258C2332" w14:textId="77777777" w:rsidR="007260E6" w:rsidRDefault="007260E6" w:rsidP="00D00A8F">
            <w:pPr>
              <w:pStyle w:val="NoSpacing"/>
              <w:jc w:val="center"/>
            </w:pPr>
            <w:r>
              <w:t>0 %</w:t>
            </w:r>
          </w:p>
        </w:tc>
      </w:tr>
      <w:tr w:rsidR="007260E6" w14:paraId="2CEEE114" w14:textId="77777777" w:rsidTr="00D00A8F">
        <w:tc>
          <w:tcPr>
            <w:tcW w:w="2877" w:type="dxa"/>
          </w:tcPr>
          <w:p w14:paraId="04064F0C" w14:textId="77777777" w:rsidR="007260E6" w:rsidRDefault="007260E6" w:rsidP="00D00A8F">
            <w:pPr>
              <w:pStyle w:val="NoSpacing"/>
            </w:pPr>
            <w:r>
              <w:t>Strongly disagree</w:t>
            </w:r>
          </w:p>
        </w:tc>
        <w:tc>
          <w:tcPr>
            <w:tcW w:w="2854" w:type="dxa"/>
          </w:tcPr>
          <w:p w14:paraId="01133F0D" w14:textId="77777777" w:rsidR="007260E6" w:rsidRDefault="007260E6" w:rsidP="00D00A8F">
            <w:pPr>
              <w:pStyle w:val="NoSpacing"/>
              <w:jc w:val="center"/>
            </w:pPr>
            <w:r>
              <w:t>0 / 19</w:t>
            </w:r>
          </w:p>
        </w:tc>
        <w:tc>
          <w:tcPr>
            <w:tcW w:w="2875" w:type="dxa"/>
          </w:tcPr>
          <w:p w14:paraId="5A669855" w14:textId="77777777" w:rsidR="007260E6" w:rsidRDefault="007260E6" w:rsidP="00D00A8F">
            <w:pPr>
              <w:pStyle w:val="NoSpacing"/>
              <w:jc w:val="center"/>
            </w:pPr>
            <w:r>
              <w:t>0 %</w:t>
            </w:r>
          </w:p>
        </w:tc>
      </w:tr>
      <w:tr w:rsidR="007260E6" w:rsidRPr="005C5387" w14:paraId="28012758" w14:textId="77777777" w:rsidTr="00D00A8F">
        <w:tc>
          <w:tcPr>
            <w:tcW w:w="2877" w:type="dxa"/>
            <w:tcBorders>
              <w:bottom w:val="single" w:sz="4" w:space="0" w:color="auto"/>
            </w:tcBorders>
          </w:tcPr>
          <w:p w14:paraId="633D864B" w14:textId="77777777" w:rsidR="007260E6" w:rsidRPr="005C5387" w:rsidRDefault="007260E6" w:rsidP="00D00A8F">
            <w:pPr>
              <w:pStyle w:val="NoSpacing"/>
            </w:pPr>
            <w:r w:rsidRPr="005C5387">
              <w:t>No response</w:t>
            </w:r>
          </w:p>
        </w:tc>
        <w:tc>
          <w:tcPr>
            <w:tcW w:w="2854" w:type="dxa"/>
            <w:tcBorders>
              <w:bottom w:val="single" w:sz="4" w:space="0" w:color="auto"/>
            </w:tcBorders>
          </w:tcPr>
          <w:p w14:paraId="4A55D6C5" w14:textId="501F64EA" w:rsidR="007260E6" w:rsidRPr="005C5387" w:rsidRDefault="003315D8" w:rsidP="003315D8">
            <w:pPr>
              <w:pStyle w:val="NoSpacing"/>
              <w:jc w:val="center"/>
            </w:pPr>
            <w:r w:rsidRPr="005C5387">
              <w:t>15 / 19</w:t>
            </w:r>
          </w:p>
        </w:tc>
        <w:tc>
          <w:tcPr>
            <w:tcW w:w="2875" w:type="dxa"/>
            <w:tcBorders>
              <w:bottom w:val="single" w:sz="4" w:space="0" w:color="auto"/>
            </w:tcBorders>
          </w:tcPr>
          <w:p w14:paraId="5A1D1024" w14:textId="02FD2BCC" w:rsidR="007260E6" w:rsidRPr="005C5387" w:rsidRDefault="003315D8" w:rsidP="003315D8">
            <w:pPr>
              <w:pStyle w:val="NoSpacing"/>
              <w:jc w:val="center"/>
            </w:pPr>
            <w:r w:rsidRPr="005C5387">
              <w:t>79%</w:t>
            </w:r>
          </w:p>
        </w:tc>
      </w:tr>
    </w:tbl>
    <w:p w14:paraId="4891F3D5" w14:textId="77777777" w:rsidR="003315D8" w:rsidRDefault="003315D8" w:rsidP="003315D8">
      <w:pPr>
        <w:pStyle w:val="NoSpacing"/>
        <w:jc w:val="both"/>
        <w:rPr>
          <w:b/>
          <w:bCs/>
        </w:rPr>
      </w:pPr>
      <w:bookmarkStart w:id="60" w:name="_Hlk38156129"/>
    </w:p>
    <w:p w14:paraId="7EE9C53A" w14:textId="77777777" w:rsidR="006D4FF1" w:rsidRDefault="006D4FF1" w:rsidP="004B136D">
      <w:pPr>
        <w:pStyle w:val="NoSpacing"/>
        <w:ind w:left="1440" w:hanging="1440"/>
        <w:jc w:val="both"/>
        <w:rPr>
          <w:b/>
          <w:bCs/>
        </w:rPr>
      </w:pPr>
    </w:p>
    <w:p w14:paraId="60DF4D50" w14:textId="77777777" w:rsidR="006D4FF1" w:rsidRDefault="006D4FF1" w:rsidP="004B136D">
      <w:pPr>
        <w:pStyle w:val="NoSpacing"/>
        <w:ind w:left="1440" w:hanging="1440"/>
        <w:jc w:val="both"/>
        <w:rPr>
          <w:b/>
          <w:bCs/>
        </w:rPr>
      </w:pPr>
    </w:p>
    <w:p w14:paraId="04A39A60" w14:textId="77777777" w:rsidR="006D4FF1" w:rsidRDefault="006D4FF1" w:rsidP="004B136D">
      <w:pPr>
        <w:pStyle w:val="NoSpacing"/>
        <w:ind w:left="1440" w:hanging="1440"/>
        <w:jc w:val="both"/>
        <w:rPr>
          <w:b/>
          <w:bCs/>
        </w:rPr>
      </w:pPr>
    </w:p>
    <w:p w14:paraId="49F4120B" w14:textId="77777777" w:rsidR="006D4FF1" w:rsidRDefault="006D4FF1" w:rsidP="004B136D">
      <w:pPr>
        <w:pStyle w:val="NoSpacing"/>
        <w:ind w:left="1440" w:hanging="1440"/>
        <w:jc w:val="both"/>
        <w:rPr>
          <w:b/>
          <w:bCs/>
        </w:rPr>
      </w:pPr>
    </w:p>
    <w:p w14:paraId="4614A9F7" w14:textId="77777777" w:rsidR="006D4FF1" w:rsidRDefault="006D4FF1" w:rsidP="004B136D">
      <w:pPr>
        <w:pStyle w:val="NoSpacing"/>
        <w:ind w:left="1440" w:hanging="1440"/>
        <w:jc w:val="both"/>
        <w:rPr>
          <w:b/>
          <w:bCs/>
        </w:rPr>
      </w:pPr>
    </w:p>
    <w:p w14:paraId="42A3DA59" w14:textId="77777777" w:rsidR="006D4FF1" w:rsidRDefault="006D4FF1" w:rsidP="004B136D">
      <w:pPr>
        <w:pStyle w:val="NoSpacing"/>
        <w:ind w:left="1440" w:hanging="1440"/>
        <w:jc w:val="both"/>
        <w:rPr>
          <w:b/>
          <w:bCs/>
        </w:rPr>
      </w:pPr>
    </w:p>
    <w:p w14:paraId="45C8153F" w14:textId="77777777" w:rsidR="006D4FF1" w:rsidRDefault="006D4FF1" w:rsidP="004B136D">
      <w:pPr>
        <w:pStyle w:val="NoSpacing"/>
        <w:ind w:left="1440" w:hanging="1440"/>
        <w:jc w:val="both"/>
        <w:rPr>
          <w:b/>
          <w:bCs/>
        </w:rPr>
      </w:pPr>
    </w:p>
    <w:p w14:paraId="45910029" w14:textId="22FC57FC" w:rsidR="003315D8" w:rsidRPr="003315D8" w:rsidRDefault="003315D8" w:rsidP="004B136D">
      <w:pPr>
        <w:pStyle w:val="NoSpacing"/>
        <w:ind w:left="1440" w:hanging="1440"/>
        <w:jc w:val="both"/>
        <w:rPr>
          <w:b/>
          <w:bCs/>
        </w:rPr>
      </w:pPr>
      <w:r w:rsidRPr="003315D8">
        <w:rPr>
          <w:b/>
          <w:bCs/>
        </w:rPr>
        <w:lastRenderedPageBreak/>
        <w:t>Table 1</w:t>
      </w:r>
      <w:r w:rsidR="005625FC">
        <w:rPr>
          <w:b/>
          <w:bCs/>
        </w:rPr>
        <w:t>1</w:t>
      </w:r>
      <w:r w:rsidRPr="003315D8">
        <w:rPr>
          <w:b/>
          <w:bCs/>
        </w:rPr>
        <w:t>:</w:t>
      </w:r>
      <w:r w:rsidRPr="003315D8">
        <w:rPr>
          <w:b/>
          <w:bCs/>
        </w:rPr>
        <w:tab/>
        <w:t>It is necessary or important to be disciplined (i.e. to behave or dress in certain ways)?</w:t>
      </w:r>
      <w:r w:rsidRPr="003315D8">
        <w:rPr>
          <w:rStyle w:val="FootnoteReference"/>
          <w:b/>
          <w:bCs/>
        </w:rPr>
        <w:t xml:space="preserve"> </w:t>
      </w:r>
    </w:p>
    <w:bookmarkEnd w:id="60"/>
    <w:p w14:paraId="66C00C25" w14:textId="77777777" w:rsidR="003315D8" w:rsidRDefault="003315D8" w:rsidP="003315D8">
      <w:pPr>
        <w:pStyle w:val="NoSpacing"/>
      </w:pPr>
    </w:p>
    <w:tbl>
      <w:tblPr>
        <w:tblStyle w:val="TableGrid"/>
        <w:tblW w:w="0" w:type="auto"/>
        <w:tblInd w:w="410" w:type="dxa"/>
        <w:tblLook w:val="04A0" w:firstRow="1" w:lastRow="0" w:firstColumn="1" w:lastColumn="0" w:noHBand="0" w:noVBand="1"/>
      </w:tblPr>
      <w:tblGrid>
        <w:gridCol w:w="2616"/>
        <w:gridCol w:w="2550"/>
        <w:gridCol w:w="2612"/>
      </w:tblGrid>
      <w:tr w:rsidR="003315D8" w:rsidRPr="00E8799A" w14:paraId="3A87813C" w14:textId="77777777" w:rsidTr="00D00A8F">
        <w:tc>
          <w:tcPr>
            <w:tcW w:w="2877" w:type="dxa"/>
          </w:tcPr>
          <w:p w14:paraId="709ECCD1" w14:textId="77777777" w:rsidR="003315D8" w:rsidRPr="00E8799A" w:rsidRDefault="003315D8" w:rsidP="00D00A8F">
            <w:pPr>
              <w:pStyle w:val="NoSpacing"/>
              <w:jc w:val="center"/>
              <w:rPr>
                <w:b/>
                <w:bCs/>
              </w:rPr>
            </w:pPr>
          </w:p>
        </w:tc>
        <w:tc>
          <w:tcPr>
            <w:tcW w:w="2854" w:type="dxa"/>
          </w:tcPr>
          <w:p w14:paraId="172464EA" w14:textId="77777777" w:rsidR="003315D8" w:rsidRPr="00E8799A" w:rsidRDefault="003315D8" w:rsidP="00D00A8F">
            <w:pPr>
              <w:pStyle w:val="NoSpacing"/>
              <w:jc w:val="center"/>
              <w:rPr>
                <w:b/>
                <w:bCs/>
              </w:rPr>
            </w:pPr>
            <w:r w:rsidRPr="00E8799A">
              <w:rPr>
                <w:b/>
                <w:bCs/>
              </w:rPr>
              <w:t>Total Number</w:t>
            </w:r>
          </w:p>
        </w:tc>
        <w:tc>
          <w:tcPr>
            <w:tcW w:w="2875" w:type="dxa"/>
          </w:tcPr>
          <w:p w14:paraId="6A402991" w14:textId="77777777" w:rsidR="003315D8" w:rsidRPr="00E8799A" w:rsidRDefault="003315D8" w:rsidP="00D00A8F">
            <w:pPr>
              <w:pStyle w:val="NoSpacing"/>
              <w:jc w:val="center"/>
              <w:rPr>
                <w:b/>
                <w:bCs/>
              </w:rPr>
            </w:pPr>
            <w:r w:rsidRPr="00E8799A">
              <w:rPr>
                <w:b/>
                <w:bCs/>
              </w:rPr>
              <w:t>Total Percentage</w:t>
            </w:r>
          </w:p>
        </w:tc>
      </w:tr>
      <w:tr w:rsidR="003315D8" w14:paraId="68094678" w14:textId="77777777" w:rsidTr="00D00A8F">
        <w:tc>
          <w:tcPr>
            <w:tcW w:w="2877" w:type="dxa"/>
          </w:tcPr>
          <w:p w14:paraId="7B75A14D" w14:textId="77777777" w:rsidR="003315D8" w:rsidRDefault="003315D8" w:rsidP="00D00A8F">
            <w:pPr>
              <w:pStyle w:val="NoSpacing"/>
            </w:pPr>
            <w:r>
              <w:t>Strongly agree</w:t>
            </w:r>
          </w:p>
        </w:tc>
        <w:tc>
          <w:tcPr>
            <w:tcW w:w="2854" w:type="dxa"/>
          </w:tcPr>
          <w:p w14:paraId="6ABA0440" w14:textId="77777777" w:rsidR="003315D8" w:rsidRDefault="003315D8" w:rsidP="00D00A8F">
            <w:pPr>
              <w:pStyle w:val="NoSpacing"/>
              <w:jc w:val="center"/>
            </w:pPr>
            <w:r>
              <w:t>3 / 19</w:t>
            </w:r>
          </w:p>
        </w:tc>
        <w:tc>
          <w:tcPr>
            <w:tcW w:w="2875" w:type="dxa"/>
          </w:tcPr>
          <w:p w14:paraId="7D42000F" w14:textId="77777777" w:rsidR="003315D8" w:rsidRDefault="003315D8" w:rsidP="00D00A8F">
            <w:pPr>
              <w:pStyle w:val="NoSpacing"/>
              <w:jc w:val="center"/>
            </w:pPr>
            <w:r>
              <w:t>16 %</w:t>
            </w:r>
          </w:p>
        </w:tc>
      </w:tr>
      <w:tr w:rsidR="003315D8" w14:paraId="1AA2A606" w14:textId="77777777" w:rsidTr="00D00A8F">
        <w:tc>
          <w:tcPr>
            <w:tcW w:w="2877" w:type="dxa"/>
          </w:tcPr>
          <w:p w14:paraId="46E14FB9" w14:textId="77777777" w:rsidR="003315D8" w:rsidRDefault="003315D8" w:rsidP="00D00A8F">
            <w:pPr>
              <w:pStyle w:val="NoSpacing"/>
            </w:pPr>
            <w:r>
              <w:t>Moderately agree</w:t>
            </w:r>
          </w:p>
        </w:tc>
        <w:tc>
          <w:tcPr>
            <w:tcW w:w="2854" w:type="dxa"/>
          </w:tcPr>
          <w:p w14:paraId="4CBC35C9" w14:textId="77777777" w:rsidR="003315D8" w:rsidRDefault="003315D8" w:rsidP="00D00A8F">
            <w:pPr>
              <w:pStyle w:val="NoSpacing"/>
              <w:jc w:val="center"/>
            </w:pPr>
            <w:r>
              <w:t>1 / 19</w:t>
            </w:r>
          </w:p>
        </w:tc>
        <w:tc>
          <w:tcPr>
            <w:tcW w:w="2875" w:type="dxa"/>
          </w:tcPr>
          <w:p w14:paraId="6B684818" w14:textId="77777777" w:rsidR="003315D8" w:rsidRDefault="003315D8" w:rsidP="00D00A8F">
            <w:pPr>
              <w:pStyle w:val="NoSpacing"/>
              <w:jc w:val="center"/>
            </w:pPr>
            <w:r>
              <w:t>5 %</w:t>
            </w:r>
          </w:p>
        </w:tc>
      </w:tr>
      <w:tr w:rsidR="003315D8" w14:paraId="42CA7DA4" w14:textId="77777777" w:rsidTr="00D00A8F">
        <w:tc>
          <w:tcPr>
            <w:tcW w:w="2877" w:type="dxa"/>
          </w:tcPr>
          <w:p w14:paraId="6CC7FDD5" w14:textId="77777777" w:rsidR="003315D8" w:rsidRDefault="003315D8" w:rsidP="00D00A8F">
            <w:pPr>
              <w:pStyle w:val="NoSpacing"/>
            </w:pPr>
            <w:r>
              <w:t>No opinion</w:t>
            </w:r>
          </w:p>
        </w:tc>
        <w:tc>
          <w:tcPr>
            <w:tcW w:w="2854" w:type="dxa"/>
          </w:tcPr>
          <w:p w14:paraId="4F61C36C" w14:textId="77777777" w:rsidR="003315D8" w:rsidRDefault="003315D8" w:rsidP="00D00A8F">
            <w:pPr>
              <w:pStyle w:val="NoSpacing"/>
              <w:jc w:val="center"/>
            </w:pPr>
            <w:r>
              <w:t>0 / 19</w:t>
            </w:r>
          </w:p>
        </w:tc>
        <w:tc>
          <w:tcPr>
            <w:tcW w:w="2875" w:type="dxa"/>
          </w:tcPr>
          <w:p w14:paraId="7492E790" w14:textId="77777777" w:rsidR="003315D8" w:rsidRDefault="003315D8" w:rsidP="00D00A8F">
            <w:pPr>
              <w:pStyle w:val="NoSpacing"/>
              <w:jc w:val="center"/>
            </w:pPr>
            <w:r>
              <w:t>0 %</w:t>
            </w:r>
          </w:p>
        </w:tc>
      </w:tr>
      <w:tr w:rsidR="003315D8" w14:paraId="145DDD63" w14:textId="77777777" w:rsidTr="00D00A8F">
        <w:tc>
          <w:tcPr>
            <w:tcW w:w="2877" w:type="dxa"/>
          </w:tcPr>
          <w:p w14:paraId="6D42E001" w14:textId="77777777" w:rsidR="003315D8" w:rsidRDefault="003315D8" w:rsidP="00D00A8F">
            <w:pPr>
              <w:pStyle w:val="NoSpacing"/>
            </w:pPr>
            <w:r>
              <w:t>Moderately disagree</w:t>
            </w:r>
          </w:p>
        </w:tc>
        <w:tc>
          <w:tcPr>
            <w:tcW w:w="2854" w:type="dxa"/>
          </w:tcPr>
          <w:p w14:paraId="399887FD" w14:textId="77777777" w:rsidR="003315D8" w:rsidRDefault="003315D8" w:rsidP="00D00A8F">
            <w:pPr>
              <w:pStyle w:val="NoSpacing"/>
              <w:jc w:val="center"/>
            </w:pPr>
            <w:r>
              <w:t>0 / 19</w:t>
            </w:r>
          </w:p>
        </w:tc>
        <w:tc>
          <w:tcPr>
            <w:tcW w:w="2875" w:type="dxa"/>
          </w:tcPr>
          <w:p w14:paraId="2BA5D80B" w14:textId="77777777" w:rsidR="003315D8" w:rsidRDefault="003315D8" w:rsidP="00D00A8F">
            <w:pPr>
              <w:pStyle w:val="NoSpacing"/>
              <w:jc w:val="center"/>
            </w:pPr>
            <w:r>
              <w:t>0 %</w:t>
            </w:r>
          </w:p>
        </w:tc>
      </w:tr>
      <w:tr w:rsidR="003315D8" w14:paraId="61B9C527" w14:textId="77777777" w:rsidTr="00D00A8F">
        <w:tc>
          <w:tcPr>
            <w:tcW w:w="2877" w:type="dxa"/>
          </w:tcPr>
          <w:p w14:paraId="7002EC10" w14:textId="77777777" w:rsidR="003315D8" w:rsidRDefault="003315D8" w:rsidP="00D00A8F">
            <w:pPr>
              <w:pStyle w:val="NoSpacing"/>
            </w:pPr>
            <w:r>
              <w:t>Strongly disagree</w:t>
            </w:r>
          </w:p>
        </w:tc>
        <w:tc>
          <w:tcPr>
            <w:tcW w:w="2854" w:type="dxa"/>
          </w:tcPr>
          <w:p w14:paraId="3B271E7E" w14:textId="77777777" w:rsidR="003315D8" w:rsidRDefault="003315D8" w:rsidP="00D00A8F">
            <w:pPr>
              <w:pStyle w:val="NoSpacing"/>
              <w:jc w:val="center"/>
            </w:pPr>
            <w:r>
              <w:t>0 / 19</w:t>
            </w:r>
          </w:p>
        </w:tc>
        <w:tc>
          <w:tcPr>
            <w:tcW w:w="2875" w:type="dxa"/>
          </w:tcPr>
          <w:p w14:paraId="66C9AB34" w14:textId="77777777" w:rsidR="003315D8" w:rsidRDefault="003315D8" w:rsidP="00D00A8F">
            <w:pPr>
              <w:pStyle w:val="NoSpacing"/>
              <w:jc w:val="center"/>
            </w:pPr>
            <w:r>
              <w:t>0 %</w:t>
            </w:r>
          </w:p>
        </w:tc>
      </w:tr>
      <w:tr w:rsidR="003315D8" w:rsidRPr="005C5387" w14:paraId="018D5361" w14:textId="77777777" w:rsidTr="00D00A8F">
        <w:tc>
          <w:tcPr>
            <w:tcW w:w="2877" w:type="dxa"/>
            <w:tcBorders>
              <w:bottom w:val="single" w:sz="4" w:space="0" w:color="auto"/>
            </w:tcBorders>
          </w:tcPr>
          <w:p w14:paraId="2ECD4C26" w14:textId="77777777" w:rsidR="003315D8" w:rsidRPr="005C5387" w:rsidRDefault="003315D8" w:rsidP="00D00A8F">
            <w:pPr>
              <w:pStyle w:val="NoSpacing"/>
            </w:pPr>
            <w:r w:rsidRPr="005C5387">
              <w:t>No response</w:t>
            </w:r>
          </w:p>
        </w:tc>
        <w:tc>
          <w:tcPr>
            <w:tcW w:w="2854" w:type="dxa"/>
            <w:tcBorders>
              <w:bottom w:val="single" w:sz="4" w:space="0" w:color="auto"/>
            </w:tcBorders>
          </w:tcPr>
          <w:p w14:paraId="14EF25A0" w14:textId="77777777" w:rsidR="003315D8" w:rsidRPr="005C5387" w:rsidRDefault="003315D8" w:rsidP="00D00A8F">
            <w:pPr>
              <w:pStyle w:val="NoSpacing"/>
              <w:jc w:val="center"/>
            </w:pPr>
            <w:r w:rsidRPr="005C5387">
              <w:t>15 / 19</w:t>
            </w:r>
          </w:p>
        </w:tc>
        <w:tc>
          <w:tcPr>
            <w:tcW w:w="2875" w:type="dxa"/>
            <w:tcBorders>
              <w:bottom w:val="single" w:sz="4" w:space="0" w:color="auto"/>
            </w:tcBorders>
          </w:tcPr>
          <w:p w14:paraId="35831A1B" w14:textId="3301A95E" w:rsidR="003315D8" w:rsidRPr="005C5387" w:rsidRDefault="003315D8" w:rsidP="00D00A8F">
            <w:pPr>
              <w:pStyle w:val="NoSpacing"/>
              <w:jc w:val="center"/>
            </w:pPr>
            <w:r w:rsidRPr="005C5387">
              <w:t>79 %</w:t>
            </w:r>
          </w:p>
        </w:tc>
      </w:tr>
    </w:tbl>
    <w:p w14:paraId="38A51824" w14:textId="347F758B" w:rsidR="00F1647A" w:rsidRDefault="00F1647A" w:rsidP="00F1647A">
      <w:pPr>
        <w:pStyle w:val="NoSpacing"/>
      </w:pPr>
    </w:p>
    <w:p w14:paraId="1AE96BC9" w14:textId="3974EF7B" w:rsidR="005625FC" w:rsidRDefault="005625FC" w:rsidP="005625FC">
      <w:pPr>
        <w:pStyle w:val="NoSpacing"/>
        <w:ind w:left="1440" w:hanging="1440"/>
        <w:jc w:val="both"/>
        <w:rPr>
          <w:rFonts w:cstheme="minorHAnsi"/>
          <w:b/>
          <w:bCs/>
          <w:color w:val="202124"/>
          <w:spacing w:val="2"/>
          <w:shd w:val="clear" w:color="auto" w:fill="FFFFFF"/>
        </w:rPr>
      </w:pPr>
      <w:r w:rsidRPr="00630BC2">
        <w:rPr>
          <w:rFonts w:cstheme="minorHAnsi"/>
          <w:b/>
          <w:bCs/>
          <w:color w:val="202124"/>
          <w:spacing w:val="2"/>
          <w:shd w:val="clear" w:color="auto" w:fill="FFFFFF"/>
        </w:rPr>
        <w:t>Table 1</w:t>
      </w:r>
      <w:r>
        <w:rPr>
          <w:rFonts w:cstheme="minorHAnsi"/>
          <w:b/>
          <w:bCs/>
          <w:color w:val="202124"/>
          <w:spacing w:val="2"/>
          <w:shd w:val="clear" w:color="auto" w:fill="FFFFFF"/>
        </w:rPr>
        <w:t>2</w:t>
      </w:r>
      <w:r w:rsidRPr="00630BC2">
        <w:rPr>
          <w:rFonts w:cstheme="minorHAnsi"/>
          <w:b/>
          <w:bCs/>
          <w:color w:val="202124"/>
          <w:spacing w:val="2"/>
          <w:shd w:val="clear" w:color="auto" w:fill="FFFFFF"/>
        </w:rPr>
        <w:t>:</w:t>
      </w:r>
      <w:r w:rsidRPr="00630BC2">
        <w:rPr>
          <w:rFonts w:cstheme="minorHAnsi"/>
          <w:b/>
          <w:bCs/>
          <w:color w:val="202124"/>
          <w:spacing w:val="2"/>
          <w:shd w:val="clear" w:color="auto" w:fill="FFFFFF"/>
        </w:rPr>
        <w:tab/>
        <w:t>If there's any other information about your experiences with the pujas or other comments you would like to share, please use the space below to do this:</w:t>
      </w:r>
    </w:p>
    <w:p w14:paraId="2020DB2C" w14:textId="77777777" w:rsidR="005625FC" w:rsidRPr="00B33906" w:rsidRDefault="005625FC" w:rsidP="00B33906">
      <w:pPr>
        <w:pStyle w:val="NoSpacing"/>
      </w:pPr>
    </w:p>
    <w:tbl>
      <w:tblPr>
        <w:tblStyle w:val="TableGrid"/>
        <w:tblW w:w="7844" w:type="dxa"/>
        <w:tblInd w:w="410" w:type="dxa"/>
        <w:tblLook w:val="04A0" w:firstRow="1" w:lastRow="0" w:firstColumn="1" w:lastColumn="0" w:noHBand="0" w:noVBand="1"/>
      </w:tblPr>
      <w:tblGrid>
        <w:gridCol w:w="2077"/>
        <w:gridCol w:w="5767"/>
      </w:tblGrid>
      <w:tr w:rsidR="005625FC" w14:paraId="63930797" w14:textId="77777777" w:rsidTr="00FE15E5">
        <w:trPr>
          <w:trHeight w:val="749"/>
        </w:trPr>
        <w:tc>
          <w:tcPr>
            <w:tcW w:w="2077" w:type="dxa"/>
          </w:tcPr>
          <w:p w14:paraId="2784E6C0" w14:textId="77777777" w:rsidR="005625FC" w:rsidRDefault="005625FC" w:rsidP="00D21553">
            <w:pPr>
              <w:pStyle w:val="NoSpacing"/>
            </w:pPr>
            <w:r>
              <w:t>Respondent 18</w:t>
            </w:r>
          </w:p>
        </w:tc>
        <w:tc>
          <w:tcPr>
            <w:tcW w:w="5767" w:type="dxa"/>
          </w:tcPr>
          <w:p w14:paraId="30951D55" w14:textId="77777777" w:rsidR="005625FC" w:rsidRPr="00C308C0" w:rsidRDefault="005625FC" w:rsidP="00D21553">
            <w:pPr>
              <w:pStyle w:val="NoSpacing"/>
              <w:rPr>
                <w:rFonts w:cstheme="minorHAnsi"/>
              </w:rPr>
            </w:pPr>
            <w:r w:rsidRPr="00C308C0">
              <w:rPr>
                <w:rFonts w:cstheme="minorHAnsi"/>
                <w:color w:val="202124"/>
                <w:spacing w:val="3"/>
                <w:shd w:val="clear" w:color="auto" w:fill="F8F9FA"/>
              </w:rPr>
              <w:t>It depends on many factors, attending physically doesn't mean you will attain what you wish to. You need to be there consciously.</w:t>
            </w:r>
          </w:p>
        </w:tc>
      </w:tr>
    </w:tbl>
    <w:p w14:paraId="7BED5E1A" w14:textId="77777777" w:rsidR="00F57788" w:rsidRDefault="00F57788" w:rsidP="00F57788">
      <w:pPr>
        <w:pStyle w:val="NoSpacing"/>
      </w:pPr>
    </w:p>
    <w:p w14:paraId="59D16746" w14:textId="0B6266F4" w:rsidR="006D302D" w:rsidRDefault="008218EE" w:rsidP="006D302D">
      <w:pPr>
        <w:jc w:val="both"/>
      </w:pPr>
      <w:bookmarkStart w:id="61" w:name="_Toc52624165"/>
      <w:r>
        <w:t>Table 10</w:t>
      </w:r>
      <w:r w:rsidR="00191778" w:rsidRPr="00191778">
        <w:t xml:space="preserve"> illustrate</w:t>
      </w:r>
      <w:r>
        <w:t>s</w:t>
      </w:r>
      <w:r w:rsidR="00191778" w:rsidRPr="00191778">
        <w:t xml:space="preserve"> that 2 or 11% of the respondents strongly</w:t>
      </w:r>
      <w:r w:rsidR="00191778">
        <w:t xml:space="preserve"> agree, and 1 or 5% of the respondents moderately agree that there is a need for the</w:t>
      </w:r>
      <w:r w:rsidR="00191778" w:rsidRPr="00191778">
        <w:t xml:space="preserve"> presence of a guru, priest or spiritual adviser is needed at </w:t>
      </w:r>
      <w:proofErr w:type="spellStart"/>
      <w:r w:rsidR="00EC0A1F">
        <w:t>n</w:t>
      </w:r>
      <w:r w:rsidR="00191778" w:rsidRPr="00191778">
        <w:t>avagraha</w:t>
      </w:r>
      <w:proofErr w:type="spellEnd"/>
      <w:r w:rsidR="00191778" w:rsidRPr="00191778">
        <w:rPr>
          <w:rFonts w:eastAsia="MS Gothic"/>
        </w:rPr>
        <w:t xml:space="preserve"> abhisheka or personal planetary</w:t>
      </w:r>
      <w:r w:rsidR="00191778" w:rsidRPr="00191778">
        <w:t xml:space="preserve"> puja</w:t>
      </w:r>
      <w:r>
        <w:t>s</w:t>
      </w:r>
      <w:r w:rsidR="00191778">
        <w:t xml:space="preserve">. </w:t>
      </w:r>
      <w:r>
        <w:t xml:space="preserve"> Only</w:t>
      </w:r>
      <w:r w:rsidR="00191778">
        <w:t xml:space="preserve"> 1 or 5% of the respondents indicated a ‘no opinion’ perspective.</w:t>
      </w:r>
      <w:r>
        <w:t xml:space="preserve">  </w:t>
      </w:r>
      <w:r w:rsidR="006D302D">
        <w:t xml:space="preserve">Additionally, table 11 reveals that </w:t>
      </w:r>
      <w:r w:rsidR="00191778">
        <w:t xml:space="preserve">3 or 16% of the respondents strongly agree, and 1 or 5% of the respondents moderately agree that it is necessary to be disciplined when observing or attending these pujas.  </w:t>
      </w:r>
      <w:r w:rsidR="006D302D">
        <w:t xml:space="preserve">However, in both tables, 15 or 79% of the respondents have declined to answer the question so the figure on either side of this perspective could be significantly higher.  As the numbers of respondents providing a view is considerably low this could affect the true view held within Indian cultures across the United Kingdom. </w:t>
      </w:r>
    </w:p>
    <w:p w14:paraId="77D43BCF" w14:textId="3C369093" w:rsidR="00191778" w:rsidRPr="006D302D" w:rsidRDefault="00DE59BA" w:rsidP="00191778">
      <w:pPr>
        <w:jc w:val="both"/>
      </w:pPr>
      <w:r>
        <w:t>The</w:t>
      </w:r>
      <w:r w:rsidR="002567C3">
        <w:t xml:space="preserve"> comment in table 12 </w:t>
      </w:r>
      <w:r w:rsidR="006D302D">
        <w:t xml:space="preserve">indicates a </w:t>
      </w:r>
      <w:r>
        <w:t>view that it is not possible to force a particular event to occur when attending or observing these pujas.</w:t>
      </w:r>
      <w:r w:rsidR="006D302D">
        <w:t xml:space="preserve">  Caution should be applied when only using this singular view to confirm that everyone, in Indian cultures in modern Britain, feels the same way. </w:t>
      </w:r>
    </w:p>
    <w:p w14:paraId="08AF9C8B" w14:textId="77777777" w:rsidR="006D4FF1" w:rsidRDefault="006D4FF1" w:rsidP="006D4FF1"/>
    <w:p w14:paraId="06BCB766" w14:textId="31EDBE70" w:rsidR="00F1647A" w:rsidRPr="00DE59BA" w:rsidRDefault="00F1647A" w:rsidP="00D54EDF">
      <w:pPr>
        <w:pStyle w:val="Heading2"/>
        <w:rPr>
          <w:b/>
          <w:bCs/>
        </w:rPr>
      </w:pPr>
      <w:r w:rsidRPr="00DE59BA">
        <w:rPr>
          <w:b/>
          <w:bCs/>
        </w:rPr>
        <w:lastRenderedPageBreak/>
        <w:t>Interview</w:t>
      </w:r>
      <w:r w:rsidR="006761C9" w:rsidRPr="00DE59BA">
        <w:rPr>
          <w:b/>
          <w:bCs/>
        </w:rPr>
        <w:t xml:space="preserve"> questions and</w:t>
      </w:r>
      <w:r w:rsidRPr="00DE59BA">
        <w:rPr>
          <w:b/>
          <w:bCs/>
        </w:rPr>
        <w:t xml:space="preserve"> outcomes</w:t>
      </w:r>
      <w:r w:rsidR="006761C9" w:rsidRPr="00DE59BA">
        <w:rPr>
          <w:b/>
          <w:bCs/>
        </w:rPr>
        <w:t>:</w:t>
      </w:r>
      <w:bookmarkEnd w:id="61"/>
    </w:p>
    <w:p w14:paraId="2090DB1F" w14:textId="77777777" w:rsidR="00D54EDF" w:rsidRPr="00D54EDF" w:rsidRDefault="00D54EDF" w:rsidP="00D54EDF">
      <w:pPr>
        <w:pStyle w:val="NoSpacing"/>
      </w:pPr>
    </w:p>
    <w:p w14:paraId="1698F2FD" w14:textId="77777777" w:rsidR="00216F95" w:rsidRDefault="000B10B3" w:rsidP="00D21553">
      <w:pPr>
        <w:jc w:val="both"/>
        <w:rPr>
          <w:rFonts w:cstheme="minorHAnsi"/>
        </w:rPr>
      </w:pPr>
      <w:r w:rsidRPr="008D1B9E">
        <w:rPr>
          <w:rFonts w:cstheme="minorHAnsi"/>
        </w:rPr>
        <w:t>The</w:t>
      </w:r>
      <w:r w:rsidR="005E63F7">
        <w:rPr>
          <w:rFonts w:cstheme="minorHAnsi"/>
        </w:rPr>
        <w:t xml:space="preserve"> questions for the interview were designed to prompt the informant to expand on the information </w:t>
      </w:r>
      <w:r w:rsidR="003E25AA">
        <w:rPr>
          <w:rFonts w:cstheme="minorHAnsi"/>
        </w:rPr>
        <w:t>they provided on their</w:t>
      </w:r>
      <w:r w:rsidR="005E63F7">
        <w:rPr>
          <w:rFonts w:cstheme="minorHAnsi"/>
        </w:rPr>
        <w:t xml:space="preserve"> survey</w:t>
      </w:r>
      <w:r w:rsidR="003E25AA">
        <w:rPr>
          <w:rFonts w:cstheme="minorHAnsi"/>
        </w:rPr>
        <w:t xml:space="preserve">. </w:t>
      </w:r>
    </w:p>
    <w:p w14:paraId="35843E89" w14:textId="2C636D1B" w:rsidR="00216F95" w:rsidRPr="00216F95" w:rsidRDefault="00216F95" w:rsidP="00D21553">
      <w:pPr>
        <w:jc w:val="both"/>
        <w:rPr>
          <w:rFonts w:cstheme="minorHAnsi"/>
          <w:i/>
          <w:iCs/>
          <w:u w:val="single"/>
        </w:rPr>
      </w:pPr>
      <w:r>
        <w:rPr>
          <w:rFonts w:cstheme="minorHAnsi"/>
          <w:i/>
          <w:iCs/>
          <w:u w:val="single"/>
        </w:rPr>
        <w:t>Questions 1 and 2</w:t>
      </w:r>
    </w:p>
    <w:p w14:paraId="6EC7AD94" w14:textId="7E149E3F" w:rsidR="005E63F7" w:rsidRDefault="00216F95" w:rsidP="00D21553">
      <w:pPr>
        <w:jc w:val="both"/>
        <w:rPr>
          <w:rFonts w:cstheme="minorHAnsi"/>
        </w:rPr>
      </w:pPr>
      <w:r>
        <w:rPr>
          <w:rFonts w:cstheme="minorHAnsi"/>
        </w:rPr>
        <w:t>T</w:t>
      </w:r>
      <w:r w:rsidR="003E25AA">
        <w:rPr>
          <w:rFonts w:cstheme="minorHAnsi"/>
        </w:rPr>
        <w:t xml:space="preserve">he survey response confirmed that </w:t>
      </w:r>
      <w:proofErr w:type="spellStart"/>
      <w:r w:rsidR="00EC0A1F">
        <w:rPr>
          <w:rFonts w:cstheme="minorHAnsi"/>
        </w:rPr>
        <w:t>n</w:t>
      </w:r>
      <w:r w:rsidR="003E25AA" w:rsidRPr="008D1B9E">
        <w:rPr>
          <w:iCs/>
        </w:rPr>
        <w:t>avagraha</w:t>
      </w:r>
      <w:proofErr w:type="spellEnd"/>
      <w:r w:rsidR="003E25AA" w:rsidRPr="008D1B9E">
        <w:rPr>
          <w:rFonts w:cstheme="minorHAnsi"/>
        </w:rPr>
        <w:t xml:space="preserve"> abhisheka or personal planetary pujas</w:t>
      </w:r>
      <w:r w:rsidR="003E25AA">
        <w:rPr>
          <w:rFonts w:cstheme="minorHAnsi"/>
        </w:rPr>
        <w:t xml:space="preserve"> meets Turner’s definition of rituals.  Questions 1 and 2 have been designed to investigate any potential uncertainty around this. </w:t>
      </w:r>
    </w:p>
    <w:p w14:paraId="3B68D564" w14:textId="634B6D4A" w:rsidR="007028BD" w:rsidRPr="00D95C1D" w:rsidRDefault="00FC471A" w:rsidP="007028BD">
      <w:pPr>
        <w:pStyle w:val="Interviewer"/>
        <w:numPr>
          <w:ilvl w:val="0"/>
          <w:numId w:val="0"/>
        </w:numPr>
        <w:ind w:left="720" w:hanging="720"/>
        <w:rPr>
          <w:rFonts w:cs="Calibri"/>
          <w:sz w:val="22"/>
          <w:szCs w:val="22"/>
        </w:rPr>
      </w:pPr>
      <w:r>
        <w:rPr>
          <w:rFonts w:cs="Calibri"/>
          <w:sz w:val="22"/>
          <w:szCs w:val="22"/>
        </w:rPr>
        <w:t>Q1</w:t>
      </w:r>
      <w:r w:rsidR="007028BD" w:rsidRPr="00D95C1D">
        <w:rPr>
          <w:rFonts w:cs="Calibri"/>
          <w:sz w:val="22"/>
          <w:szCs w:val="22"/>
        </w:rPr>
        <w:t>:</w:t>
      </w:r>
      <w:r w:rsidR="007028BD" w:rsidRPr="00D95C1D">
        <w:rPr>
          <w:rFonts w:cs="Calibri"/>
          <w:sz w:val="22"/>
          <w:szCs w:val="22"/>
        </w:rPr>
        <w:tab/>
      </w:r>
      <w:r w:rsidR="007028BD">
        <w:rPr>
          <w:rFonts w:cs="Calibri"/>
          <w:sz w:val="22"/>
          <w:szCs w:val="22"/>
        </w:rPr>
        <w:t>Y</w:t>
      </w:r>
      <w:r w:rsidR="007028BD" w:rsidRPr="00D95C1D">
        <w:rPr>
          <w:rFonts w:cs="Calibri"/>
          <w:sz w:val="22"/>
          <w:szCs w:val="22"/>
        </w:rPr>
        <w:t>ou</w:t>
      </w:r>
      <w:r w:rsidR="007028BD">
        <w:rPr>
          <w:rFonts w:cs="Calibri"/>
          <w:sz w:val="22"/>
          <w:szCs w:val="22"/>
        </w:rPr>
        <w:t xml:space="preserve">’ve indicated that the experience is </w:t>
      </w:r>
      <w:r w:rsidR="007028BD" w:rsidRPr="00D95C1D">
        <w:rPr>
          <w:rFonts w:cs="Calibri"/>
          <w:sz w:val="22"/>
          <w:szCs w:val="22"/>
        </w:rPr>
        <w:t>not comparable online as it would be in person?</w:t>
      </w:r>
    </w:p>
    <w:p w14:paraId="3FCF41F5" w14:textId="55A84AC2" w:rsidR="007028BD" w:rsidRPr="00D95C1D" w:rsidRDefault="007028BD" w:rsidP="00D21553">
      <w:pPr>
        <w:ind w:firstLine="720"/>
      </w:pPr>
      <w:r w:rsidRPr="00D95C1D">
        <w:t>Yes.</w:t>
      </w:r>
    </w:p>
    <w:p w14:paraId="0D222BAC" w14:textId="596BB2BF" w:rsidR="007028BD" w:rsidRDefault="00FC471A" w:rsidP="007028BD">
      <w:pPr>
        <w:pStyle w:val="Interviewer"/>
        <w:numPr>
          <w:ilvl w:val="0"/>
          <w:numId w:val="0"/>
        </w:numPr>
        <w:ind w:left="720" w:hanging="720"/>
        <w:rPr>
          <w:rFonts w:cs="Calibri"/>
          <w:sz w:val="22"/>
          <w:szCs w:val="22"/>
        </w:rPr>
      </w:pPr>
      <w:r>
        <w:rPr>
          <w:rFonts w:cs="Calibri"/>
          <w:sz w:val="22"/>
          <w:szCs w:val="22"/>
        </w:rPr>
        <w:t>Q2</w:t>
      </w:r>
      <w:r w:rsidR="007028BD" w:rsidRPr="00D95C1D">
        <w:rPr>
          <w:rFonts w:cs="Calibri"/>
          <w:sz w:val="22"/>
          <w:szCs w:val="22"/>
        </w:rPr>
        <w:t>:</w:t>
      </w:r>
      <w:r w:rsidR="007028BD" w:rsidRPr="00D95C1D">
        <w:rPr>
          <w:rFonts w:cs="Calibri"/>
          <w:sz w:val="22"/>
          <w:szCs w:val="22"/>
        </w:rPr>
        <w:tab/>
        <w:t xml:space="preserve">Can you expand on what you mean by that? </w:t>
      </w:r>
    </w:p>
    <w:p w14:paraId="02D3B471" w14:textId="7F046C58" w:rsidR="007028BD" w:rsidRDefault="007028BD" w:rsidP="00762614">
      <w:pPr>
        <w:spacing w:line="240" w:lineRule="auto"/>
        <w:ind w:left="720"/>
        <w:jc w:val="both"/>
      </w:pPr>
      <w:r w:rsidRPr="007028BD">
        <w:t xml:space="preserve">…you need your conscious mind…you are kind of more involved…when it’s over the phone or where you’re watching it online, you’re watching him (the Pandit or </w:t>
      </w:r>
      <m:oMath>
        <m:r>
          <m:rPr>
            <m:sty m:val="p"/>
          </m:rPr>
          <w:rPr>
            <w:rFonts w:ascii="Cambria Math" w:eastAsiaTheme="minorEastAsia" w:hAnsi="Cambria Math"/>
          </w:rPr>
          <m:t>Br</m:t>
        </m:r>
        <m:acc>
          <m:accPr>
            <m:chr m:val="̅"/>
            <m:ctrlPr>
              <w:rPr>
                <w:rFonts w:ascii="Cambria Math" w:eastAsiaTheme="minorEastAsia" w:hAnsi="Cambria Math"/>
                <w:iCs/>
              </w:rPr>
            </m:ctrlPr>
          </m:accPr>
          <m:e>
            <m:r>
              <m:rPr>
                <m:sty m:val="p"/>
              </m:rPr>
              <w:rPr>
                <w:rFonts w:ascii="Cambria Math" w:eastAsiaTheme="minorEastAsia" w:hAnsi="Cambria Math"/>
              </w:rPr>
              <m:t>a</m:t>
            </m:r>
          </m:e>
        </m:acc>
        <m:r>
          <m:rPr>
            <m:sty m:val="p"/>
          </m:rPr>
          <w:rPr>
            <w:rFonts w:ascii="Cambria Math" w:eastAsiaTheme="minorEastAsia" w:hAnsi="Cambria Math"/>
          </w:rPr>
          <m:t>hmin</m:t>
        </m:r>
      </m:oMath>
      <w:r w:rsidRPr="007028BD">
        <w:t>). You will do exactly the same things, you’re not face-to-face. So, for example…if you were telling me now the questions, I would be writing it out but I wouldn’t be able to see or I wouldn’t be able to hear you and the experience we have now, conversing with each other, that’s not the same as experiencing a puja in person.</w:t>
      </w:r>
    </w:p>
    <w:p w14:paraId="49E9565A" w14:textId="7D5D60D3" w:rsidR="006E0118" w:rsidRDefault="006E0118" w:rsidP="006E0118">
      <w:pPr>
        <w:spacing w:line="240" w:lineRule="auto"/>
        <w:ind w:left="720"/>
        <w:rPr>
          <w:b/>
        </w:rPr>
      </w:pPr>
    </w:p>
    <w:p w14:paraId="5947856B" w14:textId="5097B4F6" w:rsidR="00216F95" w:rsidRPr="00216F95" w:rsidRDefault="00216F95" w:rsidP="00216F95">
      <w:pPr>
        <w:jc w:val="both"/>
        <w:rPr>
          <w:rFonts w:cstheme="minorHAnsi"/>
          <w:i/>
          <w:iCs/>
          <w:u w:val="single"/>
        </w:rPr>
      </w:pPr>
      <w:r>
        <w:rPr>
          <w:rFonts w:cstheme="minorHAnsi"/>
          <w:i/>
          <w:iCs/>
          <w:u w:val="single"/>
        </w:rPr>
        <w:t>Question 3</w:t>
      </w:r>
    </w:p>
    <w:p w14:paraId="5C3D5F8A" w14:textId="00FA525B" w:rsidR="003E25AA" w:rsidRDefault="00216F95" w:rsidP="00567522">
      <w:pPr>
        <w:jc w:val="both"/>
      </w:pPr>
      <w:r>
        <w:t xml:space="preserve">The results in table </w:t>
      </w:r>
      <w:r w:rsidR="003E25AA">
        <w:t xml:space="preserve">6 </w:t>
      </w:r>
      <w:r>
        <w:t>shows there</w:t>
      </w:r>
      <w:r w:rsidR="003E25AA">
        <w:t xml:space="preserve"> are differing views about what or who is the divine.  Question 3 seeks to obtain further clarification about this and to investigate the potential challenges associated with James’ use of the term divine in his criterion.</w:t>
      </w:r>
      <w:r w:rsidR="00D832E6">
        <w:t xml:space="preserve">  </w:t>
      </w:r>
    </w:p>
    <w:p w14:paraId="73066ADE" w14:textId="3EB7EF86" w:rsidR="007028BD" w:rsidRPr="00D95C1D" w:rsidRDefault="00FC471A" w:rsidP="00567522">
      <w:pPr>
        <w:pStyle w:val="Interviewer"/>
        <w:numPr>
          <w:ilvl w:val="0"/>
          <w:numId w:val="0"/>
        </w:numPr>
        <w:ind w:left="720" w:hanging="720"/>
        <w:rPr>
          <w:rFonts w:cs="Calibri"/>
          <w:sz w:val="22"/>
          <w:szCs w:val="22"/>
        </w:rPr>
      </w:pPr>
      <w:r>
        <w:rPr>
          <w:rFonts w:cs="Calibri"/>
          <w:sz w:val="22"/>
          <w:szCs w:val="22"/>
        </w:rPr>
        <w:t>Q3:</w:t>
      </w:r>
      <w:r w:rsidR="007028BD" w:rsidRPr="00D95C1D">
        <w:rPr>
          <w:rFonts w:cs="Calibri"/>
          <w:sz w:val="22"/>
          <w:szCs w:val="22"/>
        </w:rPr>
        <w:tab/>
      </w:r>
      <w:r w:rsidR="00561161">
        <w:rPr>
          <w:rFonts w:cs="Calibri"/>
          <w:sz w:val="22"/>
          <w:szCs w:val="22"/>
        </w:rPr>
        <w:t>Who</w:t>
      </w:r>
      <w:r w:rsidR="007028BD" w:rsidRPr="00D95C1D">
        <w:rPr>
          <w:rFonts w:cs="Calibri"/>
          <w:sz w:val="22"/>
          <w:szCs w:val="22"/>
        </w:rPr>
        <w:t xml:space="preserve"> is God to you?  Does it have a name? </w:t>
      </w:r>
    </w:p>
    <w:p w14:paraId="583EC2F4" w14:textId="59573380" w:rsidR="007028BD" w:rsidRPr="00D95C1D" w:rsidRDefault="007028BD" w:rsidP="00F51FC6">
      <w:pPr>
        <w:spacing w:line="240" w:lineRule="auto"/>
        <w:ind w:left="720"/>
        <w:jc w:val="both"/>
      </w:pPr>
      <w:r w:rsidRPr="00EC0A1F">
        <w:t>(Sighs with pause)</w:t>
      </w:r>
      <w:r w:rsidRPr="00EC0A1F">
        <w:rPr>
          <w:b/>
          <w:bCs/>
        </w:rPr>
        <w:t xml:space="preserve"> </w:t>
      </w:r>
      <w:r w:rsidRPr="00EC0A1F">
        <w:t>God is – in Hindu that’s a very complicated question, as you already know. (Pause) but</w:t>
      </w:r>
      <w:r w:rsidRPr="00D95C1D">
        <w:t xml:space="preserve"> God is one and God is both</w:t>
      </w:r>
      <w:r w:rsidR="006C7196">
        <w:t>.  [The]</w:t>
      </w:r>
      <w:r w:rsidRPr="00D95C1D">
        <w:t xml:space="preserve"> deities have come along to teach us about how to respect nature</w:t>
      </w:r>
      <w:r w:rsidR="00561161">
        <w:t xml:space="preserve"> …</w:t>
      </w:r>
    </w:p>
    <w:p w14:paraId="7238024F" w14:textId="2CA5CE32" w:rsidR="00B973A2" w:rsidRDefault="007028BD" w:rsidP="00F51FC6">
      <w:pPr>
        <w:spacing w:line="240" w:lineRule="auto"/>
        <w:ind w:left="720"/>
        <w:jc w:val="both"/>
        <w:rPr>
          <w:bCs/>
        </w:rPr>
      </w:pPr>
      <w:r>
        <w:t>…</w:t>
      </w:r>
      <w:r w:rsidRPr="007028BD">
        <w:rPr>
          <w:bCs/>
        </w:rPr>
        <w:t xml:space="preserve"> it’s like I said, we go to the temple, we see an idol of Suji, Lord Shiva or Goddess Parvati, or we see Lord Krishna.  But these are just idols, because who invented God?  Nobody invented God, God is one being.  Hinduism </w:t>
      </w:r>
      <w:r w:rsidR="00561161">
        <w:rPr>
          <w:bCs/>
        </w:rPr>
        <w:t xml:space="preserve">… [is] </w:t>
      </w:r>
      <w:r w:rsidRPr="007028BD">
        <w:rPr>
          <w:bCs/>
        </w:rPr>
        <w:t>a way of living</w:t>
      </w:r>
      <w:r w:rsidRPr="007028BD">
        <w:rPr>
          <w:bCs/>
          <w:color w:val="FF0000"/>
        </w:rPr>
        <w:t xml:space="preserve"> </w:t>
      </w:r>
      <w:r w:rsidRPr="007028BD">
        <w:rPr>
          <w:bCs/>
        </w:rPr>
        <w:t xml:space="preserve">and the </w:t>
      </w:r>
      <w:r w:rsidRPr="007028BD">
        <w:rPr>
          <w:bCs/>
        </w:rPr>
        <w:lastRenderedPageBreak/>
        <w:t>destination is the same.  It’s just how we respond to that, and how we take that on and how we choose to use that as a way</w:t>
      </w:r>
      <w:r w:rsidR="00561161">
        <w:rPr>
          <w:bCs/>
        </w:rPr>
        <w:t xml:space="preserve"> to attain our soul.</w:t>
      </w:r>
    </w:p>
    <w:p w14:paraId="1CC0A36F" w14:textId="77777777" w:rsidR="007C579F" w:rsidRDefault="007C579F" w:rsidP="00216F95">
      <w:pPr>
        <w:jc w:val="both"/>
        <w:rPr>
          <w:rFonts w:cstheme="minorHAnsi"/>
          <w:i/>
          <w:iCs/>
          <w:u w:val="single"/>
        </w:rPr>
      </w:pPr>
    </w:p>
    <w:p w14:paraId="1C93C491" w14:textId="5F6765FE" w:rsidR="00216F95" w:rsidRPr="00216F95" w:rsidRDefault="00216F95" w:rsidP="00216F95">
      <w:pPr>
        <w:jc w:val="both"/>
        <w:rPr>
          <w:rFonts w:cstheme="minorHAnsi"/>
          <w:i/>
          <w:iCs/>
          <w:u w:val="single"/>
        </w:rPr>
      </w:pPr>
      <w:r>
        <w:rPr>
          <w:rFonts w:cstheme="minorHAnsi"/>
          <w:i/>
          <w:iCs/>
          <w:u w:val="single"/>
        </w:rPr>
        <w:t>Questions 4, 5 and 6</w:t>
      </w:r>
    </w:p>
    <w:p w14:paraId="34C1AA2E" w14:textId="65D8092A" w:rsidR="00D832E6" w:rsidRDefault="00216F95" w:rsidP="00AC7394">
      <w:pPr>
        <w:jc w:val="both"/>
      </w:pPr>
      <w:r>
        <w:t xml:space="preserve">The responses shown in </w:t>
      </w:r>
      <w:r w:rsidR="00D832E6">
        <w:t>t</w:t>
      </w:r>
      <w:r w:rsidR="00CD2B65" w:rsidRPr="008D1B9E">
        <w:t>able five</w:t>
      </w:r>
      <w:r w:rsidR="00D832E6">
        <w:t xml:space="preserve"> indicates that e</w:t>
      </w:r>
      <w:r w:rsidR="00CD2B65" w:rsidRPr="008D1B9E">
        <w:t>xperience</w:t>
      </w:r>
      <w:r w:rsidR="00D832E6">
        <w:t>s associated with</w:t>
      </w:r>
      <w:r w:rsidR="00CD2B65" w:rsidRPr="008D1B9E">
        <w:t xml:space="preserve"> </w:t>
      </w:r>
      <w:proofErr w:type="spellStart"/>
      <w:r w:rsidR="00EC0A1F">
        <w:t>n</w:t>
      </w:r>
      <w:r w:rsidR="00B33906" w:rsidRPr="008D1B9E">
        <w:rPr>
          <w:iCs/>
        </w:rPr>
        <w:t>avagraha</w:t>
      </w:r>
      <w:proofErr w:type="spellEnd"/>
      <w:r w:rsidR="00B33906" w:rsidRPr="008D1B9E">
        <w:t xml:space="preserve"> </w:t>
      </w:r>
      <w:r w:rsidR="00CD2B65" w:rsidRPr="008D1B9E">
        <w:t>abhisheka or personal planetary pujas defies expression.</w:t>
      </w:r>
      <w:r w:rsidR="00D822A4">
        <w:t xml:space="preserve"> Questions </w:t>
      </w:r>
      <w:r>
        <w:t>4</w:t>
      </w:r>
      <w:r w:rsidR="00D822A4">
        <w:t xml:space="preserve">, </w:t>
      </w:r>
      <w:r>
        <w:t>5</w:t>
      </w:r>
      <w:r w:rsidR="00D822A4">
        <w:t xml:space="preserve"> and </w:t>
      </w:r>
      <w:r>
        <w:t>6</w:t>
      </w:r>
      <w:r w:rsidR="00D822A4">
        <w:t xml:space="preserve"> have been posed to explore the strength of feeling behind this and to obtain a greater understanding as to why this could be the case. </w:t>
      </w:r>
    </w:p>
    <w:p w14:paraId="1889D77F" w14:textId="78CCA9F1" w:rsidR="007A37F9" w:rsidRPr="00D95C1D" w:rsidRDefault="007A37F9" w:rsidP="007A37F9">
      <w:pPr>
        <w:pStyle w:val="Interviewer"/>
        <w:numPr>
          <w:ilvl w:val="0"/>
          <w:numId w:val="0"/>
        </w:numPr>
        <w:ind w:left="720" w:hanging="720"/>
        <w:rPr>
          <w:rFonts w:cs="Calibri"/>
          <w:sz w:val="22"/>
          <w:szCs w:val="22"/>
        </w:rPr>
      </w:pPr>
      <w:r>
        <w:rPr>
          <w:rFonts w:cs="Calibri"/>
          <w:sz w:val="22"/>
          <w:szCs w:val="22"/>
        </w:rPr>
        <w:t>Q</w:t>
      </w:r>
      <w:r w:rsidR="009B3113">
        <w:rPr>
          <w:rFonts w:cs="Calibri"/>
          <w:sz w:val="22"/>
          <w:szCs w:val="22"/>
        </w:rPr>
        <w:t>4</w:t>
      </w:r>
      <w:r>
        <w:rPr>
          <w:rFonts w:cs="Calibri"/>
          <w:sz w:val="22"/>
          <w:szCs w:val="22"/>
        </w:rPr>
        <w:t>:</w:t>
      </w:r>
      <w:r w:rsidRPr="00D95C1D">
        <w:rPr>
          <w:rFonts w:cs="Calibri"/>
          <w:sz w:val="22"/>
          <w:szCs w:val="22"/>
        </w:rPr>
        <w:tab/>
        <w:t>So</w:t>
      </w:r>
      <w:r>
        <w:rPr>
          <w:rFonts w:cs="Calibri"/>
          <w:sz w:val="22"/>
          <w:szCs w:val="22"/>
        </w:rPr>
        <w:t xml:space="preserve">; </w:t>
      </w:r>
      <w:r w:rsidRPr="00D95C1D">
        <w:rPr>
          <w:rFonts w:cs="Calibri"/>
          <w:sz w:val="22"/>
          <w:szCs w:val="22"/>
        </w:rPr>
        <w:t>the planetary pujas</w:t>
      </w:r>
      <w:r>
        <w:rPr>
          <w:rFonts w:cs="Calibri"/>
          <w:sz w:val="22"/>
          <w:szCs w:val="22"/>
        </w:rPr>
        <w:t>,</w:t>
      </w:r>
      <w:r w:rsidRPr="00D95C1D">
        <w:rPr>
          <w:rFonts w:cs="Calibri"/>
          <w:sz w:val="22"/>
          <w:szCs w:val="22"/>
        </w:rPr>
        <w:t xml:space="preserve"> could you describe what’s involved in these?</w:t>
      </w:r>
    </w:p>
    <w:p w14:paraId="7B1CE6CB" w14:textId="77777777" w:rsidR="007A37F9" w:rsidRDefault="007A37F9" w:rsidP="00762614">
      <w:pPr>
        <w:spacing w:line="240" w:lineRule="auto"/>
        <w:ind w:left="720"/>
        <w:jc w:val="both"/>
      </w:pPr>
      <w:r w:rsidRPr="00561161">
        <w:t>…[we’re] doing the Puja because we believe in reincarnation</w:t>
      </w:r>
      <w:r>
        <w:t xml:space="preserve"> … it’s</w:t>
      </w:r>
      <w:r w:rsidRPr="00561161">
        <w:t xml:space="preserve"> becoming one with God and becoming one with your soul, and becoming – leaving all </w:t>
      </w:r>
      <w:r>
        <w:t>[material items and desires]</w:t>
      </w:r>
      <w:r w:rsidRPr="00561161">
        <w:t xml:space="preserve"> behind so that you can attain Moksh, and not be reborn again</w:t>
      </w:r>
      <w:r>
        <w:t xml:space="preserve"> …</w:t>
      </w:r>
    </w:p>
    <w:p w14:paraId="033AA77D" w14:textId="4BCB3A35" w:rsidR="00EE6228" w:rsidRPr="00EE6228" w:rsidRDefault="00FC471A" w:rsidP="00EE6228">
      <w:pPr>
        <w:pStyle w:val="Interviewer"/>
        <w:numPr>
          <w:ilvl w:val="0"/>
          <w:numId w:val="0"/>
        </w:numPr>
        <w:ind w:left="720" w:hanging="720"/>
        <w:rPr>
          <w:rFonts w:asciiTheme="minorHAnsi" w:hAnsiTheme="minorHAnsi" w:cstheme="minorHAnsi"/>
          <w:sz w:val="22"/>
          <w:szCs w:val="22"/>
        </w:rPr>
      </w:pPr>
      <w:r>
        <w:rPr>
          <w:rFonts w:asciiTheme="minorHAnsi" w:hAnsiTheme="minorHAnsi" w:cstheme="minorHAnsi"/>
          <w:sz w:val="22"/>
          <w:szCs w:val="22"/>
        </w:rPr>
        <w:t>Q</w:t>
      </w:r>
      <w:r w:rsidR="009B3113">
        <w:rPr>
          <w:rFonts w:asciiTheme="minorHAnsi" w:hAnsiTheme="minorHAnsi" w:cstheme="minorHAnsi"/>
          <w:sz w:val="22"/>
          <w:szCs w:val="22"/>
        </w:rPr>
        <w:t>5</w:t>
      </w:r>
      <w:r>
        <w:rPr>
          <w:rFonts w:asciiTheme="minorHAnsi" w:hAnsiTheme="minorHAnsi" w:cstheme="minorHAnsi"/>
          <w:sz w:val="22"/>
          <w:szCs w:val="22"/>
        </w:rPr>
        <w:t>:</w:t>
      </w:r>
      <w:r w:rsidR="00EE6228" w:rsidRPr="00EE6228">
        <w:rPr>
          <w:rFonts w:asciiTheme="minorHAnsi" w:hAnsiTheme="minorHAnsi" w:cstheme="minorHAnsi"/>
          <w:sz w:val="22"/>
          <w:szCs w:val="22"/>
        </w:rPr>
        <w:tab/>
        <w:t xml:space="preserve">When you’re engaging in planetary pujas what kind of feelings can you experience?  </w:t>
      </w:r>
    </w:p>
    <w:p w14:paraId="5443B8A5" w14:textId="254A8ADB" w:rsidR="00BC23E1" w:rsidRDefault="00EE6228" w:rsidP="00F51FC6">
      <w:pPr>
        <w:spacing w:line="240" w:lineRule="auto"/>
        <w:ind w:left="720"/>
        <w:jc w:val="both"/>
        <w:rPr>
          <w:rFonts w:cs="Calibri"/>
        </w:rPr>
      </w:pPr>
      <w:bookmarkStart w:id="62" w:name="_Hlk44122069"/>
      <w:r w:rsidRPr="00BC23E1">
        <w:t>It is difficult to explain</w:t>
      </w:r>
      <w:r w:rsidRPr="00EC0A1F">
        <w:t>, I think (pause – silently moves to another area on couch</w:t>
      </w:r>
      <w:bookmarkEnd w:id="62"/>
      <w:r w:rsidRPr="00EC0A1F">
        <w:t>). It</w:t>
      </w:r>
      <w:r w:rsidRPr="00BC23E1">
        <w:t xml:space="preserve"> depends on how connected a person is</w:t>
      </w:r>
      <w:r w:rsidR="006C7196" w:rsidRPr="00BC23E1">
        <w:t xml:space="preserve"> ..</w:t>
      </w:r>
      <w:r w:rsidRPr="00BC23E1">
        <w:t xml:space="preserve">.  if you concentrate and if you listen and if you are all there, use your five senses, then you do experience a very – it is unexplainable. </w:t>
      </w:r>
      <w:r w:rsidR="00BC23E1" w:rsidRPr="00BC23E1">
        <w:rPr>
          <w:rFonts w:cs="Calibri"/>
        </w:rPr>
        <w:t>Towards the end of it you do feel a sense of lightness and a sense of kind of as though you’ve just been through something really with God, like meditation, relaxing, or a massage, that kind of – that you know you’ve kind of been through that and that’s how you feel, as though you have attained something.  Now how long that stays with you, it’s different for everyone.</w:t>
      </w:r>
    </w:p>
    <w:p w14:paraId="37BDA982" w14:textId="77777777" w:rsidR="007C579F" w:rsidRPr="00BC23E1" w:rsidRDefault="007C579F" w:rsidP="00F51FC6">
      <w:pPr>
        <w:spacing w:line="240" w:lineRule="auto"/>
        <w:ind w:left="720"/>
        <w:jc w:val="both"/>
      </w:pPr>
    </w:p>
    <w:p w14:paraId="100F2217" w14:textId="59175F6B" w:rsidR="00EE6228" w:rsidRPr="00EE6228" w:rsidRDefault="00FC471A" w:rsidP="00EE6228">
      <w:pPr>
        <w:pStyle w:val="Interviewer"/>
        <w:numPr>
          <w:ilvl w:val="0"/>
          <w:numId w:val="0"/>
        </w:numPr>
        <w:ind w:left="720" w:hanging="720"/>
        <w:rPr>
          <w:rFonts w:asciiTheme="minorHAnsi" w:hAnsiTheme="minorHAnsi" w:cstheme="minorHAnsi"/>
          <w:sz w:val="22"/>
          <w:szCs w:val="22"/>
        </w:rPr>
      </w:pPr>
      <w:r>
        <w:rPr>
          <w:rFonts w:asciiTheme="minorHAnsi" w:hAnsiTheme="minorHAnsi" w:cstheme="minorHAnsi"/>
          <w:sz w:val="22"/>
          <w:szCs w:val="22"/>
        </w:rPr>
        <w:t>Q</w:t>
      </w:r>
      <w:r w:rsidR="009B3113">
        <w:rPr>
          <w:rFonts w:asciiTheme="minorHAnsi" w:hAnsiTheme="minorHAnsi" w:cstheme="minorHAnsi"/>
          <w:sz w:val="22"/>
          <w:szCs w:val="22"/>
        </w:rPr>
        <w:t>6</w:t>
      </w:r>
      <w:r>
        <w:rPr>
          <w:rFonts w:asciiTheme="minorHAnsi" w:hAnsiTheme="minorHAnsi" w:cstheme="minorHAnsi"/>
          <w:sz w:val="22"/>
          <w:szCs w:val="22"/>
        </w:rPr>
        <w:t>:</w:t>
      </w:r>
      <w:r w:rsidR="00EE6228" w:rsidRPr="00EE6228">
        <w:rPr>
          <w:rFonts w:asciiTheme="minorHAnsi" w:hAnsiTheme="minorHAnsi" w:cstheme="minorHAnsi"/>
          <w:sz w:val="22"/>
          <w:szCs w:val="22"/>
        </w:rPr>
        <w:tab/>
        <w:t xml:space="preserve">Have you ever had the exact same experience as another person?  </w:t>
      </w:r>
    </w:p>
    <w:p w14:paraId="2F9B8288" w14:textId="7A997B01" w:rsidR="00EE6228" w:rsidRDefault="006C7196" w:rsidP="00F51FC6">
      <w:pPr>
        <w:spacing w:line="240" w:lineRule="auto"/>
        <w:ind w:left="720"/>
        <w:jc w:val="both"/>
      </w:pPr>
      <w:r>
        <w:t>…</w:t>
      </w:r>
      <w:r w:rsidR="00EE6228" w:rsidRPr="00EE6228">
        <w:t xml:space="preserve"> it’s not something that is really discussed</w:t>
      </w:r>
      <w:r>
        <w:t xml:space="preserve"> …</w:t>
      </w:r>
      <w:r w:rsidR="00EE6228" w:rsidRPr="00EE6228">
        <w:t xml:space="preserve"> we won’t disclose how we feel.  It’s just something not really spoken about.</w:t>
      </w:r>
    </w:p>
    <w:p w14:paraId="6D10D8C9" w14:textId="7D510480" w:rsidR="00F51FC6" w:rsidRDefault="00F51FC6" w:rsidP="00F51FC6">
      <w:pPr>
        <w:spacing w:line="240" w:lineRule="auto"/>
        <w:ind w:left="720"/>
        <w:jc w:val="both"/>
      </w:pPr>
    </w:p>
    <w:p w14:paraId="39BB6A2F" w14:textId="02656800" w:rsidR="00216F95" w:rsidRPr="00216F95" w:rsidRDefault="00216F95" w:rsidP="00216F95">
      <w:pPr>
        <w:jc w:val="both"/>
        <w:rPr>
          <w:rFonts w:cstheme="minorHAnsi"/>
          <w:i/>
          <w:iCs/>
          <w:u w:val="single"/>
        </w:rPr>
      </w:pPr>
      <w:r>
        <w:rPr>
          <w:rFonts w:cstheme="minorHAnsi"/>
          <w:i/>
          <w:iCs/>
          <w:u w:val="single"/>
        </w:rPr>
        <w:t>Questions 7 and 8</w:t>
      </w:r>
    </w:p>
    <w:p w14:paraId="66BF6119" w14:textId="2F251FB8" w:rsidR="00CD2B65" w:rsidRPr="008D1B9E" w:rsidRDefault="005A0A69" w:rsidP="00C25036">
      <w:pPr>
        <w:jc w:val="both"/>
      </w:pPr>
      <w:r>
        <w:t xml:space="preserve">Question </w:t>
      </w:r>
      <w:r w:rsidR="00216F95">
        <w:t>7</w:t>
      </w:r>
      <w:r>
        <w:t xml:space="preserve"> and </w:t>
      </w:r>
      <w:r w:rsidR="00216F95">
        <w:t>8</w:t>
      </w:r>
      <w:r>
        <w:t xml:space="preserve"> </w:t>
      </w:r>
      <w:r w:rsidR="00216F95">
        <w:t>are</w:t>
      </w:r>
      <w:r>
        <w:t xml:space="preserve"> posed to</w:t>
      </w:r>
      <w:r w:rsidR="00216F95">
        <w:t xml:space="preserve"> confirm then identify the strength of feeling surrounding the need for a </w:t>
      </w:r>
      <w:r w:rsidR="00CD2B65" w:rsidRPr="008D1B9E">
        <w:t>priest</w:t>
      </w:r>
      <w:r>
        <w:t>,</w:t>
      </w:r>
      <w:r w:rsidR="00CD2B65" w:rsidRPr="008D1B9E">
        <w:t xml:space="preserve"> guru</w:t>
      </w:r>
      <w:r>
        <w:t xml:space="preserve"> or pandit</w:t>
      </w:r>
      <w:r w:rsidR="00216F95">
        <w:t xml:space="preserve"> to be present at </w:t>
      </w:r>
      <w:proofErr w:type="spellStart"/>
      <w:r w:rsidR="00EC0A1F">
        <w:t>n</w:t>
      </w:r>
      <w:r w:rsidR="00B33906" w:rsidRPr="008D1B9E">
        <w:rPr>
          <w:iCs/>
        </w:rPr>
        <w:t>avagraha</w:t>
      </w:r>
      <w:proofErr w:type="spellEnd"/>
      <w:r w:rsidR="00CD2B65" w:rsidRPr="008D1B9E">
        <w:t xml:space="preserve"> abhisheka or personal planetary pujas</w:t>
      </w:r>
      <w:r w:rsidR="00EC0A1F">
        <w:t>.</w:t>
      </w:r>
    </w:p>
    <w:p w14:paraId="44F5528A" w14:textId="538F2A36" w:rsidR="00CD2B65" w:rsidRPr="00BC23E1" w:rsidRDefault="00CD2B65" w:rsidP="00F51FC6">
      <w:pPr>
        <w:spacing w:line="240" w:lineRule="auto"/>
        <w:rPr>
          <w:b/>
          <w:bCs/>
        </w:rPr>
      </w:pPr>
      <w:r w:rsidRPr="00BC23E1">
        <w:rPr>
          <w:b/>
          <w:bCs/>
        </w:rPr>
        <w:t>Q</w:t>
      </w:r>
      <w:r w:rsidR="009B3113">
        <w:rPr>
          <w:b/>
          <w:bCs/>
        </w:rPr>
        <w:t>7</w:t>
      </w:r>
      <w:r w:rsidRPr="00BC23E1">
        <w:rPr>
          <w:b/>
          <w:bCs/>
        </w:rPr>
        <w:t>:</w:t>
      </w:r>
      <w:r w:rsidRPr="00BC23E1">
        <w:rPr>
          <w:b/>
          <w:bCs/>
        </w:rPr>
        <w:tab/>
        <w:t>Ah okay; so, the presence of a pandit or priest is critical during the Puja?</w:t>
      </w:r>
    </w:p>
    <w:p w14:paraId="126C556C" w14:textId="66116429" w:rsidR="00CD2B65" w:rsidRDefault="00CD2B65" w:rsidP="00F51FC6">
      <w:pPr>
        <w:spacing w:line="240" w:lineRule="auto"/>
        <w:ind w:firstLine="720"/>
      </w:pPr>
      <w:r w:rsidRPr="00CD2B65">
        <w:t>Not always, but their guidance is always needed</w:t>
      </w:r>
    </w:p>
    <w:p w14:paraId="6115C92E" w14:textId="31E6D5CC" w:rsidR="00CD2B65" w:rsidRPr="00BC23E1" w:rsidRDefault="00CD2B65" w:rsidP="00F51FC6">
      <w:pPr>
        <w:spacing w:line="240" w:lineRule="auto"/>
        <w:rPr>
          <w:b/>
          <w:bCs/>
        </w:rPr>
      </w:pPr>
      <w:r w:rsidRPr="00BC23E1">
        <w:rPr>
          <w:b/>
          <w:bCs/>
        </w:rPr>
        <w:lastRenderedPageBreak/>
        <w:t>Q</w:t>
      </w:r>
      <w:r w:rsidR="009B3113">
        <w:rPr>
          <w:b/>
          <w:bCs/>
        </w:rPr>
        <w:t>8</w:t>
      </w:r>
      <w:r w:rsidRPr="00BC23E1">
        <w:rPr>
          <w:b/>
          <w:bCs/>
        </w:rPr>
        <w:t>:</w:t>
      </w:r>
      <w:r w:rsidRPr="00BC23E1">
        <w:rPr>
          <w:b/>
          <w:bCs/>
        </w:rPr>
        <w:tab/>
        <w:t>So, it’s always helpful to have the guru or spiritual adviser there?</w:t>
      </w:r>
    </w:p>
    <w:p w14:paraId="1BD3C55A" w14:textId="12D48571" w:rsidR="00CD2B65" w:rsidRDefault="00CD2B65" w:rsidP="00F51FC6">
      <w:pPr>
        <w:spacing w:line="240" w:lineRule="auto"/>
      </w:pPr>
      <w:r w:rsidRPr="00D95C1D">
        <w:tab/>
        <w:t>Yes.</w:t>
      </w:r>
    </w:p>
    <w:p w14:paraId="09DF7C1A" w14:textId="77777777" w:rsidR="00216F95" w:rsidRDefault="00216F95" w:rsidP="00216F95">
      <w:pPr>
        <w:jc w:val="both"/>
        <w:rPr>
          <w:rFonts w:cstheme="minorHAnsi"/>
          <w:i/>
          <w:iCs/>
          <w:u w:val="single"/>
        </w:rPr>
      </w:pPr>
      <w:bookmarkStart w:id="63" w:name="_Hlk48093132"/>
      <w:bookmarkStart w:id="64" w:name="_Hlk48093133"/>
    </w:p>
    <w:p w14:paraId="757AD324" w14:textId="34BE942E" w:rsidR="00C25036" w:rsidRDefault="00216F95" w:rsidP="00216F95">
      <w:pPr>
        <w:jc w:val="both"/>
      </w:pPr>
      <w:r>
        <w:rPr>
          <w:rFonts w:cstheme="minorHAnsi"/>
          <w:i/>
          <w:iCs/>
          <w:u w:val="single"/>
        </w:rPr>
        <w:t>Question 9</w:t>
      </w:r>
    </w:p>
    <w:p w14:paraId="28B91928" w14:textId="0448B0DF" w:rsidR="007A37F9" w:rsidRDefault="00154C4D" w:rsidP="00C25036">
      <w:pPr>
        <w:jc w:val="both"/>
      </w:pPr>
      <w:r>
        <w:t xml:space="preserve">Question </w:t>
      </w:r>
      <w:r w:rsidR="00216F95">
        <w:t>9</w:t>
      </w:r>
      <w:r>
        <w:t xml:space="preserve"> has been put forward to explore the possibility that the experiences associated with </w:t>
      </w:r>
      <w:proofErr w:type="spellStart"/>
      <w:r w:rsidR="00EC0A1F">
        <w:t>n</w:t>
      </w:r>
      <w:r>
        <w:rPr>
          <w:iCs/>
        </w:rPr>
        <w:t>avagraha</w:t>
      </w:r>
      <w:proofErr w:type="spellEnd"/>
      <w:r>
        <w:rPr>
          <w:iCs/>
        </w:rPr>
        <w:t xml:space="preserve"> </w:t>
      </w:r>
      <w:r w:rsidR="007A37F9" w:rsidRPr="007A37F9">
        <w:rPr>
          <w:rFonts w:eastAsia="MS Gothic"/>
        </w:rPr>
        <w:t>abhisheka and personal planetary</w:t>
      </w:r>
      <w:r w:rsidR="007A37F9" w:rsidRPr="007A37F9">
        <w:rPr>
          <w:bCs/>
          <w:iCs/>
        </w:rPr>
        <w:t xml:space="preserve"> pujas</w:t>
      </w:r>
      <w:r>
        <w:rPr>
          <w:bCs/>
          <w:iCs/>
        </w:rPr>
        <w:t xml:space="preserve"> could be perceived as being</w:t>
      </w:r>
      <w:r w:rsidR="007A37F9" w:rsidRPr="007A37F9">
        <w:t xml:space="preserve"> miraculous and</w:t>
      </w:r>
      <w:r>
        <w:t xml:space="preserve"> whether there is justification for </w:t>
      </w:r>
      <w:r w:rsidR="007A37F9" w:rsidRPr="007A37F9">
        <w:t>James’ criteri</w:t>
      </w:r>
      <w:r w:rsidR="00216F95">
        <w:t>a</w:t>
      </w:r>
      <w:r w:rsidR="007A37F9" w:rsidRPr="007A37F9">
        <w:t xml:space="preserve"> </w:t>
      </w:r>
      <w:r>
        <w:t>to be reconsidered</w:t>
      </w:r>
      <w:r w:rsidR="007A37F9" w:rsidRPr="007A37F9">
        <w:t>.</w:t>
      </w:r>
    </w:p>
    <w:bookmarkEnd w:id="63"/>
    <w:bookmarkEnd w:id="64"/>
    <w:p w14:paraId="018D4A23" w14:textId="5C5F6CB0" w:rsidR="00EE6228" w:rsidRPr="006C7196" w:rsidRDefault="00FC471A" w:rsidP="00EE6228">
      <w:pPr>
        <w:pStyle w:val="Interviewer"/>
        <w:numPr>
          <w:ilvl w:val="0"/>
          <w:numId w:val="0"/>
        </w:numPr>
        <w:ind w:left="720" w:hanging="720"/>
        <w:rPr>
          <w:sz w:val="22"/>
          <w:szCs w:val="22"/>
        </w:rPr>
      </w:pPr>
      <w:r>
        <w:rPr>
          <w:sz w:val="22"/>
          <w:szCs w:val="22"/>
        </w:rPr>
        <w:t>Q</w:t>
      </w:r>
      <w:r w:rsidR="009B3113">
        <w:rPr>
          <w:sz w:val="22"/>
          <w:szCs w:val="22"/>
        </w:rPr>
        <w:t>9</w:t>
      </w:r>
      <w:r>
        <w:rPr>
          <w:sz w:val="22"/>
          <w:szCs w:val="22"/>
        </w:rPr>
        <w:t>:</w:t>
      </w:r>
      <w:r w:rsidR="00EE6228" w:rsidRPr="006C7196">
        <w:rPr>
          <w:sz w:val="22"/>
          <w:szCs w:val="22"/>
        </w:rPr>
        <w:tab/>
      </w:r>
      <w:r w:rsidR="006C7196">
        <w:rPr>
          <w:sz w:val="22"/>
          <w:szCs w:val="22"/>
        </w:rPr>
        <w:t>T</w:t>
      </w:r>
      <w:r w:rsidR="00EE6228" w:rsidRPr="006C7196">
        <w:rPr>
          <w:sz w:val="22"/>
          <w:szCs w:val="22"/>
        </w:rPr>
        <w:t>he next question I have is about the miraculous.  Do you feel as though any of the outcomes from a planetary puja has been short of miraculous?</w:t>
      </w:r>
    </w:p>
    <w:p w14:paraId="375816B1" w14:textId="77777777" w:rsidR="00785BD6" w:rsidRDefault="00EE6228" w:rsidP="00F51FC6">
      <w:pPr>
        <w:spacing w:line="240" w:lineRule="auto"/>
        <w:ind w:left="720"/>
      </w:pPr>
      <w:r w:rsidRPr="006C7196">
        <w:t>Miraculous things do happen, yes</w:t>
      </w:r>
      <w:r w:rsidR="006C7196" w:rsidRPr="006C7196">
        <w:t>… i</w:t>
      </w:r>
      <w:r w:rsidRPr="006C7196">
        <w:t>f I have 100% faith, yes, God is going to help me, I believe it’s going to work, then yes</w:t>
      </w:r>
      <w:r w:rsidR="006C7196">
        <w:t xml:space="preserve"> …</w:t>
      </w:r>
      <w:r w:rsidRPr="006C7196">
        <w:t xml:space="preserve">it will work. </w:t>
      </w:r>
    </w:p>
    <w:p w14:paraId="3358872C" w14:textId="77777777" w:rsidR="00785BD6" w:rsidRDefault="00785BD6">
      <w:r>
        <w:br w:type="page"/>
      </w:r>
    </w:p>
    <w:p w14:paraId="5833D32E" w14:textId="1A5E2823" w:rsidR="00D3718A" w:rsidRPr="00A53BBF" w:rsidRDefault="00711F47" w:rsidP="00410FF2">
      <w:pPr>
        <w:pStyle w:val="Heading1"/>
        <w:spacing w:line="480" w:lineRule="auto"/>
        <w:jc w:val="center"/>
      </w:pPr>
      <w:bookmarkStart w:id="65" w:name="_Toc52624166"/>
      <w:r>
        <w:lastRenderedPageBreak/>
        <w:t xml:space="preserve">Analysis of the </w:t>
      </w:r>
      <w:r w:rsidR="009C4A28">
        <w:t>findings</w:t>
      </w:r>
      <w:bookmarkEnd w:id="65"/>
    </w:p>
    <w:p w14:paraId="507561AE" w14:textId="2889D58B" w:rsidR="005816E9" w:rsidRDefault="005816E9" w:rsidP="00DD72B7">
      <w:pPr>
        <w:pStyle w:val="Heading2"/>
        <w:rPr>
          <w:b/>
          <w:bCs/>
        </w:rPr>
      </w:pPr>
      <w:bookmarkStart w:id="66" w:name="_Toc52624170"/>
      <w:bookmarkStart w:id="67" w:name="_Toc52624172"/>
      <w:r>
        <w:rPr>
          <w:b/>
          <w:bCs/>
        </w:rPr>
        <w:t>Results from tables 3, 4, and interview questions 1 and 2</w:t>
      </w:r>
    </w:p>
    <w:p w14:paraId="4593D748" w14:textId="2CF744D2" w:rsidR="005816E9" w:rsidRPr="005816E9" w:rsidRDefault="005816E9" w:rsidP="005816E9">
      <w:pPr>
        <w:rPr>
          <w:i/>
          <w:iCs/>
          <w:u w:val="single"/>
        </w:rPr>
      </w:pPr>
      <w:r>
        <w:rPr>
          <w:i/>
          <w:iCs/>
          <w:u w:val="single"/>
        </w:rPr>
        <w:t>Do</w:t>
      </w:r>
      <w:r w:rsidRPr="005816E9">
        <w:rPr>
          <w:i/>
          <w:iCs/>
          <w:u w:val="single"/>
        </w:rPr>
        <w:t xml:space="preserve"> </w:t>
      </w:r>
      <w:proofErr w:type="spellStart"/>
      <w:r w:rsidR="00EC0A1F">
        <w:rPr>
          <w:i/>
          <w:iCs/>
          <w:u w:val="single"/>
        </w:rPr>
        <w:t>n</w:t>
      </w:r>
      <w:r w:rsidRPr="005816E9">
        <w:rPr>
          <w:i/>
          <w:iCs/>
          <w:u w:val="single"/>
        </w:rPr>
        <w:t>avagraha</w:t>
      </w:r>
      <w:proofErr w:type="spellEnd"/>
      <w:r w:rsidRPr="005816E9">
        <w:rPr>
          <w:i/>
          <w:iCs/>
          <w:u w:val="single"/>
        </w:rPr>
        <w:t xml:space="preserve"> abhisheka and planetary pujas</w:t>
      </w:r>
      <w:r>
        <w:rPr>
          <w:i/>
          <w:iCs/>
          <w:u w:val="single"/>
        </w:rPr>
        <w:t xml:space="preserve"> meet Turner’s definition of rituals</w:t>
      </w:r>
      <w:r w:rsidRPr="005816E9">
        <w:rPr>
          <w:i/>
          <w:iCs/>
          <w:u w:val="single"/>
        </w:rPr>
        <w:t>?</w:t>
      </w:r>
    </w:p>
    <w:p w14:paraId="75350EBA" w14:textId="24D57B7E" w:rsidR="005816E9" w:rsidRDefault="00656EC5" w:rsidP="00656EC5">
      <w:pPr>
        <w:pStyle w:val="Heading2"/>
        <w:jc w:val="both"/>
        <w:rPr>
          <w:i w:val="0"/>
          <w:u w:val="none"/>
        </w:rPr>
      </w:pPr>
      <w:r>
        <w:rPr>
          <w:i w:val="0"/>
          <w:iCs/>
          <w:u w:val="none"/>
        </w:rPr>
        <w:t>The high number of respondents</w:t>
      </w:r>
      <w:r w:rsidR="0028717B">
        <w:rPr>
          <w:i w:val="0"/>
          <w:iCs/>
          <w:u w:val="none"/>
        </w:rPr>
        <w:t xml:space="preserve"> and, the definitive responses from informant 18 when</w:t>
      </w:r>
      <w:r>
        <w:rPr>
          <w:i w:val="0"/>
          <w:iCs/>
          <w:u w:val="none"/>
        </w:rPr>
        <w:t xml:space="preserve"> </w:t>
      </w:r>
      <w:r w:rsidR="0028717B">
        <w:rPr>
          <w:i w:val="0"/>
          <w:iCs/>
          <w:u w:val="none"/>
        </w:rPr>
        <w:t>advising that they feel that</w:t>
      </w:r>
      <w:r>
        <w:rPr>
          <w:i w:val="0"/>
          <w:iCs/>
          <w:u w:val="none"/>
        </w:rPr>
        <w:t xml:space="preserve"> attending or observing </w:t>
      </w:r>
      <w:proofErr w:type="spellStart"/>
      <w:r w:rsidR="00EC0A1F">
        <w:rPr>
          <w:i w:val="0"/>
          <w:iCs/>
          <w:u w:val="none"/>
        </w:rPr>
        <w:t>n</w:t>
      </w:r>
      <w:r w:rsidRPr="00656EC5">
        <w:rPr>
          <w:i w:val="0"/>
          <w:u w:val="none"/>
        </w:rPr>
        <w:t>avagraha</w:t>
      </w:r>
      <w:proofErr w:type="spellEnd"/>
      <w:r w:rsidRPr="00656EC5">
        <w:rPr>
          <w:i w:val="0"/>
          <w:u w:val="none"/>
        </w:rPr>
        <w:t xml:space="preserve"> abhisheka and planetary pujas</w:t>
      </w:r>
      <w:r w:rsidR="0028717B">
        <w:rPr>
          <w:i w:val="0"/>
          <w:u w:val="none"/>
        </w:rPr>
        <w:t xml:space="preserve"> online, even in their own homes, is not comparable to that of doing so in person in a temple, which is a sequestered place, provides compelling support that the practice of these pujas correlate with Turner’s definition of ritual.   This position is compellingly reinforced by the </w:t>
      </w:r>
      <w:r w:rsidR="00456622">
        <w:rPr>
          <w:i w:val="0"/>
          <w:u w:val="none"/>
        </w:rPr>
        <w:t xml:space="preserve">even </w:t>
      </w:r>
      <w:r w:rsidR="0028717B">
        <w:rPr>
          <w:i w:val="0"/>
          <w:u w:val="none"/>
        </w:rPr>
        <w:t xml:space="preserve">large number of respondents confirming they feel that these pujas are not given over to technological routines.   </w:t>
      </w:r>
    </w:p>
    <w:p w14:paraId="50ECD2C8" w14:textId="77777777" w:rsidR="0028717B" w:rsidRPr="0028717B" w:rsidRDefault="0028717B" w:rsidP="0028717B"/>
    <w:p w14:paraId="3E0543F9" w14:textId="423137C3" w:rsidR="00F61576" w:rsidRPr="00F61576" w:rsidRDefault="00F61576" w:rsidP="00DD72B7">
      <w:pPr>
        <w:pStyle w:val="Heading2"/>
        <w:rPr>
          <w:b/>
          <w:bCs/>
        </w:rPr>
      </w:pPr>
      <w:r w:rsidRPr="00F61576">
        <w:rPr>
          <w:b/>
          <w:bCs/>
        </w:rPr>
        <w:t xml:space="preserve">Results </w:t>
      </w:r>
      <w:r w:rsidR="001802EE">
        <w:rPr>
          <w:b/>
          <w:bCs/>
        </w:rPr>
        <w:t>from</w:t>
      </w:r>
      <w:r w:rsidRPr="00F61576">
        <w:rPr>
          <w:b/>
          <w:bCs/>
        </w:rPr>
        <w:t xml:space="preserve"> </w:t>
      </w:r>
      <w:r w:rsidR="001802EE">
        <w:rPr>
          <w:b/>
          <w:bCs/>
        </w:rPr>
        <w:t>t</w:t>
      </w:r>
      <w:r w:rsidRPr="00F61576">
        <w:rPr>
          <w:b/>
          <w:bCs/>
        </w:rPr>
        <w:t>able</w:t>
      </w:r>
      <w:r w:rsidR="001802EE">
        <w:rPr>
          <w:b/>
          <w:bCs/>
        </w:rPr>
        <w:t>s</w:t>
      </w:r>
      <w:r w:rsidRPr="00F61576">
        <w:rPr>
          <w:b/>
          <w:bCs/>
        </w:rPr>
        <w:t xml:space="preserve"> 1, 2 and 6</w:t>
      </w:r>
    </w:p>
    <w:p w14:paraId="27E27E3F" w14:textId="6D67B12F" w:rsidR="00DD72B7" w:rsidRPr="00F61576" w:rsidRDefault="00DD72B7" w:rsidP="00DD72B7">
      <w:pPr>
        <w:pStyle w:val="Heading2"/>
      </w:pPr>
      <w:r w:rsidRPr="00F61576">
        <w:t>James’ initial and wider definition of religious experience and its issues:</w:t>
      </w:r>
      <w:bookmarkEnd w:id="66"/>
    </w:p>
    <w:p w14:paraId="3711EE8F" w14:textId="77777777" w:rsidR="00DD72B7" w:rsidRPr="00F61576" w:rsidRDefault="00DD72B7" w:rsidP="00DD72B7">
      <w:pPr>
        <w:pStyle w:val="NoSpacing"/>
      </w:pPr>
    </w:p>
    <w:p w14:paraId="28735501" w14:textId="72FA52D5" w:rsidR="00AD7FAF" w:rsidRPr="00486176" w:rsidRDefault="00456622" w:rsidP="00DD72B7">
      <w:pPr>
        <w:jc w:val="both"/>
        <w:rPr>
          <w:iCs/>
        </w:rPr>
      </w:pPr>
      <w:r>
        <w:t xml:space="preserve">Table 1 shows a significant number of the respondents providing information about the </w:t>
      </w:r>
      <w:r w:rsidRPr="00F61576">
        <w:t xml:space="preserve">feelings, acts and experiences associated with attending or observing </w:t>
      </w:r>
      <w:proofErr w:type="spellStart"/>
      <w:r w:rsidR="00EC0A1F">
        <w:t>n</w:t>
      </w:r>
      <w:r w:rsidRPr="00F61576">
        <w:rPr>
          <w:iCs/>
        </w:rPr>
        <w:t>avagraha</w:t>
      </w:r>
      <w:proofErr w:type="spellEnd"/>
      <w:r w:rsidRPr="00F61576">
        <w:rPr>
          <w:iCs/>
        </w:rPr>
        <w:t xml:space="preserve"> abhisheka and planetary pujas</w:t>
      </w:r>
      <w:r>
        <w:rPr>
          <w:iCs/>
        </w:rPr>
        <w:t xml:space="preserve"> were women. </w:t>
      </w:r>
      <w:r w:rsidRPr="00F61576">
        <w:rPr>
          <w:iCs/>
        </w:rPr>
        <w:t xml:space="preserve"> </w:t>
      </w:r>
      <w:r w:rsidR="00AD7FAF">
        <w:rPr>
          <w:iCs/>
        </w:rPr>
        <w:t xml:space="preserve">This refutes James’ encouragement to only focus on the information supplied by men.  Indeed, it shows that James’ encouragement would only reveal a partial and very biased understanding of Indian culture in modern Britain.   </w:t>
      </w:r>
      <w:r w:rsidRPr="00F61576">
        <w:rPr>
          <w:iCs/>
        </w:rPr>
        <w:t xml:space="preserve"> </w:t>
      </w:r>
      <w:r w:rsidR="00197074">
        <w:rPr>
          <w:iCs/>
        </w:rPr>
        <w:t>T</w:t>
      </w:r>
      <w:r w:rsidR="00AD7FAF">
        <w:rPr>
          <w:iCs/>
        </w:rPr>
        <w:t>able 2</w:t>
      </w:r>
      <w:r w:rsidR="00197074">
        <w:rPr>
          <w:iCs/>
        </w:rPr>
        <w:t xml:space="preserve"> also shows</w:t>
      </w:r>
      <w:r w:rsidR="00AD7FAF">
        <w:rPr>
          <w:iCs/>
        </w:rPr>
        <w:t xml:space="preserve"> that the vast majority of the respondents have attending or observed these pujas as part of a collective group.  This confirms that the experiences associated with these pujas should not be, as James argued, considered by individuals in their solitude.  </w:t>
      </w:r>
      <w:r w:rsidR="00197074">
        <w:rPr>
          <w:iCs/>
        </w:rPr>
        <w:t>Moreover, table 6 shows there are at least 7 different terms used by various respondents for the ‘divine.’</w:t>
      </w:r>
      <w:r w:rsidR="00650DEC">
        <w:rPr>
          <w:iCs/>
        </w:rPr>
        <w:t xml:space="preserve"> </w:t>
      </w:r>
      <w:r w:rsidR="00650DEC">
        <w:t xml:space="preserve">This provides evidence which supports James’ recognition that using the term ‘divine’ in his </w:t>
      </w:r>
      <w:r w:rsidR="00650DEC">
        <w:lastRenderedPageBreak/>
        <w:t>definition of religious experience is biased.</w:t>
      </w:r>
      <w:r w:rsidR="00650DEC" w:rsidRPr="00F61576">
        <w:rPr>
          <w:rStyle w:val="FootnoteReference"/>
          <w:rFonts w:cstheme="minorHAnsi"/>
          <w:iCs/>
        </w:rPr>
        <w:footnoteReference w:id="155"/>
      </w:r>
      <w:r w:rsidR="00650DEC">
        <w:t xml:space="preserve">  As James’ notes, it is a biased term within a definition because it refers to religious experiences </w:t>
      </w:r>
      <w:r w:rsidR="00197074" w:rsidRPr="00F61576">
        <w:t>as being encounters with God with God being the agent for the divine because God tends to have a Christian designation, and as such it restricts the notion of the divine to Christianity and to a single concept or monotheism.</w:t>
      </w:r>
      <w:r w:rsidR="00197074" w:rsidRPr="00F61576">
        <w:rPr>
          <w:rStyle w:val="FootnoteReference"/>
          <w:rFonts w:cstheme="minorHAnsi"/>
          <w:iCs/>
        </w:rPr>
        <w:footnoteReference w:id="156"/>
      </w:r>
      <w:r w:rsidR="00197074" w:rsidRPr="00F61576">
        <w:t xml:space="preserve">  This is not </w:t>
      </w:r>
      <w:r w:rsidR="00650DEC">
        <w:t xml:space="preserve">always </w:t>
      </w:r>
      <w:r w:rsidR="00197074" w:rsidRPr="00F61576">
        <w:t>a worldview that is adopted or embraced by approximately 817,000 Hindus in the United Kingdom.</w:t>
      </w:r>
      <w:r w:rsidR="00197074" w:rsidRPr="00F61576">
        <w:rPr>
          <w:rStyle w:val="FootnoteReference"/>
          <w:rFonts w:cstheme="minorHAnsi"/>
          <w:iCs/>
        </w:rPr>
        <w:footnoteReference w:id="157"/>
      </w:r>
      <w:r w:rsidR="00197074" w:rsidRPr="00F61576">
        <w:t xml:space="preserve">  </w:t>
      </w:r>
      <w:r w:rsidR="00486176">
        <w:rPr>
          <w:iCs/>
        </w:rPr>
        <w:t xml:space="preserve"> </w:t>
      </w:r>
      <w:r w:rsidR="00AD7FAF">
        <w:rPr>
          <w:iCs/>
        </w:rPr>
        <w:t>These findings provide a compelling argument for acknowledging that James’ initial definition</w:t>
      </w:r>
      <w:r w:rsidR="00DD72B7" w:rsidRPr="00F61576">
        <w:t xml:space="preserve"> of religious experience is fundamentally flawed and that there is a need to consider a broader definition which permits everyone within the culture to have an opportunity to contribute their uniquely held views, feelings and experiences.</w:t>
      </w:r>
      <w:r w:rsidR="00AD7FAF">
        <w:t xml:space="preserve">  It is only through this type of information collection can we truly understand religious culture in modern Britain. </w:t>
      </w:r>
    </w:p>
    <w:p w14:paraId="25611BF8" w14:textId="77777777" w:rsidR="008B2327" w:rsidRDefault="008B2327" w:rsidP="00F61576">
      <w:pPr>
        <w:pStyle w:val="Heading2"/>
        <w:rPr>
          <w:b/>
          <w:bCs/>
        </w:rPr>
      </w:pPr>
    </w:p>
    <w:p w14:paraId="56AA6DEC" w14:textId="20317BA5" w:rsidR="00F61576" w:rsidRPr="00F61576" w:rsidRDefault="00F61576" w:rsidP="00F61576">
      <w:pPr>
        <w:pStyle w:val="Heading2"/>
        <w:rPr>
          <w:b/>
          <w:bCs/>
        </w:rPr>
      </w:pPr>
      <w:r w:rsidRPr="00F61576">
        <w:rPr>
          <w:b/>
          <w:bCs/>
        </w:rPr>
        <w:t xml:space="preserve">Results from </w:t>
      </w:r>
      <w:r w:rsidR="001802EE">
        <w:rPr>
          <w:b/>
          <w:bCs/>
        </w:rPr>
        <w:t>t</w:t>
      </w:r>
      <w:r w:rsidRPr="00F61576">
        <w:rPr>
          <w:b/>
          <w:bCs/>
        </w:rPr>
        <w:t>able</w:t>
      </w:r>
      <w:r w:rsidR="001802EE">
        <w:rPr>
          <w:b/>
          <w:bCs/>
        </w:rPr>
        <w:t>s</w:t>
      </w:r>
      <w:r w:rsidRPr="00F61576">
        <w:rPr>
          <w:b/>
          <w:bCs/>
        </w:rPr>
        <w:t xml:space="preserve"> </w:t>
      </w:r>
      <w:r w:rsidR="001802EE">
        <w:rPr>
          <w:b/>
          <w:bCs/>
        </w:rPr>
        <w:t xml:space="preserve">5, 7b, 8, 9 and 12, and interview questions </w:t>
      </w:r>
      <w:r w:rsidR="009B3113">
        <w:rPr>
          <w:b/>
          <w:bCs/>
        </w:rPr>
        <w:t>4</w:t>
      </w:r>
      <w:r w:rsidR="00975F52">
        <w:rPr>
          <w:b/>
          <w:bCs/>
        </w:rPr>
        <w:t xml:space="preserve">, </w:t>
      </w:r>
      <w:r w:rsidR="009B3113">
        <w:rPr>
          <w:b/>
          <w:bCs/>
        </w:rPr>
        <w:t>5</w:t>
      </w:r>
      <w:r w:rsidR="001802EE">
        <w:rPr>
          <w:b/>
          <w:bCs/>
        </w:rPr>
        <w:t xml:space="preserve">, </w:t>
      </w:r>
      <w:r w:rsidR="009B3113">
        <w:rPr>
          <w:b/>
          <w:bCs/>
        </w:rPr>
        <w:t>6</w:t>
      </w:r>
      <w:r w:rsidR="001802EE">
        <w:rPr>
          <w:b/>
          <w:bCs/>
        </w:rPr>
        <w:t xml:space="preserve"> and </w:t>
      </w:r>
      <w:r w:rsidR="009B3113">
        <w:rPr>
          <w:b/>
          <w:bCs/>
        </w:rPr>
        <w:t>9</w:t>
      </w:r>
    </w:p>
    <w:p w14:paraId="3CC75B5A" w14:textId="662C00BD" w:rsidR="00B33906" w:rsidRDefault="007677FC" w:rsidP="00410FF2">
      <w:pPr>
        <w:pStyle w:val="Heading2"/>
        <w:jc w:val="both"/>
      </w:pPr>
      <w:r>
        <w:t xml:space="preserve">Applying </w:t>
      </w:r>
      <w:r w:rsidR="0093490A">
        <w:t>James’</w:t>
      </w:r>
      <w:r>
        <w:t xml:space="preserve"> more</w:t>
      </w:r>
      <w:r w:rsidR="0093490A">
        <w:t xml:space="preserve"> detailed criterion for mystical forms of religious experiences</w:t>
      </w:r>
      <w:r>
        <w:t xml:space="preserve"> </w:t>
      </w:r>
      <w:r w:rsidR="0093490A">
        <w:t>to the experiences associated with</w:t>
      </w:r>
      <w:r w:rsidR="0093490A" w:rsidRPr="0093490A">
        <w:t xml:space="preserve"> </w:t>
      </w:r>
      <w:proofErr w:type="spellStart"/>
      <w:r w:rsidR="00EC0A1F">
        <w:t>n</w:t>
      </w:r>
      <w:r w:rsidR="0093490A" w:rsidRPr="00B97547">
        <w:t>avagraha</w:t>
      </w:r>
      <w:proofErr w:type="spellEnd"/>
      <w:r w:rsidR="0093490A" w:rsidRPr="00B97547">
        <w:t xml:space="preserve"> abhisheka and planetary pujas</w:t>
      </w:r>
      <w:r>
        <w:t>?</w:t>
      </w:r>
      <w:bookmarkEnd w:id="67"/>
    </w:p>
    <w:p w14:paraId="7ECEBD30" w14:textId="77777777" w:rsidR="001802EE" w:rsidRDefault="001802EE" w:rsidP="007677FC">
      <w:pPr>
        <w:shd w:val="clear" w:color="auto" w:fill="FFFFFF"/>
        <w:spacing w:after="150" w:line="240" w:lineRule="auto"/>
        <w:ind w:left="1440" w:hanging="1440"/>
        <w:jc w:val="both"/>
        <w:rPr>
          <w:rFonts w:cstheme="minorHAnsi"/>
          <w:bCs/>
          <w:i/>
          <w:u w:val="single"/>
        </w:rPr>
      </w:pPr>
    </w:p>
    <w:p w14:paraId="03BC13E8" w14:textId="3604022E" w:rsidR="007677FC" w:rsidRDefault="0093490A" w:rsidP="007677FC">
      <w:pPr>
        <w:shd w:val="clear" w:color="auto" w:fill="FFFFFF"/>
        <w:spacing w:after="150" w:line="240" w:lineRule="auto"/>
        <w:ind w:left="1440" w:hanging="1440"/>
        <w:jc w:val="both"/>
        <w:rPr>
          <w:rFonts w:cstheme="minorHAnsi"/>
          <w:bCs/>
          <w:i/>
          <w:u w:val="single"/>
        </w:rPr>
      </w:pPr>
      <w:r w:rsidRPr="007677FC">
        <w:rPr>
          <w:rFonts w:cstheme="minorHAnsi"/>
          <w:bCs/>
          <w:i/>
          <w:u w:val="single"/>
        </w:rPr>
        <w:t>Criterion 1</w:t>
      </w:r>
      <w:r w:rsidR="00410FF2">
        <w:rPr>
          <w:rFonts w:cstheme="minorHAnsi"/>
          <w:bCs/>
          <w:i/>
          <w:u w:val="single"/>
        </w:rPr>
        <w:t>:</w:t>
      </w:r>
    </w:p>
    <w:p w14:paraId="6FEDF75F" w14:textId="77777777" w:rsidR="005816E9" w:rsidRDefault="005816E9" w:rsidP="005816E9">
      <w:pPr>
        <w:pStyle w:val="Heading2"/>
        <w:jc w:val="both"/>
      </w:pPr>
      <w:bookmarkStart w:id="68" w:name="_Toc52624173"/>
    </w:p>
    <w:p w14:paraId="06A391A0" w14:textId="4DEBF0D9" w:rsidR="0093490A" w:rsidRDefault="007677FC" w:rsidP="005816E9">
      <w:pPr>
        <w:pStyle w:val="Heading2"/>
        <w:jc w:val="both"/>
      </w:pPr>
      <w:r>
        <w:t>Can</w:t>
      </w:r>
      <w:r w:rsidR="0093490A" w:rsidRPr="007677FC">
        <w:t xml:space="preserve"> </w:t>
      </w:r>
      <w:proofErr w:type="spellStart"/>
      <w:r w:rsidR="00EC0A1F">
        <w:t>n</w:t>
      </w:r>
      <w:r w:rsidR="0093490A" w:rsidRPr="00B97547">
        <w:t>avagraha</w:t>
      </w:r>
      <w:proofErr w:type="spellEnd"/>
      <w:r w:rsidR="0093490A" w:rsidRPr="00B97547">
        <w:t xml:space="preserve"> abhisheka and planetary pujas produce experiences that cannot be articulated?</w:t>
      </w:r>
      <w:bookmarkEnd w:id="68"/>
    </w:p>
    <w:p w14:paraId="71072C8F" w14:textId="25080E07" w:rsidR="00486176" w:rsidRDefault="001057F4" w:rsidP="001802EE">
      <w:pPr>
        <w:jc w:val="both"/>
        <w:rPr>
          <w:bCs/>
          <w:iCs/>
        </w:rPr>
      </w:pPr>
      <w:r>
        <w:t xml:space="preserve">Table </w:t>
      </w:r>
      <w:r w:rsidR="008D20DA">
        <w:t>5</w:t>
      </w:r>
      <w:r>
        <w:t xml:space="preserve"> shows</w:t>
      </w:r>
      <w:r w:rsidR="0093490A">
        <w:t xml:space="preserve"> that nearly half of the respondents </w:t>
      </w:r>
      <w:r w:rsidR="00486176">
        <w:t xml:space="preserve">have found it </w:t>
      </w:r>
      <w:r w:rsidR="0093490A">
        <w:t xml:space="preserve">challenging to articulate their experiences </w:t>
      </w:r>
      <w:r w:rsidR="00486176">
        <w:t>when attending or observing</w:t>
      </w:r>
      <w:r w:rsidR="0093490A">
        <w:t xml:space="preserve"> </w:t>
      </w:r>
      <w:proofErr w:type="spellStart"/>
      <w:r w:rsidR="00EC0A1F">
        <w:t>n</w:t>
      </w:r>
      <w:r w:rsidR="0093490A" w:rsidRPr="00227CB9">
        <w:rPr>
          <w:bCs/>
          <w:iCs/>
        </w:rPr>
        <w:t>avagraha</w:t>
      </w:r>
      <w:proofErr w:type="spellEnd"/>
      <w:r w:rsidR="0093490A" w:rsidRPr="00227CB9">
        <w:rPr>
          <w:bCs/>
          <w:iCs/>
        </w:rPr>
        <w:t xml:space="preserve"> abhisheka and planetary pujas</w:t>
      </w:r>
      <w:r w:rsidR="0093490A">
        <w:rPr>
          <w:bCs/>
          <w:iCs/>
        </w:rPr>
        <w:t xml:space="preserve">. </w:t>
      </w:r>
      <w:r w:rsidR="00486176">
        <w:rPr>
          <w:bCs/>
          <w:iCs/>
        </w:rPr>
        <w:lastRenderedPageBreak/>
        <w:t xml:space="preserve">Alongside this, </w:t>
      </w:r>
      <w:r w:rsidR="00E854FF">
        <w:rPr>
          <w:bCs/>
          <w:iCs/>
        </w:rPr>
        <w:t xml:space="preserve">informant </w:t>
      </w:r>
      <w:r w:rsidR="00486176">
        <w:rPr>
          <w:bCs/>
          <w:iCs/>
        </w:rPr>
        <w:t>18 confirmed</w:t>
      </w:r>
      <w:r w:rsidR="00E854FF">
        <w:rPr>
          <w:bCs/>
          <w:iCs/>
        </w:rPr>
        <w:t xml:space="preserve"> that these experiences are not something that </w:t>
      </w:r>
      <w:r w:rsidR="00486176">
        <w:rPr>
          <w:bCs/>
          <w:iCs/>
        </w:rPr>
        <w:t>are</w:t>
      </w:r>
      <w:r w:rsidR="00E854FF">
        <w:rPr>
          <w:bCs/>
          <w:iCs/>
        </w:rPr>
        <w:t xml:space="preserve"> openly discussed</w:t>
      </w:r>
      <w:r w:rsidR="00486176">
        <w:rPr>
          <w:bCs/>
          <w:iCs/>
        </w:rPr>
        <w:t xml:space="preserve"> (Q</w:t>
      </w:r>
      <w:r w:rsidR="00633EDA">
        <w:rPr>
          <w:bCs/>
          <w:iCs/>
        </w:rPr>
        <w:t>7</w:t>
      </w:r>
      <w:r w:rsidR="00486176">
        <w:rPr>
          <w:bCs/>
          <w:iCs/>
        </w:rPr>
        <w:t>).  The additional pronounced pause with silent movement when asked if she could provide a description of her own experiences with these pujas provide compelling evidence that they meet James’ first criterion which is that it must be an ineffable experience (</w:t>
      </w:r>
      <w:r w:rsidR="00633EDA">
        <w:rPr>
          <w:bCs/>
          <w:iCs/>
        </w:rPr>
        <w:t xml:space="preserve">Q5 and </w:t>
      </w:r>
      <w:r w:rsidR="00486176">
        <w:rPr>
          <w:bCs/>
          <w:iCs/>
        </w:rPr>
        <w:t>Q</w:t>
      </w:r>
      <w:r w:rsidR="00633EDA">
        <w:rPr>
          <w:bCs/>
          <w:iCs/>
        </w:rPr>
        <w:t>6</w:t>
      </w:r>
      <w:r w:rsidR="00486176">
        <w:rPr>
          <w:bCs/>
          <w:iCs/>
        </w:rPr>
        <w:t xml:space="preserve">).  On this basis, the experiences relating to these pujas can be unambiguously defined as being a mystical form of religious experience.  </w:t>
      </w:r>
    </w:p>
    <w:p w14:paraId="48DA15B6" w14:textId="77777777" w:rsidR="00486176" w:rsidRDefault="00486176" w:rsidP="00410FF2">
      <w:pPr>
        <w:pStyle w:val="NoSpacing"/>
        <w:spacing w:line="480" w:lineRule="auto"/>
        <w:jc w:val="both"/>
        <w:rPr>
          <w:i/>
          <w:iCs/>
          <w:u w:val="single"/>
          <w:lang w:eastAsia="en-GB"/>
        </w:rPr>
      </w:pPr>
    </w:p>
    <w:p w14:paraId="0E515222" w14:textId="3B79C07C" w:rsidR="0093490A" w:rsidRDefault="0093490A" w:rsidP="00410FF2">
      <w:pPr>
        <w:pStyle w:val="NoSpacing"/>
        <w:spacing w:line="480" w:lineRule="auto"/>
        <w:jc w:val="both"/>
        <w:rPr>
          <w:i/>
          <w:iCs/>
          <w:u w:val="single"/>
          <w:lang w:eastAsia="en-GB"/>
        </w:rPr>
      </w:pPr>
      <w:r>
        <w:rPr>
          <w:i/>
          <w:iCs/>
          <w:u w:val="single"/>
          <w:lang w:eastAsia="en-GB"/>
        </w:rPr>
        <w:t>Criterion 2:</w:t>
      </w:r>
    </w:p>
    <w:p w14:paraId="0A37170B" w14:textId="76489508" w:rsidR="0093490A" w:rsidRPr="00B97547" w:rsidRDefault="007677FC" w:rsidP="00410FF2">
      <w:pPr>
        <w:pStyle w:val="Heading2"/>
        <w:jc w:val="both"/>
        <w:rPr>
          <w:lang w:eastAsia="en-GB"/>
        </w:rPr>
      </w:pPr>
      <w:bookmarkStart w:id="69" w:name="_Toc52624174"/>
      <w:r>
        <w:rPr>
          <w:lang w:eastAsia="en-GB"/>
        </w:rPr>
        <w:t>Can</w:t>
      </w:r>
      <w:r w:rsidR="0093490A" w:rsidRPr="00B97547">
        <w:rPr>
          <w:lang w:eastAsia="en-GB"/>
        </w:rPr>
        <w:t xml:space="preserve"> </w:t>
      </w:r>
      <w:proofErr w:type="spellStart"/>
      <w:r w:rsidR="00EC0A1F">
        <w:t>n</w:t>
      </w:r>
      <w:r w:rsidR="0093490A" w:rsidRPr="00B97547">
        <w:t>avagraha</w:t>
      </w:r>
      <w:proofErr w:type="spellEnd"/>
      <w:r w:rsidR="0093490A" w:rsidRPr="00B97547">
        <w:t xml:space="preserve"> abhisheka and planetary pujas produce experiences</w:t>
      </w:r>
      <w:r w:rsidR="0093490A" w:rsidRPr="00B97547">
        <w:rPr>
          <w:lang w:eastAsia="en-GB"/>
        </w:rPr>
        <w:t xml:space="preserve"> provide insights or conveys information that reveal a ‘deep truth’?</w:t>
      </w:r>
      <w:bookmarkEnd w:id="69"/>
    </w:p>
    <w:p w14:paraId="7E7BC5C7" w14:textId="77777777" w:rsidR="0093490A" w:rsidRDefault="0093490A" w:rsidP="0093490A">
      <w:pPr>
        <w:pStyle w:val="NoSpacing"/>
        <w:jc w:val="both"/>
        <w:rPr>
          <w:color w:val="FF0000"/>
          <w:lang w:eastAsia="en-GB"/>
        </w:rPr>
      </w:pPr>
    </w:p>
    <w:p w14:paraId="38690DFE" w14:textId="2787ED6D" w:rsidR="00004619" w:rsidRPr="00062E09" w:rsidRDefault="00004619" w:rsidP="00004619">
      <w:pPr>
        <w:jc w:val="both"/>
        <w:rPr>
          <w:rFonts w:cstheme="minorHAnsi"/>
        </w:rPr>
      </w:pPr>
      <w:r>
        <w:rPr>
          <w:rFonts w:cstheme="minorHAnsi"/>
          <w:lang w:eastAsia="en-GB"/>
        </w:rPr>
        <w:t xml:space="preserve">In table 7b and 8, the comments show that people feel that </w:t>
      </w:r>
      <w:r w:rsidR="006D4FF1">
        <w:rPr>
          <w:rFonts w:cstheme="minorHAnsi"/>
          <w:lang w:eastAsia="en-GB"/>
        </w:rPr>
        <w:t>a</w:t>
      </w:r>
      <w:r w:rsidRPr="00962A34">
        <w:rPr>
          <w:rFonts w:cstheme="minorHAnsi"/>
          <w:lang w:eastAsia="en-GB"/>
        </w:rPr>
        <w:t>ttending or observing</w:t>
      </w:r>
      <w:r w:rsidRPr="00962A34">
        <w:rPr>
          <w:rFonts w:cstheme="minorHAnsi"/>
        </w:rPr>
        <w:t xml:space="preserve"> </w:t>
      </w:r>
      <w:proofErr w:type="spellStart"/>
      <w:r w:rsidR="00EC0A1F">
        <w:rPr>
          <w:rFonts w:cstheme="minorHAnsi"/>
        </w:rPr>
        <w:t>n</w:t>
      </w:r>
      <w:r w:rsidRPr="00962A34">
        <w:rPr>
          <w:rFonts w:cstheme="minorHAnsi"/>
        </w:rPr>
        <w:t>avagraha</w:t>
      </w:r>
      <w:proofErr w:type="spellEnd"/>
      <w:r w:rsidRPr="00962A34">
        <w:rPr>
          <w:rFonts w:cstheme="minorHAnsi"/>
        </w:rPr>
        <w:t xml:space="preserve"> abhisheka and planetary pujas</w:t>
      </w:r>
      <w:r>
        <w:rPr>
          <w:rFonts w:cstheme="minorHAnsi"/>
        </w:rPr>
        <w:t xml:space="preserve"> provides them with</w:t>
      </w:r>
      <w:r w:rsidRPr="00962A34">
        <w:rPr>
          <w:rFonts w:cstheme="minorHAnsi"/>
        </w:rPr>
        <w:t xml:space="preserve"> a better understanding of the world</w:t>
      </w:r>
      <w:r>
        <w:rPr>
          <w:rFonts w:cstheme="minorHAnsi"/>
        </w:rPr>
        <w:t>,</w:t>
      </w:r>
      <w:r w:rsidRPr="00962A34">
        <w:rPr>
          <w:rFonts w:cstheme="minorHAnsi"/>
        </w:rPr>
        <w:t xml:space="preserve"> </w:t>
      </w:r>
      <w:r>
        <w:rPr>
          <w:rFonts w:cstheme="minorHAnsi"/>
        </w:rPr>
        <w:t xml:space="preserve">the </w:t>
      </w:r>
      <w:r w:rsidRPr="00962A34">
        <w:rPr>
          <w:rFonts w:cstheme="minorHAnsi"/>
        </w:rPr>
        <w:t>universe</w:t>
      </w:r>
      <w:r>
        <w:rPr>
          <w:rFonts w:cstheme="minorHAnsi"/>
        </w:rPr>
        <w:t xml:space="preserve"> or their inner selves which gives them a sense of belonging, an ability to discover who they are and what their purpose on earth is.  This can assist people in navigating the world in which they live and to bring about a sense of harmony and peace.  However, the question of whether this can be defined as an experience that results in a deep ‘truth’ is debatable.  This is because the term ‘truth’ refers to a concept  that has been notoriously challenging to define in scholarly circles.  Nonetheless, if we apply James’ humanistic definition of ‘truth’, in that it is an instinctive thought which is rooted in human experience and once it is revealed as well as understood it can guide people through earthly reality, we find that ‘truth’ is something that is ‘useful’ or has a purpose for people and that these findings correspond with this idea.</w:t>
      </w:r>
      <w:r w:rsidRPr="00BA570B">
        <w:rPr>
          <w:rStyle w:val="FootnoteReference"/>
          <w:lang w:eastAsia="en-GB"/>
        </w:rPr>
        <w:footnoteReference w:id="158"/>
      </w:r>
      <w:r w:rsidRPr="00BA570B">
        <w:rPr>
          <w:lang w:eastAsia="en-GB"/>
        </w:rPr>
        <w:t xml:space="preserve">  </w:t>
      </w:r>
      <w:r w:rsidR="00062E09">
        <w:rPr>
          <w:lang w:eastAsia="en-GB"/>
        </w:rPr>
        <w:t xml:space="preserve">In this context, the experiences associated with these pujas meet James’ second criteria for being a mystical form of religious experience. </w:t>
      </w:r>
      <w:r>
        <w:rPr>
          <w:lang w:eastAsia="en-GB"/>
        </w:rPr>
        <w:t xml:space="preserve"> </w:t>
      </w:r>
    </w:p>
    <w:p w14:paraId="7784DE5F" w14:textId="2A93B98E" w:rsidR="0093490A" w:rsidRDefault="0093490A" w:rsidP="00410FF2">
      <w:pPr>
        <w:jc w:val="both"/>
        <w:rPr>
          <w:i/>
          <w:iCs/>
          <w:u w:val="single"/>
        </w:rPr>
      </w:pPr>
      <w:r w:rsidRPr="00F1618C">
        <w:rPr>
          <w:i/>
          <w:iCs/>
          <w:u w:val="single"/>
        </w:rPr>
        <w:lastRenderedPageBreak/>
        <w:t>Criterion 3:</w:t>
      </w:r>
    </w:p>
    <w:p w14:paraId="3F53ED34" w14:textId="7C7E4F3B" w:rsidR="0093490A" w:rsidRPr="00B97547" w:rsidRDefault="007677FC" w:rsidP="00410FF2">
      <w:pPr>
        <w:pStyle w:val="Heading2"/>
        <w:jc w:val="both"/>
        <w:rPr>
          <w:lang w:eastAsia="en-GB"/>
        </w:rPr>
      </w:pPr>
      <w:bookmarkStart w:id="71" w:name="_Toc52624175"/>
      <w:r>
        <w:rPr>
          <w:lang w:eastAsia="en-GB"/>
        </w:rPr>
        <w:t>Can</w:t>
      </w:r>
      <w:r w:rsidR="0093490A" w:rsidRPr="00B97547">
        <w:rPr>
          <w:lang w:eastAsia="en-GB"/>
        </w:rPr>
        <w:t xml:space="preserve"> </w:t>
      </w:r>
      <w:proofErr w:type="spellStart"/>
      <w:r w:rsidR="00EC0A1F">
        <w:rPr>
          <w:lang w:eastAsia="en-GB"/>
        </w:rPr>
        <w:t>n</w:t>
      </w:r>
      <w:r w:rsidR="0093490A" w:rsidRPr="00B97547">
        <w:t>avagraha</w:t>
      </w:r>
      <w:proofErr w:type="spellEnd"/>
      <w:r w:rsidR="0093490A" w:rsidRPr="00B97547">
        <w:t xml:space="preserve"> abhisheka and planetary pujas produce experiences</w:t>
      </w:r>
      <w:r w:rsidR="0093490A" w:rsidRPr="00B97547">
        <w:rPr>
          <w:lang w:eastAsia="en-GB"/>
        </w:rPr>
        <w:t xml:space="preserve"> that are temporary which can be imperfectly reproduced in memory?</w:t>
      </w:r>
      <w:bookmarkEnd w:id="71"/>
    </w:p>
    <w:p w14:paraId="05207220" w14:textId="3C1D67F0" w:rsidR="0093490A" w:rsidRPr="00A82DE6" w:rsidRDefault="00B83B96" w:rsidP="0093490A">
      <w:pPr>
        <w:jc w:val="both"/>
      </w:pPr>
      <w:r>
        <w:t xml:space="preserve">Table 9 </w:t>
      </w:r>
      <w:r w:rsidR="00F84FAE">
        <w:t>demonstrates that less than half of all</w:t>
      </w:r>
      <w:r w:rsidR="0093490A">
        <w:t xml:space="preserve"> </w:t>
      </w:r>
      <w:r w:rsidR="0093490A" w:rsidRPr="00B97547">
        <w:t>respondents</w:t>
      </w:r>
      <w:r w:rsidR="0093490A">
        <w:t xml:space="preserve"> indicate that they</w:t>
      </w:r>
      <w:r w:rsidR="0093490A" w:rsidRPr="00B97547">
        <w:t xml:space="preserve"> feel temporarily closer to God</w:t>
      </w:r>
      <w:r w:rsidR="009F37F9">
        <w:t xml:space="preserve">, </w:t>
      </w:r>
      <w:r w:rsidR="0093490A" w:rsidRPr="00B97547">
        <w:t xml:space="preserve">the Divine Lord or planetary deity when attending or observing </w:t>
      </w:r>
      <w:proofErr w:type="spellStart"/>
      <w:r w:rsidR="00EC0A1F">
        <w:t>n</w:t>
      </w:r>
      <w:r w:rsidR="0093490A" w:rsidRPr="00B97547">
        <w:t>avagraha</w:t>
      </w:r>
      <w:proofErr w:type="spellEnd"/>
      <w:r w:rsidR="0093490A" w:rsidRPr="00B97547">
        <w:t xml:space="preserve"> abhisheka and planetary pujas</w:t>
      </w:r>
      <w:r>
        <w:t>.  However, when asked about this, informant 18 advised that she did not feel it’s possible to say whether</w:t>
      </w:r>
      <w:r w:rsidR="00A82DE6">
        <w:t xml:space="preserve"> she feels these</w:t>
      </w:r>
      <w:r>
        <w:t xml:space="preserve"> experiences are temporary or long term (Q6).  This, coupled with over three quarters of the respondents not providing an answer to this question on the survey</w:t>
      </w:r>
      <w:r w:rsidR="00A82DE6">
        <w:t>,</w:t>
      </w:r>
      <w:r>
        <w:t xml:space="preserve"> implies that </w:t>
      </w:r>
      <w:r w:rsidR="009F37F9">
        <w:t xml:space="preserve">the number of </w:t>
      </w:r>
      <w:r>
        <w:t>those who feel the same way as the informant could be significantly higher.  The</w:t>
      </w:r>
      <w:r w:rsidR="00A82DE6">
        <w:t xml:space="preserve"> combination of these </w:t>
      </w:r>
      <w:r>
        <w:t xml:space="preserve">findings </w:t>
      </w:r>
      <w:proofErr w:type="gramStart"/>
      <w:r>
        <w:t>make</w:t>
      </w:r>
      <w:proofErr w:type="gramEnd"/>
      <w:r>
        <w:t xml:space="preserve"> it impossible to </w:t>
      </w:r>
      <w:r w:rsidR="00A82DE6">
        <w:t xml:space="preserve">confirm or refute the possibility that the experiences associated with </w:t>
      </w:r>
      <w:proofErr w:type="spellStart"/>
      <w:r w:rsidR="00EC0A1F">
        <w:rPr>
          <w:iCs/>
        </w:rPr>
        <w:t>n</w:t>
      </w:r>
      <w:r w:rsidR="0093490A" w:rsidRPr="00FB058E">
        <w:rPr>
          <w:iCs/>
        </w:rPr>
        <w:t>avagraha</w:t>
      </w:r>
      <w:proofErr w:type="spellEnd"/>
      <w:r w:rsidR="0093490A" w:rsidRPr="00FB058E">
        <w:rPr>
          <w:iCs/>
        </w:rPr>
        <w:t xml:space="preserve"> abhisheka and planetary pujas </w:t>
      </w:r>
      <w:r w:rsidR="0093490A">
        <w:rPr>
          <w:iCs/>
        </w:rPr>
        <w:t>as being mystical forms of religious experiences under James’</w:t>
      </w:r>
      <w:r w:rsidR="0093490A" w:rsidRPr="00FB058E">
        <w:rPr>
          <w:iCs/>
        </w:rPr>
        <w:t xml:space="preserve"> third criterion</w:t>
      </w:r>
      <w:r w:rsidR="00A82DE6">
        <w:rPr>
          <w:iCs/>
        </w:rPr>
        <w:t xml:space="preserve"> which is that it must be temporary. </w:t>
      </w:r>
    </w:p>
    <w:p w14:paraId="37D7B6B7" w14:textId="77777777" w:rsidR="001802EE" w:rsidRDefault="001802EE" w:rsidP="0093490A">
      <w:pPr>
        <w:pStyle w:val="NoSpacing"/>
        <w:jc w:val="both"/>
        <w:rPr>
          <w:i/>
          <w:iCs/>
          <w:u w:val="single"/>
          <w:lang w:eastAsia="en-GB"/>
        </w:rPr>
      </w:pPr>
    </w:p>
    <w:p w14:paraId="48C6E774" w14:textId="5D58EF0D" w:rsidR="0093490A" w:rsidRDefault="0093490A" w:rsidP="0093490A">
      <w:pPr>
        <w:pStyle w:val="NoSpacing"/>
        <w:jc w:val="both"/>
        <w:rPr>
          <w:i/>
          <w:iCs/>
          <w:u w:val="single"/>
          <w:lang w:eastAsia="en-GB"/>
        </w:rPr>
      </w:pPr>
      <w:r>
        <w:rPr>
          <w:i/>
          <w:iCs/>
          <w:u w:val="single"/>
          <w:lang w:eastAsia="en-GB"/>
        </w:rPr>
        <w:t>Criterion 4:</w:t>
      </w:r>
    </w:p>
    <w:p w14:paraId="62E443CD" w14:textId="77777777" w:rsidR="006D2451" w:rsidRDefault="006D2451" w:rsidP="00410FF2">
      <w:pPr>
        <w:pStyle w:val="Heading2"/>
        <w:jc w:val="both"/>
        <w:rPr>
          <w:lang w:eastAsia="en-GB"/>
        </w:rPr>
      </w:pPr>
      <w:bookmarkStart w:id="72" w:name="_Toc52624176"/>
    </w:p>
    <w:p w14:paraId="4672AAB1" w14:textId="7D6EF903" w:rsidR="0093490A" w:rsidRPr="00B97547" w:rsidRDefault="007677FC" w:rsidP="00410FF2">
      <w:pPr>
        <w:pStyle w:val="Heading2"/>
        <w:jc w:val="both"/>
        <w:rPr>
          <w:lang w:eastAsia="en-GB"/>
        </w:rPr>
      </w:pPr>
      <w:r>
        <w:rPr>
          <w:lang w:eastAsia="en-GB"/>
        </w:rPr>
        <w:t>Can</w:t>
      </w:r>
      <w:r w:rsidR="0093490A" w:rsidRPr="00B97547">
        <w:rPr>
          <w:lang w:eastAsia="en-GB"/>
        </w:rPr>
        <w:t xml:space="preserve"> </w:t>
      </w:r>
      <w:proofErr w:type="spellStart"/>
      <w:r w:rsidR="00EC0A1F">
        <w:rPr>
          <w:lang w:eastAsia="en-GB"/>
        </w:rPr>
        <w:t>n</w:t>
      </w:r>
      <w:r w:rsidR="0093490A" w:rsidRPr="00B97547">
        <w:t>avagraha</w:t>
      </w:r>
      <w:proofErr w:type="spellEnd"/>
      <w:r w:rsidR="0093490A" w:rsidRPr="00B97547">
        <w:t xml:space="preserve"> abhisheka and planetary pujas produce experiences</w:t>
      </w:r>
      <w:r w:rsidR="0093490A" w:rsidRPr="00B97547">
        <w:rPr>
          <w:lang w:eastAsia="en-GB"/>
        </w:rPr>
        <w:t xml:space="preserve"> that cannot be forced, sought or actively created?</w:t>
      </w:r>
      <w:bookmarkEnd w:id="72"/>
    </w:p>
    <w:p w14:paraId="20EF90CF" w14:textId="1D4B8ADB" w:rsidR="0093490A" w:rsidRDefault="006D2451" w:rsidP="001802EE">
      <w:pPr>
        <w:jc w:val="both"/>
        <w:rPr>
          <w:rFonts w:eastAsia="Times New Roman" w:cstheme="minorHAnsi"/>
          <w:lang w:eastAsia="en-GB"/>
        </w:rPr>
      </w:pPr>
      <w:r>
        <w:t xml:space="preserve">An analysis of the results in table 12 shows that those attending or observing </w:t>
      </w:r>
      <w:proofErr w:type="spellStart"/>
      <w:r w:rsidR="00EC0A1F">
        <w:t>n</w:t>
      </w:r>
      <w:r w:rsidRPr="00B97547">
        <w:t>avagraha</w:t>
      </w:r>
      <w:proofErr w:type="spellEnd"/>
      <w:r w:rsidRPr="00B97547">
        <w:t xml:space="preserve"> abhisheka and planetary pujas</w:t>
      </w:r>
      <w:r>
        <w:t xml:space="preserve"> with an intention to seek out a particular outcome does not mean that this outcome will manifest.  However, informant 18 advised that if she has absolute </w:t>
      </w:r>
      <w:r w:rsidR="0093490A">
        <w:t>faith while attending or observing these pujas then whatever she desires will materialise</w:t>
      </w:r>
      <w:r w:rsidR="00125DE2">
        <w:t xml:space="preserve"> (Q1</w:t>
      </w:r>
      <w:r w:rsidR="004A13FC">
        <w:t>0</w:t>
      </w:r>
      <w:r w:rsidR="00125DE2">
        <w:t>)</w:t>
      </w:r>
      <w:r w:rsidR="0093490A">
        <w:t xml:space="preserve">.  </w:t>
      </w:r>
      <w:r w:rsidR="0093490A">
        <w:rPr>
          <w:rFonts w:eastAsia="Times New Roman" w:cstheme="minorHAnsi"/>
          <w:lang w:eastAsia="en-GB"/>
        </w:rPr>
        <w:t>These</w:t>
      </w:r>
      <w:r>
        <w:rPr>
          <w:rFonts w:eastAsia="Times New Roman" w:cstheme="minorHAnsi"/>
          <w:lang w:eastAsia="en-GB"/>
        </w:rPr>
        <w:t xml:space="preserve"> two</w:t>
      </w:r>
      <w:r w:rsidR="0093490A">
        <w:rPr>
          <w:rFonts w:eastAsia="Times New Roman" w:cstheme="minorHAnsi"/>
          <w:lang w:eastAsia="en-GB"/>
        </w:rPr>
        <w:t xml:space="preserve"> contradictory findings demonstrate that it is both possible and impossible that these pujas produce experiences that can be forced, sought or actively created.  There is no compelling evidence to suggest a stronger bias either way. Therefore</w:t>
      </w:r>
      <w:r>
        <w:rPr>
          <w:rFonts w:eastAsia="Times New Roman" w:cstheme="minorHAnsi"/>
          <w:lang w:eastAsia="en-GB"/>
        </w:rPr>
        <w:t>,</w:t>
      </w:r>
      <w:r w:rsidR="0093490A">
        <w:rPr>
          <w:rFonts w:eastAsia="Times New Roman" w:cstheme="minorHAnsi"/>
          <w:lang w:eastAsia="en-GB"/>
        </w:rPr>
        <w:t xml:space="preserve"> </w:t>
      </w:r>
      <w:r>
        <w:rPr>
          <w:rFonts w:eastAsia="Times New Roman" w:cstheme="minorHAnsi"/>
          <w:lang w:eastAsia="en-GB"/>
        </w:rPr>
        <w:t xml:space="preserve">these findings cannot be utilised to </w:t>
      </w:r>
      <w:r w:rsidR="0093490A">
        <w:rPr>
          <w:rFonts w:eastAsia="Times New Roman" w:cstheme="minorHAnsi"/>
          <w:lang w:eastAsia="en-GB"/>
        </w:rPr>
        <w:t xml:space="preserve">confidently assert that these experiences meet James’ </w:t>
      </w:r>
      <w:r w:rsidR="0093490A">
        <w:rPr>
          <w:rFonts w:eastAsia="Times New Roman" w:cstheme="minorHAnsi"/>
          <w:lang w:eastAsia="en-GB"/>
        </w:rPr>
        <w:lastRenderedPageBreak/>
        <w:t>fourth axiom for producing a mystical form of religious experience</w:t>
      </w:r>
      <w:r>
        <w:rPr>
          <w:rFonts w:eastAsia="Times New Roman" w:cstheme="minorHAnsi"/>
          <w:lang w:eastAsia="en-GB"/>
        </w:rPr>
        <w:t xml:space="preserve"> which is that its outcomes cannot be forced into being. </w:t>
      </w:r>
      <w:r w:rsidR="0093490A">
        <w:rPr>
          <w:rFonts w:eastAsia="Times New Roman" w:cstheme="minorHAnsi"/>
          <w:lang w:eastAsia="en-GB"/>
        </w:rPr>
        <w:t xml:space="preserve"> </w:t>
      </w:r>
    </w:p>
    <w:p w14:paraId="3B013D79" w14:textId="0A5F008E" w:rsidR="00F12DC3" w:rsidRPr="00F61576" w:rsidRDefault="00F12DC3" w:rsidP="00F12DC3">
      <w:pPr>
        <w:pStyle w:val="Heading2"/>
        <w:rPr>
          <w:b/>
          <w:bCs/>
        </w:rPr>
      </w:pPr>
      <w:r w:rsidRPr="00F61576">
        <w:rPr>
          <w:b/>
          <w:bCs/>
        </w:rPr>
        <w:t xml:space="preserve">Results from </w:t>
      </w:r>
      <w:r>
        <w:rPr>
          <w:b/>
          <w:bCs/>
        </w:rPr>
        <w:t xml:space="preserve">tables 10 and 11, and interview questions </w:t>
      </w:r>
      <w:r w:rsidR="009B3113">
        <w:rPr>
          <w:b/>
          <w:bCs/>
        </w:rPr>
        <w:t>7</w:t>
      </w:r>
      <w:r>
        <w:rPr>
          <w:b/>
          <w:bCs/>
        </w:rPr>
        <w:t xml:space="preserve"> and </w:t>
      </w:r>
      <w:r w:rsidR="009B3113">
        <w:rPr>
          <w:b/>
          <w:bCs/>
        </w:rPr>
        <w:t>8</w:t>
      </w:r>
    </w:p>
    <w:p w14:paraId="39A02732" w14:textId="77777777" w:rsidR="00F12DC3" w:rsidRDefault="00F12DC3" w:rsidP="00F12DC3">
      <w:pPr>
        <w:pStyle w:val="Heading2"/>
      </w:pPr>
      <w:r>
        <w:t>M</w:t>
      </w:r>
      <w:r w:rsidRPr="002F4A88">
        <w:t>issing element</w:t>
      </w:r>
      <w:r>
        <w:t>s</w:t>
      </w:r>
      <w:r w:rsidRPr="002F4A88">
        <w:t xml:space="preserve"> to all</w:t>
      </w:r>
      <w:r>
        <w:t xml:space="preserve"> of James’</w:t>
      </w:r>
      <w:r w:rsidRPr="002F4A88">
        <w:t xml:space="preserve"> criteri</w:t>
      </w:r>
      <w:r>
        <w:t>a:</w:t>
      </w:r>
      <w:r w:rsidRPr="002F4A88">
        <w:t xml:space="preserve"> </w:t>
      </w:r>
    </w:p>
    <w:p w14:paraId="500C73A4" w14:textId="7C0D41D2" w:rsidR="00F12DC3" w:rsidRDefault="00F12DC3" w:rsidP="00F12DC3">
      <w:pPr>
        <w:jc w:val="both"/>
      </w:pPr>
      <w:r>
        <w:t>As shown in table 10 and 11 there is a belief that it is necessary for a priest, guru, pandit or spiritual adviser to be present, and that it is important to be disciplined when attending or observing</w:t>
      </w:r>
      <w:r w:rsidRPr="002F4A88">
        <w:t xml:space="preserve"> </w:t>
      </w:r>
      <w:proofErr w:type="spellStart"/>
      <w:r w:rsidR="00EC0A1F">
        <w:t>n</w:t>
      </w:r>
      <w:r w:rsidRPr="002F4A88">
        <w:t>avagraha</w:t>
      </w:r>
      <w:proofErr w:type="spellEnd"/>
      <w:r w:rsidRPr="002F4A88">
        <w:t xml:space="preserve"> abhisheka and planetary puja</w:t>
      </w:r>
      <w:r>
        <w:t>s. Informant 18 consolidated this view by advising that she feels it is always helpful to have a pandit present (see Q8 and 9).  These findings confirm Wayne Proudfoot’s view that James’ criteria for mystical forms of religious experience is ‘wrong’ and argues that these should have incorporated other aspects of ritualistic activities in the list of characteristics</w:t>
      </w:r>
      <w:r w:rsidRPr="002F4A88">
        <w:t>.</w:t>
      </w:r>
      <w:r w:rsidRPr="002F4A88">
        <w:rPr>
          <w:rStyle w:val="FootnoteReference"/>
        </w:rPr>
        <w:footnoteReference w:id="159"/>
      </w:r>
      <w:r w:rsidRPr="002F4A88">
        <w:t xml:space="preserve">  </w:t>
      </w:r>
      <w:r>
        <w:t>Proudfoot takes this further by pointing out that there needs to be two a</w:t>
      </w:r>
      <w:r w:rsidRPr="002F4A88">
        <w:t>dditional qualifying aspects to the</w:t>
      </w:r>
      <w:r>
        <w:t xml:space="preserve"> criteria</w:t>
      </w:r>
      <w:r w:rsidR="00686CF6">
        <w:t>, one</w:t>
      </w:r>
      <w:r>
        <w:t xml:space="preserve"> of which is the presence of a ‘qualified teacher or spiritual adviser’ and the other is the observation that the ritual is conducted as a ‘disciplined activity.’</w:t>
      </w:r>
      <w:r w:rsidRPr="002F4A88">
        <w:rPr>
          <w:rStyle w:val="FootnoteReference"/>
        </w:rPr>
        <w:footnoteReference w:id="160"/>
      </w:r>
      <w:r w:rsidRPr="002F4A88">
        <w:t xml:space="preserve"> </w:t>
      </w:r>
      <w:r>
        <w:t xml:space="preserve"> The findings in</w:t>
      </w:r>
      <w:r w:rsidR="00686CF6">
        <w:t xml:space="preserve"> these two tables </w:t>
      </w:r>
      <w:r>
        <w:t xml:space="preserve">provides support for Proudfoot’s stance, and implies that there is a need to be </w:t>
      </w:r>
      <w:r w:rsidRPr="00EB7616">
        <w:t>further revision</w:t>
      </w:r>
      <w:r>
        <w:t>s</w:t>
      </w:r>
      <w:r w:rsidRPr="00EB7616">
        <w:t xml:space="preserve"> in </w:t>
      </w:r>
      <w:r>
        <w:t>James’</w:t>
      </w:r>
      <w:r w:rsidRPr="00EB7616">
        <w:t xml:space="preserve"> </w:t>
      </w:r>
      <w:r>
        <w:t>criteria</w:t>
      </w:r>
      <w:r w:rsidRPr="00EB7616">
        <w:t xml:space="preserve"> for mystical forms of religious experiences</w:t>
      </w:r>
      <w:r>
        <w:t xml:space="preserve"> before it can be utilised or applied to any form of experience.  </w:t>
      </w:r>
    </w:p>
    <w:p w14:paraId="36B5096B" w14:textId="63B34333" w:rsidR="00F659F0" w:rsidRPr="00F659F0" w:rsidRDefault="006D2451" w:rsidP="00410FF2">
      <w:pPr>
        <w:pStyle w:val="Heading2"/>
        <w:jc w:val="both"/>
      </w:pPr>
      <w:bookmarkStart w:id="74" w:name="_Toc52624177"/>
      <w:r>
        <w:t>I</w:t>
      </w:r>
      <w:r w:rsidR="00F84FAE">
        <w:t>m</w:t>
      </w:r>
      <w:r w:rsidR="00F659F0">
        <w:t>plication of the</w:t>
      </w:r>
      <w:r w:rsidR="001802EE">
        <w:t>se</w:t>
      </w:r>
      <w:r w:rsidR="00F659F0">
        <w:t xml:space="preserve"> findings</w:t>
      </w:r>
      <w:r w:rsidR="00F84FAE">
        <w:t xml:space="preserve"> </w:t>
      </w:r>
      <w:r w:rsidR="001802EE">
        <w:t>for</w:t>
      </w:r>
      <w:r w:rsidR="00F84FAE">
        <w:t xml:space="preserve"> </w:t>
      </w:r>
      <w:r w:rsidR="00E854FF">
        <w:t>James’</w:t>
      </w:r>
      <w:r w:rsidR="00F84FAE">
        <w:t xml:space="preserve"> four</w:t>
      </w:r>
      <w:r w:rsidR="001802EE">
        <w:t>-fold</w:t>
      </w:r>
      <w:r w:rsidR="00F84FAE">
        <w:t xml:space="preserve"> criteri</w:t>
      </w:r>
      <w:r w:rsidR="00F61576">
        <w:t>a</w:t>
      </w:r>
      <w:r w:rsidR="00F659F0">
        <w:t>:</w:t>
      </w:r>
      <w:bookmarkEnd w:id="74"/>
    </w:p>
    <w:p w14:paraId="096F53E2" w14:textId="77777777" w:rsidR="00D54EDF" w:rsidRDefault="00D54EDF" w:rsidP="00D54EDF">
      <w:pPr>
        <w:pStyle w:val="NoSpacing"/>
      </w:pPr>
    </w:p>
    <w:p w14:paraId="27C3BBD2" w14:textId="40C1A870" w:rsidR="00DE0F5F" w:rsidRDefault="00DE0F5F" w:rsidP="00E94B1D">
      <w:pPr>
        <w:jc w:val="both"/>
      </w:pPr>
      <w:r>
        <w:t xml:space="preserve">The findings in relation to James’ four-fold criteria clearly shows that </w:t>
      </w:r>
      <w:r w:rsidR="007677FC">
        <w:t xml:space="preserve">the experiences associated with </w:t>
      </w:r>
      <w:proofErr w:type="spellStart"/>
      <w:r w:rsidR="00EC0A1F">
        <w:t>n</w:t>
      </w:r>
      <w:r w:rsidR="007677FC" w:rsidRPr="00B97547">
        <w:t>avagraha</w:t>
      </w:r>
      <w:proofErr w:type="spellEnd"/>
      <w:r w:rsidR="007677FC" w:rsidRPr="00B97547">
        <w:t xml:space="preserve"> abhisheka and planetary pujas</w:t>
      </w:r>
      <w:r w:rsidR="007677FC">
        <w:t xml:space="preserve"> </w:t>
      </w:r>
      <w:r>
        <w:t>correspond with</w:t>
      </w:r>
      <w:r w:rsidR="007677FC">
        <w:t xml:space="preserve"> James’ first and second </w:t>
      </w:r>
      <w:r>
        <w:t>criteria</w:t>
      </w:r>
      <w:r w:rsidR="007677FC">
        <w:t xml:space="preserve"> and can be</w:t>
      </w:r>
      <w:r>
        <w:t>, unambiguously,</w:t>
      </w:r>
      <w:r w:rsidR="007677FC">
        <w:t xml:space="preserve"> defined as being mystical forms of religious experiences.  However</w:t>
      </w:r>
      <w:r>
        <w:t>,</w:t>
      </w:r>
      <w:r w:rsidR="007677FC">
        <w:t xml:space="preserve"> the</w:t>
      </w:r>
      <w:r>
        <w:t xml:space="preserve"> findings do not demonstrate that these experiences correspond </w:t>
      </w:r>
      <w:r>
        <w:lastRenderedPageBreak/>
        <w:t>with the</w:t>
      </w:r>
      <w:r w:rsidR="007677FC">
        <w:t xml:space="preserve"> third or fourth criteri</w:t>
      </w:r>
      <w:r>
        <w:t>a with absolute confidence.  Therefore, it becomes possible that they can and cannot be defined</w:t>
      </w:r>
      <w:r w:rsidR="007677FC">
        <w:t xml:space="preserve"> as being mystical forms of religious experiences</w:t>
      </w:r>
      <w:r>
        <w:t xml:space="preserve">.  Following this, we now turn to exploring whether faith could be an alternative, singular criteria that can be used to define experiences as mystical forms of religious experiences. </w:t>
      </w:r>
    </w:p>
    <w:p w14:paraId="1BDF1D08" w14:textId="77777777" w:rsidR="00567C66" w:rsidRDefault="00567C66" w:rsidP="001802EE">
      <w:pPr>
        <w:pStyle w:val="Heading2"/>
        <w:rPr>
          <w:b/>
          <w:bCs/>
        </w:rPr>
      </w:pPr>
    </w:p>
    <w:p w14:paraId="66F3A723" w14:textId="15CE0694" w:rsidR="001802EE" w:rsidRDefault="001802EE" w:rsidP="001802EE">
      <w:pPr>
        <w:pStyle w:val="Heading2"/>
      </w:pPr>
      <w:r w:rsidRPr="00F61576">
        <w:rPr>
          <w:b/>
          <w:bCs/>
        </w:rPr>
        <w:t xml:space="preserve">Results from </w:t>
      </w:r>
      <w:r>
        <w:rPr>
          <w:b/>
          <w:bCs/>
        </w:rPr>
        <w:t>table 7a</w:t>
      </w:r>
    </w:p>
    <w:p w14:paraId="10C46497" w14:textId="377BBA21" w:rsidR="00631DD0" w:rsidRPr="00631DD0" w:rsidRDefault="00631DD0" w:rsidP="00410FF2">
      <w:pPr>
        <w:pStyle w:val="Heading2"/>
        <w:jc w:val="both"/>
      </w:pPr>
      <w:bookmarkStart w:id="75" w:name="_Toc52624178"/>
      <w:r w:rsidRPr="00631DD0">
        <w:t>Can we consider faith as an alternative common core</w:t>
      </w:r>
      <w:r w:rsidR="005E4A36">
        <w:t>?</w:t>
      </w:r>
      <w:bookmarkEnd w:id="75"/>
    </w:p>
    <w:p w14:paraId="5953B48B" w14:textId="77777777" w:rsidR="00631DD0" w:rsidRDefault="00631DD0" w:rsidP="00631DD0">
      <w:pPr>
        <w:pStyle w:val="NoSpacing"/>
        <w:jc w:val="both"/>
      </w:pPr>
    </w:p>
    <w:p w14:paraId="113A51D9" w14:textId="025F41BB" w:rsidR="00631DD0" w:rsidRPr="002649D9" w:rsidRDefault="005E4A36" w:rsidP="00631DD0">
      <w:pPr>
        <w:jc w:val="both"/>
        <w:rPr>
          <w:shd w:val="clear" w:color="auto" w:fill="FFFFFF"/>
        </w:rPr>
      </w:pPr>
      <w:r>
        <w:t xml:space="preserve">As shown in table </w:t>
      </w:r>
      <w:r w:rsidR="00F61F3B">
        <w:t xml:space="preserve">7a </w:t>
      </w:r>
      <w:proofErr w:type="gramStart"/>
      <w:r w:rsidR="00AF6DE3">
        <w:t>the majority of</w:t>
      </w:r>
      <w:proofErr w:type="gramEnd"/>
      <w:r w:rsidR="00AF6DE3">
        <w:t xml:space="preserve"> the respondents believe that </w:t>
      </w:r>
      <w:r w:rsidR="00F61F3B">
        <w:t xml:space="preserve">observing or attending </w:t>
      </w:r>
      <w:proofErr w:type="spellStart"/>
      <w:r w:rsidR="00EC0A1F">
        <w:t>n</w:t>
      </w:r>
      <w:r w:rsidR="00F61F3B">
        <w:t>avagraha</w:t>
      </w:r>
      <w:proofErr w:type="spellEnd"/>
      <w:r w:rsidR="00F61F3B">
        <w:t xml:space="preserve"> abhisheka and planetary pujas can lead to the curing of illnesses and fertility issues.  This belief implies that the miraculous is at work.  </w:t>
      </w:r>
      <w:r w:rsidR="00631DD0" w:rsidRPr="00C95072">
        <w:t>However</w:t>
      </w:r>
      <w:r w:rsidR="00CD3B5C">
        <w:t xml:space="preserve">, </w:t>
      </w:r>
      <w:r w:rsidR="00631DD0" w:rsidRPr="00C95072">
        <w:t>the critical question of whether these pujas ha</w:t>
      </w:r>
      <w:r w:rsidR="00AF6DE3">
        <w:t>ve</w:t>
      </w:r>
      <w:r w:rsidR="00631DD0" w:rsidRPr="00C95072">
        <w:t xml:space="preserve"> </w:t>
      </w:r>
      <w:r w:rsidR="00E1097B">
        <w:t>produced</w:t>
      </w:r>
      <w:r w:rsidR="00631DD0" w:rsidRPr="00C95072">
        <w:t xml:space="preserve"> these outcomes without any medical intervention was overlooked and as such it is not possible to be definitive in saying there were no other mitigating factors involved. </w:t>
      </w:r>
      <w:r w:rsidR="00631DD0" w:rsidRPr="00C95072">
        <w:rPr>
          <w:shd w:val="clear" w:color="auto" w:fill="FFFFFF"/>
        </w:rPr>
        <w:t>If</w:t>
      </w:r>
      <w:r w:rsidR="00CD3B5C">
        <w:rPr>
          <w:shd w:val="clear" w:color="auto" w:fill="FFFFFF"/>
        </w:rPr>
        <w:t xml:space="preserve"> </w:t>
      </w:r>
      <w:r w:rsidR="00AF6DE3">
        <w:rPr>
          <w:shd w:val="clear" w:color="auto" w:fill="FFFFFF"/>
        </w:rPr>
        <w:t xml:space="preserve">I or other </w:t>
      </w:r>
      <w:r w:rsidR="00631DD0" w:rsidRPr="00C95072">
        <w:rPr>
          <w:shd w:val="clear" w:color="auto" w:fill="FFFFFF"/>
        </w:rPr>
        <w:t>scholars</w:t>
      </w:r>
      <w:r w:rsidR="00AF6DE3">
        <w:rPr>
          <w:shd w:val="clear" w:color="auto" w:fill="FFFFFF"/>
        </w:rPr>
        <w:t>,</w:t>
      </w:r>
      <w:r w:rsidR="00631DD0" w:rsidRPr="00C95072">
        <w:rPr>
          <w:shd w:val="clear" w:color="auto" w:fill="FFFFFF"/>
        </w:rPr>
        <w:t xml:space="preserve"> disregard this oversight it becomes probable that these </w:t>
      </w:r>
      <w:r w:rsidR="002649D9">
        <w:rPr>
          <w:shd w:val="clear" w:color="auto" w:fill="FFFFFF"/>
        </w:rPr>
        <w:t xml:space="preserve">experiences correspond with </w:t>
      </w:r>
      <w:r w:rsidR="00631DD0" w:rsidRPr="00C95072">
        <w:rPr>
          <w:shd w:val="clear" w:color="auto" w:fill="FFFFFF"/>
        </w:rPr>
        <w:t>Swinburne’s</w:t>
      </w:r>
      <w:r w:rsidR="002649D9">
        <w:rPr>
          <w:shd w:val="clear" w:color="auto" w:fill="FFFFFF"/>
        </w:rPr>
        <w:t xml:space="preserve"> definition of religious experience (see</w:t>
      </w:r>
      <w:r w:rsidR="00631DD0" w:rsidRPr="00C95072">
        <w:rPr>
          <w:shd w:val="clear" w:color="auto" w:fill="FFFFFF"/>
        </w:rPr>
        <w:t xml:space="preserve"> second category, sub type three and four</w:t>
      </w:r>
      <w:r w:rsidR="002649D9">
        <w:rPr>
          <w:shd w:val="clear" w:color="auto" w:fill="FFFFFF"/>
        </w:rPr>
        <w:t>) and James’ criteria for mystical forms of religious experience (see fourth criteria)</w:t>
      </w:r>
      <w:r w:rsidR="00631DD0" w:rsidRPr="00C95072">
        <w:rPr>
          <w:shd w:val="clear" w:color="auto" w:fill="FFFFFF"/>
        </w:rPr>
        <w:t xml:space="preserve">. </w:t>
      </w:r>
      <w:r w:rsidR="002649D9">
        <w:rPr>
          <w:shd w:val="clear" w:color="auto" w:fill="FFFFFF"/>
        </w:rPr>
        <w:t xml:space="preserve"> Nonetheless, even if this oversight is overlooked there is still the issue of knowing which parts of the </w:t>
      </w:r>
      <w:r w:rsidR="00631DD0" w:rsidRPr="00C95072">
        <w:t>impossible, improbable, inconceivable and serendipitous was made possible, probable, conceivable or foreseen by the divine or god</w:t>
      </w:r>
      <w:r w:rsidR="00631DD0" w:rsidRPr="00C95072">
        <w:rPr>
          <w:i/>
          <w:iCs/>
        </w:rPr>
        <w:t>like</w:t>
      </w:r>
      <w:r w:rsidR="00631DD0" w:rsidRPr="00C95072">
        <w:t xml:space="preserve">, and not by something else like brain activity. </w:t>
      </w:r>
    </w:p>
    <w:p w14:paraId="0562AB02" w14:textId="31DFFA6F" w:rsidR="00631DD0" w:rsidRDefault="00631DD0" w:rsidP="00410FF2">
      <w:pPr>
        <w:pStyle w:val="Heading2"/>
        <w:jc w:val="both"/>
      </w:pPr>
      <w:bookmarkStart w:id="76" w:name="_Toc52624179"/>
      <w:r>
        <w:t xml:space="preserve">How </w:t>
      </w:r>
      <w:r w:rsidR="002649D9">
        <w:t>can we determine that</w:t>
      </w:r>
      <w:r>
        <w:t xml:space="preserve"> </w:t>
      </w:r>
      <w:proofErr w:type="spellStart"/>
      <w:r w:rsidR="00EC0A1F">
        <w:t>n</w:t>
      </w:r>
      <w:r>
        <w:t>avagraha</w:t>
      </w:r>
      <w:proofErr w:type="spellEnd"/>
      <w:r>
        <w:t xml:space="preserve"> abhisheka and planetary pujas produce experiences of a miraculous nature?</w:t>
      </w:r>
      <w:bookmarkEnd w:id="76"/>
    </w:p>
    <w:p w14:paraId="022C1A98" w14:textId="30FBCB31" w:rsidR="00631DD0" w:rsidRDefault="00631DD0" w:rsidP="00631DD0">
      <w:pPr>
        <w:jc w:val="both"/>
      </w:pPr>
      <w:bookmarkStart w:id="77" w:name="_Hlk49968087"/>
      <w:r w:rsidRPr="00E1097B">
        <w:t>Paul Helm argues that in philosophy faith is a type of belief that does not require hard evidence or proof.</w:t>
      </w:r>
      <w:r w:rsidRPr="00E1097B">
        <w:rPr>
          <w:rStyle w:val="FootnoteReference"/>
        </w:rPr>
        <w:footnoteReference w:id="161"/>
      </w:r>
      <w:r w:rsidRPr="00E1097B">
        <w:t xml:space="preserve">  All that is required is ‘sufficient reason’ or ‘justification.’</w:t>
      </w:r>
      <w:r w:rsidRPr="00E1097B">
        <w:rPr>
          <w:rStyle w:val="FootnoteReference"/>
        </w:rPr>
        <w:footnoteReference w:id="162"/>
      </w:r>
      <w:r w:rsidRPr="00E1097B">
        <w:t xml:space="preserve">  However</w:t>
      </w:r>
      <w:r w:rsidR="00CD3B5C">
        <w:t xml:space="preserve">, </w:t>
      </w:r>
      <w:r w:rsidR="00CD3B5C">
        <w:lastRenderedPageBreak/>
        <w:t>H</w:t>
      </w:r>
      <w:r w:rsidRPr="00E1097B">
        <w:t>elm maintains that it is not belief without an element of certainty.</w:t>
      </w:r>
      <w:r w:rsidRPr="00E1097B">
        <w:rPr>
          <w:rStyle w:val="FootnoteReference"/>
        </w:rPr>
        <w:footnoteReference w:id="163"/>
      </w:r>
      <w:r w:rsidRPr="00E1097B">
        <w:t xml:space="preserve">  Absolute certainty is a challenge to acquire but if a person is justified beyond reasonable doubt then the belief that the respondents have in that </w:t>
      </w:r>
      <w:proofErr w:type="spellStart"/>
      <w:r w:rsidR="00EC0A1F">
        <w:t>n</w:t>
      </w:r>
      <w:r w:rsidRPr="00E1097B">
        <w:t>avagraha</w:t>
      </w:r>
      <w:proofErr w:type="spellEnd"/>
      <w:r w:rsidRPr="00E1097B">
        <w:t xml:space="preserve"> abhisheka and planetary pujas produce experiences of a miraculous nature is true and should be accepted.  After all</w:t>
      </w:r>
      <w:r w:rsidR="002649D9">
        <w:t>,</w:t>
      </w:r>
      <w:r w:rsidRPr="00E1097B">
        <w:t xml:space="preserve"> there is no indication of any doubt in the survey responses.  However</w:t>
      </w:r>
      <w:r w:rsidR="00CD3B5C">
        <w:t xml:space="preserve">, </w:t>
      </w:r>
      <w:r w:rsidRPr="00E1097B">
        <w:t xml:space="preserve">this is problematic as it means that a person has to have ‘sufficient reason’ for rationally believing that </w:t>
      </w:r>
      <w:proofErr w:type="spellStart"/>
      <w:r w:rsidR="00EC0A1F">
        <w:t>n</w:t>
      </w:r>
      <w:r w:rsidRPr="00E1097B">
        <w:t>avagraha</w:t>
      </w:r>
      <w:proofErr w:type="spellEnd"/>
      <w:r w:rsidRPr="00E1097B">
        <w:t xml:space="preserve"> abhisheka and planetary pujas produce experiences of a miraculous nature which means there has to be an identifiable aspect of the miracle which makes its occurrence or manifestation sufficiently reasonable. As Fraser MacBride and Blaise Pascal observe</w:t>
      </w:r>
      <w:r w:rsidR="00CD3B5C">
        <w:t>,</w:t>
      </w:r>
      <w:r w:rsidRPr="00E1097B">
        <w:t xml:space="preserve"> the concept of ‘sufficient reason’ is abstract and as such it is not possible to define it in numerical terms as there is no specific number which represents the boundary between what is sufficient reason and what is not.</w:t>
      </w:r>
      <w:r w:rsidRPr="00E1097B">
        <w:rPr>
          <w:rStyle w:val="FootnoteReference"/>
        </w:rPr>
        <w:footnoteReference w:id="164"/>
      </w:r>
      <w:r w:rsidRPr="00E1097B">
        <w:t xml:space="preserve">  This makes it a very obscure and controversial concept which compels us to consider whether this characterisation of rational faith can be stretched further on with the reliability of careful reasoning to a notion that </w:t>
      </w:r>
      <w:proofErr w:type="spellStart"/>
      <w:r w:rsidR="00EC0A1F">
        <w:t>n</w:t>
      </w:r>
      <w:r w:rsidRPr="00E1097B">
        <w:t>avagraha</w:t>
      </w:r>
      <w:proofErr w:type="spellEnd"/>
      <w:r w:rsidRPr="00E1097B">
        <w:t xml:space="preserve"> abhisheka and planetary pujas produce experiences of a miraculous nature.   Pascal argues that this is not necessary as it is rational to believe anyway because of its benefits.</w:t>
      </w:r>
      <w:r w:rsidRPr="00E1097B">
        <w:rPr>
          <w:rStyle w:val="FootnoteReference"/>
        </w:rPr>
        <w:footnoteReference w:id="165"/>
      </w:r>
      <w:r w:rsidRPr="00E1097B">
        <w:t xml:space="preserve">  He is specific in arguing that a person has nothing to lose but everything to win by believing, and nothing to win but everything to lose by not believing as long as believing does not harm another person.</w:t>
      </w:r>
      <w:r w:rsidRPr="00E1097B">
        <w:rPr>
          <w:rStyle w:val="FootnoteReference"/>
        </w:rPr>
        <w:footnoteReference w:id="166"/>
      </w:r>
      <w:r w:rsidRPr="00E1097B">
        <w:t xml:space="preserve">  In this context</w:t>
      </w:r>
      <w:r w:rsidR="002D7E4E">
        <w:t xml:space="preserve">, </w:t>
      </w:r>
      <w:r w:rsidRPr="00E1097B">
        <w:t>it makes sense to believe.  Essentially</w:t>
      </w:r>
      <w:r w:rsidR="002D7E4E">
        <w:t xml:space="preserve">, </w:t>
      </w:r>
      <w:r w:rsidRPr="00E1097B">
        <w:t>he is positing that either the divine or god</w:t>
      </w:r>
      <w:r w:rsidRPr="00E1097B">
        <w:rPr>
          <w:i/>
          <w:iCs/>
        </w:rPr>
        <w:t xml:space="preserve">like </w:t>
      </w:r>
      <w:r w:rsidRPr="00E1097B">
        <w:t>and associated miracles exist or they don’t but if a person believes and either of them do not exist or come to exist then he or she hasn’t lost anything whereas if he or she doesn’t believe and they do exist then he or she has lost everything.  More recently</w:t>
      </w:r>
      <w:r w:rsidR="002649D9">
        <w:t>,</w:t>
      </w:r>
      <w:r w:rsidRPr="00E1097B">
        <w:t xml:space="preserve"> Phillip D. Smith suggests </w:t>
      </w:r>
      <w:r w:rsidRPr="00E1097B">
        <w:lastRenderedPageBreak/>
        <w:t>this is necessary and even possible if we consider faith to be a virtue or that which promotes good moral standards.</w:t>
      </w:r>
      <w:r w:rsidRPr="00E1097B">
        <w:rPr>
          <w:rStyle w:val="FootnoteReference"/>
        </w:rPr>
        <w:footnoteReference w:id="167"/>
      </w:r>
      <w:r w:rsidRPr="00E1097B">
        <w:t xml:space="preserve">  It has already been shown that </w:t>
      </w:r>
      <w:proofErr w:type="spellStart"/>
      <w:r w:rsidR="00EC0A1F">
        <w:t>n</w:t>
      </w:r>
      <w:r w:rsidRPr="00E1097B">
        <w:t>avagraha</w:t>
      </w:r>
      <w:proofErr w:type="spellEnd"/>
      <w:r w:rsidRPr="00E1097B">
        <w:t xml:space="preserve"> abhisheka and planetary pujas </w:t>
      </w:r>
      <w:r w:rsidR="00A74AB1">
        <w:t>can be perceived as promoting</w:t>
      </w:r>
      <w:r w:rsidRPr="00E1097B">
        <w:t xml:space="preserve"> good moral standards so it is possible to be more definitive</w:t>
      </w:r>
      <w:r w:rsidR="00A74AB1">
        <w:t xml:space="preserve"> or reliable</w:t>
      </w:r>
      <w:r w:rsidRPr="00E1097B">
        <w:t xml:space="preserve"> in saying that it produces religious experiences, either in relation to Swinburne’s or James’ criteri</w:t>
      </w:r>
      <w:r w:rsidR="002649D9">
        <w:t>a</w:t>
      </w:r>
      <w:r w:rsidRPr="00E1097B">
        <w:t xml:space="preserve">. </w:t>
      </w:r>
    </w:p>
    <w:p w14:paraId="7104FD8D" w14:textId="1255115A" w:rsidR="00631DD0" w:rsidRDefault="00631DD0" w:rsidP="00D54EDF">
      <w:pPr>
        <w:pStyle w:val="Heading2"/>
      </w:pPr>
      <w:bookmarkStart w:id="81" w:name="_Toc52624180"/>
      <w:r w:rsidRPr="008252B5">
        <w:t xml:space="preserve">What </w:t>
      </w:r>
      <w:r w:rsidR="00A74AB1">
        <w:t>can the miraculous</w:t>
      </w:r>
      <w:r w:rsidRPr="008252B5">
        <w:t xml:space="preserve"> tell us about Indian culture</w:t>
      </w:r>
      <w:r w:rsidR="008252B5" w:rsidRPr="008252B5">
        <w:t xml:space="preserve"> and the benefits</w:t>
      </w:r>
      <w:r w:rsidR="002D7E4E">
        <w:t xml:space="preserve"> </w:t>
      </w:r>
      <w:proofErr w:type="spellStart"/>
      <w:r w:rsidR="002D7E4E">
        <w:t>jyotisa</w:t>
      </w:r>
      <w:proofErr w:type="spellEnd"/>
      <w:r w:rsidR="008252B5" w:rsidRPr="008252B5">
        <w:t xml:space="preserve"> </w:t>
      </w:r>
      <w:r w:rsidR="008252B5">
        <w:t>can have</w:t>
      </w:r>
      <w:r w:rsidR="008252B5" w:rsidRPr="008252B5">
        <w:t xml:space="preserve"> for a person</w:t>
      </w:r>
      <w:r>
        <w:t>?</w:t>
      </w:r>
      <w:bookmarkEnd w:id="81"/>
    </w:p>
    <w:p w14:paraId="677FFD3D" w14:textId="77777777" w:rsidR="00631DD0" w:rsidRDefault="00631DD0" w:rsidP="00631DD0">
      <w:pPr>
        <w:pStyle w:val="NoSpacing"/>
      </w:pPr>
    </w:p>
    <w:p w14:paraId="3C6BE0FF" w14:textId="1E1878A1" w:rsidR="0007688B" w:rsidRDefault="00631DD0" w:rsidP="00F61F3B">
      <w:pPr>
        <w:jc w:val="both"/>
      </w:pPr>
      <w:r>
        <w:rPr>
          <w:rFonts w:cstheme="minorHAnsi"/>
          <w:color w:val="333333"/>
          <w:shd w:val="clear" w:color="auto" w:fill="FFFFFF"/>
        </w:rPr>
        <w:t>Harold G. Koenig, Michael E. McCullough and David B. Larson asserts that where there is a belief or faith in the miraculous there is always hope.</w:t>
      </w:r>
      <w:r>
        <w:rPr>
          <w:rStyle w:val="FootnoteReference"/>
          <w:rFonts w:cstheme="minorHAnsi"/>
          <w:color w:val="333333"/>
          <w:shd w:val="clear" w:color="auto" w:fill="FFFFFF"/>
        </w:rPr>
        <w:footnoteReference w:id="168"/>
      </w:r>
      <w:r>
        <w:rPr>
          <w:rFonts w:cstheme="minorHAnsi"/>
          <w:color w:val="333333"/>
          <w:shd w:val="clear" w:color="auto" w:fill="FFFFFF"/>
        </w:rPr>
        <w:t xml:space="preserve">  This hope provides a person with a sense of meaning in life.</w:t>
      </w:r>
      <w:r>
        <w:rPr>
          <w:rStyle w:val="FootnoteReference"/>
          <w:rFonts w:cstheme="minorHAnsi"/>
          <w:color w:val="333333"/>
          <w:shd w:val="clear" w:color="auto" w:fill="FFFFFF"/>
        </w:rPr>
        <w:footnoteReference w:id="169"/>
      </w:r>
      <w:r>
        <w:rPr>
          <w:rFonts w:cstheme="minorHAnsi"/>
          <w:color w:val="333333"/>
          <w:shd w:val="clear" w:color="auto" w:fill="FFFFFF"/>
        </w:rPr>
        <w:t xml:space="preserve">  In Carl Jung’s autobiography; </w:t>
      </w:r>
      <w:r>
        <w:rPr>
          <w:rFonts w:cstheme="minorHAnsi"/>
          <w:i/>
          <w:shd w:val="clear" w:color="auto" w:fill="FFFFFF"/>
        </w:rPr>
        <w:t xml:space="preserve">Memories, Dreams, Reflections, </w:t>
      </w:r>
      <w:r>
        <w:rPr>
          <w:rFonts w:cstheme="minorHAnsi"/>
          <w:iCs/>
          <w:shd w:val="clear" w:color="auto" w:fill="FFFFFF"/>
        </w:rPr>
        <w:t>he emphasises the view that</w:t>
      </w:r>
      <w:r>
        <w:rPr>
          <w:rFonts w:cstheme="minorHAnsi"/>
          <w:shd w:val="clear" w:color="auto" w:fill="FFFFFF"/>
        </w:rPr>
        <w:t xml:space="preserve"> there is an elemental or critical need for meaning in what can seem to be a meaningless world.</w:t>
      </w:r>
      <w:r>
        <w:rPr>
          <w:rStyle w:val="FootnoteReference"/>
          <w:rFonts w:cstheme="minorHAnsi"/>
          <w:shd w:val="clear" w:color="auto" w:fill="FFFFFF"/>
        </w:rPr>
        <w:footnoteReference w:id="170"/>
      </w:r>
      <w:r>
        <w:rPr>
          <w:rFonts w:cstheme="minorHAnsi"/>
          <w:shd w:val="clear" w:color="auto" w:fill="FFFFFF"/>
        </w:rPr>
        <w:t xml:space="preserve"> A belief in the possibility that </w:t>
      </w:r>
      <w:proofErr w:type="spellStart"/>
      <w:r w:rsidR="00DE5F9C">
        <w:rPr>
          <w:rFonts w:cstheme="minorHAnsi"/>
          <w:shd w:val="clear" w:color="auto" w:fill="FFFFFF"/>
        </w:rPr>
        <w:t>n</w:t>
      </w:r>
      <w:r>
        <w:t>avagraha</w:t>
      </w:r>
      <w:proofErr w:type="spellEnd"/>
      <w:r>
        <w:t xml:space="preserve"> abhisheka and planetary pujas can produce experiences of a miraculous nature fills this gap.  </w:t>
      </w:r>
      <w:r>
        <w:rPr>
          <w:rFonts w:cstheme="minorHAnsi"/>
          <w:shd w:val="clear" w:color="auto" w:fill="FFFFFF"/>
        </w:rPr>
        <w:t>Jung also maintains that when a person feels they are living a symbolic life, perhaps through rituals, he or she becomes a performer within a divine dramatization.</w:t>
      </w:r>
      <w:r>
        <w:rPr>
          <w:rStyle w:val="FootnoteReference"/>
          <w:rFonts w:cstheme="minorHAnsi"/>
          <w:shd w:val="clear" w:color="auto" w:fill="FFFFFF"/>
        </w:rPr>
        <w:footnoteReference w:id="171"/>
      </w:r>
      <w:r>
        <w:rPr>
          <w:rFonts w:cstheme="minorHAnsi"/>
          <w:shd w:val="clear" w:color="auto" w:fill="FFFFFF"/>
        </w:rPr>
        <w:t xml:space="preserve">   </w:t>
      </w:r>
      <w:r w:rsidR="002D7E4E">
        <w:rPr>
          <w:rFonts w:cstheme="minorHAnsi"/>
          <w:shd w:val="clear" w:color="auto" w:fill="FFFFFF"/>
        </w:rPr>
        <w:t>Th</w:t>
      </w:r>
      <w:r>
        <w:rPr>
          <w:rFonts w:cstheme="minorHAnsi"/>
          <w:shd w:val="clear" w:color="auto" w:fill="FFFFFF"/>
        </w:rPr>
        <w:t>is provides him or her with an intimate connection with the divine or god</w:t>
      </w:r>
      <w:r>
        <w:rPr>
          <w:rFonts w:cstheme="minorHAnsi"/>
          <w:i/>
          <w:iCs/>
          <w:shd w:val="clear" w:color="auto" w:fill="FFFFFF"/>
        </w:rPr>
        <w:t>like;</w:t>
      </w:r>
      <w:r>
        <w:rPr>
          <w:rFonts w:cstheme="minorHAnsi"/>
          <w:shd w:val="clear" w:color="auto" w:fill="FFFFFF"/>
        </w:rPr>
        <w:t xml:space="preserve"> a sense of belonging and inner peace as well as a reason to live.  Viktor Frankl; a German concentration camp survivor takes this perspective further by saying that having a sense of meaning makes human suffering more bearable.</w:t>
      </w:r>
      <w:r>
        <w:rPr>
          <w:rStyle w:val="FootnoteReference"/>
          <w:rFonts w:cstheme="minorHAnsi"/>
          <w:shd w:val="clear" w:color="auto" w:fill="FFFFFF"/>
        </w:rPr>
        <w:footnoteReference w:id="172"/>
      </w:r>
      <w:r>
        <w:rPr>
          <w:rFonts w:cstheme="minorHAnsi"/>
          <w:shd w:val="clear" w:color="auto" w:fill="FFFFFF"/>
        </w:rPr>
        <w:t xml:space="preserve">  It makes infertility</w:t>
      </w:r>
      <w:r w:rsidR="002649D9">
        <w:rPr>
          <w:rFonts w:cstheme="minorHAnsi"/>
          <w:shd w:val="clear" w:color="auto" w:fill="FFFFFF"/>
        </w:rPr>
        <w:t>,</w:t>
      </w:r>
      <w:r>
        <w:rPr>
          <w:rFonts w:cstheme="minorHAnsi"/>
          <w:shd w:val="clear" w:color="auto" w:fill="FFFFFF"/>
        </w:rPr>
        <w:t xml:space="preserve"> illness and obvious birth marks more manageable or tolerable.  It makes the general cruelness of humanity more endurable.  Therefore</w:t>
      </w:r>
      <w:r w:rsidR="00541720">
        <w:rPr>
          <w:rFonts w:cstheme="minorHAnsi"/>
          <w:shd w:val="clear" w:color="auto" w:fill="FFFFFF"/>
        </w:rPr>
        <w:t>,</w:t>
      </w:r>
      <w:r>
        <w:rPr>
          <w:rFonts w:cstheme="minorHAnsi"/>
          <w:shd w:val="clear" w:color="auto" w:fill="FFFFFF"/>
        </w:rPr>
        <w:t xml:space="preserve"> the experiences or the anticipated experiences associated with </w:t>
      </w:r>
      <w:proofErr w:type="spellStart"/>
      <w:r w:rsidR="00DE5F9C">
        <w:t>n</w:t>
      </w:r>
      <w:r>
        <w:t>avagraha</w:t>
      </w:r>
      <w:proofErr w:type="spellEnd"/>
      <w:r>
        <w:t xml:space="preserve"> abhisheka and </w:t>
      </w:r>
      <w:r>
        <w:lastRenderedPageBreak/>
        <w:t xml:space="preserve">planetary pujas tells us that </w:t>
      </w:r>
      <w:r w:rsidR="002649D9">
        <w:t xml:space="preserve">contemporary </w:t>
      </w:r>
      <w:r>
        <w:t xml:space="preserve">Indian culture is </w:t>
      </w:r>
      <w:r w:rsidR="00A74AB1">
        <w:t xml:space="preserve">reliably or definitively </w:t>
      </w:r>
      <w:r>
        <w:t>built upon hope</w:t>
      </w:r>
      <w:r w:rsidR="002649D9">
        <w:t>,</w:t>
      </w:r>
      <w:r>
        <w:t xml:space="preserve"> optimism, positivity and a forward-thinking approach. </w:t>
      </w:r>
    </w:p>
    <w:p w14:paraId="27E74FE7" w14:textId="77777777" w:rsidR="002649D9" w:rsidRDefault="002649D9" w:rsidP="001802EE">
      <w:pPr>
        <w:pStyle w:val="Heading2"/>
        <w:rPr>
          <w:b/>
          <w:bCs/>
        </w:rPr>
      </w:pPr>
      <w:bookmarkStart w:id="84" w:name="_Toc52624181"/>
      <w:bookmarkEnd w:id="77"/>
    </w:p>
    <w:p w14:paraId="31307C34" w14:textId="77777777" w:rsidR="007821E5" w:rsidRDefault="007821E5" w:rsidP="001802EE">
      <w:pPr>
        <w:pStyle w:val="Heading2"/>
        <w:rPr>
          <w:b/>
          <w:bCs/>
        </w:rPr>
      </w:pPr>
    </w:p>
    <w:p w14:paraId="6E36A347" w14:textId="77777777" w:rsidR="007821E5" w:rsidRDefault="007821E5" w:rsidP="001802EE">
      <w:pPr>
        <w:pStyle w:val="Heading2"/>
        <w:rPr>
          <w:b/>
          <w:bCs/>
        </w:rPr>
      </w:pPr>
    </w:p>
    <w:p w14:paraId="7115BBEF" w14:textId="77777777" w:rsidR="007821E5" w:rsidRDefault="007821E5" w:rsidP="001802EE">
      <w:pPr>
        <w:pStyle w:val="Heading2"/>
        <w:rPr>
          <w:b/>
          <w:bCs/>
        </w:rPr>
      </w:pPr>
    </w:p>
    <w:p w14:paraId="11D26231" w14:textId="77777777" w:rsidR="007821E5" w:rsidRDefault="007821E5" w:rsidP="001802EE">
      <w:pPr>
        <w:pStyle w:val="Heading2"/>
        <w:rPr>
          <w:b/>
          <w:bCs/>
        </w:rPr>
      </w:pPr>
    </w:p>
    <w:p w14:paraId="5A287F5A" w14:textId="77777777" w:rsidR="007821E5" w:rsidRDefault="007821E5" w:rsidP="001802EE">
      <w:pPr>
        <w:pStyle w:val="Heading2"/>
        <w:rPr>
          <w:b/>
          <w:bCs/>
        </w:rPr>
      </w:pPr>
    </w:p>
    <w:p w14:paraId="4D7B2923" w14:textId="77777777" w:rsidR="007821E5" w:rsidRDefault="007821E5" w:rsidP="001802EE">
      <w:pPr>
        <w:pStyle w:val="Heading2"/>
        <w:rPr>
          <w:b/>
          <w:bCs/>
        </w:rPr>
      </w:pPr>
    </w:p>
    <w:p w14:paraId="7D987B96" w14:textId="77777777" w:rsidR="007821E5" w:rsidRDefault="007821E5" w:rsidP="001802EE">
      <w:pPr>
        <w:pStyle w:val="Heading2"/>
        <w:rPr>
          <w:b/>
          <w:bCs/>
        </w:rPr>
      </w:pPr>
    </w:p>
    <w:p w14:paraId="2EEDCC01" w14:textId="77777777" w:rsidR="007821E5" w:rsidRDefault="007821E5" w:rsidP="001802EE">
      <w:pPr>
        <w:pStyle w:val="Heading2"/>
        <w:rPr>
          <w:b/>
          <w:bCs/>
        </w:rPr>
      </w:pPr>
    </w:p>
    <w:p w14:paraId="74701E7D" w14:textId="77777777" w:rsidR="007821E5" w:rsidRDefault="007821E5" w:rsidP="001802EE">
      <w:pPr>
        <w:pStyle w:val="Heading2"/>
        <w:rPr>
          <w:b/>
          <w:bCs/>
        </w:rPr>
      </w:pPr>
    </w:p>
    <w:bookmarkEnd w:id="84"/>
    <w:p w14:paraId="79EA473F" w14:textId="77777777" w:rsidR="00785BD6" w:rsidRDefault="00785BD6">
      <w:r>
        <w:br w:type="page"/>
      </w:r>
    </w:p>
    <w:p w14:paraId="7AAA43F2" w14:textId="245C2F90" w:rsidR="00261135" w:rsidRPr="0057179D" w:rsidRDefault="00261135" w:rsidP="00711F47">
      <w:pPr>
        <w:pStyle w:val="Heading1"/>
        <w:jc w:val="center"/>
      </w:pPr>
      <w:bookmarkStart w:id="85" w:name="_Toc52624182"/>
      <w:r w:rsidRPr="0057179D">
        <w:lastRenderedPageBreak/>
        <w:t>Conclusion</w:t>
      </w:r>
      <w:bookmarkEnd w:id="85"/>
    </w:p>
    <w:p w14:paraId="70FD9C50" w14:textId="6001BC6E" w:rsidR="00261135" w:rsidRDefault="00261135" w:rsidP="00261135">
      <w:pPr>
        <w:jc w:val="both"/>
      </w:pPr>
      <w:r>
        <w:t>T</w:t>
      </w:r>
      <w:r w:rsidRPr="006F5EC1">
        <w:t>he experiences associated with</w:t>
      </w:r>
      <w:r>
        <w:t xml:space="preserve"> </w:t>
      </w:r>
      <w:proofErr w:type="spellStart"/>
      <w:r w:rsidR="00DE5F9C">
        <w:t>n</w:t>
      </w:r>
      <w:r>
        <w:t>avagraha</w:t>
      </w:r>
      <w:proofErr w:type="spellEnd"/>
      <w:r>
        <w:t xml:space="preserve"> abhisheka and personal planetary pujas </w:t>
      </w:r>
      <w:r w:rsidRPr="006F5EC1">
        <w:rPr>
          <w:rFonts w:eastAsiaTheme="minorEastAsia" w:cstheme="minorHAnsi"/>
        </w:rPr>
        <w:t xml:space="preserve">as expressive forms of </w:t>
      </w:r>
      <w:proofErr w:type="spellStart"/>
      <w:r w:rsidR="00DE5F9C">
        <w:t>jyotisa</w:t>
      </w:r>
      <w:proofErr w:type="spellEnd"/>
      <w:r w:rsidR="00DE5F9C" w:rsidRPr="006F5EC1">
        <w:rPr>
          <w:rFonts w:eastAsiaTheme="minorEastAsia" w:cstheme="minorHAnsi"/>
        </w:rPr>
        <w:t xml:space="preserve"> </w:t>
      </w:r>
      <w:r>
        <w:t xml:space="preserve">have been examined within the context of scholarly literature using a mixture of surveys and semi-structured interviews, and the following observations have been made:  </w:t>
      </w:r>
    </w:p>
    <w:p w14:paraId="4C629D93" w14:textId="6A195978" w:rsidR="00261135" w:rsidRDefault="00261135" w:rsidP="00D54EDF">
      <w:pPr>
        <w:pStyle w:val="Heading2"/>
      </w:pPr>
      <w:bookmarkStart w:id="86" w:name="_Toc52624183"/>
      <w:r w:rsidRPr="00924737">
        <w:t>Methodolog</w:t>
      </w:r>
      <w:r w:rsidR="00924737" w:rsidRPr="00924737">
        <w:t>ical</w:t>
      </w:r>
      <w:r w:rsidRPr="00924737">
        <w:t xml:space="preserve"> issues:</w:t>
      </w:r>
      <w:bookmarkEnd w:id="86"/>
    </w:p>
    <w:p w14:paraId="28121C50" w14:textId="77777777" w:rsidR="00D54EDF" w:rsidRPr="00D54EDF" w:rsidRDefault="00D54EDF" w:rsidP="00D54EDF">
      <w:pPr>
        <w:pStyle w:val="NoSpacing"/>
      </w:pPr>
    </w:p>
    <w:p w14:paraId="7E43FB9F" w14:textId="7BFFC65C" w:rsidR="00261135" w:rsidRDefault="00261135" w:rsidP="00261135">
      <w:pPr>
        <w:jc w:val="both"/>
        <w:rPr>
          <w:rFonts w:eastAsiaTheme="minorEastAsia" w:cstheme="minorHAnsi"/>
        </w:rPr>
      </w:pPr>
      <w:r>
        <w:rPr>
          <w:rFonts w:eastAsiaTheme="minorEastAsia" w:cstheme="minorHAnsi"/>
        </w:rPr>
        <w:t xml:space="preserve">There were several unexpected issues with the chosen research methodology but each of these were acknowledged and addressed. For example, there was the linguistic inaccessibility of the survey which was counteracted by providing a Hindi translation.  There were also the issues that arose from the COVID-19 pandemic and these were addressed by a move to conducting the interview via an on-line platform rather than in person.  This adaptability and flexibility meant the majority of the research continued with minimal impact to the quality of the findings.  However, my own unconscious cultural bias and limited knowledge of Indian cultures was harder to address and meant that the survey was disseminated to some </w:t>
      </w:r>
      <w:r>
        <w:rPr>
          <w:rFonts w:eastAsiaTheme="minorEastAsia" w:cs="Arial"/>
        </w:rPr>
        <w:t xml:space="preserve">Hindu cultural organisations that discourage the practice of any form of astrology, including </w:t>
      </w:r>
      <w:proofErr w:type="spellStart"/>
      <w:r w:rsidR="00DE5F9C">
        <w:t>jyotisa</w:t>
      </w:r>
      <w:proofErr w:type="spellEnd"/>
      <w:r>
        <w:rPr>
          <w:rFonts w:eastAsiaTheme="minorEastAsia" w:cstheme="minorHAnsi"/>
        </w:rPr>
        <w:t xml:space="preserve">, and could not be retracted.  It is likely that this may have been compounded by knowing exactly how much informal and formal language was needed, and may have contributed to a lower than anticipated response rate.  For future research, it is strongly recommended that these challenges are considered and addressed in advance. </w:t>
      </w:r>
    </w:p>
    <w:p w14:paraId="11190032" w14:textId="00C29547" w:rsidR="00261135" w:rsidRDefault="00261135" w:rsidP="00D54EDF">
      <w:pPr>
        <w:pStyle w:val="Heading2"/>
      </w:pPr>
      <w:bookmarkStart w:id="87" w:name="_Toc52624184"/>
      <w:r>
        <w:t>The findings:</w:t>
      </w:r>
      <w:bookmarkEnd w:id="87"/>
    </w:p>
    <w:p w14:paraId="44315ABB" w14:textId="77777777" w:rsidR="00D54EDF" w:rsidRPr="00D54EDF" w:rsidRDefault="00D54EDF" w:rsidP="00D54EDF">
      <w:pPr>
        <w:pStyle w:val="NoSpacing"/>
      </w:pPr>
    </w:p>
    <w:p w14:paraId="52C9AD98" w14:textId="59687EDA" w:rsidR="00261135" w:rsidRPr="007801A9" w:rsidRDefault="00261135" w:rsidP="00261135">
      <w:pPr>
        <w:jc w:val="both"/>
      </w:pPr>
      <w:r>
        <w:t xml:space="preserve">An analysis of the survey and interview results confirm that </w:t>
      </w:r>
      <w:proofErr w:type="spellStart"/>
      <w:r w:rsidR="00DE5F9C">
        <w:t>n</w:t>
      </w:r>
      <w:r>
        <w:t>avagraha</w:t>
      </w:r>
      <w:proofErr w:type="spellEnd"/>
      <w:r>
        <w:t xml:space="preserve"> abhisheka and personal planetary pujas are:</w:t>
      </w:r>
    </w:p>
    <w:p w14:paraId="1E157EB5" w14:textId="77777777" w:rsidR="00261135" w:rsidRPr="007801A9" w:rsidRDefault="00261135" w:rsidP="00C46586">
      <w:pPr>
        <w:pStyle w:val="ListParagraph"/>
        <w:numPr>
          <w:ilvl w:val="0"/>
          <w:numId w:val="8"/>
        </w:numPr>
        <w:jc w:val="both"/>
        <w:rPr>
          <w:rFonts w:eastAsiaTheme="minorEastAsia"/>
        </w:rPr>
      </w:pPr>
      <w:r>
        <w:rPr>
          <w:rFonts w:eastAsiaTheme="minorEastAsia"/>
        </w:rPr>
        <w:t>S</w:t>
      </w:r>
      <w:r w:rsidRPr="00500008">
        <w:rPr>
          <w:rFonts w:eastAsiaTheme="minorEastAsia"/>
        </w:rPr>
        <w:t>ymbolic act</w:t>
      </w:r>
      <w:r>
        <w:rPr>
          <w:rFonts w:eastAsiaTheme="minorEastAsia"/>
        </w:rPr>
        <w:t>s</w:t>
      </w:r>
      <w:r w:rsidRPr="00500008">
        <w:rPr>
          <w:rFonts w:eastAsiaTheme="minorEastAsia"/>
        </w:rPr>
        <w:t xml:space="preserve"> of honouring </w:t>
      </w:r>
      <w:r>
        <w:rPr>
          <w:rFonts w:eastAsiaTheme="minorEastAsia"/>
        </w:rPr>
        <w:t>an</w:t>
      </w:r>
      <w:r w:rsidRPr="00500008">
        <w:rPr>
          <w:rFonts w:eastAsiaTheme="minorEastAsia"/>
        </w:rPr>
        <w:t xml:space="preserve"> object or vessel that exemplifies the nine </w:t>
      </w:r>
      <m:oMath>
        <m:r>
          <m:rPr>
            <m:sty m:val="p"/>
          </m:rPr>
          <w:rPr>
            <w:rFonts w:ascii="Cambria Math" w:hAnsi="Cambria Math" w:cstheme="minorHAnsi"/>
          </w:rPr>
          <m:t>grahas;</m:t>
        </m:r>
      </m:oMath>
    </w:p>
    <w:p w14:paraId="39AA9B1B" w14:textId="77777777" w:rsidR="00261135" w:rsidRDefault="00261135" w:rsidP="00C46586">
      <w:pPr>
        <w:pStyle w:val="ListParagraph"/>
        <w:numPr>
          <w:ilvl w:val="0"/>
          <w:numId w:val="8"/>
        </w:numPr>
        <w:jc w:val="both"/>
        <w:rPr>
          <w:rFonts w:eastAsiaTheme="minorEastAsia"/>
        </w:rPr>
      </w:pPr>
      <w:r>
        <w:rPr>
          <w:rFonts w:eastAsiaTheme="minorEastAsia"/>
        </w:rPr>
        <w:t>Performed in a sequestered place;</w:t>
      </w:r>
    </w:p>
    <w:p w14:paraId="610D1ADF" w14:textId="54D02EE3" w:rsidR="00261135" w:rsidRDefault="00261135" w:rsidP="00C46586">
      <w:pPr>
        <w:pStyle w:val="ListParagraph"/>
        <w:numPr>
          <w:ilvl w:val="0"/>
          <w:numId w:val="8"/>
        </w:numPr>
        <w:jc w:val="both"/>
        <w:rPr>
          <w:rFonts w:eastAsiaTheme="minorEastAsia"/>
        </w:rPr>
      </w:pPr>
      <w:r>
        <w:rPr>
          <w:rFonts w:eastAsiaTheme="minorEastAsia"/>
        </w:rPr>
        <w:lastRenderedPageBreak/>
        <w:t>A sequence of activities</w:t>
      </w:r>
      <w:r w:rsidR="00541720">
        <w:rPr>
          <w:rFonts w:eastAsiaTheme="minorEastAsia"/>
        </w:rPr>
        <w:t>;</w:t>
      </w:r>
    </w:p>
    <w:p w14:paraId="4ECCC277" w14:textId="77777777" w:rsidR="00261135" w:rsidRPr="007801A9" w:rsidRDefault="00261135" w:rsidP="00C46586">
      <w:pPr>
        <w:pStyle w:val="ListParagraph"/>
        <w:numPr>
          <w:ilvl w:val="0"/>
          <w:numId w:val="8"/>
        </w:numPr>
        <w:jc w:val="both"/>
        <w:rPr>
          <w:rFonts w:eastAsiaTheme="minorEastAsia"/>
        </w:rPr>
      </w:pPr>
      <w:r>
        <w:rPr>
          <w:rFonts w:eastAsiaTheme="minorEastAsia"/>
        </w:rPr>
        <w:t>Designed to influence preternatural entities.</w:t>
      </w:r>
    </w:p>
    <w:p w14:paraId="204D26D3" w14:textId="1954A831" w:rsidR="00261135" w:rsidRDefault="00261135" w:rsidP="00261135">
      <w:pPr>
        <w:jc w:val="both"/>
      </w:pPr>
      <w:r>
        <w:t xml:space="preserve">This </w:t>
      </w:r>
      <w:r w:rsidR="00114D42">
        <w:t>provides</w:t>
      </w:r>
      <w:r>
        <w:t xml:space="preserve"> substantial evidence to support the notion that Turner’s definition of ritual can be applied to </w:t>
      </w:r>
      <w:proofErr w:type="spellStart"/>
      <w:r w:rsidR="00DE5F9C">
        <w:t>n</w:t>
      </w:r>
      <w:r>
        <w:t>avagraha</w:t>
      </w:r>
      <w:proofErr w:type="spellEnd"/>
      <w:r>
        <w:t xml:space="preserve"> abhisheka and personal planetary pujas without ambiguity or uncertainty.</w:t>
      </w:r>
    </w:p>
    <w:p w14:paraId="3BE9AD4A" w14:textId="0CA0EE76" w:rsidR="00261135" w:rsidRPr="00C37360" w:rsidRDefault="00261135" w:rsidP="00261135">
      <w:pPr>
        <w:jc w:val="both"/>
        <w:rPr>
          <w:rFonts w:eastAsiaTheme="minorEastAsia" w:cstheme="minorHAnsi"/>
        </w:rPr>
      </w:pPr>
      <w:r>
        <w:t xml:space="preserve">It’s been observed that James’ view of rituals is that they are inherently religious and subsequently produce religious experiences.  However, the responses to the survey and interview show that James’ initial and overarching definition of religious experience is fundamentally flawed.  His decision to use the word ‘divine’ in his definition means it can only be considered in relation to cultures that embrace God within a Christian or monotheistic context.  </w:t>
      </w:r>
      <w:r w:rsidR="00567C66">
        <w:t>To address this bias, he</w:t>
      </w:r>
      <w:r>
        <w:t xml:space="preserve"> would continue to reduce the broad concept of religious experiences to being mystical forms of religious experiences.  When James’ work is read in conjunction with Swinburne’s it becomes more apparent that he established a specific four-fold criterion for these experiences.  The results from the survey and interview confirms that the experiences associated with </w:t>
      </w:r>
      <w:proofErr w:type="spellStart"/>
      <w:r w:rsidR="00DE5F9C">
        <w:t>n</w:t>
      </w:r>
      <w:r>
        <w:t>avagraha</w:t>
      </w:r>
      <w:proofErr w:type="spellEnd"/>
      <w:r>
        <w:t xml:space="preserve"> abhisheka and personal planetary pujas only meets one of these four criterions without uncertainty.  </w:t>
      </w:r>
      <w:r w:rsidRPr="00C37360">
        <w:t>As James is unclear as to whether all four or only one criterion needs to be met it is not possible to use these findings to say, definitively, that these rituals produce mystical forms of religious experiences. Equally, th</w:t>
      </w:r>
      <w:r>
        <w:t>ese findings</w:t>
      </w:r>
      <w:r w:rsidRPr="00C37360">
        <w:t xml:space="preserve"> </w:t>
      </w:r>
      <w:r>
        <w:t xml:space="preserve">cannot be used to support or reject </w:t>
      </w:r>
      <w:proofErr w:type="spellStart"/>
      <w:r w:rsidRPr="00C37360">
        <w:t>Gansten’s</w:t>
      </w:r>
      <w:proofErr w:type="spellEnd"/>
      <w:r w:rsidRPr="00C37360">
        <w:t xml:space="preserve"> view that </w:t>
      </w:r>
      <w:proofErr w:type="spellStart"/>
      <w:r w:rsidR="00DE5F9C">
        <w:t>jyotisa</w:t>
      </w:r>
      <w:proofErr w:type="spellEnd"/>
      <m:oMath>
        <m:r>
          <m:rPr>
            <m:sty m:val="p"/>
          </m:rPr>
          <w:rPr>
            <w:rFonts w:ascii="Cambria Math" w:hAnsi="Cambria Math" w:cstheme="minorHAnsi"/>
          </w:rPr>
          <m:t xml:space="preserve"> </m:t>
        </m:r>
      </m:oMath>
      <w:r w:rsidRPr="00C37360">
        <w:rPr>
          <w:rFonts w:eastAsiaTheme="minorEastAsia" w:cstheme="minorHAnsi"/>
        </w:rPr>
        <w:t>occupies a place close to religion.</w:t>
      </w:r>
      <w:r w:rsidRPr="00C37360">
        <w:rPr>
          <w:rStyle w:val="FootnoteReference"/>
          <w:rFonts w:cstheme="minorHAnsi"/>
        </w:rPr>
        <w:footnoteReference w:id="173"/>
      </w:r>
      <w:r w:rsidRPr="00C37360">
        <w:rPr>
          <w:rFonts w:cstheme="minorHAnsi"/>
        </w:rPr>
        <w:t xml:space="preserve">  </w:t>
      </w:r>
      <w:r w:rsidRPr="00C37360">
        <w:rPr>
          <w:rFonts w:eastAsiaTheme="minorEastAsia" w:cstheme="minorHAnsi"/>
        </w:rPr>
        <w:t xml:space="preserve"> </w:t>
      </w:r>
    </w:p>
    <w:p w14:paraId="1F3FD753" w14:textId="7E05C136" w:rsidR="00261135" w:rsidRPr="00117B14" w:rsidRDefault="00541720" w:rsidP="00353BCE">
      <w:pPr>
        <w:jc w:val="both"/>
      </w:pPr>
      <w:r>
        <w:t>It has</w:t>
      </w:r>
      <w:r w:rsidR="00261135">
        <w:t xml:space="preserve"> been acknowledged that James views rituals as being outward expressions of meaningful symbols that communicate the cultural values that the practitioner holds.</w:t>
      </w:r>
      <w:r w:rsidR="00261135" w:rsidRPr="00346312">
        <w:rPr>
          <w:rStyle w:val="FootnoteReference"/>
        </w:rPr>
        <w:footnoteReference w:id="174"/>
      </w:r>
      <w:r w:rsidR="00261135" w:rsidRPr="00346312">
        <w:t xml:space="preserve"> </w:t>
      </w:r>
      <w:r w:rsidR="00261135">
        <w:t xml:space="preserve"> The responses from the survey and interview consolidates this perspective. However, during the </w:t>
      </w:r>
      <w:r w:rsidR="00261135">
        <w:lastRenderedPageBreak/>
        <w:t xml:space="preserve">interview an unexpected response from the informant indicated that if we wish to truly understand the values and feelings being expressed </w:t>
      </w:r>
      <w:r w:rsidR="00261135" w:rsidRPr="00EE456D">
        <w:t xml:space="preserve">through </w:t>
      </w:r>
      <w:proofErr w:type="spellStart"/>
      <w:r w:rsidR="00DE5F9C">
        <w:t>n</w:t>
      </w:r>
      <w:r w:rsidR="00261135" w:rsidRPr="00EE456D">
        <w:t>avagraha</w:t>
      </w:r>
      <w:proofErr w:type="spellEnd"/>
      <w:r w:rsidR="00261135" w:rsidRPr="00EE456D">
        <w:t xml:space="preserve"> abhisheka and personal planetary pujas it is necessary to master the symbolic and metaphysical meaning of the relevant </w:t>
      </w:r>
      <w:proofErr w:type="spellStart"/>
      <w:r w:rsidR="00DE5F9C">
        <w:rPr>
          <w:rFonts w:eastAsiaTheme="minorEastAsia"/>
        </w:rPr>
        <w:t>grahas</w:t>
      </w:r>
      <w:proofErr w:type="spellEnd"/>
      <w:r w:rsidR="00261135" w:rsidRPr="00EE456D">
        <w:rPr>
          <w:rFonts w:eastAsiaTheme="minorEastAsia"/>
        </w:rPr>
        <w:t xml:space="preserve"> in relation to ancient Indian mythology legends.  Whilst this reinforces </w:t>
      </w:r>
      <w:r w:rsidR="00261135" w:rsidRPr="00EE456D">
        <w:rPr>
          <w:rFonts w:cstheme="minorHAnsi"/>
        </w:rPr>
        <w:t>Pugh’s view that all</w:t>
      </w:r>
      <w:r w:rsidR="00DE5F9C">
        <w:rPr>
          <w:rFonts w:cstheme="minorHAnsi"/>
        </w:rPr>
        <w:t xml:space="preserve"> </w:t>
      </w:r>
      <w:proofErr w:type="spellStart"/>
      <w:r w:rsidR="00DE5F9C">
        <w:rPr>
          <w:rFonts w:cstheme="minorHAnsi"/>
        </w:rPr>
        <w:t>grahas</w:t>
      </w:r>
      <w:proofErr w:type="spellEnd"/>
      <w:r w:rsidR="00261135" w:rsidRPr="00EE456D">
        <w:t xml:space="preserve"> should be considered as being more than esoteric symbols or distant bodies it poses a further issue.</w:t>
      </w:r>
      <w:r w:rsidR="00261135" w:rsidRPr="00EE456D">
        <w:rPr>
          <w:rStyle w:val="FootnoteReference"/>
        </w:rPr>
        <w:footnoteReference w:id="175"/>
      </w:r>
      <w:r w:rsidR="00261135" w:rsidRPr="00EE456D">
        <w:t xml:space="preserve">  This issue rests with the sheer volume of ancient Indian mythological legends to become familiar with.  However, in both the survey and interviews it became clear that the presence of a knowledgeable pandit or Indian astrologer at </w:t>
      </w:r>
      <w:proofErr w:type="spellStart"/>
      <w:r w:rsidR="00DE5F9C">
        <w:t>n</w:t>
      </w:r>
      <w:r w:rsidR="00261135" w:rsidRPr="00EE456D">
        <w:t>avagraha</w:t>
      </w:r>
      <w:proofErr w:type="spellEnd"/>
      <w:r w:rsidR="00261135" w:rsidRPr="00EE456D">
        <w:t xml:space="preserve"> abhisheka and planetary pujas addresses this issue.  This provides some credence to Pugh’s view that the role of an Indian astrologer is to be knowledgeable of, and be able to translate Indian mythological legends then to use everyday language to explain and reframe challenging situations to ensure an individual has an accurate understanding of their situation and an awarenes</w:t>
      </w:r>
      <w:bookmarkStart w:id="88" w:name="_GoBack"/>
      <w:bookmarkEnd w:id="88"/>
      <w:r w:rsidR="00261135" w:rsidRPr="00EE456D">
        <w:t>s of the full range of options for moving forwards in a positive way.</w:t>
      </w:r>
      <w:r w:rsidR="00261135" w:rsidRPr="00EE456D">
        <w:rPr>
          <w:rStyle w:val="FootnoteReference"/>
        </w:rPr>
        <w:footnoteReference w:id="176"/>
      </w:r>
      <w:r w:rsidR="00261135" w:rsidRPr="00EE456D">
        <w:t xml:space="preserve"> These findings subsequently imply that </w:t>
      </w:r>
      <w:proofErr w:type="spellStart"/>
      <w:r w:rsidR="00DE5F9C">
        <w:t>n</w:t>
      </w:r>
      <w:r w:rsidR="00261135" w:rsidRPr="00EE456D">
        <w:t>avagraha</w:t>
      </w:r>
      <w:proofErr w:type="spellEnd"/>
      <w:r w:rsidR="00261135" w:rsidRPr="00EE456D">
        <w:t xml:space="preserve"> abhisheka and planetary pujas are a beacon or a source of hope.  It also shows that Indian culture, within the United </w:t>
      </w:r>
      <w:r w:rsidR="00261135">
        <w:t xml:space="preserve">Kingdom, is founded upon values that strive to encourage positive mental and physical well-being.  In turn, this makes it unsurprising that various astrologers in Western countries have begun to adopt elements of </w:t>
      </w:r>
      <w:proofErr w:type="spellStart"/>
      <w:r w:rsidR="00DE5F9C">
        <w:t>jyotisa</w:t>
      </w:r>
      <w:proofErr w:type="spellEnd"/>
      <w:r w:rsidR="00DE5F9C">
        <w:t xml:space="preserve"> </w:t>
      </w:r>
      <w:r w:rsidR="00261135" w:rsidRPr="004D440C">
        <w:rPr>
          <w:rFonts w:eastAsiaTheme="minorEastAsia"/>
        </w:rPr>
        <w:t>in their</w:t>
      </w:r>
      <w:r w:rsidR="00261135">
        <w:rPr>
          <w:rFonts w:eastAsiaTheme="minorEastAsia"/>
        </w:rPr>
        <w:t xml:space="preserve"> astrological</w:t>
      </w:r>
      <w:r w:rsidR="00261135" w:rsidRPr="004D440C">
        <w:rPr>
          <w:rFonts w:eastAsiaTheme="minorEastAsia"/>
        </w:rPr>
        <w:t xml:space="preserve"> practice</w:t>
      </w:r>
      <w:r w:rsidR="00261135">
        <w:rPr>
          <w:rFonts w:eastAsiaTheme="minorEastAsia"/>
        </w:rPr>
        <w:t>.</w:t>
      </w:r>
    </w:p>
    <w:p w14:paraId="46A6265F" w14:textId="488482AC" w:rsidR="00261135" w:rsidRPr="00EE456D" w:rsidRDefault="00261135" w:rsidP="00261135">
      <w:pPr>
        <w:jc w:val="both"/>
      </w:pPr>
      <w:r w:rsidRPr="00EE456D">
        <w:t>Furthermore, it has been documented that the role of an Indian astrologer or pandit can go beyond simply engaging in verbal dialogues with an individual.</w:t>
      </w:r>
      <w:r w:rsidRPr="00EE456D">
        <w:rPr>
          <w:rStyle w:val="FootnoteReference"/>
          <w:rFonts w:eastAsiaTheme="minorEastAsia"/>
        </w:rPr>
        <w:footnoteReference w:id="177"/>
      </w:r>
      <w:r w:rsidRPr="00EE456D">
        <w:rPr>
          <w:rFonts w:eastAsiaTheme="minorEastAsia"/>
        </w:rPr>
        <w:t xml:space="preserve">  </w:t>
      </w:r>
      <w:r w:rsidRPr="00EE456D">
        <w:t>They can also utilise their analyses of an individual’s chart to prescribe specific amulets to be worn.</w:t>
      </w:r>
      <w:r w:rsidRPr="00EE456D">
        <w:rPr>
          <w:rStyle w:val="FootnoteReference"/>
          <w:rFonts w:eastAsiaTheme="minorEastAsia"/>
        </w:rPr>
        <w:footnoteReference w:id="178"/>
      </w:r>
      <w:r w:rsidRPr="00EE456D">
        <w:rPr>
          <w:rFonts w:eastAsiaTheme="minorEastAsia"/>
        </w:rPr>
        <w:t xml:space="preserve">  </w:t>
      </w:r>
      <w:r w:rsidRPr="00EE456D">
        <w:t xml:space="preserve">This fundamental purpose of these amulets are to appease malefic or enhance benefic elements </w:t>
      </w:r>
      <w:r w:rsidRPr="00EE456D">
        <w:lastRenderedPageBreak/>
        <w:t xml:space="preserve">of the deities associated with certain </w:t>
      </w:r>
      <m:oMath>
        <m:r>
          <m:rPr>
            <m:sty m:val="p"/>
          </m:rPr>
          <w:rPr>
            <w:rFonts w:ascii="Cambria Math" w:hAnsi="Cambria Math"/>
          </w:rPr>
          <m:t>grahas</m:t>
        </m:r>
      </m:oMath>
      <w:r w:rsidRPr="00EE456D">
        <w:rPr>
          <w:rFonts w:eastAsiaTheme="minorEastAsia"/>
        </w:rPr>
        <w:t xml:space="preserve"> which are apparent in an individual’s chart</w:t>
      </w:r>
      <w:r w:rsidRPr="00EE456D">
        <w:t>.</w:t>
      </w:r>
      <w:r w:rsidRPr="00EE456D">
        <w:rPr>
          <w:rStyle w:val="FootnoteReference"/>
          <w:rFonts w:eastAsiaTheme="minorEastAsia"/>
        </w:rPr>
        <w:footnoteReference w:id="179"/>
      </w:r>
      <w:r w:rsidRPr="00EE456D">
        <w:t xml:space="preserve">  However, these prescriptions as remedial measures can only be provided with advice.  It is up to the individual to engage with them.  This reflects Gansten’s and Kemper’s view that an individual has a certain amount of free will and determinism, and Guenzi’s perspective that destiny or fate is a malleable or flexible resource that can be diminished, increased or wasted depending on the choices the individual makes.  The combination of these factors epitomises Pugh’s argument that consultation with a knowledgeable Indian astrologer can assist in revealing the type of karmic effects that are likely to be experienced by the ruling</w:t>
      </w:r>
      <w:r w:rsidR="00DE5F9C">
        <w:t xml:space="preserve"> </w:t>
      </w:r>
      <w:proofErr w:type="spellStart"/>
      <w:r w:rsidR="00DE5F9C">
        <w:t>grahas</w:t>
      </w:r>
      <w:proofErr w:type="spellEnd"/>
      <m:oMath>
        <m:r>
          <m:rPr>
            <m:sty m:val="p"/>
          </m:rPr>
          <w:rPr>
            <w:rFonts w:ascii="Cambria Math" w:hAnsi="Cambria Math" w:cstheme="minorHAnsi"/>
          </w:rPr>
          <m:t xml:space="preserve"> </m:t>
        </m:r>
      </m:oMath>
      <w:r w:rsidRPr="00EE456D">
        <w:rPr>
          <w:rFonts w:cstheme="minorHAnsi"/>
        </w:rPr>
        <w:t>and</w:t>
      </w:r>
      <w:r w:rsidRPr="00EE456D">
        <w:t xml:space="preserve"> to understand their choices when it comes to managing their malleable fate.</w:t>
      </w:r>
      <w:r w:rsidRPr="00EE456D">
        <w:rPr>
          <w:rStyle w:val="FootnoteReference"/>
          <w:rFonts w:eastAsiaTheme="minorEastAsia"/>
        </w:rPr>
        <w:footnoteReference w:id="180"/>
      </w:r>
      <w:r w:rsidRPr="00EE456D">
        <w:t xml:space="preserve"> </w:t>
      </w:r>
    </w:p>
    <w:p w14:paraId="739ABAAD" w14:textId="201F519C" w:rsidR="00261135" w:rsidRPr="00212B9E" w:rsidRDefault="00261135" w:rsidP="00261135">
      <w:pPr>
        <w:jc w:val="both"/>
      </w:pPr>
      <w:r>
        <w:t>It has been argued that that faith is a type of belief that does not require evidentiary proof.</w:t>
      </w:r>
      <w:r w:rsidRPr="00E1097B">
        <w:rPr>
          <w:rStyle w:val="FootnoteReference"/>
        </w:rPr>
        <w:footnoteReference w:id="181"/>
      </w:r>
      <w:r w:rsidRPr="00E1097B">
        <w:t xml:space="preserve"> </w:t>
      </w:r>
      <w:r>
        <w:t xml:space="preserve"> The outcome of the survey and interview shows a consistent belief, beyond reasonable doubt, that </w:t>
      </w:r>
      <w:proofErr w:type="spellStart"/>
      <w:r w:rsidR="00DE5F9C">
        <w:t>n</w:t>
      </w:r>
      <w:r w:rsidRPr="00E1097B">
        <w:t>avagraha</w:t>
      </w:r>
      <w:proofErr w:type="spellEnd"/>
      <w:r w:rsidRPr="00E1097B">
        <w:t xml:space="preserve"> abhisheka and planetary pujas produce experiences of a miraculous nature</w:t>
      </w:r>
      <w:r>
        <w:t>.  Therefore, it has been maintained that this should have been considered when the fo</w:t>
      </w:r>
      <w:r w:rsidR="00CD0048">
        <w:t>u</w:t>
      </w:r>
      <w:r>
        <w:t xml:space="preserve">r religious experiences or more specifically mystical forms of religious experiences was being put forward by James and Swinburne.  This oversight has been detrimental as it has meant that information about an underpinning value that is communicated through rituals like </w:t>
      </w:r>
      <w:proofErr w:type="spellStart"/>
      <w:r w:rsidR="00DE5F9C">
        <w:t>n</w:t>
      </w:r>
      <w:r>
        <w:t>avagraha</w:t>
      </w:r>
      <w:proofErr w:type="spellEnd"/>
      <w:r>
        <w:t xml:space="preserve"> abhisheka and planetary pujas has been missed.  To explain further, it has been maintained that where there is a belief in the miraculous there is always hope.</w:t>
      </w:r>
      <w:r>
        <w:rPr>
          <w:rStyle w:val="FootnoteReference"/>
          <w:rFonts w:cstheme="minorHAnsi"/>
          <w:color w:val="333333"/>
          <w:shd w:val="clear" w:color="auto" w:fill="FFFFFF"/>
        </w:rPr>
        <w:footnoteReference w:id="182"/>
      </w:r>
      <w:r>
        <w:t xml:space="preserve">  It is this hope that provides an individual with a sense of meaning in what can often feel like a meaningless world.</w:t>
      </w:r>
      <w:r>
        <w:rPr>
          <w:rStyle w:val="FootnoteReference"/>
          <w:rFonts w:cstheme="minorHAnsi"/>
          <w:color w:val="333333"/>
          <w:shd w:val="clear" w:color="auto" w:fill="FFFFFF"/>
        </w:rPr>
        <w:footnoteReference w:id="183"/>
      </w:r>
      <w:r>
        <w:rPr>
          <w:rFonts w:cstheme="minorHAnsi"/>
          <w:color w:val="333333"/>
          <w:shd w:val="clear" w:color="auto" w:fill="FFFFFF"/>
        </w:rPr>
        <w:t xml:space="preserve">  The belief that </w:t>
      </w:r>
      <w:proofErr w:type="spellStart"/>
      <w:r w:rsidR="00DE5F9C">
        <w:rPr>
          <w:rFonts w:cstheme="minorHAnsi"/>
          <w:color w:val="333333"/>
          <w:shd w:val="clear" w:color="auto" w:fill="FFFFFF"/>
        </w:rPr>
        <w:t>n</w:t>
      </w:r>
      <w:r>
        <w:t>avagraha</w:t>
      </w:r>
      <w:proofErr w:type="spellEnd"/>
      <w:r>
        <w:t xml:space="preserve"> abhisheka and planetary pujas can produce experiences that are interpreted as miraculous, by some, implies that Indian culture within the United Kingdom is built upon and embraces hope which promotes optimism, positivity </w:t>
      </w:r>
      <w:r>
        <w:lastRenderedPageBreak/>
        <w:t>and a forward-thinking approach.  These values make human suffering more tolerable and, this makes it especially important to give further consideration to faith and the miraculous in future research.</w:t>
      </w:r>
      <w:r>
        <w:rPr>
          <w:rStyle w:val="FootnoteReference"/>
          <w:rFonts w:cstheme="minorHAnsi"/>
          <w:shd w:val="clear" w:color="auto" w:fill="FFFFFF"/>
        </w:rPr>
        <w:footnoteReference w:id="184"/>
      </w:r>
      <w:r>
        <w:t xml:space="preserve">  </w:t>
      </w:r>
    </w:p>
    <w:p w14:paraId="3FDB7764" w14:textId="1907DACA" w:rsidR="00A814EC" w:rsidRDefault="00261135" w:rsidP="00261135">
      <w:pPr>
        <w:jc w:val="both"/>
      </w:pPr>
      <w:r>
        <w:t xml:space="preserve">In addition to the above, James’ and Swinburne’s criterion for religious or mystical forms of religious experiences does not </w:t>
      </w:r>
      <w:proofErr w:type="gramStart"/>
      <w:r>
        <w:t>take into account</w:t>
      </w:r>
      <w:proofErr w:type="gramEnd"/>
      <w:r>
        <w:t xml:space="preserve"> the necessity for discipline when observing or attending ritual activities like </w:t>
      </w:r>
      <w:proofErr w:type="spellStart"/>
      <w:r w:rsidR="00DE5F9C">
        <w:t>n</w:t>
      </w:r>
      <w:r w:rsidRPr="004D440C">
        <w:t>avagraha</w:t>
      </w:r>
      <w:proofErr w:type="spellEnd"/>
      <w:r w:rsidRPr="004D440C">
        <w:t xml:space="preserve"> abhisheka and planetary pujas</w:t>
      </w:r>
      <w:r>
        <w:t>.  The survey and interview outcomes suggest that this needs to be redressed in future research.  Moreover, James’ work does not draw upon qualitative data to substantiate</w:t>
      </w:r>
      <w:r w:rsidR="00034A45">
        <w:t>,</w:t>
      </w:r>
      <w:r>
        <w:t xml:space="preserve"> reinforce</w:t>
      </w:r>
      <w:r w:rsidR="00034A45">
        <w:t xml:space="preserve"> or justify the criterions</w:t>
      </w:r>
      <w:r w:rsidR="00CD0048">
        <w:t xml:space="preserve"> he has</w:t>
      </w:r>
      <w:r w:rsidR="00034A45">
        <w:t xml:space="preserve"> outlined</w:t>
      </w:r>
      <w:r>
        <w:t xml:space="preserve">.  This makes his work ambiguous, questionable and unreliable, and provides further emphasis on the need for scholars to undertake further research with the intention of exploring a new but more comprehensive criterion or common core/s for defining mystical forms of religious experiences. </w:t>
      </w:r>
    </w:p>
    <w:p w14:paraId="0CA93988" w14:textId="77777777" w:rsidR="00A13B40" w:rsidRPr="004B61A0" w:rsidRDefault="00A13B40" w:rsidP="00A13B40">
      <w:pPr>
        <w:jc w:val="both"/>
        <w:rPr>
          <w:rFonts w:eastAsiaTheme="minorEastAsia" w:cstheme="minorHAnsi"/>
          <w:i/>
          <w:iCs/>
          <w:u w:val="single"/>
        </w:rPr>
      </w:pPr>
      <w:r>
        <w:rPr>
          <w:rFonts w:eastAsiaTheme="minorEastAsia" w:cstheme="minorHAnsi"/>
          <w:i/>
          <w:iCs/>
          <w:u w:val="single"/>
        </w:rPr>
        <w:t>Contribution to previous scholarship</w:t>
      </w:r>
    </w:p>
    <w:p w14:paraId="5310E109" w14:textId="5DB499CB" w:rsidR="00A13B40" w:rsidRPr="0038308E" w:rsidRDefault="00A13B40" w:rsidP="00A13B40">
      <w:pPr>
        <w:jc w:val="both"/>
      </w:pPr>
      <w:r>
        <w:t xml:space="preserve">As Campion mentioned, we know almost nothing about the practice of Indian astrology in modern British culture.  This research has begun to address this issue.  The approach taken to do this has been unique in that, unlike previous scholarly works, it has sought and examined first-hand accounts of the experiences associated with </w:t>
      </w:r>
      <w:proofErr w:type="spellStart"/>
      <w:r w:rsidR="00DE5F9C">
        <w:t>n</w:t>
      </w:r>
      <w:r>
        <w:t>avagraha</w:t>
      </w:r>
      <w:proofErr w:type="spellEnd"/>
      <w:r>
        <w:t xml:space="preserve"> </w:t>
      </w:r>
      <w:r w:rsidRPr="005F508E">
        <w:rPr>
          <w:rFonts w:eastAsia="MS Gothic"/>
        </w:rPr>
        <w:t>abhisheka or personal planetary</w:t>
      </w:r>
      <w:r w:rsidRPr="005F508E">
        <w:rPr>
          <w:bCs/>
          <w:iCs/>
        </w:rPr>
        <w:t xml:space="preserve"> pujas</w:t>
      </w:r>
      <w:r>
        <w:rPr>
          <w:bCs/>
          <w:iCs/>
        </w:rPr>
        <w:t xml:space="preserve"> as an expressive form of</w:t>
      </w:r>
      <w:r w:rsidR="00DE5F9C">
        <w:rPr>
          <w:bCs/>
          <w:iCs/>
        </w:rPr>
        <w:t xml:space="preserve"> </w:t>
      </w:r>
      <w:proofErr w:type="spellStart"/>
      <w:r w:rsidR="00DE5F9C">
        <w:t>jyotisa</w:t>
      </w:r>
      <w:proofErr w:type="spellEnd"/>
      <w:r>
        <w:rPr>
          <w:rFonts w:eastAsiaTheme="minorEastAsia"/>
        </w:rPr>
        <w:t xml:space="preserve"> by those who practise it, in the United Kingdom.  For the first time, these accounts have been examined in the context of </w:t>
      </w:r>
      <w:r>
        <w:rPr>
          <w:bCs/>
          <w:iCs/>
        </w:rPr>
        <w:t>Turner’s theory of ritual and, James and Swinburne’s theory of religious experiences, and with reference to other previous scholarly works</w:t>
      </w:r>
      <w:r>
        <w:t xml:space="preserve"> on the practice of</w:t>
      </w:r>
      <w:r w:rsidR="00DE5F9C">
        <w:t xml:space="preserve"> </w:t>
      </w:r>
      <w:proofErr w:type="spellStart"/>
      <w:r w:rsidR="00DE5F9C">
        <w:t>jyotisa</w:t>
      </w:r>
      <w:proofErr w:type="spellEnd"/>
      <w:r>
        <w:t xml:space="preserve"> in India.  The main outcomes of this investigation have been: </w:t>
      </w:r>
      <w:r>
        <w:rPr>
          <w:rFonts w:eastAsiaTheme="minorEastAsia"/>
        </w:rPr>
        <w:t xml:space="preserve"> </w:t>
      </w:r>
    </w:p>
    <w:p w14:paraId="17AAB989" w14:textId="19013377" w:rsidR="00A13B40" w:rsidRPr="00353BCE" w:rsidRDefault="00A13B40" w:rsidP="00F604B2">
      <w:pPr>
        <w:pStyle w:val="ListParagraph"/>
        <w:numPr>
          <w:ilvl w:val="0"/>
          <w:numId w:val="17"/>
        </w:numPr>
        <w:spacing w:after="200"/>
        <w:jc w:val="both"/>
        <w:rPr>
          <w:bCs/>
          <w:iCs/>
        </w:rPr>
      </w:pPr>
      <w:r>
        <w:lastRenderedPageBreak/>
        <w:t xml:space="preserve">A tentative confirmation that the practice of </w:t>
      </w:r>
      <w:proofErr w:type="spellStart"/>
      <w:r w:rsidR="00DE5F9C">
        <w:t>n</w:t>
      </w:r>
      <w:r>
        <w:t>avagraha</w:t>
      </w:r>
      <w:proofErr w:type="spellEnd"/>
      <w:r>
        <w:t xml:space="preserve"> </w:t>
      </w:r>
      <w:r w:rsidRPr="00353BCE">
        <w:rPr>
          <w:rFonts w:eastAsia="MS Gothic"/>
        </w:rPr>
        <w:t>abhisheka or personal planetary pujas, in the United Kingdom,</w:t>
      </w:r>
      <w:r w:rsidRPr="00353BCE">
        <w:rPr>
          <w:bCs/>
          <w:iCs/>
        </w:rPr>
        <w:t xml:space="preserve"> conforms to Turner’s theoretical definition of ritual but it has not been able to confirm whether the experiences associated with these conform to James and Swinburne’s theory of religious experience.  Therefore, the practice of this ritual cannot be definitively said to be of a religious nature. This has been compounded by the lack of evidentiary support for confirming </w:t>
      </w:r>
      <w:proofErr w:type="spellStart"/>
      <w:r>
        <w:t>Gansten’s</w:t>
      </w:r>
      <w:proofErr w:type="spellEnd"/>
      <w:r>
        <w:t xml:space="preserve"> view that</w:t>
      </w:r>
      <w:r w:rsidR="00DE5F9C">
        <w:t xml:space="preserve"> </w:t>
      </w:r>
      <w:proofErr w:type="spellStart"/>
      <w:r w:rsidR="00DE5F9C">
        <w:t>jyotisa</w:t>
      </w:r>
      <w:proofErr w:type="spellEnd"/>
      <m:oMath>
        <m:r>
          <m:rPr>
            <m:sty m:val="p"/>
          </m:rPr>
          <w:rPr>
            <w:rFonts w:ascii="Cambria Math" w:hAnsi="Cambria Math" w:cstheme="minorHAnsi"/>
          </w:rPr>
          <m:t xml:space="preserve"> </m:t>
        </m:r>
      </m:oMath>
      <w:r w:rsidRPr="00353BCE">
        <w:rPr>
          <w:rFonts w:eastAsiaTheme="minorEastAsia" w:cstheme="minorHAnsi"/>
        </w:rPr>
        <w:t>occupies a place close to religion;</w:t>
      </w:r>
    </w:p>
    <w:p w14:paraId="265E125C" w14:textId="77777777" w:rsidR="00353BCE" w:rsidRPr="00353BCE" w:rsidRDefault="00353BCE" w:rsidP="00353BCE">
      <w:pPr>
        <w:pStyle w:val="ListParagraph"/>
        <w:spacing w:after="200"/>
        <w:jc w:val="both"/>
        <w:rPr>
          <w:bCs/>
          <w:iCs/>
        </w:rPr>
      </w:pPr>
    </w:p>
    <w:p w14:paraId="0B9C8BAC" w14:textId="4CF6AD1B" w:rsidR="00A13B40" w:rsidRPr="002930CC" w:rsidRDefault="00A13B40" w:rsidP="00A13B40">
      <w:pPr>
        <w:pStyle w:val="ListParagraph"/>
        <w:numPr>
          <w:ilvl w:val="0"/>
          <w:numId w:val="17"/>
        </w:numPr>
        <w:spacing w:after="200"/>
        <w:jc w:val="both"/>
        <w:rPr>
          <w:bCs/>
          <w:iCs/>
        </w:rPr>
      </w:pPr>
      <w:r>
        <w:t xml:space="preserve">The provisional validation of </w:t>
      </w:r>
      <w:r w:rsidRPr="00CB0397">
        <w:rPr>
          <w:rFonts w:eastAsiaTheme="minorEastAsia"/>
        </w:rPr>
        <w:t xml:space="preserve">Gansten’s and Kemper’s view that </w:t>
      </w:r>
      <w:proofErr w:type="gramStart"/>
      <w:r w:rsidRPr="00CB0397">
        <w:rPr>
          <w:rFonts w:eastAsiaTheme="minorEastAsia"/>
        </w:rPr>
        <w:t>each individual</w:t>
      </w:r>
      <w:proofErr w:type="gramEnd"/>
      <w:r w:rsidRPr="00CB0397">
        <w:rPr>
          <w:rFonts w:eastAsiaTheme="minorEastAsia"/>
        </w:rPr>
        <w:t xml:space="preserve"> has a certain amount of free will and determinism in their lives</w:t>
      </w:r>
      <w:r w:rsidR="00B963AE">
        <w:rPr>
          <w:rFonts w:eastAsiaTheme="minorEastAsia"/>
        </w:rPr>
        <w:t xml:space="preserve">.  The speculative affirmation </w:t>
      </w:r>
      <w:r w:rsidR="00A03D87">
        <w:rPr>
          <w:rFonts w:eastAsiaTheme="minorEastAsia"/>
        </w:rPr>
        <w:t>of</w:t>
      </w:r>
      <w:r w:rsidRPr="00CB0397">
        <w:rPr>
          <w:rFonts w:eastAsiaTheme="minorEastAsia"/>
        </w:rPr>
        <w:t xml:space="preserve"> Guenzi’s stance that destiny or fate is a</w:t>
      </w:r>
      <w:r>
        <w:rPr>
          <w:rFonts w:eastAsiaTheme="minorEastAsia"/>
        </w:rPr>
        <w:t xml:space="preserve"> malleable</w:t>
      </w:r>
      <w:r w:rsidRPr="00CB0397">
        <w:rPr>
          <w:rFonts w:eastAsiaTheme="minorEastAsia"/>
        </w:rPr>
        <w:t xml:space="preserve"> resource that can be</w:t>
      </w:r>
      <w:r>
        <w:rPr>
          <w:rFonts w:eastAsiaTheme="minorEastAsia"/>
        </w:rPr>
        <w:t xml:space="preserve"> maximised or </w:t>
      </w:r>
      <w:r w:rsidRPr="00CB0397">
        <w:rPr>
          <w:rFonts w:eastAsiaTheme="minorEastAsia"/>
        </w:rPr>
        <w:t xml:space="preserve">diminished </w:t>
      </w:r>
      <w:r>
        <w:rPr>
          <w:rFonts w:eastAsiaTheme="minorEastAsia"/>
        </w:rPr>
        <w:t>by the choices</w:t>
      </w:r>
      <w:r w:rsidRPr="00CB0397">
        <w:rPr>
          <w:rFonts w:eastAsiaTheme="minorEastAsia"/>
        </w:rPr>
        <w:t xml:space="preserve"> a person makes</w:t>
      </w:r>
      <w:r w:rsidR="00B963AE">
        <w:rPr>
          <w:rFonts w:eastAsiaTheme="minorEastAsia"/>
        </w:rPr>
        <w:t>.  The tentative endorsement of</w:t>
      </w:r>
      <w:r w:rsidRPr="00CB0397">
        <w:rPr>
          <w:rFonts w:eastAsiaTheme="minorEastAsia"/>
        </w:rPr>
        <w:t xml:space="preserve"> Pugh’s perspective that consultation with a suitably qualified Indian astrologer can enable an individual to understand their life-choices and to</w:t>
      </w:r>
      <w:r>
        <w:rPr>
          <w:rFonts w:eastAsiaTheme="minorEastAsia"/>
        </w:rPr>
        <w:t xml:space="preserve"> take control of their fate – something which serves to provide hope. </w:t>
      </w:r>
    </w:p>
    <w:p w14:paraId="0FA7033B" w14:textId="77777777" w:rsidR="00A13B40" w:rsidRPr="00CA4C97" w:rsidRDefault="00A13B40" w:rsidP="00A13B40">
      <w:pPr>
        <w:jc w:val="both"/>
        <w:rPr>
          <w:bCs/>
          <w:iCs/>
        </w:rPr>
      </w:pPr>
      <w:r>
        <w:rPr>
          <w:bCs/>
          <w:iCs/>
        </w:rPr>
        <w:t xml:space="preserve">These outcomes are preliminary due to the low number of survey responses and volunteers able to complete the interview stage.  However, this dissertation has now opened up a new line of enquiry into the religious culture of modern Britain. </w:t>
      </w:r>
    </w:p>
    <w:p w14:paraId="06848E4D" w14:textId="77777777" w:rsidR="00A814EC" w:rsidRDefault="00A814EC">
      <w:r>
        <w:br w:type="page"/>
      </w:r>
    </w:p>
    <w:p w14:paraId="3C0AAB76" w14:textId="04FBA745" w:rsidR="00A814EC" w:rsidRPr="00DC71D2" w:rsidRDefault="00A814EC" w:rsidP="00A814EC">
      <w:pPr>
        <w:pStyle w:val="Heading1"/>
        <w:jc w:val="center"/>
      </w:pPr>
      <w:bookmarkStart w:id="89" w:name="_Toc52624185"/>
      <w:r w:rsidRPr="00DC71D2">
        <w:lastRenderedPageBreak/>
        <w:t>Bibliography</w:t>
      </w:r>
      <w:bookmarkEnd w:id="89"/>
    </w:p>
    <w:p w14:paraId="14A7781B" w14:textId="20F1E3AF" w:rsidR="00A814EC" w:rsidRPr="0028707E" w:rsidRDefault="00A814EC" w:rsidP="00A814EC">
      <w:pPr>
        <w:pStyle w:val="Heading2"/>
        <w:spacing w:line="240" w:lineRule="auto"/>
      </w:pPr>
      <w:bookmarkStart w:id="90" w:name="_Toc52624186"/>
      <w:r w:rsidRPr="0028707E">
        <w:t>Primary Sources:</w:t>
      </w:r>
      <w:bookmarkEnd w:id="90"/>
    </w:p>
    <w:p w14:paraId="4F79ED1C" w14:textId="3D310F45" w:rsidR="00A814EC" w:rsidRPr="00A814EC" w:rsidRDefault="00A814EC" w:rsidP="00A814EC">
      <w:pPr>
        <w:pStyle w:val="Heading1"/>
        <w:shd w:val="clear" w:color="auto" w:fill="FFFFFF"/>
        <w:spacing w:before="0"/>
        <w:jc w:val="both"/>
        <w:rPr>
          <w:b w:val="0"/>
          <w:bCs w:val="0"/>
          <w:sz w:val="22"/>
          <w:szCs w:val="22"/>
        </w:rPr>
      </w:pPr>
      <w:bookmarkStart w:id="91" w:name="_Toc52624187"/>
      <w:r w:rsidRPr="00A814EC">
        <w:rPr>
          <w:rFonts w:eastAsiaTheme="minorEastAsia"/>
          <w:b w:val="0"/>
          <w:bCs w:val="0"/>
          <w:sz w:val="22"/>
          <w:szCs w:val="22"/>
        </w:rPr>
        <w:t>Anaxagoras</w:t>
      </w:r>
      <w:r w:rsidRPr="00A814EC">
        <w:rPr>
          <w:rFonts w:eastAsiaTheme="minorEastAsia"/>
          <w:b w:val="0"/>
          <w:bCs w:val="0"/>
          <w:i/>
          <w:iCs/>
          <w:sz w:val="22"/>
          <w:szCs w:val="22"/>
        </w:rPr>
        <w:t xml:space="preserve">. </w:t>
      </w:r>
      <w:r w:rsidRPr="00A814EC">
        <w:rPr>
          <w:b w:val="0"/>
          <w:bCs w:val="0"/>
          <w:i/>
          <w:iCs/>
          <w:sz w:val="22"/>
          <w:szCs w:val="22"/>
        </w:rPr>
        <w:t xml:space="preserve">Anaxagoras of Clazomenae: Fragments and Testimonia: </w:t>
      </w:r>
      <w:r w:rsidR="008B6D63" w:rsidRPr="00A814EC">
        <w:rPr>
          <w:b w:val="0"/>
          <w:bCs w:val="0"/>
          <w:i/>
          <w:iCs/>
          <w:sz w:val="22"/>
          <w:szCs w:val="22"/>
        </w:rPr>
        <w:t>A</w:t>
      </w:r>
      <w:r w:rsidRPr="00A814EC">
        <w:rPr>
          <w:b w:val="0"/>
          <w:bCs w:val="0"/>
          <w:i/>
          <w:iCs/>
          <w:sz w:val="22"/>
          <w:szCs w:val="22"/>
        </w:rPr>
        <w:t xml:space="preserve"> Text and Translation with notes and essays, </w:t>
      </w:r>
      <w:r w:rsidRPr="00A814EC">
        <w:rPr>
          <w:b w:val="0"/>
          <w:bCs w:val="0"/>
          <w:sz w:val="22"/>
          <w:szCs w:val="22"/>
        </w:rPr>
        <w:t>trans. by Patricia Curd (Toronto/Buffalo/London: University of Toronto Press, 2007).</w:t>
      </w:r>
      <w:bookmarkEnd w:id="91"/>
    </w:p>
    <w:p w14:paraId="37CB9DF7" w14:textId="77777777" w:rsidR="00A814EC" w:rsidRPr="00DD3539" w:rsidRDefault="00A814EC" w:rsidP="00A814EC">
      <w:pPr>
        <w:pStyle w:val="FootnoteText"/>
        <w:jc w:val="both"/>
        <w:rPr>
          <w:rFonts w:cstheme="minorHAnsi"/>
          <w:bCs/>
          <w:iCs/>
          <w:sz w:val="22"/>
          <w:szCs w:val="22"/>
        </w:rPr>
      </w:pPr>
      <w:bookmarkStart w:id="92" w:name="_Hlk44115478"/>
      <w:r w:rsidRPr="00DD3539">
        <w:rPr>
          <w:rFonts w:cstheme="minorHAnsi"/>
          <w:bCs/>
          <w:sz w:val="22"/>
          <w:szCs w:val="22"/>
        </w:rPr>
        <w:t xml:space="preserve">Anon, </w:t>
      </w:r>
      <m:oMath>
        <m:r>
          <w:rPr>
            <w:rFonts w:ascii="Cambria Math" w:eastAsiaTheme="minorEastAsia" w:hAnsi="Cambria Math" w:cstheme="minorHAnsi"/>
            <w:sz w:val="22"/>
            <w:szCs w:val="22"/>
          </w:rPr>
          <m:t>Brihad</m:t>
        </m:r>
        <m:acc>
          <m:accPr>
            <m:ctrlPr>
              <w:rPr>
                <w:rFonts w:ascii="Cambria Math" w:eastAsiaTheme="minorEastAsia" w:hAnsi="Cambria Math" w:cstheme="minorHAnsi"/>
                <w:i/>
                <w:sz w:val="22"/>
                <w:szCs w:val="22"/>
              </w:rPr>
            </m:ctrlPr>
          </m:accPr>
          <m:e>
            <m:r>
              <w:rPr>
                <w:rFonts w:ascii="Cambria Math" w:eastAsiaTheme="minorEastAsia" w:hAnsi="Cambria Math" w:cstheme="minorHAnsi"/>
                <w:sz w:val="22"/>
                <w:szCs w:val="22"/>
              </w:rPr>
              <m:t>a</m:t>
            </m:r>
          </m:e>
        </m:acc>
        <m:r>
          <w:rPr>
            <w:rFonts w:ascii="Cambria Math" w:eastAsiaTheme="minorEastAsia" w:hAnsi="Cambria Math" w:cstheme="minorHAnsi"/>
            <w:sz w:val="22"/>
            <w:szCs w:val="22"/>
          </w:rPr>
          <m:t>ranyaka Upanishad</m:t>
        </m:r>
      </m:oMath>
      <w:r w:rsidRPr="00DD3539">
        <w:rPr>
          <w:rFonts w:eastAsiaTheme="minorEastAsia" w:cstheme="minorHAnsi"/>
          <w:sz w:val="22"/>
          <w:szCs w:val="22"/>
        </w:rPr>
        <w:t xml:space="preserve">, trans. by </w:t>
      </w:r>
      <w:r w:rsidRPr="00DD3539">
        <w:rPr>
          <w:rFonts w:cstheme="minorHAnsi"/>
          <w:sz w:val="22"/>
          <w:szCs w:val="22"/>
        </w:rPr>
        <w:t xml:space="preserve">Swami Madhavananda with commentary by </w:t>
      </w:r>
      <m:oMath>
        <m:acc>
          <m:accPr>
            <m:chr m:val="́"/>
            <m:ctrlPr>
              <w:rPr>
                <w:rFonts w:ascii="Cambria Math" w:hAnsi="Cambria Math" w:cstheme="minorHAnsi"/>
                <w:iCs/>
                <w:sz w:val="22"/>
                <w:szCs w:val="22"/>
              </w:rPr>
            </m:ctrlPr>
          </m:accPr>
          <m:e>
            <m:r>
              <m:rPr>
                <m:sty m:val="p"/>
              </m:rPr>
              <w:rPr>
                <w:rFonts w:ascii="Cambria Math" w:hAnsi="Cambria Math" w:cstheme="minorHAnsi"/>
                <w:sz w:val="22"/>
                <w:szCs w:val="22"/>
              </w:rPr>
              <m:t>S</m:t>
            </m:r>
          </m:e>
        </m:acc>
        <m:r>
          <m:rPr>
            <m:sty m:val="p"/>
          </m:rPr>
          <w:rPr>
            <w:rFonts w:ascii="Cambria Math" w:hAnsi="Cambria Math" w:cstheme="minorHAnsi"/>
            <w:sz w:val="22"/>
            <w:szCs w:val="22"/>
          </w:rPr>
          <m:t>a</m:t>
        </m:r>
        <m:acc>
          <m:accPr>
            <m:chr m:val="̇"/>
            <m:ctrlPr>
              <w:rPr>
                <w:rFonts w:ascii="Cambria Math" w:hAnsi="Cambria Math" w:cstheme="minorHAnsi"/>
                <w:iCs/>
                <w:sz w:val="22"/>
                <w:szCs w:val="22"/>
              </w:rPr>
            </m:ctrlPr>
          </m:accPr>
          <m:e>
            <m:r>
              <m:rPr>
                <m:sty m:val="p"/>
              </m:rPr>
              <w:rPr>
                <w:rFonts w:ascii="Cambria Math" w:hAnsi="Cambria Math" w:cstheme="minorHAnsi"/>
                <w:sz w:val="22"/>
                <w:szCs w:val="22"/>
              </w:rPr>
              <m:t>n</m:t>
            </m:r>
          </m:e>
        </m:acc>
        <m:r>
          <m:rPr>
            <m:sty m:val="p"/>
          </m:rPr>
          <w:rPr>
            <w:rFonts w:ascii="Cambria Math" w:hAnsi="Cambria Math" w:cstheme="minorHAnsi"/>
            <w:sz w:val="22"/>
            <w:szCs w:val="22"/>
          </w:rPr>
          <m:t>kar</m:t>
        </m:r>
        <m:acc>
          <m:accPr>
            <m:chr m:val="̅"/>
            <m:ctrlPr>
              <w:rPr>
                <w:rFonts w:ascii="Cambria Math" w:hAnsi="Cambria Math" w:cstheme="minorHAnsi"/>
                <w:iCs/>
                <w:sz w:val="22"/>
                <w:szCs w:val="22"/>
              </w:rPr>
            </m:ctrlPr>
          </m:accPr>
          <m:e>
            <m:r>
              <m:rPr>
                <m:sty m:val="p"/>
              </m:rPr>
              <w:rPr>
                <w:rFonts w:ascii="Cambria Math" w:hAnsi="Cambria Math" w:cstheme="minorHAnsi"/>
                <w:sz w:val="22"/>
                <w:szCs w:val="22"/>
              </w:rPr>
              <m:t>a</m:t>
            </m:r>
          </m:e>
        </m:acc>
        <m:r>
          <m:rPr>
            <m:sty m:val="p"/>
          </m:rPr>
          <w:rPr>
            <w:rFonts w:ascii="Cambria Math" w:hAnsi="Cambria Math" w:cstheme="minorHAnsi"/>
            <w:sz w:val="22"/>
            <w:szCs w:val="22"/>
          </w:rPr>
          <m:t>c</m:t>
        </m:r>
        <m:acc>
          <m:accPr>
            <m:chr m:val="̅"/>
            <m:ctrlPr>
              <w:rPr>
                <w:rFonts w:ascii="Cambria Math" w:hAnsi="Cambria Math" w:cstheme="minorHAnsi"/>
                <w:iCs/>
                <w:sz w:val="22"/>
                <w:szCs w:val="22"/>
              </w:rPr>
            </m:ctrlPr>
          </m:accPr>
          <m:e>
            <m:r>
              <m:rPr>
                <m:sty m:val="p"/>
              </m:rPr>
              <w:rPr>
                <w:rFonts w:ascii="Cambria Math" w:hAnsi="Cambria Math" w:cstheme="minorHAnsi"/>
                <w:sz w:val="22"/>
                <w:szCs w:val="22"/>
              </w:rPr>
              <m:t>a</m:t>
            </m:r>
          </m:e>
        </m:acc>
        <m:r>
          <m:rPr>
            <m:sty m:val="p"/>
          </m:rPr>
          <w:rPr>
            <w:rFonts w:ascii="Cambria Math" w:hAnsi="Cambria Math" w:cstheme="minorHAnsi"/>
            <w:sz w:val="22"/>
            <w:szCs w:val="22"/>
          </w:rPr>
          <m:t>rya</m:t>
        </m:r>
      </m:oMath>
      <w:r w:rsidRPr="00DD3539">
        <w:rPr>
          <w:rFonts w:eastAsiaTheme="minorEastAsia" w:cstheme="minorHAnsi"/>
          <w:sz w:val="22"/>
          <w:szCs w:val="22"/>
        </w:rPr>
        <w:t xml:space="preserve"> </w:t>
      </w:r>
      <w:r w:rsidRPr="00DD3539">
        <w:rPr>
          <w:rFonts w:cstheme="minorHAnsi"/>
          <w:sz w:val="22"/>
          <w:szCs w:val="22"/>
        </w:rPr>
        <w:t>(</w:t>
      </w:r>
      <w:r w:rsidRPr="00DD3539">
        <w:rPr>
          <w:rFonts w:cstheme="minorHAnsi"/>
          <w:color w:val="111111"/>
          <w:sz w:val="22"/>
          <w:szCs w:val="22"/>
          <w:shd w:val="clear" w:color="auto" w:fill="FFFFFF"/>
        </w:rPr>
        <w:t>India: Advaita Ashrama, 1997).</w:t>
      </w:r>
    </w:p>
    <w:p w14:paraId="1977EF1D" w14:textId="77777777" w:rsidR="00A814EC" w:rsidRPr="00DD3539" w:rsidRDefault="00A814EC" w:rsidP="00A814EC">
      <w:pPr>
        <w:pStyle w:val="FootnoteText"/>
        <w:jc w:val="both"/>
        <w:rPr>
          <w:rFonts w:cstheme="minorHAnsi"/>
          <w:bCs/>
          <w:iCs/>
          <w:sz w:val="22"/>
          <w:szCs w:val="22"/>
        </w:rPr>
      </w:pPr>
    </w:p>
    <w:p w14:paraId="291CF1F8"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Anon, </w:t>
      </w:r>
      <m:oMath>
        <m:r>
          <w:rPr>
            <w:rFonts w:ascii="Cambria Math" w:eastAsiaTheme="minorEastAsia" w:hAnsi="Cambria Math" w:cstheme="minorHAnsi"/>
            <w:sz w:val="22"/>
            <w:szCs w:val="22"/>
          </w:rPr>
          <m:t>Chandogya Upanishad</m:t>
        </m:r>
      </m:oMath>
      <w:r w:rsidRPr="00DD3539">
        <w:rPr>
          <w:rFonts w:eastAsiaTheme="minorEastAsia" w:cstheme="minorHAnsi"/>
          <w:sz w:val="22"/>
          <w:szCs w:val="22"/>
        </w:rPr>
        <w:t>, ed and trans. by V Jayaram</w:t>
      </w:r>
      <w:r w:rsidRPr="00DD3539">
        <w:rPr>
          <w:rFonts w:cstheme="minorHAnsi"/>
          <w:bCs/>
          <w:sz w:val="22"/>
          <w:szCs w:val="22"/>
        </w:rPr>
        <w:t xml:space="preserve"> (Ohio: Pure Life Vision LLC, 2013) </w:t>
      </w:r>
    </w:p>
    <w:p w14:paraId="567B870B" w14:textId="77777777" w:rsidR="00A814EC" w:rsidRPr="00DD3539" w:rsidRDefault="00A814EC" w:rsidP="00A814EC">
      <w:pPr>
        <w:pStyle w:val="FootnoteText"/>
        <w:rPr>
          <w:rFonts w:cstheme="minorHAnsi"/>
          <w:bCs/>
          <w:sz w:val="22"/>
          <w:szCs w:val="22"/>
        </w:rPr>
      </w:pPr>
    </w:p>
    <w:p w14:paraId="5BF88391" w14:textId="77777777" w:rsidR="00A814EC" w:rsidRPr="00DD3539" w:rsidRDefault="00A814EC" w:rsidP="00A814EC">
      <w:pPr>
        <w:pStyle w:val="FootnoteText"/>
        <w:jc w:val="both"/>
        <w:rPr>
          <w:rFonts w:eastAsiaTheme="minorEastAsia" w:cstheme="minorHAnsi"/>
          <w:bCs/>
          <w:sz w:val="22"/>
          <w:szCs w:val="22"/>
          <w:shd w:val="clear" w:color="auto" w:fill="FFFFFF"/>
        </w:rPr>
      </w:pPr>
      <w:r w:rsidRPr="00DD3539">
        <w:rPr>
          <w:rFonts w:cstheme="minorHAnsi"/>
          <w:bCs/>
          <w:iCs/>
          <w:sz w:val="22"/>
          <w:szCs w:val="22"/>
        </w:rPr>
        <w:t xml:space="preserve">Anon, </w:t>
      </w:r>
      <m:oMath>
        <m:acc>
          <m:accPr>
            <m:chr m:val="̅"/>
            <m:ctrlPr>
              <w:rPr>
                <w:rFonts w:ascii="Cambria Math" w:hAnsi="Cambria Math" w:cstheme="minorHAnsi"/>
                <w:bCs/>
                <w:i/>
                <w:sz w:val="22"/>
                <w:szCs w:val="22"/>
                <w:shd w:val="clear" w:color="auto" w:fill="FFFFFF"/>
              </w:rPr>
            </m:ctrlPr>
          </m:accPr>
          <m:e>
            <m:r>
              <w:rPr>
                <w:rFonts w:ascii="Cambria Math" w:hAnsi="Cambria Math" w:cstheme="minorHAnsi"/>
                <w:sz w:val="22"/>
                <w:szCs w:val="22"/>
                <w:shd w:val="clear" w:color="auto" w:fill="FFFFFF"/>
              </w:rPr>
              <m:t>I</m:t>
            </m:r>
          </m:e>
        </m:acc>
        <m:acc>
          <m:accPr>
            <m:chr m:val="́"/>
            <m:ctrlPr>
              <w:rPr>
                <w:rFonts w:ascii="Cambria Math" w:hAnsi="Cambria Math" w:cstheme="minorHAnsi"/>
                <w:bCs/>
                <w:i/>
                <w:sz w:val="22"/>
                <w:szCs w:val="22"/>
                <w:shd w:val="clear" w:color="auto" w:fill="FFFFFF"/>
              </w:rPr>
            </m:ctrlPr>
          </m:accPr>
          <m:e>
            <m:r>
              <w:rPr>
                <w:rFonts w:ascii="Cambria Math" w:hAnsi="Cambria Math" w:cstheme="minorHAnsi"/>
                <w:sz w:val="22"/>
                <w:szCs w:val="22"/>
                <w:shd w:val="clear" w:color="auto" w:fill="FFFFFF"/>
              </w:rPr>
              <m:t>s</m:t>
            </m:r>
          </m:e>
        </m:acc>
        <m:acc>
          <m:accPr>
            <m:chr m:val="̅"/>
            <m:ctrlPr>
              <w:rPr>
                <w:rFonts w:ascii="Cambria Math" w:hAnsi="Cambria Math" w:cstheme="minorHAnsi"/>
                <w:bCs/>
                <w:i/>
                <w:sz w:val="22"/>
                <w:szCs w:val="22"/>
                <w:shd w:val="clear" w:color="auto" w:fill="FFFFFF"/>
              </w:rPr>
            </m:ctrlPr>
          </m:accPr>
          <m:e>
            <m:r>
              <w:rPr>
                <w:rFonts w:ascii="Cambria Math" w:hAnsi="Cambria Math" w:cstheme="minorHAnsi"/>
                <w:sz w:val="22"/>
                <w:szCs w:val="22"/>
                <w:shd w:val="clear" w:color="auto" w:fill="FFFFFF"/>
              </w:rPr>
              <m:t>a</m:t>
            </m:r>
          </m:e>
        </m:acc>
        <m:r>
          <w:rPr>
            <w:rFonts w:ascii="Cambria Math" w:hAnsi="Cambria Math" w:cstheme="minorHAnsi"/>
            <w:sz w:val="22"/>
            <w:szCs w:val="22"/>
            <w:shd w:val="clear" w:color="auto" w:fill="FFFFFF"/>
          </w:rPr>
          <m:t xml:space="preserve"> Upanishad</m:t>
        </m:r>
      </m:oMath>
      <w:r w:rsidRPr="00DD3539">
        <w:rPr>
          <w:rFonts w:eastAsiaTheme="minorEastAsia" w:cstheme="minorHAnsi"/>
          <w:bCs/>
          <w:sz w:val="22"/>
          <w:szCs w:val="22"/>
          <w:shd w:val="clear" w:color="auto" w:fill="FFFFFF"/>
        </w:rPr>
        <w:t xml:space="preserve">: </w:t>
      </w:r>
      <w:r w:rsidRPr="00DD3539">
        <w:rPr>
          <w:rFonts w:eastAsiaTheme="minorEastAsia" w:cstheme="minorHAnsi"/>
          <w:bCs/>
          <w:i/>
          <w:iCs/>
          <w:sz w:val="22"/>
          <w:szCs w:val="22"/>
          <w:shd w:val="clear" w:color="auto" w:fill="FFFFFF"/>
        </w:rPr>
        <w:t xml:space="preserve">Living in Divinity, </w:t>
      </w:r>
      <w:r w:rsidRPr="00DD3539">
        <w:rPr>
          <w:rFonts w:eastAsiaTheme="minorEastAsia" w:cstheme="minorHAnsi"/>
          <w:bCs/>
          <w:sz w:val="22"/>
          <w:szCs w:val="22"/>
          <w:shd w:val="clear" w:color="auto" w:fill="FFFFFF"/>
        </w:rPr>
        <w:t xml:space="preserve">ed. by </w:t>
      </w:r>
      <w:r w:rsidRPr="00DD3539">
        <w:rPr>
          <w:rFonts w:cstheme="minorHAnsi"/>
          <w:bCs/>
          <w:sz w:val="22"/>
          <w:szCs w:val="22"/>
        </w:rPr>
        <w:t>William F Milcetich and trans. by Brahmrishi Vishvatma Bawra (</w:t>
      </w:r>
      <w:r w:rsidRPr="00DD3539">
        <w:rPr>
          <w:rFonts w:eastAsiaTheme="minorEastAsia" w:cstheme="minorHAnsi"/>
          <w:bCs/>
          <w:sz w:val="22"/>
          <w:szCs w:val="22"/>
          <w:shd w:val="clear" w:color="auto" w:fill="FFFFFF"/>
        </w:rPr>
        <w:t>USA: Brahmrishi Yoga Publications, 2012).</w:t>
      </w:r>
    </w:p>
    <w:p w14:paraId="67DC31F5" w14:textId="77777777" w:rsidR="00A814EC" w:rsidRPr="00DD3539" w:rsidRDefault="00A814EC" w:rsidP="00A814EC">
      <w:pPr>
        <w:pStyle w:val="FootnoteText"/>
        <w:jc w:val="both"/>
        <w:rPr>
          <w:rFonts w:eastAsiaTheme="minorEastAsia" w:cstheme="minorHAnsi"/>
          <w:bCs/>
          <w:sz w:val="22"/>
          <w:szCs w:val="22"/>
          <w:shd w:val="clear" w:color="auto" w:fill="FFFFFF"/>
        </w:rPr>
      </w:pPr>
    </w:p>
    <w:p w14:paraId="05756D82" w14:textId="77777777" w:rsidR="00A814EC" w:rsidRPr="00DD3539" w:rsidRDefault="00A814EC" w:rsidP="00A814EC">
      <w:pPr>
        <w:pStyle w:val="FootnoteText"/>
        <w:jc w:val="both"/>
        <w:rPr>
          <w:rFonts w:cstheme="minorHAnsi"/>
          <w:bCs/>
          <w:sz w:val="22"/>
          <w:szCs w:val="22"/>
        </w:rPr>
      </w:pPr>
      <w:r w:rsidRPr="00DD3539">
        <w:rPr>
          <w:rFonts w:eastAsiaTheme="minorEastAsia" w:cstheme="minorHAnsi"/>
          <w:bCs/>
          <w:sz w:val="22"/>
          <w:szCs w:val="22"/>
        </w:rPr>
        <w:t xml:space="preserve">Anon, </w:t>
      </w:r>
      <w:r w:rsidRPr="00DD3539">
        <w:rPr>
          <w:rFonts w:cstheme="minorHAnsi"/>
          <w:bCs/>
          <w:i/>
          <w:sz w:val="22"/>
          <w:szCs w:val="22"/>
        </w:rPr>
        <w:t>Sixty Upanisads of the Vedas</w:t>
      </w:r>
      <w:r w:rsidRPr="00DD3539">
        <w:rPr>
          <w:rFonts w:cstheme="minorHAnsi"/>
          <w:bCs/>
          <w:iCs/>
          <w:sz w:val="22"/>
          <w:szCs w:val="22"/>
        </w:rPr>
        <w:t xml:space="preserve">, trans. by Paul </w:t>
      </w:r>
      <w:r w:rsidRPr="00DD3539">
        <w:rPr>
          <w:rFonts w:cstheme="minorHAnsi"/>
          <w:bCs/>
          <w:sz w:val="22"/>
          <w:szCs w:val="22"/>
        </w:rPr>
        <w:t>Deussen (New Delhi: Motilal Banarsidass Publishers Private Limited, 2004 [1897]), Vol. 1.</w:t>
      </w:r>
    </w:p>
    <w:p w14:paraId="04F6BE1E" w14:textId="77777777" w:rsidR="00A814EC" w:rsidRPr="00DD3539" w:rsidRDefault="00A814EC" w:rsidP="00A814EC">
      <w:pPr>
        <w:pStyle w:val="FootnoteText"/>
        <w:jc w:val="both"/>
        <w:rPr>
          <w:rFonts w:cstheme="minorHAnsi"/>
          <w:bCs/>
          <w:sz w:val="22"/>
          <w:szCs w:val="22"/>
        </w:rPr>
      </w:pPr>
    </w:p>
    <w:bookmarkEnd w:id="92"/>
    <w:p w14:paraId="08E8269F" w14:textId="77777777" w:rsidR="00A814EC" w:rsidRPr="00DD3539" w:rsidRDefault="00A814EC" w:rsidP="00A814EC">
      <w:pPr>
        <w:pStyle w:val="FootnoteText"/>
        <w:jc w:val="both"/>
        <w:rPr>
          <w:rFonts w:eastAsiaTheme="minorEastAsia" w:cstheme="minorHAnsi"/>
          <w:bCs/>
          <w:sz w:val="22"/>
          <w:szCs w:val="22"/>
        </w:rPr>
      </w:pPr>
      <w:r w:rsidRPr="00DD3539">
        <w:rPr>
          <w:rFonts w:eastAsiaTheme="minorEastAsia" w:cstheme="minorHAnsi"/>
          <w:iCs/>
          <w:sz w:val="22"/>
          <w:szCs w:val="22"/>
        </w:rPr>
        <w:t>Anon,</w:t>
      </w:r>
      <w:r w:rsidRPr="00DD3539">
        <w:rPr>
          <w:rFonts w:cstheme="minorHAnsi"/>
          <w:bCs/>
          <w:sz w:val="22"/>
          <w:szCs w:val="22"/>
        </w:rPr>
        <w:t xml:space="preserve"> </w:t>
      </w:r>
      <w:r w:rsidRPr="00DD3539">
        <w:rPr>
          <w:rFonts w:cstheme="minorHAnsi"/>
          <w:bCs/>
          <w:i/>
          <w:iCs/>
          <w:sz w:val="22"/>
          <w:szCs w:val="22"/>
        </w:rPr>
        <w:t xml:space="preserve">The </w:t>
      </w:r>
      <m:oMath>
        <m:r>
          <w:rPr>
            <w:rFonts w:ascii="Cambria Math" w:hAnsi="Cambria Math" w:cstheme="minorHAnsi"/>
            <w:sz w:val="22"/>
            <w:szCs w:val="22"/>
          </w:rPr>
          <m:t>Agni Pur</m:t>
        </m:r>
        <m:acc>
          <m:accPr>
            <m:chr m:val="̅"/>
            <m:ctrlPr>
              <w:rPr>
                <w:rFonts w:ascii="Cambria Math" w:hAnsi="Cambria Math" w:cstheme="minorHAnsi"/>
                <w:bCs/>
                <w:i/>
                <w:sz w:val="22"/>
                <w:szCs w:val="22"/>
              </w:rPr>
            </m:ctrlPr>
          </m:accPr>
          <m:e>
            <m:r>
              <w:rPr>
                <w:rFonts w:ascii="Cambria Math" w:hAnsi="Cambria Math" w:cstheme="minorHAnsi"/>
                <w:sz w:val="22"/>
                <w:szCs w:val="22"/>
              </w:rPr>
              <m:t>a</m:t>
            </m:r>
          </m:e>
        </m:acc>
        <m:r>
          <w:rPr>
            <w:rFonts w:ascii="Cambria Math" w:hAnsi="Cambria Math" w:cstheme="minorHAnsi"/>
            <w:sz w:val="22"/>
            <w:szCs w:val="22"/>
          </w:rPr>
          <m:t>na</m:t>
        </m:r>
      </m:oMath>
      <w:r w:rsidRPr="00DD3539">
        <w:rPr>
          <w:rFonts w:cstheme="minorHAnsi"/>
          <w:bCs/>
          <w:i/>
          <w:sz w:val="22"/>
          <w:szCs w:val="22"/>
        </w:rPr>
        <w:t xml:space="preserve">: Ancient Indian Tradition and Mythology, </w:t>
      </w:r>
      <w:r w:rsidRPr="00DD3539">
        <w:rPr>
          <w:rFonts w:cstheme="minorHAnsi"/>
          <w:bCs/>
          <w:iCs/>
          <w:sz w:val="22"/>
          <w:szCs w:val="22"/>
        </w:rPr>
        <w:t>ed. by Shastri, J.L and trans. by N. Gangadharan (</w:t>
      </w:r>
      <w:r w:rsidRPr="00DD3539">
        <w:rPr>
          <w:rFonts w:eastAsiaTheme="minorEastAsia" w:cstheme="minorHAnsi"/>
          <w:bCs/>
          <w:sz w:val="22"/>
          <w:szCs w:val="22"/>
        </w:rPr>
        <w:t>Delhi: Motilal Banarsidass Publishers, 1987), Part 2.</w:t>
      </w:r>
    </w:p>
    <w:p w14:paraId="4D1E4B32" w14:textId="77777777" w:rsidR="00A814EC" w:rsidRPr="00DD3539" w:rsidRDefault="00A814EC" w:rsidP="00A814EC">
      <w:pPr>
        <w:pStyle w:val="FootnoteText"/>
        <w:jc w:val="both"/>
        <w:rPr>
          <w:rFonts w:eastAsiaTheme="minorEastAsia" w:cstheme="minorHAnsi"/>
          <w:bCs/>
          <w:sz w:val="22"/>
          <w:szCs w:val="22"/>
        </w:rPr>
      </w:pPr>
    </w:p>
    <w:p w14:paraId="1E37A82A" w14:textId="77777777" w:rsidR="00A814EC" w:rsidRPr="00DD3539" w:rsidRDefault="00A814EC" w:rsidP="00A814EC">
      <w:pPr>
        <w:pStyle w:val="FootnoteText"/>
        <w:jc w:val="both"/>
        <w:rPr>
          <w:rFonts w:eastAsiaTheme="minorEastAsia" w:cstheme="minorHAnsi"/>
          <w:bCs/>
          <w:sz w:val="22"/>
          <w:szCs w:val="22"/>
        </w:rPr>
      </w:pPr>
      <w:r w:rsidRPr="00DD3539">
        <w:rPr>
          <w:rFonts w:eastAsiaTheme="minorEastAsia" w:cstheme="minorHAnsi"/>
          <w:iCs/>
          <w:sz w:val="22"/>
          <w:szCs w:val="22"/>
        </w:rPr>
        <w:t xml:space="preserve">Anon, </w:t>
      </w:r>
      <m:oMath>
        <m:r>
          <w:rPr>
            <w:rFonts w:ascii="Cambria Math" w:hAnsi="Cambria Math" w:cstheme="minorHAnsi"/>
            <w:sz w:val="22"/>
            <w:szCs w:val="22"/>
          </w:rPr>
          <m:t xml:space="preserve">The </m:t>
        </m:r>
        <m:acc>
          <m:accPr>
            <m:chr m:val="́"/>
            <m:ctrlPr>
              <w:rPr>
                <w:rFonts w:ascii="Cambria Math" w:hAnsi="Cambria Math" w:cstheme="minorHAnsi"/>
                <w:bCs/>
                <w:i/>
                <w:sz w:val="22"/>
                <w:szCs w:val="22"/>
              </w:rPr>
            </m:ctrlPr>
          </m:accPr>
          <m:e>
            <m:r>
              <w:rPr>
                <w:rFonts w:ascii="Cambria Math" w:hAnsi="Cambria Math" w:cstheme="minorHAnsi"/>
                <w:sz w:val="22"/>
                <w:szCs w:val="22"/>
              </w:rPr>
              <m:t>S</m:t>
            </m:r>
          </m:e>
        </m:acc>
        <m:r>
          <w:rPr>
            <w:rFonts w:ascii="Cambria Math" w:hAnsi="Cambria Math" w:cstheme="minorHAnsi"/>
            <w:sz w:val="22"/>
            <w:szCs w:val="22"/>
          </w:rPr>
          <m:t>iva-Pur</m:t>
        </m:r>
        <m:acc>
          <m:accPr>
            <m:chr m:val="̅"/>
            <m:ctrlPr>
              <w:rPr>
                <w:rFonts w:ascii="Cambria Math" w:hAnsi="Cambria Math" w:cstheme="minorHAnsi"/>
                <w:bCs/>
                <w:i/>
                <w:sz w:val="22"/>
                <w:szCs w:val="22"/>
              </w:rPr>
            </m:ctrlPr>
          </m:accPr>
          <m:e>
            <m:r>
              <w:rPr>
                <w:rFonts w:ascii="Cambria Math" w:hAnsi="Cambria Math" w:cstheme="minorHAnsi"/>
                <w:sz w:val="22"/>
                <w:szCs w:val="22"/>
              </w:rPr>
              <m:t>a</m:t>
            </m:r>
          </m:e>
        </m:acc>
        <m:r>
          <w:rPr>
            <w:rFonts w:ascii="Cambria Math" w:hAnsi="Cambria Math" w:cstheme="minorHAnsi"/>
            <w:sz w:val="22"/>
            <w:szCs w:val="22"/>
          </w:rPr>
          <m:t>na</m:t>
        </m:r>
      </m:oMath>
      <w:r w:rsidRPr="00DD3539">
        <w:rPr>
          <w:rFonts w:eastAsiaTheme="minorEastAsia" w:cstheme="minorHAnsi"/>
          <w:bCs/>
          <w:sz w:val="22"/>
          <w:szCs w:val="22"/>
        </w:rPr>
        <w:t xml:space="preserve">, ed. by </w:t>
      </w:r>
      <w:r w:rsidRPr="00DD3539">
        <w:rPr>
          <w:rFonts w:cstheme="minorHAnsi"/>
          <w:bCs/>
          <w:sz w:val="22"/>
          <w:szCs w:val="22"/>
        </w:rPr>
        <w:t xml:space="preserve">Shastri, J.L and trans. by A Board of Scholars </w:t>
      </w:r>
      <w:r w:rsidRPr="00DD3539">
        <w:rPr>
          <w:rFonts w:eastAsiaTheme="minorEastAsia" w:cstheme="minorHAnsi"/>
          <w:bCs/>
          <w:sz w:val="22"/>
          <w:szCs w:val="22"/>
        </w:rPr>
        <w:t>(Delhi: Motilal Banarsidass Publishers, 2008 [1973]), Vol. 2, Part 2.</w:t>
      </w:r>
    </w:p>
    <w:p w14:paraId="583B156B" w14:textId="77777777" w:rsidR="00A814EC" w:rsidRPr="00DD3539" w:rsidRDefault="00A814EC" w:rsidP="00A814EC">
      <w:pPr>
        <w:pStyle w:val="FootnoteText"/>
        <w:jc w:val="both"/>
        <w:rPr>
          <w:rFonts w:eastAsiaTheme="minorEastAsia" w:cstheme="minorHAnsi"/>
          <w:bCs/>
          <w:sz w:val="22"/>
          <w:szCs w:val="22"/>
        </w:rPr>
      </w:pPr>
    </w:p>
    <w:p w14:paraId="6DB1929E" w14:textId="77777777" w:rsidR="00A814EC" w:rsidRPr="00DD3539" w:rsidRDefault="00A814EC" w:rsidP="00A814EC">
      <w:pPr>
        <w:pStyle w:val="FootnoteText"/>
        <w:rPr>
          <w:rFonts w:cstheme="minorHAnsi"/>
          <w:color w:val="111111"/>
          <w:sz w:val="22"/>
          <w:szCs w:val="22"/>
          <w:shd w:val="clear" w:color="auto" w:fill="FFFFFF"/>
        </w:rPr>
      </w:pPr>
      <w:r w:rsidRPr="00DD3539">
        <w:rPr>
          <w:rFonts w:cstheme="minorHAnsi"/>
          <w:bCs/>
          <w:sz w:val="22"/>
          <w:szCs w:val="22"/>
        </w:rPr>
        <w:t xml:space="preserve">Anon, </w:t>
      </w:r>
      <w:r w:rsidRPr="00DD3539">
        <w:rPr>
          <w:rFonts w:cstheme="minorHAnsi"/>
          <w:bCs/>
          <w:i/>
          <w:iCs/>
          <w:sz w:val="22"/>
          <w:szCs w:val="22"/>
        </w:rPr>
        <w:t>The Vedas: The Samhit</w:t>
      </w:r>
      <m:oMath>
        <m:acc>
          <m:accPr>
            <m:chr m:val="̅"/>
            <m:ctrlPr>
              <w:rPr>
                <w:rFonts w:ascii="Cambria Math" w:hAnsi="Cambria Math" w:cstheme="minorHAnsi"/>
                <w:bCs/>
                <w:i/>
                <w:iCs/>
                <w:sz w:val="22"/>
                <w:szCs w:val="22"/>
              </w:rPr>
            </m:ctrlPr>
          </m:accPr>
          <m:e>
            <m:r>
              <w:rPr>
                <w:rFonts w:ascii="Cambria Math" w:hAnsi="Cambria Math" w:cstheme="minorHAnsi"/>
                <w:sz w:val="22"/>
                <w:szCs w:val="22"/>
              </w:rPr>
              <m:t>a</m:t>
            </m:r>
          </m:e>
        </m:acc>
        <m:r>
          <w:rPr>
            <w:rFonts w:ascii="Cambria Math" w:hAnsi="Cambria Math" w:cstheme="minorHAnsi"/>
            <w:sz w:val="22"/>
            <w:szCs w:val="22"/>
          </w:rPr>
          <m:t>s</m:t>
        </m:r>
      </m:oMath>
      <w:r w:rsidRPr="00DD3539">
        <w:rPr>
          <w:rFonts w:eastAsiaTheme="minorEastAsia" w:cstheme="minorHAnsi"/>
          <w:bCs/>
          <w:i/>
          <w:iCs/>
          <w:sz w:val="22"/>
          <w:szCs w:val="22"/>
        </w:rPr>
        <w:t xml:space="preserve"> of the Rig, Yajur (White and Black), S</w:t>
      </w:r>
      <m:oMath>
        <m:acc>
          <m:accPr>
            <m:chr m:val="̅"/>
            <m:ctrlPr>
              <w:rPr>
                <w:rFonts w:ascii="Cambria Math" w:eastAsiaTheme="minorEastAsia" w:hAnsi="Cambria Math" w:cstheme="minorHAnsi"/>
                <w:bCs/>
                <w:i/>
                <w:iCs/>
                <w:sz w:val="22"/>
                <w:szCs w:val="22"/>
              </w:rPr>
            </m:ctrlPr>
          </m:accPr>
          <m:e>
            <m:r>
              <w:rPr>
                <w:rFonts w:ascii="Cambria Math" w:eastAsiaTheme="minorEastAsia" w:hAnsi="Cambria Math" w:cstheme="minorHAnsi"/>
                <w:sz w:val="22"/>
                <w:szCs w:val="22"/>
              </w:rPr>
              <m:t>a</m:t>
            </m:r>
          </m:e>
        </m:acc>
      </m:oMath>
      <w:r w:rsidRPr="00DD3539">
        <w:rPr>
          <w:rFonts w:eastAsiaTheme="minorEastAsia" w:cstheme="minorHAnsi"/>
          <w:bCs/>
          <w:i/>
          <w:iCs/>
          <w:sz w:val="22"/>
          <w:szCs w:val="22"/>
        </w:rPr>
        <w:t xml:space="preserve">ma, and Atharva Vedas, </w:t>
      </w:r>
      <w:r w:rsidRPr="00DD3539">
        <w:rPr>
          <w:rFonts w:eastAsiaTheme="minorEastAsia" w:cstheme="minorHAnsi"/>
          <w:bCs/>
          <w:sz w:val="22"/>
          <w:szCs w:val="22"/>
        </w:rPr>
        <w:t xml:space="preserve">ed. by </w:t>
      </w:r>
      <w:r w:rsidRPr="00DD3539">
        <w:rPr>
          <w:rFonts w:cstheme="minorHAnsi"/>
          <w:bCs/>
          <w:sz w:val="22"/>
          <w:szCs w:val="22"/>
        </w:rPr>
        <w:t xml:space="preserve">Jon William Fergus and trans. by Ralph T.H Griffith and Keith Arthur Berridale </w:t>
      </w:r>
      <w:r w:rsidRPr="00DD3539">
        <w:rPr>
          <w:rFonts w:cstheme="minorHAnsi"/>
          <w:color w:val="111111"/>
          <w:sz w:val="22"/>
          <w:szCs w:val="22"/>
          <w:shd w:val="clear" w:color="auto" w:fill="FFFFFF"/>
        </w:rPr>
        <w:t>(Location Unknown: CreateSpace Independent Publishing Platform, 2017 [1889, 1899, 1914, 1895]).</w:t>
      </w:r>
    </w:p>
    <w:p w14:paraId="5052B50D" w14:textId="77777777" w:rsidR="00A814EC" w:rsidRPr="00DD3539" w:rsidRDefault="00A814EC" w:rsidP="00A814EC">
      <w:pPr>
        <w:pStyle w:val="FootnoteText"/>
        <w:rPr>
          <w:rFonts w:cstheme="minorHAnsi"/>
          <w:color w:val="111111"/>
          <w:sz w:val="22"/>
          <w:szCs w:val="22"/>
          <w:shd w:val="clear" w:color="auto" w:fill="FFFFFF"/>
        </w:rPr>
      </w:pPr>
    </w:p>
    <w:p w14:paraId="0FF8A518" w14:textId="77777777" w:rsidR="00A814EC" w:rsidRPr="00DD3539" w:rsidRDefault="00A814EC" w:rsidP="00A814EC">
      <w:pPr>
        <w:pStyle w:val="FootnoteText"/>
        <w:tabs>
          <w:tab w:val="right" w:pos="9026"/>
        </w:tabs>
        <w:jc w:val="both"/>
        <w:rPr>
          <w:rFonts w:cstheme="minorHAnsi"/>
          <w:color w:val="0F1111"/>
          <w:sz w:val="22"/>
          <w:szCs w:val="22"/>
          <w:shd w:val="clear" w:color="auto" w:fill="FFFFFF"/>
        </w:rPr>
      </w:pPr>
      <w:r w:rsidRPr="00DD3539">
        <w:rPr>
          <w:rFonts w:cstheme="minorHAnsi"/>
          <w:bCs/>
          <w:sz w:val="22"/>
          <w:szCs w:val="22"/>
        </w:rPr>
        <w:t xml:space="preserve">Aquinas, Thomas. </w:t>
      </w:r>
      <w:r w:rsidRPr="00DD3539">
        <w:rPr>
          <w:rFonts w:cstheme="minorHAnsi"/>
          <w:bCs/>
          <w:i/>
          <w:iCs/>
          <w:sz w:val="22"/>
          <w:szCs w:val="22"/>
        </w:rPr>
        <w:t xml:space="preserve">Summa Contra Gentiles </w:t>
      </w:r>
      <w:r w:rsidRPr="00DD3539">
        <w:rPr>
          <w:rFonts w:cstheme="minorHAnsi"/>
          <w:bCs/>
          <w:sz w:val="22"/>
          <w:szCs w:val="22"/>
        </w:rPr>
        <w:t xml:space="preserve">(London: </w:t>
      </w:r>
      <w:r w:rsidRPr="00DD3539">
        <w:rPr>
          <w:rFonts w:cstheme="minorHAnsi"/>
          <w:color w:val="0F1111"/>
          <w:sz w:val="22"/>
          <w:szCs w:val="22"/>
          <w:shd w:val="clear" w:color="auto" w:fill="FFFFFF"/>
        </w:rPr>
        <w:t>Aeterna Press, May 2020 [1923]), Book 3, Part 1.</w:t>
      </w:r>
      <w:r w:rsidRPr="00DD3539">
        <w:rPr>
          <w:rFonts w:cstheme="minorHAnsi"/>
          <w:color w:val="0F1111"/>
          <w:sz w:val="22"/>
          <w:szCs w:val="22"/>
          <w:shd w:val="clear" w:color="auto" w:fill="FFFFFF"/>
        </w:rPr>
        <w:tab/>
      </w:r>
    </w:p>
    <w:p w14:paraId="50E23660" w14:textId="77777777" w:rsidR="00A814EC" w:rsidRPr="00DD3539" w:rsidRDefault="00A814EC" w:rsidP="00A814EC">
      <w:pPr>
        <w:pStyle w:val="FootnoteText"/>
        <w:tabs>
          <w:tab w:val="right" w:pos="9026"/>
        </w:tabs>
        <w:jc w:val="both"/>
        <w:rPr>
          <w:rFonts w:cstheme="minorHAnsi"/>
          <w:color w:val="0F1111"/>
          <w:sz w:val="22"/>
          <w:szCs w:val="22"/>
          <w:shd w:val="clear" w:color="auto" w:fill="FFFFFF"/>
        </w:rPr>
      </w:pPr>
    </w:p>
    <w:p w14:paraId="114CE49C" w14:textId="77777777" w:rsidR="00A814EC" w:rsidRPr="00DD3539" w:rsidRDefault="00A814EC" w:rsidP="00A814EC">
      <w:pPr>
        <w:pStyle w:val="FootnoteText"/>
        <w:rPr>
          <w:rFonts w:cstheme="minorHAnsi"/>
          <w:sz w:val="22"/>
          <w:szCs w:val="22"/>
        </w:rPr>
      </w:pPr>
      <w:r w:rsidRPr="00DD3539">
        <w:rPr>
          <w:rFonts w:cstheme="minorHAnsi"/>
          <w:sz w:val="22"/>
          <w:szCs w:val="22"/>
        </w:rPr>
        <w:t xml:space="preserve">Gansten, Martin, “Astrology and Astronomy (Jyotiṣa)” in </w:t>
      </w:r>
      <w:r w:rsidRPr="00DD3539">
        <w:rPr>
          <w:rFonts w:eastAsia="Times New Roman" w:cstheme="minorHAnsi"/>
          <w:i/>
          <w:iCs/>
          <w:color w:val="222222"/>
          <w:sz w:val="22"/>
          <w:szCs w:val="22"/>
          <w:lang w:eastAsia="en-GB"/>
        </w:rPr>
        <w:t xml:space="preserve">Brill’s Encyclopedia of Hinduism Online, </w:t>
      </w:r>
      <w:r w:rsidRPr="00DD3539">
        <w:rPr>
          <w:rFonts w:eastAsia="Times New Roman" w:cstheme="minorHAnsi"/>
          <w:color w:val="222222"/>
          <w:sz w:val="22"/>
          <w:szCs w:val="22"/>
          <w:lang w:eastAsia="en-GB"/>
        </w:rPr>
        <w:t>eds. by</w:t>
      </w:r>
      <w:r w:rsidRPr="00DD3539">
        <w:rPr>
          <w:rFonts w:cstheme="minorHAnsi"/>
          <w:sz w:val="22"/>
          <w:szCs w:val="22"/>
        </w:rPr>
        <w:t xml:space="preserve"> Knut A. Jacobsen, Helene Basu, Angelika Malinar and Vasudha Narayanan (2018) </w:t>
      </w:r>
      <w:hyperlink r:id="rId10" w:history="1">
        <w:r w:rsidRPr="00DD3539">
          <w:rPr>
            <w:rStyle w:val="Hyperlink"/>
            <w:rFonts w:cstheme="minorHAnsi"/>
            <w:sz w:val="22"/>
            <w:szCs w:val="22"/>
          </w:rPr>
          <w:t>https://referenceworks.brillonline.com/entries/brill-s-encyclopedia-of-hinduism/astrology-and-astronomy-jyotisa-COM_2060010</w:t>
        </w:r>
      </w:hyperlink>
      <w:r w:rsidRPr="00DD3539">
        <w:rPr>
          <w:rFonts w:cstheme="minorHAnsi"/>
          <w:sz w:val="22"/>
          <w:szCs w:val="22"/>
        </w:rPr>
        <w:t xml:space="preserve"> [accessed August 28, 2020].</w:t>
      </w:r>
    </w:p>
    <w:p w14:paraId="4DEADF15" w14:textId="77777777" w:rsidR="00A814EC" w:rsidRPr="00DD3539" w:rsidRDefault="00A814EC" w:rsidP="00A814EC">
      <w:pPr>
        <w:pStyle w:val="FootnoteText"/>
        <w:rPr>
          <w:rFonts w:cstheme="minorHAnsi"/>
          <w:sz w:val="22"/>
          <w:szCs w:val="22"/>
        </w:rPr>
      </w:pPr>
    </w:p>
    <w:p w14:paraId="467CFB20"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Geertz, Clifford, </w:t>
      </w:r>
      <w:r w:rsidRPr="00DD3539">
        <w:rPr>
          <w:rFonts w:cstheme="minorHAnsi"/>
          <w:bCs/>
          <w:i/>
          <w:iCs/>
          <w:sz w:val="22"/>
          <w:szCs w:val="22"/>
        </w:rPr>
        <w:t xml:space="preserve">The Interpretation of Cultures </w:t>
      </w:r>
      <w:r w:rsidRPr="00DD3539">
        <w:rPr>
          <w:rFonts w:cstheme="minorHAnsi"/>
          <w:bCs/>
          <w:sz w:val="22"/>
          <w:szCs w:val="22"/>
        </w:rPr>
        <w:t>(New York: Basic Books, 2017 [1973]).</w:t>
      </w:r>
    </w:p>
    <w:p w14:paraId="43BAD3F1" w14:textId="77777777" w:rsidR="00A814EC" w:rsidRPr="00DD3539" w:rsidRDefault="00A814EC" w:rsidP="00A814EC">
      <w:pPr>
        <w:pStyle w:val="FootnoteText"/>
        <w:rPr>
          <w:rFonts w:cstheme="minorHAnsi"/>
          <w:bCs/>
          <w:sz w:val="22"/>
          <w:szCs w:val="22"/>
        </w:rPr>
      </w:pPr>
    </w:p>
    <w:p w14:paraId="71618BCE" w14:textId="77777777" w:rsidR="00A814EC" w:rsidRPr="00DD3539" w:rsidRDefault="00A814EC" w:rsidP="00A814EC">
      <w:pPr>
        <w:pStyle w:val="FootnoteText"/>
        <w:rPr>
          <w:rFonts w:cstheme="minorHAnsi"/>
          <w:sz w:val="22"/>
          <w:szCs w:val="22"/>
        </w:rPr>
      </w:pPr>
      <w:r w:rsidRPr="00DD3539">
        <w:rPr>
          <w:rFonts w:cstheme="minorHAnsi"/>
          <w:sz w:val="22"/>
          <w:szCs w:val="22"/>
        </w:rPr>
        <w:t xml:space="preserve">Guenzi, Caterina, ‘The Allotted Share: Managing Fortune in Astrological Counselling in Contemporary India’, </w:t>
      </w:r>
      <w:r w:rsidRPr="00DD3539">
        <w:rPr>
          <w:rFonts w:cstheme="minorHAnsi"/>
          <w:i/>
          <w:iCs/>
          <w:sz w:val="22"/>
          <w:szCs w:val="22"/>
        </w:rPr>
        <w:t xml:space="preserve">Social Analysis, </w:t>
      </w:r>
      <w:r w:rsidRPr="00DD3539">
        <w:rPr>
          <w:rFonts w:cstheme="minorHAnsi"/>
          <w:sz w:val="22"/>
          <w:szCs w:val="22"/>
        </w:rPr>
        <w:t xml:space="preserve">56 (2012), pp. 39–55. </w:t>
      </w:r>
    </w:p>
    <w:p w14:paraId="463D5413" w14:textId="77777777" w:rsidR="00A814EC" w:rsidRPr="00DD3539" w:rsidRDefault="00A814EC" w:rsidP="00A814EC">
      <w:pPr>
        <w:pStyle w:val="FootnoteText"/>
        <w:rPr>
          <w:rFonts w:cstheme="minorHAnsi"/>
          <w:sz w:val="22"/>
          <w:szCs w:val="22"/>
        </w:rPr>
      </w:pPr>
    </w:p>
    <w:p w14:paraId="39CF28A8" w14:textId="77777777" w:rsidR="00A814EC" w:rsidRPr="00DD3539" w:rsidRDefault="00A814EC" w:rsidP="00A814EC">
      <w:pPr>
        <w:pStyle w:val="FootnoteText"/>
        <w:rPr>
          <w:rFonts w:cstheme="minorHAnsi"/>
          <w:bCs/>
          <w:sz w:val="22"/>
          <w:szCs w:val="22"/>
        </w:rPr>
      </w:pPr>
      <w:bookmarkStart w:id="93" w:name="_Hlk44116526"/>
      <w:r w:rsidRPr="00DD3539">
        <w:rPr>
          <w:rFonts w:cstheme="minorHAnsi"/>
          <w:bCs/>
          <w:sz w:val="22"/>
          <w:szCs w:val="22"/>
        </w:rPr>
        <w:t xml:space="preserve">James, William, </w:t>
      </w:r>
      <w:r w:rsidRPr="00DD3539">
        <w:rPr>
          <w:rFonts w:cstheme="minorHAnsi"/>
          <w:bCs/>
          <w:i/>
          <w:iCs/>
          <w:sz w:val="22"/>
          <w:szCs w:val="22"/>
        </w:rPr>
        <w:t xml:space="preserve">The Varieties of Religious Experience: A Study in Human Nature </w:t>
      </w:r>
      <w:r w:rsidRPr="00DD3539">
        <w:rPr>
          <w:rFonts w:cstheme="minorHAnsi"/>
          <w:bCs/>
          <w:sz w:val="22"/>
          <w:szCs w:val="22"/>
        </w:rPr>
        <w:t>(Location Unknown: Independently Published, 2020 [1901]).</w:t>
      </w:r>
    </w:p>
    <w:p w14:paraId="5B578102" w14:textId="77777777" w:rsidR="00A814EC" w:rsidRPr="00DD3539" w:rsidRDefault="00A814EC" w:rsidP="00A814EC">
      <w:pPr>
        <w:pStyle w:val="FootnoteText"/>
        <w:rPr>
          <w:rFonts w:cstheme="minorHAnsi"/>
          <w:bCs/>
          <w:sz w:val="22"/>
          <w:szCs w:val="22"/>
        </w:rPr>
      </w:pPr>
    </w:p>
    <w:p w14:paraId="46FD0A9C"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James, William, </w:t>
      </w:r>
      <w:r w:rsidRPr="00DD3539">
        <w:rPr>
          <w:rFonts w:cstheme="minorHAnsi"/>
          <w:bCs/>
          <w:i/>
          <w:iCs/>
          <w:sz w:val="22"/>
          <w:szCs w:val="22"/>
        </w:rPr>
        <w:t xml:space="preserve">William James: Essays and Lectures, </w:t>
      </w:r>
      <w:r w:rsidRPr="00DD3539">
        <w:rPr>
          <w:rFonts w:cstheme="minorHAnsi"/>
          <w:bCs/>
          <w:sz w:val="22"/>
          <w:szCs w:val="22"/>
        </w:rPr>
        <w:t>ed. by Daniel Kolak and Richard Kamber (London/New York: Routledge, 2007).</w:t>
      </w:r>
    </w:p>
    <w:p w14:paraId="748CD730" w14:textId="77777777" w:rsidR="00A814EC" w:rsidRPr="00DD3539" w:rsidRDefault="00A814EC" w:rsidP="00A814EC">
      <w:pPr>
        <w:pStyle w:val="FootnoteText"/>
        <w:rPr>
          <w:rFonts w:cstheme="minorHAnsi"/>
          <w:bCs/>
          <w:sz w:val="22"/>
          <w:szCs w:val="22"/>
        </w:rPr>
      </w:pPr>
    </w:p>
    <w:p w14:paraId="5A284871" w14:textId="77777777" w:rsidR="00A814EC" w:rsidRPr="00DD3539" w:rsidRDefault="00A814EC" w:rsidP="00A814EC">
      <w:pPr>
        <w:pStyle w:val="FootnoteText"/>
        <w:rPr>
          <w:rFonts w:cstheme="minorHAnsi"/>
          <w:sz w:val="22"/>
          <w:szCs w:val="22"/>
        </w:rPr>
      </w:pPr>
      <w:r w:rsidRPr="00DD3539">
        <w:rPr>
          <w:rFonts w:cstheme="minorHAnsi"/>
          <w:sz w:val="22"/>
          <w:szCs w:val="22"/>
        </w:rPr>
        <w:lastRenderedPageBreak/>
        <w:t xml:space="preserve">Kemper, Steven E.G, ‘Sinhalese Astrology, South Asian Caste Systems, and the Notion of Individuality‘, </w:t>
      </w:r>
      <w:r w:rsidRPr="00DD3539">
        <w:rPr>
          <w:rFonts w:cstheme="minorHAnsi"/>
          <w:i/>
          <w:iCs/>
          <w:sz w:val="22"/>
          <w:szCs w:val="22"/>
        </w:rPr>
        <w:t>The Journal of Asian Studies</w:t>
      </w:r>
      <w:r w:rsidRPr="00DD3539">
        <w:rPr>
          <w:rFonts w:cstheme="minorHAnsi"/>
          <w:sz w:val="22"/>
          <w:szCs w:val="22"/>
        </w:rPr>
        <w:t xml:space="preserve">, 38 (1979), pp. 477-497.  </w:t>
      </w:r>
    </w:p>
    <w:p w14:paraId="56700891" w14:textId="77777777" w:rsidR="00A814EC" w:rsidRPr="00DD3539" w:rsidRDefault="00A814EC" w:rsidP="00A814EC">
      <w:pPr>
        <w:pStyle w:val="FootnoteText"/>
        <w:rPr>
          <w:rFonts w:cstheme="minorHAnsi"/>
          <w:sz w:val="22"/>
          <w:szCs w:val="22"/>
        </w:rPr>
      </w:pPr>
    </w:p>
    <w:p w14:paraId="230583A3" w14:textId="77777777" w:rsidR="00A814EC" w:rsidRPr="00DD3539" w:rsidRDefault="00A814EC" w:rsidP="00A814EC">
      <w:pPr>
        <w:pStyle w:val="FootnoteText"/>
        <w:rPr>
          <w:rFonts w:eastAsiaTheme="minorEastAsia" w:cstheme="minorHAnsi"/>
          <w:bCs/>
          <w:sz w:val="22"/>
          <w:szCs w:val="22"/>
        </w:rPr>
      </w:pPr>
      <w:r w:rsidRPr="00DD3539">
        <w:rPr>
          <w:rFonts w:cstheme="minorHAnsi"/>
          <w:bCs/>
          <w:sz w:val="22"/>
          <w:szCs w:val="22"/>
        </w:rPr>
        <w:t xml:space="preserve">Pascal, Blaise, </w:t>
      </w:r>
      <m:oMath>
        <m:r>
          <w:rPr>
            <w:rFonts w:ascii="Cambria Math" w:hAnsi="Cambria Math" w:cstheme="minorHAnsi"/>
            <w:sz w:val="22"/>
            <w:szCs w:val="22"/>
          </w:rPr>
          <m:t>Pasca</m:t>
        </m:r>
        <m:sSup>
          <m:sSupPr>
            <m:ctrlPr>
              <w:rPr>
                <w:rFonts w:ascii="Cambria Math" w:hAnsi="Cambria Math" w:cstheme="minorHAnsi"/>
                <w:bCs/>
                <w:i/>
                <w:sz w:val="22"/>
                <w:szCs w:val="22"/>
              </w:rPr>
            </m:ctrlPr>
          </m:sSupPr>
          <m:e>
            <m:r>
              <w:rPr>
                <w:rFonts w:ascii="Cambria Math" w:hAnsi="Cambria Math" w:cstheme="minorHAnsi"/>
                <w:sz w:val="22"/>
                <w:szCs w:val="22"/>
              </w:rPr>
              <m:t>l</m:t>
            </m:r>
          </m:e>
          <m:sup>
            <m:r>
              <w:rPr>
                <w:rFonts w:ascii="Cambria Math" w:hAnsi="Cambria Math" w:cstheme="minorHAnsi"/>
                <w:sz w:val="22"/>
                <w:szCs w:val="22"/>
              </w:rPr>
              <m:t>'</m:t>
            </m:r>
          </m:sup>
        </m:sSup>
        <m:r>
          <w:rPr>
            <w:rFonts w:ascii="Cambria Math" w:hAnsi="Cambria Math" w:cstheme="minorHAnsi"/>
            <w:sz w:val="22"/>
            <w:szCs w:val="22"/>
          </w:rPr>
          <m:t>s Pens</m:t>
        </m:r>
        <m:acc>
          <m:accPr>
            <m:chr m:val="̅"/>
            <m:ctrlPr>
              <w:rPr>
                <w:rFonts w:ascii="Cambria Math" w:hAnsi="Cambria Math" w:cstheme="minorHAnsi"/>
                <w:bCs/>
                <w:i/>
                <w:sz w:val="22"/>
                <w:szCs w:val="22"/>
              </w:rPr>
            </m:ctrlPr>
          </m:accPr>
          <m:e>
            <m:r>
              <w:rPr>
                <w:rFonts w:ascii="Cambria Math" w:hAnsi="Cambria Math" w:cstheme="minorHAnsi"/>
                <w:sz w:val="22"/>
                <w:szCs w:val="22"/>
              </w:rPr>
              <m:t>e</m:t>
            </m:r>
          </m:e>
        </m:acc>
        <m:r>
          <w:rPr>
            <w:rFonts w:ascii="Cambria Math" w:hAnsi="Cambria Math" w:cstheme="minorHAnsi"/>
            <w:sz w:val="22"/>
            <w:szCs w:val="22"/>
          </w:rPr>
          <m:t>es:Thoughts on God, Religion and Wagers</m:t>
        </m:r>
      </m:oMath>
      <w:r w:rsidRPr="00DD3539">
        <w:rPr>
          <w:rFonts w:eastAsiaTheme="minorEastAsia" w:cstheme="minorHAnsi"/>
          <w:bCs/>
          <w:sz w:val="22"/>
          <w:szCs w:val="22"/>
        </w:rPr>
        <w:t>, trans. by W.F. Trotter (Location Unknown: Suzeteo Enterprises, 2010 [1660]).</w:t>
      </w:r>
    </w:p>
    <w:p w14:paraId="2597B957" w14:textId="77777777" w:rsidR="00A814EC" w:rsidRPr="00DD3539" w:rsidRDefault="00A814EC" w:rsidP="00A814EC">
      <w:pPr>
        <w:pStyle w:val="NoSpacing"/>
        <w:rPr>
          <w:rStyle w:val="bibliographicauthorname"/>
          <w:rFonts w:cstheme="minorHAnsi"/>
          <w:shd w:val="clear" w:color="auto" w:fill="FFFFFF"/>
        </w:rPr>
      </w:pPr>
      <w:r w:rsidRPr="00DD3539">
        <w:rPr>
          <w:rStyle w:val="bibliographicauthorname"/>
          <w:rFonts w:cstheme="minorHAnsi"/>
          <w:shd w:val="clear" w:color="auto" w:fill="FFFFFF"/>
        </w:rPr>
        <w:t xml:space="preserve">Plato, </w:t>
      </w:r>
      <w:r w:rsidRPr="00DD3539">
        <w:rPr>
          <w:rStyle w:val="apple-converted-space"/>
          <w:rFonts w:cstheme="minorHAnsi"/>
          <w:i/>
          <w:iCs/>
          <w:shd w:val="clear" w:color="auto" w:fill="FFFFFF"/>
        </w:rPr>
        <w:t xml:space="preserve">Timaeus, </w:t>
      </w:r>
      <w:r w:rsidRPr="00DD3539">
        <w:rPr>
          <w:rStyle w:val="apple-converted-space"/>
          <w:rFonts w:cstheme="minorHAnsi"/>
          <w:shd w:val="clear" w:color="auto" w:fill="FFFFFF"/>
        </w:rPr>
        <w:t>trans. by R.G Bury ((Cambridge, MA: Harvard University Press, 1929), Loeb Classical Books 234</w:t>
      </w:r>
    </w:p>
    <w:p w14:paraId="48AE1021" w14:textId="77777777" w:rsidR="00A814EC" w:rsidRPr="00DD3539" w:rsidRDefault="00A814EC" w:rsidP="00A814EC">
      <w:pPr>
        <w:pStyle w:val="NoSpacing"/>
        <w:rPr>
          <w:rStyle w:val="bibliographicauthorname"/>
          <w:rFonts w:cstheme="minorHAnsi"/>
          <w:shd w:val="clear" w:color="auto" w:fill="FFFFFF"/>
        </w:rPr>
      </w:pPr>
    </w:p>
    <w:bookmarkEnd w:id="93"/>
    <w:p w14:paraId="58AD8D71"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Ptolemy, Claudius, </w:t>
      </w:r>
      <w:r w:rsidRPr="00DD3539">
        <w:rPr>
          <w:rFonts w:cstheme="minorHAnsi"/>
          <w:bCs/>
          <w:i/>
          <w:sz w:val="22"/>
          <w:szCs w:val="22"/>
        </w:rPr>
        <w:t>Tetrabiblos</w:t>
      </w:r>
      <w:r w:rsidRPr="00DD3539">
        <w:rPr>
          <w:rFonts w:cstheme="minorHAnsi"/>
          <w:bCs/>
          <w:iCs/>
          <w:sz w:val="22"/>
          <w:szCs w:val="22"/>
        </w:rPr>
        <w:t xml:space="preserve">, trans. by E.F. Robbins </w:t>
      </w:r>
      <w:r w:rsidRPr="00DD3539">
        <w:rPr>
          <w:rFonts w:cstheme="minorHAnsi"/>
          <w:bCs/>
          <w:sz w:val="22"/>
          <w:szCs w:val="22"/>
        </w:rPr>
        <w:t xml:space="preserve">(Cambridge/Massachusetts/London/England: Harvard University Press, 2001 [1940]), Loeb Classical Books 435. </w:t>
      </w:r>
    </w:p>
    <w:p w14:paraId="1517FE85" w14:textId="77777777" w:rsidR="00A814EC" w:rsidRPr="00DD3539" w:rsidRDefault="00A814EC" w:rsidP="00A814EC">
      <w:pPr>
        <w:pStyle w:val="FootnoteText"/>
        <w:rPr>
          <w:rFonts w:cstheme="minorHAnsi"/>
          <w:bCs/>
          <w:sz w:val="22"/>
          <w:szCs w:val="22"/>
        </w:rPr>
      </w:pPr>
    </w:p>
    <w:p w14:paraId="548BFF52" w14:textId="77777777" w:rsidR="00A814EC" w:rsidRPr="00DD3539" w:rsidRDefault="00A814EC" w:rsidP="00A814EC">
      <w:pPr>
        <w:pStyle w:val="FootnoteText"/>
        <w:rPr>
          <w:rFonts w:cstheme="minorHAnsi"/>
          <w:sz w:val="22"/>
          <w:szCs w:val="22"/>
        </w:rPr>
      </w:pPr>
      <w:r w:rsidRPr="00DD3539">
        <w:rPr>
          <w:rFonts w:cstheme="minorHAnsi"/>
          <w:sz w:val="22"/>
          <w:szCs w:val="22"/>
        </w:rPr>
        <w:t xml:space="preserve">Pugh, Judy F, ‘Astrological Counselling in Contemporary India’, </w:t>
      </w:r>
      <w:r w:rsidRPr="00DD3539">
        <w:rPr>
          <w:rFonts w:cstheme="minorHAnsi"/>
          <w:i/>
          <w:iCs/>
          <w:sz w:val="22"/>
          <w:szCs w:val="22"/>
        </w:rPr>
        <w:t xml:space="preserve">Culture, Medicine and Psychiatry, </w:t>
      </w:r>
      <w:r w:rsidRPr="00DD3539">
        <w:rPr>
          <w:rFonts w:cstheme="minorHAnsi"/>
          <w:sz w:val="22"/>
          <w:szCs w:val="22"/>
        </w:rPr>
        <w:t>7 (1983), pp. 279-299.</w:t>
      </w:r>
    </w:p>
    <w:p w14:paraId="19CEBFD0" w14:textId="77777777" w:rsidR="00A814EC" w:rsidRPr="00DD3539" w:rsidRDefault="00A814EC" w:rsidP="00A814EC">
      <w:pPr>
        <w:pStyle w:val="FootnoteText"/>
        <w:rPr>
          <w:rFonts w:cstheme="minorHAnsi"/>
          <w:sz w:val="22"/>
          <w:szCs w:val="22"/>
        </w:rPr>
      </w:pPr>
    </w:p>
    <w:p w14:paraId="2BA14BEE"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Swinburne, Richard, </w:t>
      </w:r>
      <w:r w:rsidRPr="00DD3539">
        <w:rPr>
          <w:rFonts w:cstheme="minorHAnsi"/>
          <w:bCs/>
          <w:i/>
          <w:iCs/>
          <w:sz w:val="22"/>
          <w:szCs w:val="22"/>
        </w:rPr>
        <w:t xml:space="preserve">The Existence of God </w:t>
      </w:r>
      <w:r w:rsidRPr="00DD3539">
        <w:rPr>
          <w:rFonts w:cstheme="minorHAnsi"/>
          <w:bCs/>
          <w:sz w:val="22"/>
          <w:szCs w:val="22"/>
        </w:rPr>
        <w:t>(Oxford: Clarendon Press, 2004 [1979]).</w:t>
      </w:r>
    </w:p>
    <w:p w14:paraId="65EABA3B" w14:textId="77777777" w:rsidR="00A814EC" w:rsidRPr="00DD3539" w:rsidRDefault="00A814EC" w:rsidP="00A814EC">
      <w:pPr>
        <w:pStyle w:val="FootnoteText"/>
        <w:rPr>
          <w:rFonts w:cstheme="minorHAnsi"/>
          <w:bCs/>
          <w:color w:val="FF0000"/>
          <w:sz w:val="22"/>
          <w:szCs w:val="22"/>
        </w:rPr>
      </w:pPr>
    </w:p>
    <w:p w14:paraId="78F7624A" w14:textId="77777777" w:rsidR="00A814EC" w:rsidRPr="00DD3539" w:rsidRDefault="00A814EC" w:rsidP="00A814EC">
      <w:pPr>
        <w:pStyle w:val="FootnoteText"/>
        <w:rPr>
          <w:rFonts w:cstheme="minorHAnsi"/>
          <w:bCs/>
          <w:sz w:val="22"/>
          <w:szCs w:val="22"/>
        </w:rPr>
      </w:pPr>
      <w:bookmarkStart w:id="94" w:name="_Hlk44024713"/>
      <w:r w:rsidRPr="00DD3539">
        <w:rPr>
          <w:rFonts w:cstheme="minorHAnsi"/>
          <w:bCs/>
          <w:sz w:val="22"/>
          <w:szCs w:val="22"/>
        </w:rPr>
        <w:t xml:space="preserve">Turner, Victor, </w:t>
      </w:r>
      <w:r w:rsidRPr="00DD3539">
        <w:rPr>
          <w:rFonts w:cstheme="minorHAnsi"/>
          <w:bCs/>
          <w:i/>
          <w:iCs/>
          <w:sz w:val="22"/>
          <w:szCs w:val="22"/>
        </w:rPr>
        <w:t xml:space="preserve">The Forest of Symbols: Aspects of Ndembu Ritual </w:t>
      </w:r>
      <w:r w:rsidRPr="00DD3539">
        <w:rPr>
          <w:rFonts w:cstheme="minorHAnsi"/>
          <w:bCs/>
          <w:sz w:val="22"/>
          <w:szCs w:val="22"/>
        </w:rPr>
        <w:t>(Ithaca/London: Cornell University Press, 1970 [1967]).</w:t>
      </w:r>
    </w:p>
    <w:p w14:paraId="4582B090"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 </w:t>
      </w:r>
    </w:p>
    <w:p w14:paraId="41BC4B92" w14:textId="77777777" w:rsidR="00A814EC" w:rsidRPr="00DD3539" w:rsidRDefault="00A814EC" w:rsidP="00A814EC">
      <w:pPr>
        <w:pStyle w:val="FootnoteText"/>
        <w:rPr>
          <w:rFonts w:cstheme="minorHAnsi"/>
          <w:bCs/>
          <w:sz w:val="22"/>
          <w:szCs w:val="22"/>
        </w:rPr>
      </w:pPr>
      <w:bookmarkStart w:id="95" w:name="_Hlk44113942"/>
      <w:bookmarkEnd w:id="94"/>
      <w:r w:rsidRPr="00DD3539">
        <w:rPr>
          <w:rFonts w:cstheme="minorHAnsi"/>
          <w:bCs/>
          <w:sz w:val="22"/>
          <w:szCs w:val="22"/>
        </w:rPr>
        <w:t xml:space="preserve">Turner, Victor, </w:t>
      </w:r>
      <w:r w:rsidRPr="00DD3539">
        <w:rPr>
          <w:rFonts w:cstheme="minorHAnsi"/>
          <w:bCs/>
          <w:i/>
          <w:iCs/>
          <w:sz w:val="22"/>
          <w:szCs w:val="22"/>
        </w:rPr>
        <w:t xml:space="preserve">The Ritual Process: Structure and Anti-Structure </w:t>
      </w:r>
      <w:r w:rsidRPr="00DD3539">
        <w:rPr>
          <w:rFonts w:cstheme="minorHAnsi"/>
          <w:bCs/>
          <w:sz w:val="22"/>
          <w:szCs w:val="22"/>
        </w:rPr>
        <w:t>(Oxford/New York, Routledge Publishers, 2017 [1969]).</w:t>
      </w:r>
    </w:p>
    <w:p w14:paraId="6FABEFE9" w14:textId="77777777" w:rsidR="00A814EC" w:rsidRPr="00DD3539" w:rsidRDefault="00A814EC" w:rsidP="00A814EC">
      <w:pPr>
        <w:pStyle w:val="FootnoteText"/>
        <w:rPr>
          <w:rFonts w:cstheme="minorHAnsi"/>
          <w:bCs/>
          <w:sz w:val="22"/>
          <w:szCs w:val="22"/>
        </w:rPr>
      </w:pPr>
    </w:p>
    <w:p w14:paraId="321FAF9D" w14:textId="77777777" w:rsidR="00A814EC" w:rsidRPr="00DD3539" w:rsidRDefault="00A814EC" w:rsidP="00A814EC">
      <w:pPr>
        <w:pStyle w:val="FootnoteText"/>
        <w:rPr>
          <w:rFonts w:cstheme="minorHAnsi"/>
          <w:color w:val="202122"/>
          <w:sz w:val="22"/>
          <w:szCs w:val="22"/>
          <w:shd w:val="clear" w:color="auto" w:fill="FFFFFF"/>
        </w:rPr>
      </w:pPr>
      <w:bookmarkStart w:id="96" w:name="_Hlk44113998"/>
      <w:r w:rsidRPr="00DD3539">
        <w:rPr>
          <w:rFonts w:cstheme="minorHAnsi"/>
          <w:color w:val="202122"/>
          <w:sz w:val="22"/>
          <w:szCs w:val="22"/>
          <w:shd w:val="clear" w:color="auto" w:fill="FFFFFF"/>
        </w:rPr>
        <w:t>Turner, Victor,</w:t>
      </w:r>
      <w:r w:rsidRPr="00DD3539">
        <w:rPr>
          <w:rFonts w:cstheme="minorHAnsi"/>
          <w:i/>
          <w:iCs/>
          <w:color w:val="202122"/>
          <w:sz w:val="22"/>
          <w:szCs w:val="22"/>
          <w:shd w:val="clear" w:color="auto" w:fill="FFFFFF"/>
        </w:rPr>
        <w:t xml:space="preserve"> Dramas, Fields, and Metaphors: Symbolic Action in Human Society</w:t>
      </w:r>
      <w:r w:rsidRPr="00DD3539">
        <w:rPr>
          <w:rFonts w:cstheme="minorHAnsi"/>
          <w:color w:val="202122"/>
          <w:sz w:val="22"/>
          <w:szCs w:val="22"/>
          <w:shd w:val="clear" w:color="auto" w:fill="FFFFFF"/>
        </w:rPr>
        <w:t xml:space="preserve"> (United States of America: Cornell University Press, 1975). </w:t>
      </w:r>
    </w:p>
    <w:p w14:paraId="04A0D828" w14:textId="77777777" w:rsidR="00A814EC" w:rsidRPr="00DD3539" w:rsidRDefault="00A814EC" w:rsidP="00A814EC">
      <w:pPr>
        <w:pStyle w:val="FootnoteText"/>
        <w:rPr>
          <w:rFonts w:cstheme="minorHAnsi"/>
          <w:color w:val="202122"/>
          <w:sz w:val="22"/>
          <w:szCs w:val="22"/>
          <w:shd w:val="clear" w:color="auto" w:fill="FFFFFF"/>
        </w:rPr>
      </w:pPr>
    </w:p>
    <w:p w14:paraId="299119E6" w14:textId="77777777" w:rsidR="00A814EC" w:rsidRPr="00DD3539" w:rsidRDefault="00A814EC" w:rsidP="00A814EC">
      <w:pPr>
        <w:pStyle w:val="FootnoteText"/>
        <w:rPr>
          <w:rFonts w:cstheme="minorHAnsi"/>
          <w:bCs/>
          <w:sz w:val="22"/>
          <w:szCs w:val="22"/>
        </w:rPr>
      </w:pPr>
      <w:bookmarkStart w:id="97" w:name="_Hlk44114047"/>
      <w:bookmarkEnd w:id="95"/>
      <w:bookmarkEnd w:id="96"/>
      <w:r w:rsidRPr="00DD3539">
        <w:rPr>
          <w:rFonts w:cstheme="minorHAnsi"/>
          <w:bCs/>
          <w:sz w:val="22"/>
          <w:szCs w:val="22"/>
        </w:rPr>
        <w:t xml:space="preserve">Turner, Victor and Edith Turner, </w:t>
      </w:r>
      <w:r w:rsidRPr="00DD3539">
        <w:rPr>
          <w:rFonts w:cstheme="minorHAnsi"/>
          <w:bCs/>
          <w:i/>
          <w:iCs/>
          <w:sz w:val="22"/>
          <w:szCs w:val="22"/>
        </w:rPr>
        <w:t xml:space="preserve">Image and Pilgrimage in Christian Culture </w:t>
      </w:r>
      <w:r w:rsidRPr="00DD3539">
        <w:rPr>
          <w:rFonts w:cstheme="minorHAnsi"/>
          <w:bCs/>
          <w:sz w:val="22"/>
          <w:szCs w:val="22"/>
        </w:rPr>
        <w:t>(Oxford/New York, Columbia University Press, 1978).</w:t>
      </w:r>
    </w:p>
    <w:p w14:paraId="3E9B5C34" w14:textId="77777777" w:rsidR="00A814EC" w:rsidRPr="00DD3539" w:rsidRDefault="00A814EC" w:rsidP="00A814EC">
      <w:pPr>
        <w:pStyle w:val="FootnoteText"/>
        <w:rPr>
          <w:rFonts w:cstheme="minorHAnsi"/>
          <w:bCs/>
          <w:sz w:val="22"/>
          <w:szCs w:val="22"/>
        </w:rPr>
      </w:pPr>
    </w:p>
    <w:p w14:paraId="692D13F3" w14:textId="15274142" w:rsidR="00A814EC" w:rsidRPr="00DD3539" w:rsidRDefault="00A814EC" w:rsidP="00A814EC">
      <w:pPr>
        <w:pStyle w:val="Heading2"/>
      </w:pPr>
      <w:bookmarkStart w:id="98" w:name="_Toc52624188"/>
      <w:bookmarkEnd w:id="97"/>
      <w:r w:rsidRPr="00DD3539">
        <w:t>Secondary Sources</w:t>
      </w:r>
      <w:bookmarkEnd w:id="98"/>
    </w:p>
    <w:p w14:paraId="57E987FF"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Alston, William P, </w:t>
      </w:r>
      <w:r w:rsidRPr="00DD3539">
        <w:rPr>
          <w:rFonts w:cstheme="minorHAnsi"/>
          <w:bCs/>
          <w:i/>
          <w:iCs/>
          <w:sz w:val="22"/>
          <w:szCs w:val="22"/>
        </w:rPr>
        <w:t xml:space="preserve">Perceiving God: The Epistemology of Religious Experience </w:t>
      </w:r>
      <w:r w:rsidRPr="00DD3539">
        <w:rPr>
          <w:rFonts w:cstheme="minorHAnsi"/>
          <w:bCs/>
          <w:sz w:val="22"/>
          <w:szCs w:val="22"/>
        </w:rPr>
        <w:t>(Ithaca/London: Cornell University Press, 1993 [1991]).</w:t>
      </w:r>
    </w:p>
    <w:p w14:paraId="35131FF9" w14:textId="77777777" w:rsidR="00A814EC" w:rsidRPr="00DD3539" w:rsidRDefault="00A814EC" w:rsidP="00A814EC">
      <w:pPr>
        <w:pStyle w:val="FootnoteText"/>
        <w:rPr>
          <w:rFonts w:cstheme="minorHAnsi"/>
          <w:bCs/>
          <w:sz w:val="22"/>
          <w:szCs w:val="22"/>
        </w:rPr>
      </w:pPr>
    </w:p>
    <w:p w14:paraId="39BE6CB3" w14:textId="77777777" w:rsidR="00A814EC" w:rsidRPr="00DD3539" w:rsidRDefault="00A814EC" w:rsidP="00A814EC">
      <w:pPr>
        <w:pStyle w:val="FootnoteText"/>
        <w:rPr>
          <w:rFonts w:cstheme="minorHAnsi"/>
          <w:bCs/>
          <w:sz w:val="22"/>
          <w:szCs w:val="22"/>
        </w:rPr>
      </w:pPr>
      <w:bookmarkStart w:id="99" w:name="_Hlk49638847"/>
      <w:r w:rsidRPr="00DD3539">
        <w:rPr>
          <w:rFonts w:cstheme="minorHAnsi"/>
          <w:bCs/>
          <w:sz w:val="22"/>
          <w:szCs w:val="22"/>
        </w:rPr>
        <w:t xml:space="preserve">Anon. “What Is Hinduism? Modern Adventures into a Profound Global Faith” in </w:t>
      </w:r>
      <w:r w:rsidRPr="00DD3539">
        <w:rPr>
          <w:rFonts w:cstheme="minorHAnsi"/>
          <w:bCs/>
          <w:i/>
          <w:iCs/>
          <w:sz w:val="22"/>
          <w:szCs w:val="22"/>
        </w:rPr>
        <w:t xml:space="preserve">Hinduism Today Magazine </w:t>
      </w:r>
      <w:r w:rsidRPr="00DD3539">
        <w:rPr>
          <w:rFonts w:cstheme="minorHAnsi"/>
          <w:bCs/>
          <w:sz w:val="22"/>
          <w:szCs w:val="22"/>
        </w:rPr>
        <w:t xml:space="preserve">(Hawaii: </w:t>
      </w:r>
      <w:r w:rsidRPr="00DD3539">
        <w:rPr>
          <w:rFonts w:cstheme="minorHAnsi"/>
          <w:bCs/>
          <w:sz w:val="22"/>
          <w:szCs w:val="22"/>
          <w:shd w:val="clear" w:color="auto" w:fill="FFFFFF"/>
        </w:rPr>
        <w:t>Himalayan Academy Publications, 2007).</w:t>
      </w:r>
    </w:p>
    <w:bookmarkEnd w:id="99"/>
    <w:p w14:paraId="595CCF51" w14:textId="77777777" w:rsidR="00A814EC" w:rsidRPr="00DD3539" w:rsidRDefault="00A814EC" w:rsidP="00A814EC">
      <w:pPr>
        <w:pStyle w:val="FootnoteText"/>
        <w:rPr>
          <w:rFonts w:cstheme="minorHAnsi"/>
          <w:bCs/>
          <w:sz w:val="22"/>
          <w:szCs w:val="22"/>
        </w:rPr>
      </w:pPr>
    </w:p>
    <w:p w14:paraId="588A2A6B" w14:textId="77777777" w:rsidR="00A814EC" w:rsidRPr="00DD3539" w:rsidRDefault="00A814EC" w:rsidP="00A814EC">
      <w:pPr>
        <w:pStyle w:val="FootnoteText"/>
        <w:rPr>
          <w:rFonts w:cstheme="minorHAnsi"/>
          <w:bCs/>
          <w:sz w:val="22"/>
          <w:szCs w:val="22"/>
        </w:rPr>
      </w:pPr>
      <w:bookmarkStart w:id="100" w:name="_Hlk49638407"/>
      <w:r w:rsidRPr="00DD3539">
        <w:rPr>
          <w:rFonts w:cstheme="minorHAnsi"/>
          <w:bCs/>
          <w:sz w:val="22"/>
          <w:szCs w:val="22"/>
        </w:rPr>
        <w:t xml:space="preserve">Banton, M, </w:t>
      </w:r>
      <w:r w:rsidRPr="00DD3539">
        <w:rPr>
          <w:rFonts w:cstheme="minorHAnsi"/>
          <w:bCs/>
          <w:i/>
          <w:iCs/>
          <w:sz w:val="22"/>
          <w:szCs w:val="22"/>
        </w:rPr>
        <w:t xml:space="preserve">Anthropological Approaches to the Study of Religion </w:t>
      </w:r>
      <w:r w:rsidRPr="00DD3539">
        <w:rPr>
          <w:rFonts w:cstheme="minorHAnsi"/>
          <w:bCs/>
          <w:sz w:val="22"/>
          <w:szCs w:val="22"/>
        </w:rPr>
        <w:t xml:space="preserve">(UK: Tavistock Publications, 2010 [1966]). </w:t>
      </w:r>
    </w:p>
    <w:bookmarkEnd w:id="100"/>
    <w:p w14:paraId="478A3C76" w14:textId="77777777" w:rsidR="00A814EC" w:rsidRPr="00DD3539" w:rsidRDefault="00A814EC" w:rsidP="00A814EC">
      <w:pPr>
        <w:pStyle w:val="FootnoteText"/>
        <w:rPr>
          <w:rFonts w:cstheme="minorHAnsi"/>
          <w:bCs/>
          <w:sz w:val="22"/>
          <w:szCs w:val="22"/>
        </w:rPr>
      </w:pPr>
    </w:p>
    <w:p w14:paraId="1D3E62CC"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Bhatt, Vinayak, ‘What are Graha and Planets – Ancient Nava Graha is not the same as the Modern Nine Planets’ </w:t>
      </w:r>
      <w:hyperlink r:id="rId11" w:history="1">
        <w:r w:rsidRPr="00DD3539">
          <w:rPr>
            <w:rStyle w:val="Hyperlink"/>
            <w:rFonts w:cstheme="minorHAnsi"/>
            <w:bCs/>
            <w:sz w:val="22"/>
            <w:szCs w:val="22"/>
          </w:rPr>
          <w:t>http://vinayakbhatt.com/what-are-graha-and-planets-ancient-nava-graha-is-not-the-same-as-the-modern-nine-planets/</w:t>
        </w:r>
      </w:hyperlink>
      <w:r w:rsidRPr="00DD3539">
        <w:rPr>
          <w:rFonts w:cstheme="minorHAnsi"/>
          <w:bCs/>
          <w:sz w:val="22"/>
          <w:szCs w:val="22"/>
        </w:rPr>
        <w:t xml:space="preserve"> [accessed June 14, 2020]. </w:t>
      </w:r>
    </w:p>
    <w:p w14:paraId="7D60DD1C" w14:textId="77777777" w:rsidR="00A814EC" w:rsidRPr="00DD3539" w:rsidRDefault="00A814EC" w:rsidP="00A814EC">
      <w:pPr>
        <w:pStyle w:val="FootnoteText"/>
        <w:rPr>
          <w:rFonts w:cstheme="minorHAnsi"/>
          <w:bCs/>
          <w:sz w:val="22"/>
          <w:szCs w:val="22"/>
        </w:rPr>
      </w:pPr>
    </w:p>
    <w:p w14:paraId="080F736F" w14:textId="77777777" w:rsidR="00A814EC" w:rsidRPr="00DD3539" w:rsidRDefault="00A814EC" w:rsidP="00A814EC">
      <w:pPr>
        <w:pStyle w:val="FootnoteText"/>
        <w:rPr>
          <w:rFonts w:cstheme="minorHAnsi"/>
          <w:bCs/>
          <w:sz w:val="22"/>
          <w:szCs w:val="22"/>
          <w:shd w:val="clear" w:color="auto" w:fill="FFFFFF"/>
        </w:rPr>
      </w:pPr>
      <w:r w:rsidRPr="00DD3539">
        <w:rPr>
          <w:rFonts w:cstheme="minorHAnsi"/>
          <w:bCs/>
          <w:sz w:val="22"/>
          <w:szCs w:val="22"/>
          <w:shd w:val="clear" w:color="auto" w:fill="FFFFFF"/>
        </w:rPr>
        <w:t xml:space="preserve">Bhattacharji, </w:t>
      </w:r>
      <w:hyperlink r:id="rId12" w:history="1">
        <w:r w:rsidRPr="00DD3539">
          <w:rPr>
            <w:rStyle w:val="Hyperlink"/>
            <w:rFonts w:cstheme="minorHAnsi"/>
            <w:bCs/>
            <w:sz w:val="22"/>
            <w:szCs w:val="22"/>
            <w:shd w:val="clear" w:color="auto" w:fill="FFFFFF"/>
          </w:rPr>
          <w:t xml:space="preserve">Sukumari, </w:t>
        </w:r>
      </w:hyperlink>
      <w:r w:rsidRPr="00DD3539">
        <w:rPr>
          <w:rFonts w:cstheme="minorHAnsi"/>
          <w:bCs/>
          <w:sz w:val="22"/>
          <w:szCs w:val="22"/>
          <w:shd w:val="clear" w:color="auto" w:fill="FFFFFF"/>
        </w:rPr>
        <w:t xml:space="preserve"> </w:t>
      </w:r>
      <w:r w:rsidRPr="00DD3539">
        <w:rPr>
          <w:rFonts w:cstheme="minorHAnsi"/>
          <w:bCs/>
          <w:i/>
          <w:iCs/>
          <w:sz w:val="22"/>
          <w:szCs w:val="22"/>
          <w:shd w:val="clear" w:color="auto" w:fill="FFFFFF"/>
        </w:rPr>
        <w:t xml:space="preserve">Fatalism in Ancient India </w:t>
      </w:r>
      <w:r w:rsidRPr="00DD3539">
        <w:rPr>
          <w:rFonts w:cstheme="minorHAnsi"/>
          <w:bCs/>
          <w:sz w:val="22"/>
          <w:szCs w:val="22"/>
          <w:shd w:val="clear" w:color="auto" w:fill="FFFFFF"/>
        </w:rPr>
        <w:t>(Calcutta: Baulmon Prakashan, 1995).</w:t>
      </w:r>
    </w:p>
    <w:p w14:paraId="53CC3154" w14:textId="77777777" w:rsidR="00A814EC" w:rsidRPr="00DD3539" w:rsidRDefault="00A814EC" w:rsidP="00A814EC">
      <w:pPr>
        <w:pStyle w:val="FootnoteText"/>
        <w:rPr>
          <w:rFonts w:cstheme="minorHAnsi"/>
          <w:bCs/>
          <w:sz w:val="22"/>
          <w:szCs w:val="22"/>
          <w:shd w:val="clear" w:color="auto" w:fill="FFFFFF"/>
        </w:rPr>
      </w:pPr>
    </w:p>
    <w:p w14:paraId="5B8D52B5" w14:textId="77777777" w:rsidR="00A814EC" w:rsidRPr="00DD3539" w:rsidRDefault="00A814EC" w:rsidP="00A814EC">
      <w:pPr>
        <w:pStyle w:val="FootnoteText"/>
        <w:rPr>
          <w:rFonts w:cstheme="minorHAnsi"/>
          <w:sz w:val="22"/>
          <w:szCs w:val="22"/>
        </w:rPr>
      </w:pPr>
      <w:r w:rsidRPr="00DD3539">
        <w:rPr>
          <w:rFonts w:cstheme="minorHAnsi"/>
          <w:sz w:val="22"/>
          <w:szCs w:val="22"/>
        </w:rPr>
        <w:t xml:space="preserve">Biography of Victor Turner, </w:t>
      </w:r>
      <w:hyperlink r:id="rId13" w:history="1">
        <w:r w:rsidRPr="00DD3539">
          <w:rPr>
            <w:rStyle w:val="Hyperlink"/>
            <w:rFonts w:cstheme="minorHAnsi"/>
            <w:sz w:val="22"/>
            <w:szCs w:val="22"/>
          </w:rPr>
          <w:t>https://www.newworldencyclopedia.org/entry/Victor_Turner</w:t>
        </w:r>
      </w:hyperlink>
      <w:r w:rsidRPr="00DD3539">
        <w:rPr>
          <w:rFonts w:cstheme="minorHAnsi"/>
          <w:sz w:val="22"/>
          <w:szCs w:val="22"/>
        </w:rPr>
        <w:t xml:space="preserve"> [accessed June 21, 2020].</w:t>
      </w:r>
    </w:p>
    <w:p w14:paraId="57AAD8DF" w14:textId="77777777" w:rsidR="00A814EC" w:rsidRPr="00DD3539" w:rsidRDefault="00A814EC" w:rsidP="00A814EC">
      <w:pPr>
        <w:pStyle w:val="FootnoteText"/>
        <w:rPr>
          <w:rFonts w:cstheme="minorHAnsi"/>
          <w:sz w:val="22"/>
          <w:szCs w:val="22"/>
        </w:rPr>
      </w:pPr>
    </w:p>
    <w:p w14:paraId="504ECB29" w14:textId="77777777" w:rsidR="00A814EC" w:rsidRPr="00DD3539" w:rsidRDefault="00A814EC" w:rsidP="00A814EC">
      <w:pPr>
        <w:pStyle w:val="FootnoteText"/>
        <w:rPr>
          <w:rFonts w:cstheme="minorHAnsi"/>
          <w:bCs/>
          <w:sz w:val="22"/>
          <w:szCs w:val="22"/>
        </w:rPr>
      </w:pPr>
      <w:bookmarkStart w:id="101" w:name="_Hlk44115265"/>
      <w:r w:rsidRPr="00DD3539">
        <w:rPr>
          <w:rFonts w:cstheme="minorHAnsi"/>
          <w:bCs/>
          <w:sz w:val="22"/>
          <w:szCs w:val="22"/>
        </w:rPr>
        <w:t>Branfoot, Crispin, ‘</w:t>
      </w:r>
      <m:oMath>
        <m:r>
          <m:rPr>
            <m:sty m:val="p"/>
          </m:rPr>
          <w:rPr>
            <w:rFonts w:ascii="Cambria Math" w:hAnsi="Cambria Math" w:cstheme="minorHAnsi"/>
            <w:sz w:val="22"/>
            <w:szCs w:val="22"/>
          </w:rPr>
          <m:t>Approaching the Temple in Nayaka-Period Madurai:The K</m:t>
        </m:r>
        <m:acc>
          <m:accPr>
            <m:chr m:val="̅"/>
            <m:ctrlPr>
              <w:rPr>
                <w:rFonts w:ascii="Cambria Math" w:hAnsi="Cambria Math" w:cstheme="minorHAnsi"/>
                <w:bCs/>
                <w:iCs/>
                <w:sz w:val="22"/>
                <w:szCs w:val="22"/>
              </w:rPr>
            </m:ctrlPr>
          </m:accPr>
          <m:e>
            <m:r>
              <m:rPr>
                <m:sty m:val="p"/>
              </m:rPr>
              <w:rPr>
                <w:rFonts w:ascii="Cambria Math" w:hAnsi="Cambria Math" w:cstheme="minorHAnsi"/>
                <w:sz w:val="22"/>
                <w:szCs w:val="22"/>
              </w:rPr>
              <m:t>u</m:t>
            </m:r>
          </m:e>
        </m:acc>
        <m:r>
          <m:rPr>
            <m:sty m:val="p"/>
          </m:rPr>
          <w:rPr>
            <w:rFonts w:ascii="Cambria Math" w:hAnsi="Cambria Math" w:cstheme="minorHAnsi"/>
            <w:sz w:val="22"/>
            <w:szCs w:val="22"/>
          </w:rPr>
          <m:t>tal Alakar Temple</m:t>
        </m:r>
      </m:oMath>
      <w:r w:rsidRPr="00DD3539">
        <w:rPr>
          <w:rFonts w:eastAsiaTheme="minorEastAsia" w:cstheme="minorHAnsi"/>
          <w:bCs/>
          <w:iCs/>
          <w:sz w:val="22"/>
          <w:szCs w:val="22"/>
        </w:rPr>
        <w:t>’,</w:t>
      </w:r>
      <w:r w:rsidRPr="00DD3539">
        <w:rPr>
          <w:rFonts w:cstheme="minorHAnsi"/>
          <w:bCs/>
          <w:sz w:val="22"/>
          <w:szCs w:val="22"/>
        </w:rPr>
        <w:t xml:space="preserve"> </w:t>
      </w:r>
      <w:r w:rsidRPr="00DD3539">
        <w:rPr>
          <w:rFonts w:cstheme="minorHAnsi"/>
          <w:bCs/>
          <w:i/>
          <w:iCs/>
          <w:sz w:val="22"/>
          <w:szCs w:val="22"/>
        </w:rPr>
        <w:t xml:space="preserve">Artibus Asiae, </w:t>
      </w:r>
      <w:r w:rsidRPr="00DD3539">
        <w:rPr>
          <w:rFonts w:cstheme="minorHAnsi"/>
          <w:bCs/>
          <w:sz w:val="22"/>
          <w:szCs w:val="22"/>
        </w:rPr>
        <w:t xml:space="preserve">60 (2000), </w:t>
      </w:r>
      <w:bookmarkEnd w:id="101"/>
      <w:r w:rsidRPr="00DD3539">
        <w:rPr>
          <w:rFonts w:cstheme="minorHAnsi"/>
          <w:bCs/>
          <w:sz w:val="22"/>
          <w:szCs w:val="22"/>
        </w:rPr>
        <w:t>pp. 197-221.</w:t>
      </w:r>
    </w:p>
    <w:p w14:paraId="7442C727" w14:textId="77777777" w:rsidR="00A814EC" w:rsidRPr="00DD3539" w:rsidRDefault="00A814EC" w:rsidP="00A814EC">
      <w:pPr>
        <w:pStyle w:val="FootnoteText"/>
        <w:rPr>
          <w:rFonts w:cstheme="minorHAnsi"/>
          <w:bCs/>
          <w:sz w:val="22"/>
          <w:szCs w:val="22"/>
        </w:rPr>
      </w:pPr>
      <w:bookmarkStart w:id="102" w:name="_Hlk44116144"/>
      <w:r w:rsidRPr="00DD3539">
        <w:rPr>
          <w:rFonts w:cstheme="minorHAnsi"/>
          <w:bCs/>
          <w:sz w:val="22"/>
          <w:szCs w:val="22"/>
        </w:rPr>
        <w:lastRenderedPageBreak/>
        <w:t xml:space="preserve">Campion, Nicholas, </w:t>
      </w:r>
      <w:r w:rsidRPr="00DD3539">
        <w:rPr>
          <w:rFonts w:cstheme="minorHAnsi"/>
          <w:bCs/>
          <w:i/>
          <w:sz w:val="22"/>
          <w:szCs w:val="22"/>
        </w:rPr>
        <w:t xml:space="preserve">Astrology and Popular Religion in the Modern West: Prophecy, Cosmology and the New Age Movement </w:t>
      </w:r>
      <w:r w:rsidRPr="00DD3539">
        <w:rPr>
          <w:rFonts w:cstheme="minorHAnsi"/>
          <w:bCs/>
          <w:sz w:val="22"/>
          <w:szCs w:val="22"/>
        </w:rPr>
        <w:t>(London/New York: Routledge, 2012).</w:t>
      </w:r>
    </w:p>
    <w:p w14:paraId="40DF1296" w14:textId="77777777" w:rsidR="00A814EC" w:rsidRPr="00DD3539" w:rsidRDefault="00A814EC" w:rsidP="00A814EC">
      <w:pPr>
        <w:pStyle w:val="FootnoteText"/>
        <w:rPr>
          <w:rFonts w:cstheme="minorHAnsi"/>
          <w:bCs/>
          <w:sz w:val="22"/>
          <w:szCs w:val="22"/>
        </w:rPr>
      </w:pPr>
    </w:p>
    <w:bookmarkEnd w:id="102"/>
    <w:p w14:paraId="48D8E23A" w14:textId="77777777" w:rsidR="00A814EC" w:rsidRPr="00F92CC8" w:rsidRDefault="00A814EC" w:rsidP="00A814EC">
      <w:pPr>
        <w:pStyle w:val="FootnoteText"/>
        <w:rPr>
          <w:rFonts w:cstheme="minorHAnsi"/>
          <w:bCs/>
          <w:sz w:val="22"/>
          <w:szCs w:val="22"/>
        </w:rPr>
      </w:pPr>
      <w:r w:rsidRPr="00F92CC8">
        <w:rPr>
          <w:rFonts w:cstheme="minorHAnsi"/>
          <w:bCs/>
          <w:sz w:val="22"/>
          <w:szCs w:val="22"/>
        </w:rPr>
        <w:t xml:space="preserve">Campion, Nick and Ronnie Dreyer, “Indian Astrology”, in </w:t>
      </w:r>
      <w:r w:rsidRPr="00F92CC8">
        <w:rPr>
          <w:rFonts w:cstheme="minorHAnsi"/>
          <w:bCs/>
          <w:i/>
          <w:sz w:val="22"/>
          <w:szCs w:val="22"/>
        </w:rPr>
        <w:t xml:space="preserve">Religious Transformation in Modern Asia, </w:t>
      </w:r>
      <w:r w:rsidRPr="00F92CC8">
        <w:rPr>
          <w:rFonts w:cstheme="minorHAnsi"/>
          <w:bCs/>
          <w:iCs/>
          <w:sz w:val="22"/>
          <w:szCs w:val="22"/>
        </w:rPr>
        <w:t>ed. by David W Kim</w:t>
      </w:r>
      <w:r w:rsidRPr="00F92CC8">
        <w:rPr>
          <w:rFonts w:cstheme="minorHAnsi"/>
          <w:bCs/>
          <w:i/>
          <w:sz w:val="22"/>
          <w:szCs w:val="22"/>
        </w:rPr>
        <w:t xml:space="preserve"> </w:t>
      </w:r>
      <w:r w:rsidRPr="00F92CC8">
        <w:rPr>
          <w:rFonts w:cstheme="minorHAnsi"/>
          <w:bCs/>
          <w:sz w:val="22"/>
          <w:szCs w:val="22"/>
        </w:rPr>
        <w:t>(Leiden/Boston; Brill, 2015).</w:t>
      </w:r>
    </w:p>
    <w:p w14:paraId="436BADD3" w14:textId="77777777" w:rsidR="00A814EC" w:rsidRPr="00DD3539" w:rsidRDefault="00A814EC" w:rsidP="00A814EC">
      <w:pPr>
        <w:pStyle w:val="FootnoteText"/>
        <w:rPr>
          <w:rFonts w:cstheme="minorHAnsi"/>
          <w:b/>
          <w:color w:val="FF0000"/>
          <w:sz w:val="22"/>
          <w:szCs w:val="22"/>
        </w:rPr>
      </w:pPr>
    </w:p>
    <w:p w14:paraId="14F860EE" w14:textId="77777777" w:rsidR="00A814EC" w:rsidRPr="00DD3539" w:rsidRDefault="00A814EC" w:rsidP="00A814EC">
      <w:pPr>
        <w:pStyle w:val="FootnoteText"/>
        <w:rPr>
          <w:rFonts w:cstheme="minorHAnsi"/>
          <w:bCs/>
          <w:sz w:val="22"/>
          <w:szCs w:val="22"/>
        </w:rPr>
      </w:pPr>
      <w:bookmarkStart w:id="103" w:name="_Hlk44111376"/>
      <w:r w:rsidRPr="00DD3539">
        <w:rPr>
          <w:rFonts w:cstheme="minorHAnsi"/>
          <w:bCs/>
          <w:sz w:val="22"/>
          <w:szCs w:val="22"/>
        </w:rPr>
        <w:t xml:space="preserve">Curry, Patrick, ‘Historical Approaches to Astrology’, </w:t>
      </w:r>
      <w:r w:rsidRPr="00DD3539">
        <w:rPr>
          <w:rFonts w:cstheme="minorHAnsi"/>
          <w:bCs/>
          <w:i/>
          <w:sz w:val="22"/>
          <w:szCs w:val="22"/>
        </w:rPr>
        <w:t>Culture and Cosmos</w:t>
      </w:r>
      <w:r w:rsidRPr="00DD3539">
        <w:rPr>
          <w:rFonts w:cstheme="minorHAnsi"/>
          <w:bCs/>
          <w:sz w:val="22"/>
          <w:szCs w:val="22"/>
        </w:rPr>
        <w:t xml:space="preserve">, 4 (2000), </w:t>
      </w:r>
      <w:bookmarkEnd w:id="103"/>
      <w:r w:rsidRPr="00DD3539">
        <w:rPr>
          <w:rFonts w:cstheme="minorHAnsi"/>
          <w:bCs/>
          <w:sz w:val="22"/>
          <w:szCs w:val="22"/>
        </w:rPr>
        <w:t>pp. 3-9.</w:t>
      </w:r>
    </w:p>
    <w:p w14:paraId="17AB45CF" w14:textId="77777777" w:rsidR="00A814EC" w:rsidRPr="00DD3539" w:rsidRDefault="00A814EC" w:rsidP="00A814EC">
      <w:pPr>
        <w:pStyle w:val="FootnoteText"/>
        <w:rPr>
          <w:rFonts w:cstheme="minorHAnsi"/>
          <w:bCs/>
          <w:sz w:val="22"/>
          <w:szCs w:val="22"/>
        </w:rPr>
      </w:pPr>
    </w:p>
    <w:p w14:paraId="20A1C448"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Definition of Graha, </w:t>
      </w:r>
      <w:hyperlink r:id="rId14" w:history="1">
        <w:r w:rsidRPr="00DD3539">
          <w:rPr>
            <w:rStyle w:val="Hyperlink"/>
            <w:rFonts w:cstheme="minorHAnsi"/>
            <w:bCs/>
            <w:sz w:val="22"/>
            <w:szCs w:val="22"/>
          </w:rPr>
          <w:t>https://vedictime.com/en/library/graha</w:t>
        </w:r>
      </w:hyperlink>
      <w:r w:rsidRPr="00DD3539">
        <w:rPr>
          <w:rFonts w:cstheme="minorHAnsi"/>
          <w:bCs/>
          <w:sz w:val="22"/>
          <w:szCs w:val="22"/>
        </w:rPr>
        <w:t xml:space="preserve"> [accessed June 11,2020].</w:t>
      </w:r>
    </w:p>
    <w:p w14:paraId="78F3CCD4" w14:textId="77777777" w:rsidR="00A814EC" w:rsidRPr="00DD3539" w:rsidRDefault="00A814EC" w:rsidP="00A814EC">
      <w:pPr>
        <w:pStyle w:val="FootnoteText"/>
        <w:rPr>
          <w:rFonts w:cstheme="minorHAnsi"/>
          <w:bCs/>
          <w:sz w:val="22"/>
          <w:szCs w:val="22"/>
        </w:rPr>
      </w:pPr>
    </w:p>
    <w:p w14:paraId="3C05D694"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Definition of abhisheka, </w:t>
      </w:r>
      <w:hyperlink r:id="rId15" w:history="1">
        <w:r w:rsidRPr="00DD3539">
          <w:rPr>
            <w:rStyle w:val="Hyperlink"/>
            <w:rFonts w:cstheme="minorHAnsi"/>
            <w:bCs/>
            <w:sz w:val="22"/>
            <w:szCs w:val="22"/>
          </w:rPr>
          <w:t>https://www.lexico.com/definition/abhisheka</w:t>
        </w:r>
      </w:hyperlink>
      <w:r w:rsidRPr="00DD3539">
        <w:rPr>
          <w:rFonts w:cstheme="minorHAnsi"/>
          <w:bCs/>
          <w:sz w:val="22"/>
          <w:szCs w:val="22"/>
        </w:rPr>
        <w:t xml:space="preserve"> [accessed June 12,2020].</w:t>
      </w:r>
    </w:p>
    <w:p w14:paraId="4705C574" w14:textId="77777777" w:rsidR="00A814EC" w:rsidRPr="00DD3539" w:rsidRDefault="00A814EC" w:rsidP="00A814EC">
      <w:pPr>
        <w:pStyle w:val="FootnoteText"/>
        <w:rPr>
          <w:rFonts w:cstheme="minorHAnsi"/>
          <w:bCs/>
          <w:sz w:val="22"/>
          <w:szCs w:val="22"/>
        </w:rPr>
      </w:pPr>
    </w:p>
    <w:p w14:paraId="4374DD3D"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De Fouw, Hart, and Robert Svoboda, </w:t>
      </w:r>
      <w:r w:rsidRPr="00DD3539">
        <w:rPr>
          <w:rFonts w:cstheme="minorHAnsi"/>
          <w:bCs/>
          <w:i/>
          <w:sz w:val="22"/>
          <w:szCs w:val="22"/>
        </w:rPr>
        <w:t xml:space="preserve">Light on Life: An Introduction to the Astrology of India </w:t>
      </w:r>
      <w:r w:rsidRPr="00DD3539">
        <w:rPr>
          <w:rFonts w:cstheme="minorHAnsi"/>
          <w:bCs/>
          <w:sz w:val="22"/>
          <w:szCs w:val="22"/>
        </w:rPr>
        <w:t>(USA: Lotus Press, 2011).</w:t>
      </w:r>
    </w:p>
    <w:p w14:paraId="75584ECA" w14:textId="77777777" w:rsidR="00A814EC" w:rsidRPr="00DD3539" w:rsidRDefault="00A814EC" w:rsidP="00A814EC">
      <w:pPr>
        <w:pStyle w:val="FootnoteText"/>
        <w:rPr>
          <w:rFonts w:cstheme="minorHAnsi"/>
          <w:bCs/>
          <w:sz w:val="22"/>
          <w:szCs w:val="22"/>
        </w:rPr>
      </w:pPr>
    </w:p>
    <w:p w14:paraId="57D38F39"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Flood, Gavin, </w:t>
      </w:r>
      <w:r w:rsidRPr="00DD3539">
        <w:rPr>
          <w:rFonts w:cstheme="minorHAnsi"/>
          <w:bCs/>
          <w:i/>
          <w:sz w:val="22"/>
          <w:szCs w:val="22"/>
        </w:rPr>
        <w:t xml:space="preserve">An Introduction to Hinduism </w:t>
      </w:r>
      <w:r w:rsidRPr="00DD3539">
        <w:rPr>
          <w:rFonts w:cstheme="minorHAnsi"/>
          <w:bCs/>
          <w:sz w:val="22"/>
          <w:szCs w:val="22"/>
        </w:rPr>
        <w:t>(Cambridge: Cambridge University Press, 2017).</w:t>
      </w:r>
    </w:p>
    <w:p w14:paraId="6A2A50A7" w14:textId="77777777" w:rsidR="00A814EC" w:rsidRPr="00DD3539" w:rsidRDefault="00A814EC" w:rsidP="00A814EC">
      <w:pPr>
        <w:pStyle w:val="FootnoteText"/>
        <w:rPr>
          <w:rFonts w:cstheme="minorHAnsi"/>
          <w:bCs/>
          <w:sz w:val="22"/>
          <w:szCs w:val="22"/>
        </w:rPr>
      </w:pPr>
    </w:p>
    <w:p w14:paraId="7464F36D" w14:textId="77777777" w:rsidR="00A814EC" w:rsidRPr="00DD3539" w:rsidRDefault="00A814EC" w:rsidP="00A814EC">
      <w:pPr>
        <w:pStyle w:val="NoSpacing"/>
        <w:rPr>
          <w:rFonts w:cstheme="minorHAnsi"/>
          <w:bCs/>
        </w:rPr>
      </w:pPr>
      <w:bookmarkStart w:id="104" w:name="_Hlk32763727"/>
      <w:r w:rsidRPr="00DD3539">
        <w:rPr>
          <w:rFonts w:cstheme="minorHAnsi"/>
          <w:bCs/>
        </w:rPr>
        <w:t xml:space="preserve">Frankl, Viktor, </w:t>
      </w:r>
      <w:r w:rsidRPr="00DD3539">
        <w:rPr>
          <w:rFonts w:cstheme="minorHAnsi"/>
          <w:bCs/>
          <w:i/>
        </w:rPr>
        <w:t xml:space="preserve">Man’s Search for Meaning </w:t>
      </w:r>
      <w:r w:rsidRPr="00DD3539">
        <w:rPr>
          <w:rFonts w:cstheme="minorHAnsi"/>
          <w:bCs/>
        </w:rPr>
        <w:t xml:space="preserve">(USA: Beacon Press, 2017). </w:t>
      </w:r>
    </w:p>
    <w:p w14:paraId="5FDB97DA" w14:textId="77777777" w:rsidR="00A814EC" w:rsidRPr="00DD3539" w:rsidRDefault="00A814EC" w:rsidP="00A814EC">
      <w:pPr>
        <w:pStyle w:val="NoSpacing"/>
        <w:rPr>
          <w:rFonts w:cstheme="minorHAnsi"/>
          <w:bCs/>
        </w:rPr>
      </w:pPr>
    </w:p>
    <w:p w14:paraId="065D7EC2" w14:textId="77777777" w:rsidR="00A814EC" w:rsidRPr="00DD3539" w:rsidRDefault="00A814EC" w:rsidP="00A814EC">
      <w:pPr>
        <w:pStyle w:val="FootnoteText"/>
        <w:jc w:val="both"/>
        <w:rPr>
          <w:rFonts w:cstheme="minorHAnsi"/>
          <w:bCs/>
          <w:iCs/>
          <w:sz w:val="22"/>
          <w:szCs w:val="22"/>
        </w:rPr>
      </w:pPr>
      <w:bookmarkStart w:id="105" w:name="_Hlk44115880"/>
      <w:r w:rsidRPr="00DD3539">
        <w:rPr>
          <w:rFonts w:cstheme="minorHAnsi"/>
          <w:bCs/>
          <w:sz w:val="22"/>
          <w:szCs w:val="22"/>
        </w:rPr>
        <w:t xml:space="preserve">Frawley, David, </w:t>
      </w:r>
      <w:r w:rsidRPr="00DD3539">
        <w:rPr>
          <w:rFonts w:cstheme="minorHAnsi"/>
          <w:bCs/>
          <w:i/>
          <w:sz w:val="22"/>
          <w:szCs w:val="22"/>
        </w:rPr>
        <w:t>Ayurvedic</w:t>
      </w:r>
      <w:r w:rsidRPr="00DD3539">
        <w:rPr>
          <w:rFonts w:cstheme="minorHAnsi"/>
          <w:bCs/>
          <w:sz w:val="22"/>
          <w:szCs w:val="22"/>
        </w:rPr>
        <w:t xml:space="preserve"> </w:t>
      </w:r>
      <w:r w:rsidRPr="00DD3539">
        <w:rPr>
          <w:rFonts w:cstheme="minorHAnsi"/>
          <w:bCs/>
          <w:i/>
          <w:sz w:val="22"/>
          <w:szCs w:val="22"/>
        </w:rPr>
        <w:t xml:space="preserve">Astrology: Self-healing Through the Stars </w:t>
      </w:r>
      <w:r w:rsidRPr="00DD3539">
        <w:rPr>
          <w:rFonts w:cstheme="minorHAnsi"/>
          <w:bCs/>
          <w:iCs/>
          <w:sz w:val="22"/>
          <w:szCs w:val="22"/>
        </w:rPr>
        <w:t>(United States of America: Lotus Press, 2006).</w:t>
      </w:r>
    </w:p>
    <w:p w14:paraId="4BD495EB" w14:textId="77777777" w:rsidR="00A814EC" w:rsidRPr="00DD3539" w:rsidRDefault="00A814EC" w:rsidP="00A814EC">
      <w:pPr>
        <w:pStyle w:val="FootnoteText"/>
        <w:jc w:val="both"/>
        <w:rPr>
          <w:rFonts w:cstheme="minorHAnsi"/>
          <w:bCs/>
          <w:iCs/>
          <w:sz w:val="22"/>
          <w:szCs w:val="22"/>
        </w:rPr>
      </w:pPr>
    </w:p>
    <w:p w14:paraId="3588301D" w14:textId="77777777" w:rsidR="00A814EC" w:rsidRPr="00DD3539" w:rsidRDefault="00A814EC" w:rsidP="00A814EC">
      <w:pPr>
        <w:pStyle w:val="FootnoteText"/>
        <w:jc w:val="both"/>
        <w:rPr>
          <w:rFonts w:cstheme="minorHAnsi"/>
          <w:bCs/>
          <w:sz w:val="22"/>
          <w:szCs w:val="22"/>
        </w:rPr>
      </w:pPr>
      <w:r w:rsidRPr="00DD3539">
        <w:rPr>
          <w:rFonts w:cstheme="minorHAnsi"/>
          <w:bCs/>
          <w:sz w:val="22"/>
          <w:szCs w:val="22"/>
        </w:rPr>
        <w:t xml:space="preserve">Friscia, Mario, “Astrology and its Ritual Applications: Propitiation of the Planet Saturn within the Sun Temple at Suryanaar, Koyil (Tamil Nadu, India): A Case Study from Contemporary Tamil Shaivism” in </w:t>
      </w:r>
      <w:r w:rsidRPr="00DD3539">
        <w:rPr>
          <w:rFonts w:cstheme="minorHAnsi"/>
          <w:bCs/>
          <w:i/>
          <w:iCs/>
          <w:sz w:val="22"/>
          <w:szCs w:val="22"/>
        </w:rPr>
        <w:t xml:space="preserve">Astrology in Time and Place: Cross-Cultural Questions in the History of Astrology, </w:t>
      </w:r>
      <w:r w:rsidRPr="00DD3539">
        <w:rPr>
          <w:rFonts w:cstheme="minorHAnsi"/>
          <w:bCs/>
          <w:sz w:val="22"/>
          <w:szCs w:val="22"/>
        </w:rPr>
        <w:t>eds. by Nicholas Campion and Dorian Gieseler Greenbaum (Newcastle-Upon-Tyne: Cambridge Scholars Publishing, 2015).</w:t>
      </w:r>
    </w:p>
    <w:p w14:paraId="44AA96E9" w14:textId="77777777" w:rsidR="00A814EC" w:rsidRPr="00DD3539" w:rsidRDefault="00A814EC" w:rsidP="00A814EC">
      <w:pPr>
        <w:pStyle w:val="FootnoteText"/>
        <w:rPr>
          <w:rFonts w:cstheme="minorHAnsi"/>
          <w:bCs/>
          <w:sz w:val="22"/>
          <w:szCs w:val="22"/>
        </w:rPr>
      </w:pPr>
    </w:p>
    <w:p w14:paraId="5F6C4255" w14:textId="77777777" w:rsidR="00A814EC" w:rsidRPr="00DD3539" w:rsidRDefault="00A814EC" w:rsidP="00A814EC">
      <w:pPr>
        <w:pStyle w:val="FootnoteText"/>
        <w:rPr>
          <w:rFonts w:cstheme="minorHAnsi"/>
          <w:bCs/>
          <w:sz w:val="22"/>
          <w:szCs w:val="22"/>
        </w:rPr>
      </w:pPr>
      <w:bookmarkStart w:id="106" w:name="_Hlk44113664"/>
      <w:bookmarkEnd w:id="105"/>
      <w:r w:rsidRPr="00DD3539">
        <w:rPr>
          <w:rFonts w:cstheme="minorHAnsi"/>
          <w:bCs/>
          <w:sz w:val="22"/>
          <w:szCs w:val="22"/>
        </w:rPr>
        <w:t xml:space="preserve">Froggett, L, and S. Briggs, ‘Practice-near and practice-distant methods in human services research’, </w:t>
      </w:r>
      <w:r w:rsidRPr="00DD3539">
        <w:rPr>
          <w:rFonts w:cstheme="minorHAnsi"/>
          <w:bCs/>
          <w:i/>
          <w:iCs/>
          <w:sz w:val="22"/>
          <w:szCs w:val="22"/>
        </w:rPr>
        <w:t>Journal of Research Practice,</w:t>
      </w:r>
      <w:r w:rsidRPr="00DD3539">
        <w:rPr>
          <w:rFonts w:cstheme="minorHAnsi"/>
          <w:bCs/>
          <w:sz w:val="22"/>
          <w:szCs w:val="22"/>
        </w:rPr>
        <w:t xml:space="preserve"> 8 (2012)</w:t>
      </w:r>
      <w:bookmarkEnd w:id="106"/>
      <w:r w:rsidRPr="00DD3539">
        <w:rPr>
          <w:rFonts w:cstheme="minorHAnsi"/>
          <w:bCs/>
          <w:sz w:val="22"/>
          <w:szCs w:val="22"/>
        </w:rPr>
        <w:t>, pp. 1-17.</w:t>
      </w:r>
    </w:p>
    <w:p w14:paraId="5739A0FA" w14:textId="77777777" w:rsidR="00A814EC" w:rsidRPr="00DD3539" w:rsidRDefault="00A814EC" w:rsidP="00A814EC">
      <w:pPr>
        <w:pStyle w:val="FootnoteText"/>
        <w:rPr>
          <w:rFonts w:cstheme="minorHAnsi"/>
          <w:bCs/>
          <w:sz w:val="22"/>
          <w:szCs w:val="22"/>
        </w:rPr>
      </w:pPr>
    </w:p>
    <w:p w14:paraId="58E17873"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Hazen, Walter, </w:t>
      </w:r>
      <w:r w:rsidRPr="00DD3539">
        <w:rPr>
          <w:rFonts w:cstheme="minorHAnsi"/>
          <w:bCs/>
          <w:i/>
          <w:iCs/>
          <w:sz w:val="22"/>
          <w:szCs w:val="22"/>
        </w:rPr>
        <w:t xml:space="preserve">Inside Hinduism </w:t>
      </w:r>
      <w:r w:rsidRPr="00DD3539">
        <w:rPr>
          <w:rFonts w:cstheme="minorHAnsi"/>
          <w:bCs/>
          <w:sz w:val="22"/>
          <w:szCs w:val="22"/>
        </w:rPr>
        <w:t xml:space="preserve">(USA: Milliken Publishing Company, 2003). </w:t>
      </w:r>
    </w:p>
    <w:p w14:paraId="5CD6C79D" w14:textId="77777777" w:rsidR="00A814EC" w:rsidRPr="00DD3539" w:rsidRDefault="00A814EC" w:rsidP="00A814EC">
      <w:pPr>
        <w:pStyle w:val="FootnoteText"/>
        <w:rPr>
          <w:rFonts w:cstheme="minorHAnsi"/>
          <w:bCs/>
          <w:sz w:val="22"/>
          <w:szCs w:val="22"/>
        </w:rPr>
      </w:pPr>
    </w:p>
    <w:p w14:paraId="36B4CB32"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Helm, Paul, </w:t>
      </w:r>
      <w:r w:rsidRPr="00DD3539">
        <w:rPr>
          <w:rFonts w:cstheme="minorHAnsi"/>
          <w:bCs/>
          <w:i/>
          <w:iCs/>
          <w:sz w:val="22"/>
          <w:szCs w:val="22"/>
        </w:rPr>
        <w:t xml:space="preserve">Faith with Reason </w:t>
      </w:r>
      <w:r w:rsidRPr="00DD3539">
        <w:rPr>
          <w:rFonts w:cstheme="minorHAnsi"/>
          <w:bCs/>
          <w:sz w:val="22"/>
          <w:szCs w:val="22"/>
        </w:rPr>
        <w:t>(Oxford: Clarendon Press, 2004 [2000]).</w:t>
      </w:r>
    </w:p>
    <w:p w14:paraId="50E40BFD" w14:textId="77777777" w:rsidR="00A814EC" w:rsidRPr="00DD3539" w:rsidRDefault="00A814EC" w:rsidP="00A814EC">
      <w:pPr>
        <w:pStyle w:val="FootnoteText"/>
        <w:rPr>
          <w:rFonts w:cstheme="minorHAnsi"/>
          <w:sz w:val="22"/>
          <w:szCs w:val="22"/>
        </w:rPr>
      </w:pPr>
    </w:p>
    <w:p w14:paraId="57ACC60B"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Hennick, Monique, Inge Hutter and Ajay Bailey, </w:t>
      </w:r>
      <w:r w:rsidRPr="00DD3539">
        <w:rPr>
          <w:rFonts w:cstheme="minorHAnsi"/>
          <w:bCs/>
          <w:i/>
          <w:sz w:val="22"/>
          <w:szCs w:val="22"/>
        </w:rPr>
        <w:t xml:space="preserve">Qualitative Research Methods </w:t>
      </w:r>
      <w:r w:rsidRPr="00DD3539">
        <w:rPr>
          <w:rFonts w:cstheme="minorHAnsi"/>
          <w:bCs/>
          <w:sz w:val="22"/>
          <w:szCs w:val="22"/>
        </w:rPr>
        <w:t>(London, SAGE Publications, 2020 [2010]).</w:t>
      </w:r>
    </w:p>
    <w:p w14:paraId="1A368BBC" w14:textId="77777777" w:rsidR="00A814EC" w:rsidRPr="00DD3539" w:rsidRDefault="00A814EC" w:rsidP="00A814EC">
      <w:pPr>
        <w:pStyle w:val="FootnoteText"/>
        <w:rPr>
          <w:rFonts w:cstheme="minorHAnsi"/>
          <w:bCs/>
          <w:sz w:val="22"/>
          <w:szCs w:val="22"/>
        </w:rPr>
      </w:pPr>
    </w:p>
    <w:p w14:paraId="399B68D0"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Holland, R. F, ‘The Miraculous’, </w:t>
      </w:r>
      <w:r w:rsidRPr="00DD3539">
        <w:rPr>
          <w:rFonts w:cstheme="minorHAnsi"/>
          <w:bCs/>
          <w:i/>
          <w:iCs/>
          <w:sz w:val="22"/>
          <w:szCs w:val="22"/>
        </w:rPr>
        <w:t xml:space="preserve">American Philosophical Quarterly, </w:t>
      </w:r>
      <w:r w:rsidRPr="00DD3539">
        <w:rPr>
          <w:rFonts w:cstheme="minorHAnsi"/>
          <w:bCs/>
          <w:sz w:val="22"/>
          <w:szCs w:val="22"/>
        </w:rPr>
        <w:t>2 (1965), pp. 43-51.</w:t>
      </w:r>
    </w:p>
    <w:p w14:paraId="1A10D246" w14:textId="77777777" w:rsidR="00A814EC" w:rsidRPr="00DD3539" w:rsidRDefault="00A814EC" w:rsidP="00A814EC">
      <w:pPr>
        <w:pStyle w:val="FootnoteText"/>
        <w:rPr>
          <w:rFonts w:cstheme="minorHAnsi"/>
          <w:sz w:val="22"/>
          <w:szCs w:val="22"/>
        </w:rPr>
      </w:pPr>
    </w:p>
    <w:p w14:paraId="125F91B0"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Inglis, Fred, ‘Clifford Geertz: A Virtuoso Cultural Anthropologist’ in </w:t>
      </w:r>
      <w:r w:rsidRPr="00DD3539">
        <w:rPr>
          <w:rFonts w:cstheme="minorHAnsi"/>
          <w:bCs/>
          <w:i/>
          <w:iCs/>
          <w:sz w:val="22"/>
          <w:szCs w:val="22"/>
        </w:rPr>
        <w:t xml:space="preserve">The Independent </w:t>
      </w:r>
      <w:hyperlink r:id="rId16" w:history="1">
        <w:r w:rsidRPr="00DD3539">
          <w:rPr>
            <w:rStyle w:val="Hyperlink"/>
            <w:rFonts w:cstheme="minorHAnsi"/>
            <w:bCs/>
            <w:sz w:val="22"/>
            <w:szCs w:val="22"/>
          </w:rPr>
          <w:t>https://www.independent.co.uk/news/obituaries/clifford-geertz-422716.html</w:t>
        </w:r>
      </w:hyperlink>
      <w:r w:rsidRPr="00DD3539">
        <w:rPr>
          <w:rFonts w:cstheme="minorHAnsi"/>
          <w:bCs/>
          <w:sz w:val="22"/>
          <w:szCs w:val="22"/>
        </w:rPr>
        <w:t xml:space="preserve"> [accessed July 1, 2020].</w:t>
      </w:r>
    </w:p>
    <w:p w14:paraId="7764C0A3" w14:textId="77777777" w:rsidR="00A814EC" w:rsidRPr="00DD3539" w:rsidRDefault="00A814EC" w:rsidP="00A814EC">
      <w:pPr>
        <w:pStyle w:val="FootnoteText"/>
        <w:rPr>
          <w:rFonts w:cstheme="minorHAnsi"/>
          <w:bCs/>
          <w:sz w:val="22"/>
          <w:szCs w:val="22"/>
        </w:rPr>
      </w:pPr>
    </w:p>
    <w:p w14:paraId="6F3F13CA"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Jung, Carl, </w:t>
      </w:r>
      <w:r w:rsidRPr="00DD3539">
        <w:rPr>
          <w:rFonts w:cstheme="minorHAnsi"/>
          <w:bCs/>
          <w:i/>
          <w:sz w:val="22"/>
          <w:szCs w:val="22"/>
        </w:rPr>
        <w:t xml:space="preserve">Memories, Dreams, Reflections </w:t>
      </w:r>
      <w:r w:rsidRPr="00DD3539">
        <w:rPr>
          <w:rFonts w:cstheme="minorHAnsi"/>
          <w:bCs/>
          <w:sz w:val="22"/>
          <w:szCs w:val="22"/>
        </w:rPr>
        <w:t>(London: Fontana Press, 1995).</w:t>
      </w:r>
    </w:p>
    <w:p w14:paraId="61E71FD8" w14:textId="77777777" w:rsidR="00A814EC" w:rsidRPr="00DD3539" w:rsidRDefault="00A814EC" w:rsidP="00A814EC">
      <w:pPr>
        <w:pStyle w:val="FootnoteText"/>
        <w:rPr>
          <w:rFonts w:cstheme="minorHAnsi"/>
          <w:bCs/>
          <w:sz w:val="22"/>
          <w:szCs w:val="22"/>
        </w:rPr>
      </w:pPr>
    </w:p>
    <w:p w14:paraId="7ABD9E39" w14:textId="77777777" w:rsidR="00A814EC" w:rsidRPr="00DD3539" w:rsidRDefault="00A814EC" w:rsidP="00A814EC">
      <w:pPr>
        <w:pStyle w:val="FootnoteText"/>
        <w:rPr>
          <w:rFonts w:eastAsiaTheme="minorEastAsia" w:cstheme="minorHAnsi"/>
          <w:bCs/>
          <w:sz w:val="22"/>
          <w:szCs w:val="22"/>
        </w:rPr>
      </w:pPr>
      <w:bookmarkStart w:id="107" w:name="_Hlk44113421"/>
      <w:r w:rsidRPr="00DD3539">
        <w:rPr>
          <w:rFonts w:eastAsiaTheme="minorEastAsia" w:cstheme="minorHAnsi"/>
          <w:bCs/>
          <w:sz w:val="22"/>
          <w:szCs w:val="22"/>
        </w:rPr>
        <w:t>Kapborg, Inez and</w:t>
      </w:r>
      <m:oMath>
        <m:r>
          <w:rPr>
            <w:rFonts w:ascii="Cambria Math" w:eastAsiaTheme="minorEastAsia" w:hAnsi="Cambria Math" w:cstheme="minorHAnsi"/>
            <w:sz w:val="22"/>
            <w:szCs w:val="22"/>
          </w:rPr>
          <m:t xml:space="preserve"> </m:t>
        </m:r>
        <m:r>
          <m:rPr>
            <m:sty m:val="p"/>
          </m:rPr>
          <w:rPr>
            <w:rFonts w:ascii="Cambria Math" w:eastAsiaTheme="minorEastAsia" w:hAnsi="Cambria Math" w:cstheme="minorHAnsi"/>
            <w:sz w:val="22"/>
            <w:szCs w:val="22"/>
          </w:rPr>
          <m:t>Berter</m:t>
        </m:r>
        <m:acc>
          <m:accPr>
            <m:chr m:val="̈"/>
            <m:ctrlPr>
              <w:rPr>
                <w:rFonts w:ascii="Cambria Math" w:eastAsiaTheme="minorEastAsia" w:hAnsi="Cambria Math" w:cstheme="minorHAnsi"/>
                <w:bCs/>
                <w:sz w:val="22"/>
                <w:szCs w:val="22"/>
              </w:rPr>
            </m:ctrlPr>
          </m:accPr>
          <m:e>
            <m:r>
              <m:rPr>
                <m:sty m:val="p"/>
              </m:rPr>
              <w:rPr>
                <w:rFonts w:ascii="Cambria Math" w:eastAsiaTheme="minorEastAsia" w:hAnsi="Cambria Math" w:cstheme="minorHAnsi"/>
                <w:sz w:val="22"/>
                <w:szCs w:val="22"/>
              </w:rPr>
              <m:t>o</m:t>
            </m:r>
          </m:e>
        </m:acc>
        <m:r>
          <w:rPr>
            <w:rFonts w:ascii="Cambria Math" w:eastAsiaTheme="minorEastAsia" w:hAnsi="Cambria Math" w:cstheme="minorHAnsi"/>
            <w:sz w:val="22"/>
            <w:szCs w:val="22"/>
          </w:rPr>
          <m:t>,</m:t>
        </m:r>
      </m:oMath>
      <w:r w:rsidRPr="00DD3539">
        <w:rPr>
          <w:rFonts w:eastAsiaTheme="minorEastAsia" w:cstheme="minorHAnsi"/>
          <w:bCs/>
          <w:sz w:val="22"/>
          <w:szCs w:val="22"/>
        </w:rPr>
        <w:t xml:space="preserve"> Carina, ‘Using an interpreter in qualitative interviews: does it threaten validity’, </w:t>
      </w:r>
      <w:r w:rsidRPr="00DD3539">
        <w:rPr>
          <w:rFonts w:eastAsiaTheme="minorEastAsia" w:cstheme="minorHAnsi"/>
          <w:bCs/>
          <w:i/>
          <w:sz w:val="22"/>
          <w:szCs w:val="22"/>
        </w:rPr>
        <w:t>Nursing Inquiry,</w:t>
      </w:r>
      <w:r w:rsidRPr="00DD3539">
        <w:rPr>
          <w:rFonts w:eastAsiaTheme="minorEastAsia" w:cstheme="minorHAnsi"/>
          <w:bCs/>
          <w:sz w:val="22"/>
          <w:szCs w:val="22"/>
        </w:rPr>
        <w:t xml:space="preserve"> 9 (2002), </w:t>
      </w:r>
      <w:bookmarkEnd w:id="107"/>
      <w:r w:rsidRPr="00DD3539">
        <w:rPr>
          <w:rFonts w:eastAsiaTheme="minorEastAsia" w:cstheme="minorHAnsi"/>
          <w:bCs/>
          <w:sz w:val="22"/>
          <w:szCs w:val="22"/>
        </w:rPr>
        <w:t>pp. 52-56.</w:t>
      </w:r>
    </w:p>
    <w:p w14:paraId="576BDB1B" w14:textId="77777777" w:rsidR="00A814EC" w:rsidRPr="00DD3539" w:rsidRDefault="00A814EC" w:rsidP="00A814EC">
      <w:pPr>
        <w:pStyle w:val="FootnoteText"/>
        <w:rPr>
          <w:rFonts w:eastAsiaTheme="minorEastAsia" w:cstheme="minorHAnsi"/>
          <w:bCs/>
          <w:sz w:val="22"/>
          <w:szCs w:val="22"/>
        </w:rPr>
      </w:pPr>
    </w:p>
    <w:p w14:paraId="5FC171F3" w14:textId="77777777" w:rsidR="00A814EC" w:rsidRPr="00DD3539" w:rsidRDefault="00A814EC" w:rsidP="00A814EC">
      <w:pPr>
        <w:pStyle w:val="FootnoteText"/>
        <w:rPr>
          <w:rFonts w:cstheme="minorHAnsi"/>
          <w:bCs/>
          <w:sz w:val="22"/>
          <w:szCs w:val="22"/>
        </w:rPr>
      </w:pPr>
      <w:r w:rsidRPr="00DD3539">
        <w:rPr>
          <w:rFonts w:cstheme="minorHAnsi"/>
          <w:bCs/>
          <w:sz w:val="22"/>
          <w:szCs w:val="22"/>
        </w:rPr>
        <w:lastRenderedPageBreak/>
        <w:t xml:space="preserve">King, Richard, “Asian Religions and Mysticism: The Legacy of William James in the Study of Religions” in </w:t>
      </w:r>
      <w:r w:rsidRPr="00DD3539">
        <w:rPr>
          <w:rFonts w:cstheme="minorHAnsi"/>
          <w:bCs/>
          <w:i/>
          <w:iCs/>
          <w:sz w:val="22"/>
          <w:szCs w:val="22"/>
        </w:rPr>
        <w:t xml:space="preserve">William James and The Varieties of Religious Experience: A Centenary Celebration, </w:t>
      </w:r>
      <w:r w:rsidRPr="00DD3539">
        <w:rPr>
          <w:rFonts w:cstheme="minorHAnsi"/>
          <w:bCs/>
          <w:sz w:val="22"/>
          <w:szCs w:val="22"/>
        </w:rPr>
        <w:t>ed. by Jeremy Carrette</w:t>
      </w:r>
      <w:bookmarkStart w:id="108" w:name="_Hlk44116430"/>
      <w:r w:rsidRPr="00DD3539">
        <w:rPr>
          <w:rFonts w:cstheme="minorHAnsi"/>
          <w:bCs/>
          <w:sz w:val="22"/>
          <w:szCs w:val="22"/>
        </w:rPr>
        <w:t xml:space="preserve"> (London/New York: Routledge, 2005).</w:t>
      </w:r>
    </w:p>
    <w:p w14:paraId="1B3D5AA3" w14:textId="77777777" w:rsidR="00A814EC" w:rsidRPr="00DD3539" w:rsidRDefault="00A814EC" w:rsidP="00A814EC">
      <w:pPr>
        <w:pStyle w:val="FootnoteText"/>
        <w:rPr>
          <w:rFonts w:cstheme="minorHAnsi"/>
          <w:bCs/>
          <w:sz w:val="22"/>
          <w:szCs w:val="22"/>
        </w:rPr>
      </w:pPr>
    </w:p>
    <w:bookmarkEnd w:id="104"/>
    <w:bookmarkEnd w:id="108"/>
    <w:p w14:paraId="1BCACD26" w14:textId="3AF9B1A9" w:rsidR="00A814EC" w:rsidRPr="00DD3539" w:rsidRDefault="00A814EC" w:rsidP="008B6D63">
      <w:pPr>
        <w:spacing w:line="240" w:lineRule="auto"/>
        <w:rPr>
          <w:rFonts w:cstheme="minorHAnsi"/>
          <w:bCs/>
          <w:shd w:val="clear" w:color="auto" w:fill="FFFFFF"/>
        </w:rPr>
      </w:pPr>
      <w:r w:rsidRPr="00DD3539">
        <w:rPr>
          <w:rFonts w:cstheme="minorHAnsi"/>
          <w:bCs/>
          <w:shd w:val="clear" w:color="auto" w:fill="FFFFFF"/>
        </w:rPr>
        <w:t xml:space="preserve">Koenig, Harold G., Michael E. McCullough and David B. Larson, </w:t>
      </w:r>
      <w:r w:rsidRPr="00DD3539">
        <w:rPr>
          <w:rFonts w:cstheme="minorHAnsi"/>
          <w:bCs/>
          <w:i/>
          <w:iCs/>
          <w:shd w:val="clear" w:color="auto" w:fill="FFFFFF"/>
        </w:rPr>
        <w:t>Handbook of Religion and</w:t>
      </w:r>
      <w:r w:rsidR="008B6D63">
        <w:rPr>
          <w:rFonts w:cstheme="minorHAnsi"/>
          <w:bCs/>
          <w:i/>
          <w:iCs/>
          <w:shd w:val="clear" w:color="auto" w:fill="FFFFFF"/>
        </w:rPr>
        <w:t xml:space="preserve"> </w:t>
      </w:r>
      <w:r w:rsidRPr="00DD3539">
        <w:rPr>
          <w:rFonts w:cstheme="minorHAnsi"/>
          <w:bCs/>
          <w:i/>
          <w:iCs/>
          <w:shd w:val="clear" w:color="auto" w:fill="FFFFFF"/>
        </w:rPr>
        <w:t xml:space="preserve">Health </w:t>
      </w:r>
      <w:r w:rsidRPr="00DD3539">
        <w:rPr>
          <w:rFonts w:cstheme="minorHAnsi"/>
          <w:bCs/>
          <w:shd w:val="clear" w:color="auto" w:fill="FFFFFF"/>
        </w:rPr>
        <w:t>(Oxford, Oxford University Press, 2001).</w:t>
      </w:r>
    </w:p>
    <w:p w14:paraId="4E2CEB8B" w14:textId="77777777" w:rsidR="00A814EC" w:rsidRPr="00DD3539" w:rsidRDefault="00A814EC" w:rsidP="00A814EC">
      <w:pPr>
        <w:pStyle w:val="FootnoteText"/>
        <w:rPr>
          <w:rFonts w:cstheme="minorHAnsi"/>
          <w:bCs/>
          <w:sz w:val="22"/>
          <w:szCs w:val="22"/>
        </w:rPr>
      </w:pPr>
      <w:bookmarkStart w:id="109" w:name="_Hlk49577488"/>
      <w:r w:rsidRPr="00DD3539">
        <w:rPr>
          <w:rFonts w:cstheme="minorHAnsi"/>
          <w:sz w:val="22"/>
          <w:szCs w:val="22"/>
        </w:rPr>
        <w:t xml:space="preserve">Lad, Vasant, “Foreword” in </w:t>
      </w:r>
      <w:r w:rsidRPr="00DD3539">
        <w:rPr>
          <w:rFonts w:cstheme="minorHAnsi"/>
          <w:i/>
          <w:sz w:val="22"/>
          <w:szCs w:val="22"/>
        </w:rPr>
        <w:t xml:space="preserve">Light on Life: An Introduction to the Astrology of India, </w:t>
      </w:r>
      <w:r w:rsidRPr="00DD3539">
        <w:rPr>
          <w:rFonts w:cstheme="minorHAnsi"/>
          <w:sz w:val="22"/>
          <w:szCs w:val="22"/>
        </w:rPr>
        <w:t>Hart de Fouw and Robert Svoboda. (USA: Lotus Press, 2011).</w:t>
      </w:r>
    </w:p>
    <w:bookmarkEnd w:id="109"/>
    <w:p w14:paraId="2C550AF0" w14:textId="77777777" w:rsidR="00A814EC" w:rsidRPr="00DD3539" w:rsidRDefault="00A814EC" w:rsidP="00A814EC">
      <w:pPr>
        <w:pStyle w:val="FootnoteText"/>
        <w:rPr>
          <w:rFonts w:cstheme="minorHAnsi"/>
          <w:bCs/>
          <w:sz w:val="22"/>
          <w:szCs w:val="22"/>
        </w:rPr>
      </w:pPr>
    </w:p>
    <w:p w14:paraId="5591720D" w14:textId="77777777" w:rsidR="00A814EC" w:rsidRPr="00DD3539" w:rsidRDefault="00A814EC" w:rsidP="00A814EC">
      <w:pPr>
        <w:pStyle w:val="FootnoteText"/>
        <w:rPr>
          <w:rFonts w:eastAsia="Times New Roman" w:cstheme="minorHAnsi"/>
          <w:bCs/>
          <w:kern w:val="36"/>
          <w:sz w:val="22"/>
          <w:szCs w:val="22"/>
          <w:lang w:eastAsia="en-GB"/>
        </w:rPr>
      </w:pPr>
      <w:r w:rsidRPr="00DD3539">
        <w:rPr>
          <w:rFonts w:cstheme="minorHAnsi"/>
          <w:bCs/>
          <w:sz w:val="22"/>
          <w:szCs w:val="22"/>
        </w:rPr>
        <w:t xml:space="preserve">MacBride, Fraser, </w:t>
      </w:r>
      <w:r w:rsidRPr="00DD3539">
        <w:rPr>
          <w:rFonts w:eastAsia="Times New Roman" w:cstheme="minorHAnsi"/>
          <w:bCs/>
          <w:i/>
          <w:iCs/>
          <w:kern w:val="36"/>
          <w:sz w:val="22"/>
          <w:szCs w:val="22"/>
          <w:lang w:eastAsia="en-GB"/>
        </w:rPr>
        <w:t>On the Genealogy of Universals: The Metaphysical Origins of Analytic Philosophy</w:t>
      </w:r>
      <w:r w:rsidRPr="00DD3539">
        <w:rPr>
          <w:rFonts w:eastAsia="Times New Roman" w:cstheme="minorHAnsi"/>
          <w:bCs/>
          <w:kern w:val="36"/>
          <w:sz w:val="22"/>
          <w:szCs w:val="22"/>
          <w:lang w:eastAsia="en-GB"/>
        </w:rPr>
        <w:t xml:space="preserve"> (Oxford: Oxford University Press, 2018).</w:t>
      </w:r>
    </w:p>
    <w:p w14:paraId="47D146E5" w14:textId="77777777" w:rsidR="00A814EC" w:rsidRPr="00DD3539" w:rsidRDefault="00A814EC" w:rsidP="00A814EC">
      <w:pPr>
        <w:pStyle w:val="FootnoteText"/>
        <w:rPr>
          <w:rFonts w:cstheme="minorHAnsi"/>
          <w:bCs/>
          <w:sz w:val="22"/>
          <w:szCs w:val="22"/>
        </w:rPr>
      </w:pPr>
    </w:p>
    <w:p w14:paraId="4299A7CB"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Mahajan, Professor U.C, </w:t>
      </w:r>
      <w:r w:rsidRPr="00DD3539">
        <w:rPr>
          <w:rFonts w:cstheme="minorHAnsi"/>
          <w:bCs/>
          <w:i/>
          <w:sz w:val="22"/>
          <w:szCs w:val="22"/>
        </w:rPr>
        <w:t xml:space="preserve">Salient Features of Indian Astrology </w:t>
      </w:r>
      <w:r w:rsidRPr="00DD3539">
        <w:rPr>
          <w:rFonts w:cstheme="minorHAnsi"/>
          <w:bCs/>
          <w:sz w:val="22"/>
          <w:szCs w:val="22"/>
        </w:rPr>
        <w:t>(New Delhi: Pustak Mahal Publishers, 2011).</w:t>
      </w:r>
    </w:p>
    <w:p w14:paraId="1BC6E01A" w14:textId="77777777" w:rsidR="00A814EC" w:rsidRPr="00DD3539" w:rsidRDefault="00A814EC" w:rsidP="00A814EC">
      <w:pPr>
        <w:pStyle w:val="FootnoteText"/>
        <w:rPr>
          <w:rFonts w:cstheme="minorHAnsi"/>
          <w:bCs/>
          <w:sz w:val="22"/>
          <w:szCs w:val="22"/>
        </w:rPr>
      </w:pPr>
    </w:p>
    <w:p w14:paraId="3790189E" w14:textId="77777777" w:rsidR="00A814EC" w:rsidRPr="00DD3539" w:rsidRDefault="00A814EC" w:rsidP="00A814EC">
      <w:pPr>
        <w:pStyle w:val="FootnoteText"/>
        <w:rPr>
          <w:rFonts w:cstheme="minorHAnsi"/>
          <w:bCs/>
          <w:sz w:val="22"/>
          <w:szCs w:val="22"/>
        </w:rPr>
      </w:pPr>
      <w:bookmarkStart w:id="110" w:name="_Hlk44024237"/>
      <w:r w:rsidRPr="00DD3539">
        <w:rPr>
          <w:rFonts w:cstheme="minorHAnsi"/>
          <w:bCs/>
          <w:sz w:val="22"/>
          <w:szCs w:val="22"/>
        </w:rPr>
        <w:t xml:space="preserve">Mason, Andrew, </w:t>
      </w:r>
      <w:r w:rsidRPr="00DD3539">
        <w:rPr>
          <w:rFonts w:cstheme="minorHAnsi"/>
          <w:bCs/>
          <w:i/>
          <w:sz w:val="22"/>
          <w:szCs w:val="22"/>
        </w:rPr>
        <w:t xml:space="preserve">Jyotish: The Art of Vedic Astrology </w:t>
      </w:r>
      <w:r w:rsidRPr="00DD3539">
        <w:rPr>
          <w:rFonts w:cstheme="minorHAnsi"/>
          <w:bCs/>
          <w:sz w:val="22"/>
          <w:szCs w:val="22"/>
        </w:rPr>
        <w:t xml:space="preserve">(London/Philadelphia: Singing Dragon, 2017).  </w:t>
      </w:r>
    </w:p>
    <w:bookmarkEnd w:id="110"/>
    <w:p w14:paraId="2E0D30B4" w14:textId="77777777" w:rsidR="00A814EC" w:rsidRPr="00DD3539" w:rsidRDefault="00A814EC" w:rsidP="00A814EC">
      <w:pPr>
        <w:pStyle w:val="FootnoteText"/>
        <w:rPr>
          <w:rFonts w:cstheme="minorHAnsi"/>
          <w:bCs/>
          <w:sz w:val="22"/>
          <w:szCs w:val="22"/>
        </w:rPr>
      </w:pPr>
    </w:p>
    <w:p w14:paraId="4B1231EC"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Miller, Frederick, </w:t>
      </w:r>
      <w:r w:rsidRPr="00DD3539">
        <w:rPr>
          <w:rFonts w:cstheme="minorHAnsi"/>
          <w:bCs/>
          <w:i/>
          <w:iCs/>
          <w:sz w:val="22"/>
          <w:szCs w:val="22"/>
        </w:rPr>
        <w:t xml:space="preserve">Properties of Feelings </w:t>
      </w:r>
      <w:r w:rsidRPr="00DD3539">
        <w:rPr>
          <w:rFonts w:cstheme="minorHAnsi"/>
          <w:bCs/>
          <w:sz w:val="22"/>
          <w:szCs w:val="22"/>
        </w:rPr>
        <w:t>(United States of America: Xlibris, 2014).</w:t>
      </w:r>
    </w:p>
    <w:p w14:paraId="1411FDFC" w14:textId="77777777" w:rsidR="00A814EC" w:rsidRPr="00DD3539" w:rsidRDefault="00A814EC" w:rsidP="00A814EC">
      <w:pPr>
        <w:pStyle w:val="FootnoteText"/>
        <w:rPr>
          <w:rFonts w:cstheme="minorHAnsi"/>
          <w:bCs/>
          <w:sz w:val="22"/>
          <w:szCs w:val="22"/>
        </w:rPr>
      </w:pPr>
    </w:p>
    <w:p w14:paraId="11495875"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Mishra, Chandra Suresh, </w:t>
      </w:r>
      <w:r w:rsidRPr="00DD3539">
        <w:rPr>
          <w:rFonts w:cstheme="minorHAnsi"/>
          <w:bCs/>
          <w:i/>
          <w:sz w:val="22"/>
          <w:szCs w:val="22"/>
        </w:rPr>
        <w:t xml:space="preserve">Sermons of the Sage Lagadha: Vedanga Jyotisham </w:t>
      </w:r>
      <w:r w:rsidRPr="00DD3539">
        <w:rPr>
          <w:rFonts w:cstheme="minorHAnsi"/>
          <w:bCs/>
          <w:sz w:val="22"/>
          <w:szCs w:val="22"/>
        </w:rPr>
        <w:t xml:space="preserve">(New Delhi: Ranjan Publications, 2005). </w:t>
      </w:r>
    </w:p>
    <w:p w14:paraId="45D344EA" w14:textId="77777777" w:rsidR="00A814EC" w:rsidRPr="00DD3539" w:rsidRDefault="00A814EC" w:rsidP="00A814EC">
      <w:pPr>
        <w:pStyle w:val="FootnoteText"/>
        <w:rPr>
          <w:rFonts w:cstheme="minorHAnsi"/>
          <w:bCs/>
          <w:sz w:val="22"/>
          <w:szCs w:val="22"/>
        </w:rPr>
      </w:pPr>
    </w:p>
    <w:p w14:paraId="550798A0" w14:textId="77777777" w:rsidR="00A814EC" w:rsidRPr="00DD3539" w:rsidRDefault="00A814EC" w:rsidP="00A814EC">
      <w:pPr>
        <w:pStyle w:val="FootnoteText"/>
        <w:rPr>
          <w:rFonts w:cstheme="minorHAnsi"/>
          <w:bCs/>
          <w:sz w:val="22"/>
          <w:szCs w:val="22"/>
        </w:rPr>
      </w:pPr>
      <w:bookmarkStart w:id="111" w:name="_Hlk44113234"/>
      <w:r w:rsidRPr="00DD3539">
        <w:rPr>
          <w:rFonts w:cstheme="minorHAnsi"/>
          <w:bCs/>
          <w:sz w:val="22"/>
          <w:szCs w:val="22"/>
        </w:rPr>
        <w:t xml:space="preserve">Morse, Janice, ‘Subjects, Respondents, Informants and Participants?’, </w:t>
      </w:r>
      <w:r w:rsidRPr="00DD3539">
        <w:rPr>
          <w:rFonts w:cstheme="minorHAnsi"/>
          <w:bCs/>
          <w:i/>
          <w:iCs/>
          <w:sz w:val="22"/>
          <w:szCs w:val="22"/>
        </w:rPr>
        <w:t>Qualitative Health Research,</w:t>
      </w:r>
      <w:r w:rsidRPr="00DD3539">
        <w:rPr>
          <w:rFonts w:cstheme="minorHAnsi"/>
          <w:bCs/>
          <w:sz w:val="22"/>
          <w:szCs w:val="22"/>
        </w:rPr>
        <w:t xml:space="preserve"> 1 (1991), </w:t>
      </w:r>
      <w:bookmarkEnd w:id="111"/>
      <w:r w:rsidRPr="00DD3539">
        <w:rPr>
          <w:rFonts w:cstheme="minorHAnsi"/>
          <w:bCs/>
          <w:sz w:val="22"/>
          <w:szCs w:val="22"/>
        </w:rPr>
        <w:t>pp.403-406.</w:t>
      </w:r>
    </w:p>
    <w:p w14:paraId="1F77273D" w14:textId="77777777" w:rsidR="00A814EC" w:rsidRPr="00DD3539" w:rsidRDefault="00A814EC" w:rsidP="00A814EC">
      <w:pPr>
        <w:pStyle w:val="FootnoteText"/>
        <w:rPr>
          <w:rFonts w:cstheme="minorHAnsi"/>
          <w:bCs/>
          <w:sz w:val="22"/>
          <w:szCs w:val="22"/>
        </w:rPr>
      </w:pPr>
    </w:p>
    <w:p w14:paraId="39292554"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Office for National Statistics ‘How Religion has Changed in England and Wales’ </w:t>
      </w:r>
      <w:hyperlink r:id="rId17" w:history="1">
        <w:r w:rsidRPr="00DD3539">
          <w:rPr>
            <w:rStyle w:val="Hyperlink"/>
            <w:rFonts w:cstheme="minorHAnsi"/>
            <w:bCs/>
            <w:sz w:val="22"/>
            <w:szCs w:val="22"/>
          </w:rPr>
          <w:t>https://www.ons.gov.uk/peoplepopulationandcommunity/culturalidentity/religion/articles/howreligionhaschangedinenglandandwales/2015-06-04</w:t>
        </w:r>
      </w:hyperlink>
      <w:r w:rsidRPr="00DD3539">
        <w:rPr>
          <w:rFonts w:cstheme="minorHAnsi"/>
          <w:bCs/>
          <w:sz w:val="22"/>
          <w:szCs w:val="22"/>
        </w:rPr>
        <w:t xml:space="preserve"> [accessed June 4, 2020]. </w:t>
      </w:r>
    </w:p>
    <w:p w14:paraId="7A89DD01" w14:textId="77777777" w:rsidR="00A814EC" w:rsidRPr="00DD3539" w:rsidRDefault="00A814EC" w:rsidP="00A814EC">
      <w:pPr>
        <w:pStyle w:val="FootnoteText"/>
        <w:rPr>
          <w:rFonts w:cstheme="minorHAnsi"/>
          <w:bCs/>
          <w:sz w:val="22"/>
          <w:szCs w:val="22"/>
        </w:rPr>
      </w:pPr>
    </w:p>
    <w:p w14:paraId="15F0793C"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Office of National Statistics, ‘2011 Census’ </w:t>
      </w:r>
      <w:hyperlink r:id="rId18" w:history="1">
        <w:r w:rsidRPr="00DD3539">
          <w:rPr>
            <w:rStyle w:val="Hyperlink"/>
            <w:rFonts w:cstheme="minorHAnsi"/>
            <w:bCs/>
            <w:sz w:val="22"/>
            <w:szCs w:val="22"/>
          </w:rPr>
          <w:t>https://www.ons.gov.uk/peoplepopulationandcommunity/culturalidentity/religion/articles/religioninenglandandwales2011/2012-12-11</w:t>
        </w:r>
      </w:hyperlink>
      <w:r w:rsidRPr="00DD3539">
        <w:rPr>
          <w:rFonts w:cstheme="minorHAnsi"/>
          <w:bCs/>
          <w:sz w:val="22"/>
          <w:szCs w:val="22"/>
        </w:rPr>
        <w:t xml:space="preserve"> [accessed June 14, 2020]. </w:t>
      </w:r>
    </w:p>
    <w:p w14:paraId="4567AEAA" w14:textId="77777777" w:rsidR="00A814EC" w:rsidRPr="00DD3539" w:rsidRDefault="00A814EC" w:rsidP="00A814EC">
      <w:pPr>
        <w:pStyle w:val="NoSpacing"/>
        <w:rPr>
          <w:rFonts w:cstheme="minorHAnsi"/>
          <w:bCs/>
          <w:shd w:val="clear" w:color="auto" w:fill="FFFFFF"/>
        </w:rPr>
      </w:pPr>
    </w:p>
    <w:p w14:paraId="35A48E9E"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Ohashi, Yukio, </w:t>
      </w:r>
      <w:r w:rsidRPr="00DD3539">
        <w:rPr>
          <w:rFonts w:cstheme="minorHAnsi"/>
          <w:bCs/>
          <w:i/>
          <w:sz w:val="22"/>
          <w:szCs w:val="22"/>
        </w:rPr>
        <w:t xml:space="preserve">Highlights of Astronomy: Vol. 11b: As Presented at the XXIIIrd General Assembly of the IAU, 1997, </w:t>
      </w:r>
      <w:r w:rsidRPr="00DD3539">
        <w:rPr>
          <w:rFonts w:cstheme="minorHAnsi"/>
          <w:bCs/>
          <w:iCs/>
          <w:sz w:val="22"/>
          <w:szCs w:val="22"/>
        </w:rPr>
        <w:t>ed. by</w:t>
      </w:r>
      <w:r w:rsidRPr="00DD3539">
        <w:rPr>
          <w:rFonts w:cstheme="minorHAnsi"/>
          <w:bCs/>
          <w:sz w:val="22"/>
          <w:szCs w:val="22"/>
        </w:rPr>
        <w:t xml:space="preserve"> Johannes Anderson (USA: Springer-Science –Business Media, 2009). </w:t>
      </w:r>
    </w:p>
    <w:p w14:paraId="05001B98" w14:textId="77777777" w:rsidR="00A814EC" w:rsidRPr="00DD3539" w:rsidRDefault="00A814EC" w:rsidP="00A814EC">
      <w:pPr>
        <w:pStyle w:val="FootnoteText"/>
        <w:rPr>
          <w:rFonts w:cstheme="minorHAnsi"/>
          <w:bCs/>
          <w:sz w:val="22"/>
          <w:szCs w:val="22"/>
        </w:rPr>
      </w:pPr>
    </w:p>
    <w:p w14:paraId="702F41AD"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Oliver, Paul, </w:t>
      </w:r>
      <w:r w:rsidRPr="00DD3539">
        <w:rPr>
          <w:rFonts w:cstheme="minorHAnsi"/>
          <w:bCs/>
          <w:i/>
          <w:sz w:val="22"/>
          <w:szCs w:val="22"/>
        </w:rPr>
        <w:t xml:space="preserve">Hinduism and the 1960s: The Rise of a Counter-Culture </w:t>
      </w:r>
      <w:r w:rsidRPr="00DD3539">
        <w:rPr>
          <w:rFonts w:cstheme="minorHAnsi"/>
          <w:bCs/>
          <w:sz w:val="22"/>
          <w:szCs w:val="22"/>
        </w:rPr>
        <w:t>(London/New York: Bloomsbury Publishing PLC, 2014).</w:t>
      </w:r>
    </w:p>
    <w:p w14:paraId="5FF7712C" w14:textId="77777777" w:rsidR="00A814EC" w:rsidRPr="00DD3539" w:rsidRDefault="00A814EC" w:rsidP="00A814EC">
      <w:pPr>
        <w:pStyle w:val="FootnoteText"/>
        <w:rPr>
          <w:rFonts w:cstheme="minorHAnsi"/>
          <w:bCs/>
          <w:sz w:val="22"/>
          <w:szCs w:val="22"/>
        </w:rPr>
      </w:pPr>
    </w:p>
    <w:p w14:paraId="32BD9168" w14:textId="77777777" w:rsidR="00A814EC" w:rsidRPr="00DD3539" w:rsidRDefault="00A814EC" w:rsidP="00A814EC">
      <w:pPr>
        <w:pStyle w:val="FootnoteText"/>
        <w:jc w:val="both"/>
        <w:rPr>
          <w:rFonts w:cstheme="minorHAnsi"/>
          <w:i/>
          <w:sz w:val="22"/>
          <w:szCs w:val="22"/>
        </w:rPr>
      </w:pPr>
      <w:r w:rsidRPr="00DD3539">
        <w:rPr>
          <w:rFonts w:cstheme="minorHAnsi"/>
          <w:sz w:val="22"/>
          <w:szCs w:val="22"/>
        </w:rPr>
        <w:t xml:space="preserve">Parashara, Rishi, </w:t>
      </w:r>
      <w:r w:rsidRPr="00DD3539">
        <w:rPr>
          <w:rFonts w:cstheme="minorHAnsi"/>
          <w:i/>
          <w:sz w:val="22"/>
          <w:szCs w:val="22"/>
        </w:rPr>
        <w:t>Way of the Nature:</w:t>
      </w:r>
      <w:r w:rsidRPr="00DD3539">
        <w:rPr>
          <w:rFonts w:cstheme="minorHAnsi"/>
          <w:sz w:val="22"/>
          <w:szCs w:val="22"/>
        </w:rPr>
        <w:t xml:space="preserve"> </w:t>
      </w:r>
      <m:oMath>
        <m:r>
          <w:rPr>
            <w:rFonts w:ascii="Cambria Math" w:hAnsi="Cambria Math" w:cstheme="minorHAnsi"/>
            <w:sz w:val="22"/>
            <w:szCs w:val="22"/>
          </w:rPr>
          <m:t>Brihat Par</m:t>
        </m:r>
        <m:acc>
          <m:accPr>
            <m:chr m:val="̅"/>
            <m:ctrlPr>
              <w:rPr>
                <w:rFonts w:ascii="Cambria Math" w:hAnsi="Cambria Math" w:cstheme="minorHAnsi"/>
                <w:i/>
                <w:sz w:val="22"/>
                <w:szCs w:val="22"/>
              </w:rPr>
            </m:ctrlPr>
          </m:accPr>
          <m:e>
            <m:r>
              <w:rPr>
                <w:rFonts w:ascii="Cambria Math" w:hAnsi="Cambria Math" w:cstheme="minorHAnsi"/>
                <w:sz w:val="22"/>
                <w:szCs w:val="22"/>
              </w:rPr>
              <m:t>a</m:t>
            </m:r>
          </m:e>
        </m:acc>
        <m:acc>
          <m:accPr>
            <m:chr m:val="́"/>
            <m:ctrlPr>
              <w:rPr>
                <w:rFonts w:ascii="Cambria Math" w:hAnsi="Cambria Math" w:cstheme="minorHAnsi"/>
                <w:i/>
                <w:sz w:val="22"/>
                <w:szCs w:val="22"/>
              </w:rPr>
            </m:ctrlPr>
          </m:accPr>
          <m:e>
            <m:r>
              <w:rPr>
                <w:rFonts w:ascii="Cambria Math" w:hAnsi="Cambria Math" w:cstheme="minorHAnsi"/>
                <w:sz w:val="22"/>
                <w:szCs w:val="22"/>
              </w:rPr>
              <m:t>s</m:t>
            </m:r>
          </m:e>
        </m:acc>
        <m:r>
          <w:rPr>
            <w:rFonts w:ascii="Cambria Math" w:hAnsi="Cambria Math" w:cstheme="minorHAnsi"/>
            <w:sz w:val="22"/>
            <w:szCs w:val="22"/>
          </w:rPr>
          <m:t>ara Hor</m:t>
        </m:r>
        <m:acc>
          <m:accPr>
            <m:chr m:val="̅"/>
            <m:ctrlPr>
              <w:rPr>
                <w:rFonts w:ascii="Cambria Math" w:hAnsi="Cambria Math" w:cstheme="minorHAnsi"/>
                <w:i/>
                <w:sz w:val="22"/>
                <w:szCs w:val="22"/>
              </w:rPr>
            </m:ctrlPr>
          </m:accPr>
          <m:e>
            <m:r>
              <w:rPr>
                <w:rFonts w:ascii="Cambria Math" w:hAnsi="Cambria Math" w:cstheme="minorHAnsi"/>
                <w:sz w:val="22"/>
                <w:szCs w:val="22"/>
              </w:rPr>
              <m:t>a</m:t>
            </m:r>
          </m:e>
        </m:acc>
        <m:r>
          <w:rPr>
            <w:rFonts w:ascii="Cambria Math" w:hAnsi="Cambria Math" w:cstheme="minorHAnsi"/>
            <w:sz w:val="22"/>
            <w:szCs w:val="22"/>
          </w:rPr>
          <m:t xml:space="preserve"> </m:t>
        </m:r>
        <m:acc>
          <m:accPr>
            <m:chr m:val="́"/>
            <m:ctrlPr>
              <w:rPr>
                <w:rFonts w:ascii="Cambria Math" w:hAnsi="Cambria Math" w:cstheme="minorHAnsi"/>
                <w:i/>
                <w:sz w:val="22"/>
                <w:szCs w:val="22"/>
              </w:rPr>
            </m:ctrlPr>
          </m:accPr>
          <m:e>
            <m:r>
              <w:rPr>
                <w:rFonts w:ascii="Cambria Math" w:hAnsi="Cambria Math" w:cstheme="minorHAnsi"/>
                <w:sz w:val="22"/>
                <w:szCs w:val="22"/>
              </w:rPr>
              <m:t>S</m:t>
            </m:r>
          </m:e>
        </m:acc>
        <m:acc>
          <m:accPr>
            <m:chr m:val="̅"/>
            <m:ctrlPr>
              <w:rPr>
                <w:rFonts w:ascii="Cambria Math" w:hAnsi="Cambria Math" w:cstheme="minorHAnsi"/>
                <w:i/>
                <w:sz w:val="22"/>
                <w:szCs w:val="22"/>
              </w:rPr>
            </m:ctrlPr>
          </m:accPr>
          <m:e>
            <m:r>
              <w:rPr>
                <w:rFonts w:ascii="Cambria Math" w:hAnsi="Cambria Math" w:cstheme="minorHAnsi"/>
                <w:sz w:val="22"/>
                <w:szCs w:val="22"/>
              </w:rPr>
              <m:t>a</m:t>
            </m:r>
          </m:e>
        </m:acc>
        <m:r>
          <w:rPr>
            <w:rFonts w:ascii="Cambria Math" w:hAnsi="Cambria Math" w:cstheme="minorHAnsi"/>
            <w:sz w:val="22"/>
            <w:szCs w:val="22"/>
          </w:rPr>
          <m:t>stra</m:t>
        </m:r>
      </m:oMath>
      <w:r w:rsidRPr="00DD3539">
        <w:rPr>
          <w:rFonts w:eastAsiaTheme="minorEastAsia" w:cstheme="minorHAnsi"/>
          <w:sz w:val="22"/>
          <w:szCs w:val="22"/>
        </w:rPr>
        <w:t xml:space="preserve">, ed and trans. by </w:t>
      </w:r>
      <w:r w:rsidRPr="00DD3539">
        <w:rPr>
          <w:rFonts w:cstheme="minorHAnsi"/>
          <w:sz w:val="22"/>
          <w:szCs w:val="22"/>
        </w:rPr>
        <w:t xml:space="preserve"> Dev Bhattacharyya (Location Unknown: </w:t>
      </w:r>
      <w:r w:rsidRPr="00DD3539">
        <w:rPr>
          <w:rFonts w:cstheme="minorHAnsi"/>
          <w:color w:val="111111"/>
          <w:sz w:val="22"/>
          <w:szCs w:val="22"/>
          <w:shd w:val="clear" w:color="auto" w:fill="FFFFFF"/>
        </w:rPr>
        <w:t>CreateSpace Independent Publishing Platform</w:t>
      </w:r>
      <w:r w:rsidRPr="00DD3539">
        <w:rPr>
          <w:rFonts w:cstheme="minorHAnsi"/>
          <w:sz w:val="22"/>
          <w:szCs w:val="22"/>
        </w:rPr>
        <w:t>, 2015).</w:t>
      </w:r>
      <w:r w:rsidRPr="00DD3539">
        <w:rPr>
          <w:rFonts w:cstheme="minorHAnsi"/>
          <w:i/>
          <w:sz w:val="22"/>
          <w:szCs w:val="22"/>
        </w:rPr>
        <w:t xml:space="preserve"> </w:t>
      </w:r>
    </w:p>
    <w:p w14:paraId="2D801641" w14:textId="77777777" w:rsidR="00A814EC" w:rsidRPr="00DD3539" w:rsidRDefault="00A814EC" w:rsidP="00A814EC">
      <w:pPr>
        <w:pStyle w:val="FootnoteText"/>
        <w:rPr>
          <w:rFonts w:cstheme="minorHAnsi"/>
          <w:bCs/>
          <w:sz w:val="22"/>
          <w:szCs w:val="22"/>
        </w:rPr>
      </w:pPr>
    </w:p>
    <w:p w14:paraId="25E27C6E"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Peterson, Michael L and Raymond J VanArragon (eds), </w:t>
      </w:r>
      <w:r w:rsidRPr="00DD3539">
        <w:rPr>
          <w:rFonts w:cstheme="minorHAnsi"/>
          <w:bCs/>
          <w:i/>
          <w:iCs/>
          <w:sz w:val="22"/>
          <w:szCs w:val="22"/>
        </w:rPr>
        <w:t xml:space="preserve">Contemporary Debates in Philosophy of Religion </w:t>
      </w:r>
      <w:r w:rsidRPr="00DD3539">
        <w:rPr>
          <w:rFonts w:cstheme="minorHAnsi"/>
          <w:bCs/>
          <w:sz w:val="22"/>
          <w:szCs w:val="22"/>
        </w:rPr>
        <w:t>(USA: John Wiley and Sons, Inc, 2020).</w:t>
      </w:r>
    </w:p>
    <w:p w14:paraId="7CCC4001" w14:textId="77777777" w:rsidR="00A814EC" w:rsidRPr="00DD3539" w:rsidRDefault="00A814EC" w:rsidP="00A814EC">
      <w:pPr>
        <w:pStyle w:val="FootnoteText"/>
        <w:rPr>
          <w:rFonts w:cstheme="minorHAnsi"/>
          <w:bCs/>
          <w:sz w:val="22"/>
          <w:szCs w:val="22"/>
        </w:rPr>
      </w:pPr>
    </w:p>
    <w:p w14:paraId="42C06178"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Plamadjala, Natalija, </w:t>
      </w:r>
      <w:r w:rsidRPr="00DD3539">
        <w:rPr>
          <w:rFonts w:cstheme="minorHAnsi"/>
          <w:bCs/>
          <w:i/>
          <w:sz w:val="22"/>
          <w:szCs w:val="22"/>
        </w:rPr>
        <w:t xml:space="preserve">The role of devotion in jyotish astrological system </w:t>
      </w:r>
      <w:r w:rsidRPr="00DD3539">
        <w:rPr>
          <w:rFonts w:cstheme="minorHAnsi"/>
          <w:bCs/>
          <w:sz w:val="22"/>
          <w:szCs w:val="22"/>
        </w:rPr>
        <w:t>(USA: University of Iowa, 2010).</w:t>
      </w:r>
    </w:p>
    <w:p w14:paraId="69682337" w14:textId="77777777" w:rsidR="00A814EC" w:rsidRPr="00DD3539" w:rsidRDefault="00A814EC" w:rsidP="00A814EC">
      <w:pPr>
        <w:pStyle w:val="FootnoteText"/>
        <w:rPr>
          <w:rFonts w:cstheme="minorHAnsi"/>
          <w:bCs/>
          <w:sz w:val="22"/>
          <w:szCs w:val="22"/>
        </w:rPr>
      </w:pPr>
    </w:p>
    <w:p w14:paraId="5B1BE107" w14:textId="77777777" w:rsidR="00A814EC" w:rsidRPr="00DD3539" w:rsidRDefault="00A814EC" w:rsidP="00A814EC">
      <w:pPr>
        <w:pStyle w:val="FootnoteText"/>
        <w:rPr>
          <w:rFonts w:cstheme="minorHAnsi"/>
          <w:bCs/>
          <w:sz w:val="22"/>
          <w:szCs w:val="22"/>
        </w:rPr>
      </w:pPr>
      <w:bookmarkStart w:id="112" w:name="_Hlk44111850"/>
      <w:r w:rsidRPr="00DD3539">
        <w:rPr>
          <w:rFonts w:cstheme="minorHAnsi"/>
          <w:bCs/>
          <w:sz w:val="22"/>
          <w:szCs w:val="22"/>
        </w:rPr>
        <w:lastRenderedPageBreak/>
        <w:t xml:space="preserve">Pingree, David, ‘Indian Astronomy’, </w:t>
      </w:r>
      <w:r w:rsidRPr="00DD3539">
        <w:rPr>
          <w:rFonts w:cstheme="minorHAnsi"/>
          <w:bCs/>
          <w:i/>
          <w:sz w:val="22"/>
          <w:szCs w:val="22"/>
        </w:rPr>
        <w:t>Proceedings of the American Philosophical Society,</w:t>
      </w:r>
      <w:r w:rsidRPr="00DD3539">
        <w:rPr>
          <w:rFonts w:cstheme="minorHAnsi"/>
          <w:bCs/>
          <w:sz w:val="22"/>
          <w:szCs w:val="22"/>
        </w:rPr>
        <w:t xml:space="preserve"> 122 (1978), </w:t>
      </w:r>
      <w:bookmarkEnd w:id="112"/>
      <w:r w:rsidRPr="00DD3539">
        <w:rPr>
          <w:rFonts w:cstheme="minorHAnsi"/>
          <w:bCs/>
          <w:sz w:val="22"/>
          <w:szCs w:val="22"/>
        </w:rPr>
        <w:t>pp. 361-364.</w:t>
      </w:r>
    </w:p>
    <w:p w14:paraId="5794A089" w14:textId="77777777" w:rsidR="00A814EC" w:rsidRPr="00DD3539" w:rsidRDefault="00A814EC" w:rsidP="00A814EC">
      <w:pPr>
        <w:pStyle w:val="FootnoteText"/>
        <w:rPr>
          <w:rFonts w:cstheme="minorHAnsi"/>
          <w:bCs/>
          <w:sz w:val="22"/>
          <w:szCs w:val="22"/>
        </w:rPr>
      </w:pPr>
    </w:p>
    <w:p w14:paraId="7BDF7D2F" w14:textId="77777777" w:rsidR="00A814EC" w:rsidRPr="00DD3539" w:rsidRDefault="00A814EC" w:rsidP="00A814EC">
      <w:pPr>
        <w:pStyle w:val="FootnoteText"/>
        <w:rPr>
          <w:rFonts w:cstheme="minorHAnsi"/>
          <w:bCs/>
          <w:iCs/>
          <w:sz w:val="22"/>
          <w:szCs w:val="22"/>
        </w:rPr>
      </w:pPr>
      <w:r w:rsidRPr="00DD3539">
        <w:rPr>
          <w:rFonts w:cstheme="minorHAnsi"/>
          <w:bCs/>
          <w:sz w:val="22"/>
          <w:szCs w:val="22"/>
        </w:rPr>
        <w:t>Pingree, David, “J</w:t>
      </w:r>
      <m:oMath>
        <m:r>
          <m:rPr>
            <m:sty m:val="p"/>
          </m:rPr>
          <w:rPr>
            <w:rFonts w:ascii="Cambria Math" w:hAnsi="Cambria Math" w:cstheme="minorHAnsi"/>
            <w:sz w:val="22"/>
            <w:szCs w:val="22"/>
          </w:rPr>
          <m:t>yotih</m:t>
        </m:r>
        <m:acc>
          <m:accPr>
            <m:chr m:val="́"/>
            <m:ctrlPr>
              <w:rPr>
                <w:rFonts w:ascii="Cambria Math" w:hAnsi="Cambria Math" w:cstheme="minorHAnsi"/>
                <w:bCs/>
                <w:sz w:val="22"/>
                <w:szCs w:val="22"/>
              </w:rPr>
            </m:ctrlPr>
          </m:accPr>
          <m:e>
            <m:r>
              <m:rPr>
                <m:sty m:val="p"/>
              </m:rPr>
              <w:rPr>
                <w:rFonts w:ascii="Cambria Math" w:hAnsi="Cambria Math" w:cstheme="minorHAnsi"/>
                <w:sz w:val="22"/>
                <w:szCs w:val="22"/>
              </w:rPr>
              <m:t>s</m:t>
            </m:r>
          </m:e>
        </m:acc>
        <m:acc>
          <m:accPr>
            <m:chr m:val="̅"/>
            <m:ctrlPr>
              <w:rPr>
                <w:rFonts w:ascii="Cambria Math" w:hAnsi="Cambria Math" w:cstheme="minorHAnsi"/>
                <w:bCs/>
                <w:sz w:val="22"/>
                <w:szCs w:val="22"/>
              </w:rPr>
            </m:ctrlPr>
          </m:accPr>
          <m:e>
            <m:r>
              <m:rPr>
                <m:sty m:val="p"/>
              </m:rPr>
              <w:rPr>
                <w:rFonts w:ascii="Cambria Math" w:hAnsi="Cambria Math" w:cstheme="minorHAnsi"/>
                <w:sz w:val="22"/>
                <w:szCs w:val="22"/>
              </w:rPr>
              <m:t>a</m:t>
            </m:r>
          </m:e>
        </m:acc>
        <m:r>
          <m:rPr>
            <m:sty m:val="p"/>
          </m:rPr>
          <w:rPr>
            <w:rFonts w:ascii="Cambria Math" w:hAnsi="Cambria Math" w:cstheme="minorHAnsi"/>
            <w:sz w:val="22"/>
            <w:szCs w:val="22"/>
          </w:rPr>
          <m:t>stra</m:t>
        </m:r>
      </m:oMath>
      <w:r w:rsidRPr="00DD3539">
        <w:rPr>
          <w:rFonts w:eastAsiaTheme="minorEastAsia" w:cstheme="minorHAnsi"/>
          <w:bCs/>
          <w:sz w:val="22"/>
          <w:szCs w:val="22"/>
        </w:rPr>
        <w:t xml:space="preserve">: Astral and Mathematical Literature” in </w:t>
      </w:r>
      <w:r w:rsidRPr="00DD3539">
        <w:rPr>
          <w:rFonts w:eastAsiaTheme="minorEastAsia" w:cstheme="minorHAnsi"/>
          <w:bCs/>
          <w:i/>
          <w:sz w:val="22"/>
          <w:szCs w:val="22"/>
        </w:rPr>
        <w:t xml:space="preserve">A History of Indian Literature, </w:t>
      </w:r>
      <w:r w:rsidRPr="00DD3539">
        <w:rPr>
          <w:rFonts w:eastAsiaTheme="minorEastAsia" w:cstheme="minorHAnsi"/>
          <w:bCs/>
          <w:iCs/>
          <w:sz w:val="22"/>
          <w:szCs w:val="22"/>
        </w:rPr>
        <w:t xml:space="preserve">ed. by </w:t>
      </w:r>
      <w:r w:rsidRPr="00DD3539">
        <w:rPr>
          <w:rFonts w:cstheme="minorHAnsi"/>
          <w:bCs/>
          <w:sz w:val="22"/>
          <w:szCs w:val="22"/>
        </w:rPr>
        <w:t>Jan Gonda (New Delhi: Replika Press Pvt. Ltd, 2020), Vol. VI, Fasc. 4.</w:t>
      </w:r>
    </w:p>
    <w:p w14:paraId="47D276F9" w14:textId="77777777" w:rsidR="00A814EC" w:rsidRPr="00DD3539" w:rsidRDefault="00A814EC" w:rsidP="00A814EC">
      <w:pPr>
        <w:pStyle w:val="FootnoteText"/>
        <w:rPr>
          <w:rFonts w:cstheme="minorHAnsi"/>
          <w:bCs/>
          <w:sz w:val="22"/>
          <w:szCs w:val="22"/>
        </w:rPr>
      </w:pPr>
    </w:p>
    <w:p w14:paraId="702B14E2"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Plofker, Kim and Toke L Knudsen, “Calendars in India” in </w:t>
      </w:r>
      <w:r w:rsidRPr="00DD3539">
        <w:rPr>
          <w:rFonts w:cstheme="minorHAnsi"/>
          <w:bCs/>
          <w:i/>
          <w:sz w:val="22"/>
          <w:szCs w:val="22"/>
        </w:rPr>
        <w:t xml:space="preserve">Calendars and Years 11: Astronomy and Time in the Ancient Medieval World, </w:t>
      </w:r>
      <w:r w:rsidRPr="00DD3539">
        <w:rPr>
          <w:rFonts w:cstheme="minorHAnsi"/>
          <w:bCs/>
          <w:iCs/>
          <w:sz w:val="22"/>
          <w:szCs w:val="22"/>
        </w:rPr>
        <w:t xml:space="preserve">ed. by John M </w:t>
      </w:r>
      <w:r w:rsidRPr="00DD3539">
        <w:rPr>
          <w:rFonts w:cstheme="minorHAnsi"/>
          <w:bCs/>
          <w:sz w:val="22"/>
          <w:szCs w:val="22"/>
        </w:rPr>
        <w:t xml:space="preserve">Steele (Oxford: Oxbow Books, 2011). </w:t>
      </w:r>
    </w:p>
    <w:p w14:paraId="3FCD078E" w14:textId="77777777" w:rsidR="00A814EC" w:rsidRPr="00DD3539" w:rsidRDefault="00A814EC" w:rsidP="00A814EC">
      <w:pPr>
        <w:pStyle w:val="FootnoteText"/>
        <w:rPr>
          <w:rFonts w:cstheme="minorHAnsi"/>
          <w:bCs/>
          <w:sz w:val="22"/>
          <w:szCs w:val="22"/>
        </w:rPr>
      </w:pPr>
    </w:p>
    <w:p w14:paraId="37A7AA54"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Prasad, Rameshwar ‘The Legend of Vastu Purusha’ </w:t>
      </w:r>
      <w:hyperlink r:id="rId19" w:history="1">
        <w:r w:rsidRPr="00DD3539">
          <w:rPr>
            <w:rStyle w:val="Hyperlink"/>
            <w:rFonts w:cstheme="minorHAnsi"/>
            <w:bCs/>
            <w:sz w:val="22"/>
            <w:szCs w:val="22"/>
          </w:rPr>
          <w:t>http://www.vaastuinternational.com/vastu/Vastu_Purusha.html</w:t>
        </w:r>
      </w:hyperlink>
      <w:r w:rsidRPr="00DD3539">
        <w:rPr>
          <w:rFonts w:cstheme="minorHAnsi"/>
          <w:bCs/>
          <w:sz w:val="22"/>
          <w:szCs w:val="22"/>
        </w:rPr>
        <w:t xml:space="preserve"> [accessed February 9, 2020].</w:t>
      </w:r>
    </w:p>
    <w:p w14:paraId="363E26E4" w14:textId="77777777" w:rsidR="00A814EC" w:rsidRPr="00DD3539" w:rsidRDefault="00A814EC" w:rsidP="00A814EC">
      <w:pPr>
        <w:pStyle w:val="FootnoteText"/>
        <w:rPr>
          <w:rFonts w:cstheme="minorHAnsi"/>
          <w:bCs/>
          <w:sz w:val="22"/>
          <w:szCs w:val="22"/>
        </w:rPr>
      </w:pPr>
    </w:p>
    <w:p w14:paraId="0966D285" w14:textId="77777777" w:rsidR="00A814EC" w:rsidRPr="00DD3539" w:rsidRDefault="00A814EC" w:rsidP="00A814EC">
      <w:pPr>
        <w:pStyle w:val="FootnoteText"/>
        <w:rPr>
          <w:rFonts w:cstheme="minorHAnsi"/>
          <w:bCs/>
          <w:i/>
          <w:iCs/>
          <w:sz w:val="22"/>
          <w:szCs w:val="22"/>
        </w:rPr>
      </w:pPr>
      <w:r w:rsidRPr="00DD3539">
        <w:rPr>
          <w:rFonts w:cstheme="minorHAnsi"/>
          <w:bCs/>
          <w:sz w:val="22"/>
          <w:szCs w:val="22"/>
        </w:rPr>
        <w:t xml:space="preserve">Proudfoot, William, </w:t>
      </w:r>
      <w:r w:rsidRPr="00DD3539">
        <w:rPr>
          <w:rFonts w:cstheme="minorHAnsi"/>
          <w:bCs/>
          <w:i/>
          <w:iCs/>
          <w:sz w:val="22"/>
          <w:szCs w:val="22"/>
        </w:rPr>
        <w:t xml:space="preserve">Religious Experience </w:t>
      </w:r>
      <w:r w:rsidRPr="00DD3539">
        <w:rPr>
          <w:rFonts w:cstheme="minorHAnsi"/>
          <w:bCs/>
          <w:sz w:val="22"/>
          <w:szCs w:val="22"/>
        </w:rPr>
        <w:t>(Berkeley/Los Angeles/London: University of California Press, 1985 [1939]).</w:t>
      </w:r>
      <w:r w:rsidRPr="00DD3539">
        <w:rPr>
          <w:rFonts w:cstheme="minorHAnsi"/>
          <w:bCs/>
          <w:i/>
          <w:iCs/>
          <w:sz w:val="22"/>
          <w:szCs w:val="22"/>
        </w:rPr>
        <w:t xml:space="preserve"> </w:t>
      </w:r>
    </w:p>
    <w:p w14:paraId="48A6FC0D" w14:textId="77777777" w:rsidR="00A814EC" w:rsidRPr="00DD3539" w:rsidRDefault="00A814EC" w:rsidP="00A814EC">
      <w:pPr>
        <w:pStyle w:val="FootnoteText"/>
        <w:rPr>
          <w:rFonts w:cstheme="minorHAnsi"/>
          <w:bCs/>
          <w:i/>
          <w:iCs/>
          <w:sz w:val="22"/>
          <w:szCs w:val="22"/>
        </w:rPr>
      </w:pPr>
    </w:p>
    <w:p w14:paraId="4920605B"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Rappaport, Roy, A </w:t>
      </w:r>
      <w:r w:rsidRPr="00DD3539">
        <w:rPr>
          <w:rFonts w:cstheme="minorHAnsi"/>
          <w:bCs/>
          <w:i/>
          <w:iCs/>
          <w:sz w:val="22"/>
          <w:szCs w:val="22"/>
        </w:rPr>
        <w:t xml:space="preserve">Ritual and Religion in the Making of Humanity </w:t>
      </w:r>
      <w:r w:rsidRPr="00DD3539">
        <w:rPr>
          <w:rFonts w:cstheme="minorHAnsi"/>
          <w:bCs/>
          <w:sz w:val="22"/>
          <w:szCs w:val="22"/>
        </w:rPr>
        <w:t xml:space="preserve">(UK: Cambridge University Press, 2004 [1998]). </w:t>
      </w:r>
    </w:p>
    <w:p w14:paraId="7A1D5088" w14:textId="77777777" w:rsidR="00A814EC" w:rsidRPr="00DD3539" w:rsidRDefault="00A814EC" w:rsidP="00A814EC">
      <w:pPr>
        <w:pStyle w:val="FootnoteText"/>
        <w:rPr>
          <w:rFonts w:cstheme="minorHAnsi"/>
          <w:bCs/>
          <w:sz w:val="22"/>
          <w:szCs w:val="22"/>
        </w:rPr>
      </w:pPr>
    </w:p>
    <w:p w14:paraId="51A76A91"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Shah, Shaket, </w:t>
      </w:r>
      <w:r w:rsidRPr="00DD3539">
        <w:rPr>
          <w:rFonts w:cstheme="minorHAnsi"/>
          <w:bCs/>
          <w:i/>
          <w:iCs/>
          <w:sz w:val="22"/>
          <w:szCs w:val="22"/>
        </w:rPr>
        <w:t xml:space="preserve">Rahu and Ketu in Houses, Signs, Transit and Conjunction: Vedic Astrology </w:t>
      </w:r>
      <w:r w:rsidRPr="00DD3539">
        <w:rPr>
          <w:rFonts w:cstheme="minorHAnsi"/>
          <w:bCs/>
          <w:sz w:val="22"/>
          <w:szCs w:val="22"/>
        </w:rPr>
        <w:t>(Publisher Location Unknown: Shaket Shah, 2020).</w:t>
      </w:r>
    </w:p>
    <w:p w14:paraId="1EB00B94" w14:textId="77777777" w:rsidR="00A814EC" w:rsidRPr="00DD3539" w:rsidRDefault="00A814EC" w:rsidP="00A814EC">
      <w:pPr>
        <w:pStyle w:val="FootnoteText"/>
        <w:rPr>
          <w:rFonts w:cstheme="minorHAnsi"/>
          <w:bCs/>
          <w:sz w:val="22"/>
          <w:szCs w:val="22"/>
        </w:rPr>
      </w:pPr>
    </w:p>
    <w:p w14:paraId="62B8EA81" w14:textId="77777777" w:rsidR="00A814EC" w:rsidRPr="00DD3539" w:rsidRDefault="00A814EC" w:rsidP="00A814EC">
      <w:pPr>
        <w:pStyle w:val="FootnoteText"/>
        <w:jc w:val="both"/>
        <w:rPr>
          <w:rFonts w:eastAsiaTheme="minorEastAsia" w:cstheme="minorHAnsi"/>
          <w:bCs/>
          <w:sz w:val="22"/>
          <w:szCs w:val="22"/>
        </w:rPr>
      </w:pPr>
      <w:r w:rsidRPr="00DD3539">
        <w:rPr>
          <w:rFonts w:cstheme="minorHAnsi"/>
          <w:bCs/>
          <w:sz w:val="22"/>
          <w:szCs w:val="22"/>
        </w:rPr>
        <w:t>Shastri, J.L</w:t>
      </w:r>
      <w:r w:rsidRPr="00DD3539">
        <w:rPr>
          <w:rFonts w:eastAsiaTheme="minorEastAsia" w:cstheme="minorHAnsi"/>
          <w:iCs/>
          <w:sz w:val="22"/>
          <w:szCs w:val="22"/>
        </w:rPr>
        <w:t xml:space="preserve">,  </w:t>
      </w:r>
      <m:oMath>
        <m:r>
          <w:rPr>
            <w:rFonts w:ascii="Cambria Math" w:eastAsiaTheme="minorEastAsia" w:hAnsi="Cambria Math" w:cstheme="minorHAnsi"/>
            <w:sz w:val="22"/>
            <w:szCs w:val="22"/>
          </w:rPr>
          <m:t xml:space="preserve">The </m:t>
        </m:r>
        <m:r>
          <w:rPr>
            <w:rFonts w:ascii="Cambria Math" w:hAnsi="Cambria Math" w:cstheme="minorHAnsi"/>
            <w:sz w:val="22"/>
            <w:szCs w:val="22"/>
          </w:rPr>
          <m:t>Garuda Pur</m:t>
        </m:r>
        <m:acc>
          <m:accPr>
            <m:chr m:val="̅"/>
            <m:ctrlPr>
              <w:rPr>
                <w:rFonts w:ascii="Cambria Math" w:hAnsi="Cambria Math" w:cstheme="minorHAnsi"/>
                <w:i/>
                <w:sz w:val="22"/>
                <w:szCs w:val="22"/>
              </w:rPr>
            </m:ctrlPr>
          </m:accPr>
          <m:e>
            <m:r>
              <w:rPr>
                <w:rFonts w:ascii="Cambria Math" w:hAnsi="Cambria Math" w:cstheme="minorHAnsi"/>
                <w:sz w:val="22"/>
                <w:szCs w:val="22"/>
              </w:rPr>
              <m:t>a</m:t>
            </m:r>
          </m:e>
        </m:acc>
        <m:r>
          <w:rPr>
            <w:rFonts w:ascii="Cambria Math" w:hAnsi="Cambria Math" w:cstheme="minorHAnsi"/>
            <w:sz w:val="22"/>
            <w:szCs w:val="22"/>
          </w:rPr>
          <m:t>na</m:t>
        </m:r>
      </m:oMath>
      <w:r w:rsidRPr="00DD3539">
        <w:rPr>
          <w:rFonts w:eastAsiaTheme="minorEastAsia" w:cstheme="minorHAnsi"/>
          <w:sz w:val="22"/>
          <w:szCs w:val="22"/>
        </w:rPr>
        <w:t xml:space="preserve">, trans. </w:t>
      </w:r>
      <w:r w:rsidRPr="00DD3539">
        <w:rPr>
          <w:rFonts w:cstheme="minorHAnsi"/>
          <w:bCs/>
          <w:sz w:val="22"/>
          <w:szCs w:val="22"/>
        </w:rPr>
        <w:t xml:space="preserve">by A Board of Scholars </w:t>
      </w:r>
      <w:r w:rsidRPr="00DD3539">
        <w:rPr>
          <w:rFonts w:eastAsiaTheme="minorEastAsia" w:cstheme="minorHAnsi"/>
          <w:bCs/>
          <w:sz w:val="22"/>
          <w:szCs w:val="22"/>
        </w:rPr>
        <w:t>(Delhi: Motilal Banarsidass Publishers, 1982), Vol. 12, Part 1.</w:t>
      </w:r>
    </w:p>
    <w:p w14:paraId="6B094A7A" w14:textId="77777777" w:rsidR="00A814EC" w:rsidRPr="00DD3539" w:rsidRDefault="00A814EC" w:rsidP="00A814EC">
      <w:pPr>
        <w:pStyle w:val="FootnoteText"/>
        <w:jc w:val="both"/>
        <w:rPr>
          <w:rFonts w:eastAsiaTheme="minorEastAsia" w:cstheme="minorHAnsi"/>
          <w:bCs/>
          <w:sz w:val="22"/>
          <w:szCs w:val="22"/>
        </w:rPr>
      </w:pPr>
    </w:p>
    <w:p w14:paraId="5E7B0E93"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Sidharth, B.C, </w:t>
      </w:r>
      <w:r w:rsidRPr="00DD3539">
        <w:rPr>
          <w:rFonts w:cstheme="minorHAnsi"/>
          <w:bCs/>
          <w:i/>
          <w:sz w:val="22"/>
          <w:szCs w:val="22"/>
        </w:rPr>
        <w:t xml:space="preserve">The Celestial Key to the Vedas: Discovering the Origins of the World’s Oldest Civilisation </w:t>
      </w:r>
      <w:r w:rsidRPr="00DD3539">
        <w:rPr>
          <w:rFonts w:cstheme="minorHAnsi"/>
          <w:bCs/>
          <w:sz w:val="22"/>
          <w:szCs w:val="22"/>
        </w:rPr>
        <w:t xml:space="preserve">(Rochester/Vermont: Inner Traditions, 1999). </w:t>
      </w:r>
    </w:p>
    <w:p w14:paraId="31EAF8BE" w14:textId="77777777" w:rsidR="00A814EC" w:rsidRPr="00DD3539" w:rsidRDefault="00A814EC" w:rsidP="00A814EC">
      <w:pPr>
        <w:pStyle w:val="FootnoteText"/>
        <w:rPr>
          <w:rFonts w:cstheme="minorHAnsi"/>
          <w:bCs/>
          <w:sz w:val="22"/>
          <w:szCs w:val="22"/>
        </w:rPr>
      </w:pPr>
    </w:p>
    <w:p w14:paraId="1E55549C"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Smith, Phillip, </w:t>
      </w:r>
      <w:r w:rsidRPr="00DD3539">
        <w:rPr>
          <w:rFonts w:cstheme="minorHAnsi"/>
          <w:bCs/>
          <w:i/>
          <w:iCs/>
          <w:sz w:val="22"/>
          <w:szCs w:val="22"/>
        </w:rPr>
        <w:t xml:space="preserve">Why Faith is a Virtue </w:t>
      </w:r>
      <w:r w:rsidRPr="00DD3539">
        <w:rPr>
          <w:rFonts w:cstheme="minorHAnsi"/>
          <w:bCs/>
          <w:sz w:val="22"/>
          <w:szCs w:val="22"/>
        </w:rPr>
        <w:t>(Eugene/Oregon: Cascade Books, 2014).</w:t>
      </w:r>
    </w:p>
    <w:p w14:paraId="4A9BB85E" w14:textId="77777777" w:rsidR="00A814EC" w:rsidRPr="00DD3539" w:rsidRDefault="00A814EC" w:rsidP="00A814EC">
      <w:pPr>
        <w:pStyle w:val="FootnoteText"/>
        <w:rPr>
          <w:rFonts w:cstheme="minorHAnsi"/>
          <w:bCs/>
          <w:sz w:val="22"/>
          <w:szCs w:val="22"/>
        </w:rPr>
      </w:pPr>
    </w:p>
    <w:p w14:paraId="6D7C9063" w14:textId="77777777" w:rsidR="00A814EC" w:rsidRPr="00DD3539" w:rsidRDefault="00A814EC" w:rsidP="00A814EC">
      <w:pPr>
        <w:pStyle w:val="FootnoteText"/>
        <w:rPr>
          <w:rFonts w:cstheme="minorHAnsi"/>
          <w:sz w:val="22"/>
          <w:szCs w:val="22"/>
        </w:rPr>
      </w:pPr>
      <w:bookmarkStart w:id="113" w:name="_Hlk44112814"/>
      <w:r w:rsidRPr="00DD3539">
        <w:rPr>
          <w:rFonts w:cstheme="minorHAnsi"/>
          <w:bCs/>
          <w:sz w:val="22"/>
          <w:szCs w:val="22"/>
        </w:rPr>
        <w:t xml:space="preserve">Stanley, Dick, ‘Introduction: The Social Effects of Culture’, </w:t>
      </w:r>
      <w:r w:rsidRPr="00DD3539">
        <w:rPr>
          <w:rFonts w:cstheme="minorHAnsi"/>
          <w:bCs/>
          <w:i/>
          <w:iCs/>
          <w:sz w:val="22"/>
          <w:szCs w:val="22"/>
        </w:rPr>
        <w:t>Canadian Journal of Communication</w:t>
      </w:r>
      <w:r w:rsidRPr="00DD3539">
        <w:rPr>
          <w:rFonts w:cstheme="minorHAnsi"/>
          <w:bCs/>
          <w:sz w:val="22"/>
          <w:szCs w:val="22"/>
        </w:rPr>
        <w:t xml:space="preserve"> (Vol. 31: No. 1, 2006) </w:t>
      </w:r>
      <w:r w:rsidRPr="00DD3539">
        <w:rPr>
          <w:rFonts w:cstheme="minorHAnsi"/>
          <w:bCs/>
          <w:i/>
          <w:iCs/>
          <w:sz w:val="22"/>
          <w:szCs w:val="22"/>
        </w:rPr>
        <w:t xml:space="preserve"> </w:t>
      </w:r>
      <w:hyperlink r:id="rId20" w:history="1">
        <w:r w:rsidRPr="00DD3539">
          <w:rPr>
            <w:rStyle w:val="Hyperlink"/>
            <w:rFonts w:cstheme="minorHAnsi"/>
            <w:sz w:val="22"/>
            <w:szCs w:val="22"/>
          </w:rPr>
          <w:t>https://www.cjc-online.ca/index.php/journal/article/view/1744/1856</w:t>
        </w:r>
      </w:hyperlink>
      <w:r w:rsidRPr="00DD3539">
        <w:rPr>
          <w:rFonts w:cstheme="minorHAnsi"/>
          <w:sz w:val="22"/>
          <w:szCs w:val="22"/>
        </w:rPr>
        <w:t xml:space="preserve"> [accessed March 10, 2020].</w:t>
      </w:r>
    </w:p>
    <w:p w14:paraId="5EBC19F4" w14:textId="77777777" w:rsidR="00A814EC" w:rsidRPr="00DD3539" w:rsidRDefault="00A814EC" w:rsidP="00A814EC">
      <w:pPr>
        <w:pStyle w:val="FootnoteText"/>
        <w:rPr>
          <w:rFonts w:cstheme="minorHAnsi"/>
          <w:sz w:val="22"/>
          <w:szCs w:val="22"/>
        </w:rPr>
      </w:pPr>
    </w:p>
    <w:bookmarkEnd w:id="113"/>
    <w:p w14:paraId="713C865F"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Sukhadia, Avani, ‘Light a Ghee Lamp’ </w:t>
      </w:r>
      <w:hyperlink r:id="rId21" w:history="1">
        <w:r w:rsidRPr="00DD3539">
          <w:rPr>
            <w:rStyle w:val="Hyperlink"/>
            <w:rFonts w:cstheme="minorHAnsi"/>
            <w:bCs/>
            <w:sz w:val="22"/>
            <w:szCs w:val="22"/>
          </w:rPr>
          <w:t>http://ayurveda-sedona.com/knowledge-center/spirituality/light-a-ghee-lamp/</w:t>
        </w:r>
      </w:hyperlink>
      <w:r w:rsidRPr="00DD3539">
        <w:rPr>
          <w:rFonts w:cstheme="minorHAnsi"/>
          <w:bCs/>
          <w:sz w:val="22"/>
          <w:szCs w:val="22"/>
        </w:rPr>
        <w:t xml:space="preserve"> </w:t>
      </w:r>
      <w:bookmarkStart w:id="114" w:name="_Hlk44115996"/>
      <w:r w:rsidRPr="00DD3539">
        <w:rPr>
          <w:rFonts w:cstheme="minorHAnsi"/>
          <w:bCs/>
          <w:sz w:val="22"/>
          <w:szCs w:val="22"/>
        </w:rPr>
        <w:t>[accessed February 9, 2020</w:t>
      </w:r>
      <w:bookmarkEnd w:id="114"/>
      <w:r w:rsidRPr="00DD3539">
        <w:rPr>
          <w:rFonts w:cstheme="minorHAnsi"/>
          <w:bCs/>
          <w:sz w:val="22"/>
          <w:szCs w:val="22"/>
        </w:rPr>
        <w:t>].</w:t>
      </w:r>
    </w:p>
    <w:p w14:paraId="39FBD775" w14:textId="77777777" w:rsidR="00A814EC" w:rsidRPr="00DD3539" w:rsidRDefault="00A814EC" w:rsidP="00A814EC">
      <w:pPr>
        <w:pStyle w:val="FootnoteText"/>
        <w:rPr>
          <w:rFonts w:cstheme="minorHAnsi"/>
          <w:bCs/>
          <w:sz w:val="22"/>
          <w:szCs w:val="22"/>
        </w:rPr>
      </w:pPr>
    </w:p>
    <w:p w14:paraId="0D85818B"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Swain, Donald C, ‘Problems for Practitioners of Oral History’, </w:t>
      </w:r>
      <w:r w:rsidRPr="00DD3539">
        <w:rPr>
          <w:rFonts w:cstheme="minorHAnsi"/>
          <w:bCs/>
          <w:i/>
          <w:sz w:val="22"/>
          <w:szCs w:val="22"/>
        </w:rPr>
        <w:t>The American Archivist,</w:t>
      </w:r>
      <w:r w:rsidRPr="00DD3539">
        <w:rPr>
          <w:rFonts w:cstheme="minorHAnsi"/>
          <w:bCs/>
          <w:sz w:val="22"/>
          <w:szCs w:val="22"/>
        </w:rPr>
        <w:t xml:space="preserve"> 28 (1965), pp. 63-69.</w:t>
      </w:r>
    </w:p>
    <w:p w14:paraId="55C76366" w14:textId="77777777" w:rsidR="00A814EC" w:rsidRPr="00DD3539" w:rsidRDefault="00A814EC" w:rsidP="00A814EC">
      <w:pPr>
        <w:pStyle w:val="FootnoteText"/>
        <w:rPr>
          <w:rFonts w:cstheme="minorHAnsi"/>
          <w:bCs/>
          <w:sz w:val="22"/>
          <w:szCs w:val="22"/>
        </w:rPr>
      </w:pPr>
    </w:p>
    <w:p w14:paraId="5D3D18D8"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Tirtha, Swami Sadashiva, </w:t>
      </w:r>
      <w:r w:rsidRPr="00DD3539">
        <w:rPr>
          <w:rFonts w:cstheme="minorHAnsi"/>
          <w:bCs/>
          <w:i/>
          <w:sz w:val="22"/>
          <w:szCs w:val="22"/>
        </w:rPr>
        <w:t xml:space="preserve">The Ayurveda Encyclopaedia: Natural Secrets to Healing, Prevention and Longevity, </w:t>
      </w:r>
      <w:r w:rsidRPr="00DD3539">
        <w:rPr>
          <w:rFonts w:cstheme="minorHAnsi"/>
          <w:bCs/>
          <w:iCs/>
          <w:sz w:val="22"/>
          <w:szCs w:val="22"/>
        </w:rPr>
        <w:t xml:space="preserve">ed. by </w:t>
      </w:r>
      <w:r w:rsidRPr="00DD3539">
        <w:rPr>
          <w:rFonts w:cstheme="minorHAnsi"/>
          <w:bCs/>
          <w:sz w:val="22"/>
          <w:szCs w:val="22"/>
        </w:rPr>
        <w:t>Dr R C Uniyal (USA: Ayurveda Holistic Centre Press, 2007 [Original Publication Date Unknown).</w:t>
      </w:r>
    </w:p>
    <w:p w14:paraId="0BEEF9AD" w14:textId="77777777" w:rsidR="00A814EC" w:rsidRPr="00DD3539" w:rsidRDefault="00A814EC" w:rsidP="00A814EC">
      <w:pPr>
        <w:pStyle w:val="FootnoteText"/>
        <w:rPr>
          <w:rFonts w:cstheme="minorHAnsi"/>
          <w:bCs/>
          <w:sz w:val="22"/>
          <w:szCs w:val="22"/>
        </w:rPr>
      </w:pPr>
    </w:p>
    <w:p w14:paraId="69ED2834" w14:textId="77777777" w:rsidR="00A814EC" w:rsidRPr="00DD3539" w:rsidRDefault="00A814EC" w:rsidP="00A814EC">
      <w:pPr>
        <w:pStyle w:val="FootnoteText"/>
        <w:rPr>
          <w:rFonts w:cstheme="minorHAnsi"/>
          <w:sz w:val="22"/>
          <w:szCs w:val="22"/>
        </w:rPr>
      </w:pPr>
      <w:r w:rsidRPr="00DD3539">
        <w:rPr>
          <w:rFonts w:cstheme="minorHAnsi"/>
          <w:bCs/>
          <w:sz w:val="22"/>
          <w:szCs w:val="22"/>
          <w:shd w:val="clear" w:color="auto" w:fill="FFFFFF"/>
        </w:rPr>
        <w:t>UNESCO, ‘</w:t>
      </w:r>
      <w:r w:rsidRPr="00DD3539">
        <w:rPr>
          <w:rFonts w:cstheme="minorHAnsi"/>
          <w:bCs/>
          <w:sz w:val="22"/>
          <w:szCs w:val="22"/>
        </w:rPr>
        <w:t xml:space="preserve">Investing in Cultural Diversity and Intercultural Dialogue’, ed. by </w:t>
      </w:r>
      <w:r w:rsidRPr="00DD3539">
        <w:rPr>
          <w:rFonts w:cstheme="minorHAnsi"/>
          <w:bCs/>
          <w:sz w:val="22"/>
          <w:szCs w:val="22"/>
          <w:shd w:val="clear" w:color="auto" w:fill="FFFFFF"/>
        </w:rPr>
        <w:t xml:space="preserve">François Rivière </w:t>
      </w:r>
      <w:hyperlink r:id="rId22" w:history="1">
        <w:r w:rsidRPr="00DD3539">
          <w:rPr>
            <w:rStyle w:val="Hyperlink"/>
            <w:rFonts w:cstheme="minorHAnsi"/>
            <w:sz w:val="22"/>
            <w:szCs w:val="22"/>
          </w:rPr>
          <w:t>https://unesdoc.unesco.org/ark:/48223/pf0000185202</w:t>
        </w:r>
      </w:hyperlink>
      <w:r w:rsidRPr="00DD3539">
        <w:rPr>
          <w:rFonts w:cstheme="minorHAnsi"/>
          <w:sz w:val="22"/>
          <w:szCs w:val="22"/>
        </w:rPr>
        <w:t xml:space="preserve"> [accessed February 12, 2020].</w:t>
      </w:r>
    </w:p>
    <w:p w14:paraId="4A2C423C" w14:textId="77777777" w:rsidR="00A814EC" w:rsidRPr="00DD3539" w:rsidRDefault="00A814EC" w:rsidP="00A814EC">
      <w:pPr>
        <w:pStyle w:val="FootnoteText"/>
        <w:rPr>
          <w:rFonts w:cstheme="minorHAnsi"/>
          <w:sz w:val="22"/>
          <w:szCs w:val="22"/>
        </w:rPr>
      </w:pPr>
    </w:p>
    <w:p w14:paraId="1EF5CE7E" w14:textId="77777777" w:rsidR="00A814EC" w:rsidRPr="00DD3539" w:rsidRDefault="00A814EC" w:rsidP="00A814EC">
      <w:pPr>
        <w:pStyle w:val="FootnoteText"/>
        <w:rPr>
          <w:rFonts w:cstheme="minorHAnsi"/>
          <w:bCs/>
          <w:sz w:val="22"/>
          <w:szCs w:val="22"/>
        </w:rPr>
      </w:pPr>
      <m:oMath>
        <m:r>
          <m:rPr>
            <m:sty m:val="p"/>
          </m:rPr>
          <w:rPr>
            <w:rFonts w:ascii="Cambria Math" w:hAnsi="Cambria Math" w:cstheme="minorHAnsi"/>
            <w:sz w:val="22"/>
            <w:szCs w:val="22"/>
          </w:rPr>
          <m:t>Var</m:t>
        </m:r>
        <m:acc>
          <m:accPr>
            <m:chr m:val="̅"/>
            <m:ctrlPr>
              <w:rPr>
                <w:rFonts w:ascii="Cambria Math" w:hAnsi="Cambria Math" w:cstheme="minorHAnsi"/>
                <w:bCs/>
                <w:iCs/>
                <w:sz w:val="22"/>
                <w:szCs w:val="22"/>
              </w:rPr>
            </m:ctrlPr>
          </m:accPr>
          <m:e>
            <m:r>
              <m:rPr>
                <m:sty m:val="p"/>
              </m:rPr>
              <w:rPr>
                <w:rFonts w:ascii="Cambria Math" w:hAnsi="Cambria Math" w:cstheme="minorHAnsi"/>
                <w:sz w:val="22"/>
                <w:szCs w:val="22"/>
              </w:rPr>
              <m:t>a</m:t>
            </m:r>
          </m:e>
        </m:acc>
        <m:r>
          <m:rPr>
            <m:sty m:val="p"/>
          </m:rPr>
          <w:rPr>
            <w:rFonts w:ascii="Cambria Math" w:hAnsi="Cambria Math" w:cstheme="minorHAnsi"/>
            <w:sz w:val="22"/>
            <w:szCs w:val="22"/>
          </w:rPr>
          <m:t>hamihira</m:t>
        </m:r>
      </m:oMath>
      <w:r w:rsidRPr="00DD3539">
        <w:rPr>
          <w:rFonts w:cstheme="minorHAnsi"/>
          <w:bCs/>
          <w:sz w:val="22"/>
          <w:szCs w:val="22"/>
        </w:rPr>
        <w:t xml:space="preserve">, </w:t>
      </w:r>
      <m:oMath>
        <m:r>
          <w:rPr>
            <w:rFonts w:ascii="Cambria Math" w:hAnsi="Cambria Math" w:cstheme="minorHAnsi"/>
            <w:sz w:val="22"/>
            <w:szCs w:val="22"/>
          </w:rPr>
          <m:t>Var</m:t>
        </m:r>
        <m:acc>
          <m:accPr>
            <m:chr m:val="̅"/>
            <m:ctrlPr>
              <w:rPr>
                <w:rFonts w:ascii="Cambria Math" w:hAnsi="Cambria Math" w:cstheme="minorHAnsi"/>
                <w:bCs/>
                <w:i/>
                <w:sz w:val="22"/>
                <w:szCs w:val="22"/>
              </w:rPr>
            </m:ctrlPr>
          </m:accPr>
          <m:e>
            <m:r>
              <w:rPr>
                <w:rFonts w:ascii="Cambria Math" w:hAnsi="Cambria Math" w:cstheme="minorHAnsi"/>
                <w:sz w:val="22"/>
                <w:szCs w:val="22"/>
              </w:rPr>
              <m:t>a</m:t>
            </m:r>
          </m:e>
        </m:acc>
        <m:r>
          <w:rPr>
            <w:rFonts w:ascii="Cambria Math" w:hAnsi="Cambria Math" w:cstheme="minorHAnsi"/>
            <w:sz w:val="22"/>
            <w:szCs w:val="22"/>
          </w:rPr>
          <m:t>hamihira's</m:t>
        </m:r>
      </m:oMath>
      <w:r w:rsidRPr="00DD3539">
        <w:rPr>
          <w:rFonts w:cstheme="minorHAnsi"/>
          <w:bCs/>
          <w:i/>
          <w:sz w:val="22"/>
          <w:szCs w:val="22"/>
        </w:rPr>
        <w:t xml:space="preserve"> </w:t>
      </w:r>
      <m:oMath>
        <m:r>
          <w:rPr>
            <w:rFonts w:ascii="Cambria Math" w:hAnsi="Cambria Math" w:cstheme="minorHAnsi"/>
            <w:sz w:val="22"/>
            <w:szCs w:val="22"/>
          </w:rPr>
          <m:t>Brhat Samhit</m:t>
        </m:r>
        <m:acc>
          <m:accPr>
            <m:ctrlPr>
              <w:rPr>
                <w:rFonts w:ascii="Cambria Math" w:hAnsi="Cambria Math" w:cstheme="minorHAnsi"/>
                <w:bCs/>
                <w:i/>
                <w:sz w:val="22"/>
                <w:szCs w:val="22"/>
              </w:rPr>
            </m:ctrlPr>
          </m:accPr>
          <m:e>
            <m:r>
              <w:rPr>
                <w:rFonts w:ascii="Cambria Math" w:hAnsi="Cambria Math" w:cstheme="minorHAnsi"/>
                <w:sz w:val="22"/>
                <w:szCs w:val="22"/>
              </w:rPr>
              <m:t>a</m:t>
            </m:r>
          </m:e>
        </m:acc>
      </m:oMath>
      <w:r w:rsidRPr="00DD3539">
        <w:rPr>
          <w:rFonts w:eastAsiaTheme="minorEastAsia" w:cstheme="minorHAnsi"/>
          <w:bCs/>
          <w:i/>
          <w:sz w:val="22"/>
          <w:szCs w:val="22"/>
        </w:rPr>
        <w:t xml:space="preserve">, </w:t>
      </w:r>
      <w:r w:rsidRPr="00DD3539">
        <w:rPr>
          <w:rFonts w:eastAsiaTheme="minorEastAsia" w:cstheme="minorHAnsi"/>
          <w:bCs/>
          <w:iCs/>
          <w:sz w:val="22"/>
          <w:szCs w:val="22"/>
        </w:rPr>
        <w:t xml:space="preserve">trans. by </w:t>
      </w:r>
      <w:r w:rsidRPr="00DD3539">
        <w:rPr>
          <w:rFonts w:cstheme="minorHAnsi"/>
          <w:bCs/>
          <w:sz w:val="22"/>
          <w:szCs w:val="22"/>
        </w:rPr>
        <w:t>M. Ramakrishna Bhat</w:t>
      </w:r>
      <w:r w:rsidRPr="00DD3539">
        <w:rPr>
          <w:rFonts w:cstheme="minorHAnsi"/>
          <w:bCs/>
          <w:i/>
          <w:sz w:val="22"/>
          <w:szCs w:val="22"/>
        </w:rPr>
        <w:t xml:space="preserve"> </w:t>
      </w:r>
      <w:r w:rsidRPr="00DD3539">
        <w:rPr>
          <w:rFonts w:cstheme="minorHAnsi"/>
          <w:bCs/>
          <w:sz w:val="22"/>
          <w:szCs w:val="22"/>
        </w:rPr>
        <w:t>(Delhi: Motilal Banarsidass Publishers, Publication Date Unknown), Part 2.</w:t>
      </w:r>
    </w:p>
    <w:p w14:paraId="56FF7151" w14:textId="77777777" w:rsidR="00A814EC" w:rsidRPr="00DD3539" w:rsidRDefault="00A814EC" w:rsidP="00A814EC">
      <w:pPr>
        <w:pStyle w:val="FootnoteText"/>
        <w:rPr>
          <w:rFonts w:cstheme="minorHAnsi"/>
          <w:bCs/>
          <w:sz w:val="22"/>
          <w:szCs w:val="22"/>
        </w:rPr>
      </w:pPr>
    </w:p>
    <w:p w14:paraId="20AB1D73" w14:textId="77777777" w:rsidR="00A814EC" w:rsidRPr="00DD3539" w:rsidRDefault="00A814EC" w:rsidP="00A814EC">
      <w:pPr>
        <w:pStyle w:val="FootnoteText"/>
        <w:rPr>
          <w:rFonts w:cstheme="minorHAnsi"/>
          <w:bCs/>
          <w:sz w:val="22"/>
          <w:szCs w:val="22"/>
        </w:rPr>
      </w:pPr>
      <w:r w:rsidRPr="00DD3539">
        <w:rPr>
          <w:rFonts w:cstheme="minorHAnsi"/>
          <w:bCs/>
          <w:sz w:val="22"/>
          <w:szCs w:val="22"/>
        </w:rPr>
        <w:lastRenderedPageBreak/>
        <w:t xml:space="preserve">Vishwananda, Paramahamsa Sri, </w:t>
      </w:r>
      <w:r w:rsidRPr="00DD3539">
        <w:rPr>
          <w:rFonts w:cstheme="minorHAnsi"/>
          <w:bCs/>
          <w:i/>
          <w:sz w:val="22"/>
          <w:szCs w:val="22"/>
        </w:rPr>
        <w:t xml:space="preserve">The Essence of Shreemad Bhagavatam: A Seven-Day Journey to Love </w:t>
      </w:r>
      <w:r w:rsidRPr="00DD3539">
        <w:rPr>
          <w:rFonts w:cstheme="minorHAnsi"/>
          <w:bCs/>
          <w:sz w:val="22"/>
          <w:szCs w:val="22"/>
        </w:rPr>
        <w:t>(Germany: Bhaki Marga Publications, 2017).</w:t>
      </w:r>
    </w:p>
    <w:p w14:paraId="5F958344" w14:textId="77777777" w:rsidR="00A814EC" w:rsidRPr="00DD3539" w:rsidRDefault="00A814EC" w:rsidP="00A814EC">
      <w:pPr>
        <w:pStyle w:val="FootnoteText"/>
        <w:rPr>
          <w:rFonts w:cstheme="minorHAnsi"/>
          <w:bCs/>
          <w:sz w:val="22"/>
          <w:szCs w:val="22"/>
        </w:rPr>
      </w:pPr>
    </w:p>
    <w:p w14:paraId="05D9B447" w14:textId="77777777" w:rsidR="00A814EC" w:rsidRPr="00DD3539" w:rsidRDefault="00A814EC" w:rsidP="00A814EC">
      <w:pPr>
        <w:pStyle w:val="FootnoteText"/>
        <w:rPr>
          <w:rFonts w:cstheme="minorHAnsi"/>
          <w:bCs/>
          <w:sz w:val="22"/>
          <w:szCs w:val="22"/>
        </w:rPr>
      </w:pPr>
      <w:r w:rsidRPr="00DD3539">
        <w:rPr>
          <w:rFonts w:cstheme="minorHAnsi"/>
          <w:bCs/>
          <w:sz w:val="22"/>
          <w:szCs w:val="22"/>
        </w:rPr>
        <w:t xml:space="preserve">Vyasa, Veda, </w:t>
      </w:r>
      <w:r w:rsidRPr="00DD3539">
        <w:rPr>
          <w:rFonts w:cstheme="minorHAnsi"/>
          <w:bCs/>
          <w:i/>
          <w:iCs/>
          <w:sz w:val="22"/>
          <w:szCs w:val="22"/>
          <w:shd w:val="clear" w:color="auto" w:fill="FFFFFF"/>
        </w:rPr>
        <w:t>Mahabharatha</w:t>
      </w:r>
      <w:r w:rsidRPr="00DD3539">
        <w:rPr>
          <w:rFonts w:cstheme="minorHAnsi"/>
          <w:bCs/>
          <w:sz w:val="22"/>
          <w:szCs w:val="22"/>
          <w:shd w:val="clear" w:color="auto" w:fill="FFFFFF"/>
        </w:rPr>
        <w:t xml:space="preserve">, trans. by </w:t>
      </w:r>
      <w:r w:rsidRPr="00DD3539">
        <w:rPr>
          <w:rFonts w:cstheme="minorHAnsi"/>
          <w:bCs/>
          <w:sz w:val="22"/>
          <w:szCs w:val="22"/>
        </w:rPr>
        <w:t xml:space="preserve">Kisari Mohan Ganguli (Publisher Location, Name and Date Unknown). Kindle Edition. </w:t>
      </w:r>
    </w:p>
    <w:p w14:paraId="0BE5C2D7" w14:textId="77777777" w:rsidR="00A814EC" w:rsidRPr="00DD3539" w:rsidRDefault="00A814EC" w:rsidP="00A814EC">
      <w:pPr>
        <w:pStyle w:val="FootnoteText"/>
        <w:rPr>
          <w:rFonts w:cstheme="minorHAnsi"/>
          <w:bCs/>
          <w:sz w:val="22"/>
          <w:szCs w:val="22"/>
        </w:rPr>
      </w:pPr>
    </w:p>
    <w:p w14:paraId="08706AAE" w14:textId="65508C6F" w:rsidR="00A814EC" w:rsidRDefault="00A814EC" w:rsidP="00A814EC">
      <w:pPr>
        <w:pStyle w:val="FootnoteText"/>
        <w:rPr>
          <w:rFonts w:cstheme="minorHAnsi"/>
          <w:bCs/>
          <w:sz w:val="22"/>
          <w:szCs w:val="22"/>
        </w:rPr>
      </w:pPr>
      <w:r w:rsidRPr="00DD3539">
        <w:rPr>
          <w:rFonts w:cstheme="minorHAnsi"/>
          <w:bCs/>
          <w:sz w:val="22"/>
          <w:szCs w:val="22"/>
        </w:rPr>
        <w:t xml:space="preserve">Wallace, Anthony, </w:t>
      </w:r>
      <w:r w:rsidRPr="00DD3539">
        <w:rPr>
          <w:rFonts w:cstheme="minorHAnsi"/>
          <w:bCs/>
          <w:i/>
          <w:iCs/>
          <w:sz w:val="22"/>
          <w:szCs w:val="22"/>
        </w:rPr>
        <w:t xml:space="preserve">Religion: An Anthropological View </w:t>
      </w:r>
      <w:r w:rsidRPr="00DD3539">
        <w:rPr>
          <w:rFonts w:cstheme="minorHAnsi"/>
          <w:bCs/>
          <w:sz w:val="22"/>
          <w:szCs w:val="22"/>
        </w:rPr>
        <w:t>(New York/Toronto: Random House Inc, 1966).</w:t>
      </w:r>
    </w:p>
    <w:p w14:paraId="5E2870F7" w14:textId="77777777" w:rsidR="008B6D63" w:rsidRPr="00DD3539" w:rsidRDefault="008B6D63" w:rsidP="00A814EC">
      <w:pPr>
        <w:pStyle w:val="FootnoteText"/>
        <w:rPr>
          <w:rFonts w:cstheme="minorHAnsi"/>
          <w:bCs/>
          <w:sz w:val="22"/>
          <w:szCs w:val="22"/>
        </w:rPr>
      </w:pPr>
    </w:p>
    <w:p w14:paraId="5BB94E01" w14:textId="77777777" w:rsidR="00A814EC" w:rsidRPr="00DD3539" w:rsidRDefault="00A814EC" w:rsidP="00A814EC">
      <w:pPr>
        <w:pStyle w:val="FootnoteText"/>
        <w:rPr>
          <w:rFonts w:cstheme="minorHAnsi"/>
          <w:bCs/>
          <w:sz w:val="22"/>
          <w:szCs w:val="22"/>
        </w:rPr>
      </w:pPr>
      <w:r w:rsidRPr="00DD3539">
        <w:rPr>
          <w:rFonts w:eastAsiaTheme="minorEastAsia" w:cstheme="minorHAnsi"/>
          <w:bCs/>
          <w:sz w:val="22"/>
          <w:szCs w:val="22"/>
          <w:shd w:val="clear" w:color="auto" w:fill="FFFFFF"/>
        </w:rPr>
        <w:t>Wilkins, W.J,</w:t>
      </w:r>
      <w:r w:rsidRPr="00DD3539">
        <w:rPr>
          <w:rFonts w:cstheme="minorHAnsi"/>
          <w:bCs/>
          <w:sz w:val="22"/>
          <w:szCs w:val="22"/>
        </w:rPr>
        <w:t xml:space="preserve"> </w:t>
      </w:r>
      <w:r w:rsidRPr="00DD3539">
        <w:rPr>
          <w:rFonts w:cstheme="minorHAnsi"/>
          <w:bCs/>
          <w:i/>
          <w:iCs/>
          <w:sz w:val="22"/>
          <w:szCs w:val="22"/>
        </w:rPr>
        <w:t xml:space="preserve">Hindu Gods and Goddesses </w:t>
      </w:r>
      <w:r w:rsidRPr="00DD3539">
        <w:rPr>
          <w:rFonts w:cstheme="minorHAnsi"/>
          <w:bCs/>
          <w:sz w:val="22"/>
          <w:szCs w:val="22"/>
        </w:rPr>
        <w:t>(New York: Dover Publications Inc, 2003).</w:t>
      </w:r>
    </w:p>
    <w:p w14:paraId="6EF2706D" w14:textId="77777777" w:rsidR="00A814EC" w:rsidRPr="00DD3539" w:rsidRDefault="00A814EC" w:rsidP="00A814EC">
      <w:pPr>
        <w:pStyle w:val="FootnoteText"/>
        <w:rPr>
          <w:rFonts w:cstheme="minorHAnsi"/>
          <w:bCs/>
          <w:color w:val="FF0000"/>
          <w:sz w:val="22"/>
          <w:szCs w:val="22"/>
        </w:rPr>
      </w:pPr>
    </w:p>
    <w:p w14:paraId="65CFED4C" w14:textId="5C136C65" w:rsidR="00C23D71" w:rsidRDefault="00A814EC" w:rsidP="00A814EC">
      <w:pPr>
        <w:pStyle w:val="FootnoteText"/>
        <w:rPr>
          <w:rFonts w:cstheme="minorHAnsi"/>
          <w:bCs/>
          <w:sz w:val="22"/>
          <w:szCs w:val="22"/>
        </w:rPr>
      </w:pPr>
      <w:r w:rsidRPr="00DD3539">
        <w:rPr>
          <w:rFonts w:cstheme="minorHAnsi"/>
          <w:bCs/>
          <w:sz w:val="22"/>
          <w:szCs w:val="22"/>
        </w:rPr>
        <w:t xml:space="preserve">Yano, Michio, “Calendar, Astrology and Astronomy” in </w:t>
      </w:r>
      <w:r w:rsidRPr="00DD3539">
        <w:rPr>
          <w:rFonts w:cstheme="minorHAnsi"/>
          <w:bCs/>
          <w:i/>
          <w:sz w:val="22"/>
          <w:szCs w:val="22"/>
        </w:rPr>
        <w:t xml:space="preserve">The Blackwell Companion to Hinduism, </w:t>
      </w:r>
      <w:r w:rsidRPr="00DD3539">
        <w:rPr>
          <w:rFonts w:cstheme="minorHAnsi"/>
          <w:bCs/>
          <w:iCs/>
          <w:sz w:val="22"/>
          <w:szCs w:val="22"/>
        </w:rPr>
        <w:t xml:space="preserve">ed. by </w:t>
      </w:r>
      <w:r w:rsidRPr="00DD3539">
        <w:rPr>
          <w:rFonts w:cstheme="minorHAnsi"/>
          <w:bCs/>
          <w:sz w:val="22"/>
          <w:szCs w:val="22"/>
        </w:rPr>
        <w:t>Gavin Flood (Malden: Blackwell, 2003).</w:t>
      </w:r>
    </w:p>
    <w:p w14:paraId="70324B8F" w14:textId="77777777" w:rsidR="00C23D71" w:rsidRDefault="00C23D71">
      <w:pPr>
        <w:rPr>
          <w:rFonts w:cstheme="minorHAnsi"/>
          <w:bCs/>
        </w:rPr>
      </w:pPr>
      <w:r>
        <w:rPr>
          <w:rFonts w:cstheme="minorHAnsi"/>
          <w:bCs/>
        </w:rPr>
        <w:br w:type="page"/>
      </w:r>
    </w:p>
    <w:p w14:paraId="73207F6B" w14:textId="798E58B8" w:rsidR="00C23D71" w:rsidRDefault="00C23D71" w:rsidP="00C23D71">
      <w:pPr>
        <w:pStyle w:val="Heading1"/>
        <w:jc w:val="center"/>
        <w:rPr>
          <w:shd w:val="clear" w:color="auto" w:fill="FFFFFF"/>
        </w:rPr>
      </w:pPr>
      <w:bookmarkStart w:id="115" w:name="_Toc52624189"/>
      <w:r w:rsidRPr="00151E09">
        <w:rPr>
          <w:shd w:val="clear" w:color="auto" w:fill="FFFFFF"/>
        </w:rPr>
        <w:lastRenderedPageBreak/>
        <w:t>A</w:t>
      </w:r>
      <w:r>
        <w:rPr>
          <w:shd w:val="clear" w:color="auto" w:fill="FFFFFF"/>
        </w:rPr>
        <w:t>ppendix 1: Survey</w:t>
      </w:r>
      <w:bookmarkEnd w:id="115"/>
    </w:p>
    <w:p w14:paraId="40C51CCA" w14:textId="77777777" w:rsidR="00C23D71" w:rsidRDefault="00C23D71" w:rsidP="00C23D71">
      <w:pPr>
        <w:pStyle w:val="NoSpacing"/>
        <w:jc w:val="center"/>
      </w:pPr>
      <w:r w:rsidRPr="00AD5363">
        <w:rPr>
          <w:shd w:val="clear" w:color="auto" w:fill="FFFFFF"/>
        </w:rPr>
        <w:t xml:space="preserve">An </w:t>
      </w:r>
      <w:r>
        <w:rPr>
          <w:shd w:val="clear" w:color="auto" w:fill="FFFFFF"/>
        </w:rPr>
        <w:t>E</w:t>
      </w:r>
      <w:r w:rsidRPr="00AD5363">
        <w:rPr>
          <w:shd w:val="clear" w:color="auto" w:fill="FFFFFF"/>
        </w:rPr>
        <w:t xml:space="preserve">xamination of </w:t>
      </w:r>
      <w:r>
        <w:rPr>
          <w:shd w:val="clear" w:color="auto" w:fill="FFFFFF"/>
        </w:rPr>
        <w:t>C</w:t>
      </w:r>
      <w:r w:rsidRPr="00AD5363">
        <w:rPr>
          <w:shd w:val="clear" w:color="auto" w:fill="FFFFFF"/>
        </w:rPr>
        <w:t xml:space="preserve">ontemporary Indian astrology in the </w:t>
      </w:r>
      <w:r>
        <w:rPr>
          <w:shd w:val="clear" w:color="auto" w:fill="FFFFFF"/>
        </w:rPr>
        <w:t>W</w:t>
      </w:r>
      <w:r w:rsidRPr="00AD5363">
        <w:rPr>
          <w:shd w:val="clear" w:color="auto" w:fill="FFFFFF"/>
        </w:rPr>
        <w:t>est</w:t>
      </w:r>
      <w:r w:rsidRPr="00AD5363">
        <w:t>:  A survey</w:t>
      </w:r>
    </w:p>
    <w:p w14:paraId="64EE4108" w14:textId="7F5254CB" w:rsidR="00C23D71" w:rsidRDefault="00C23D71" w:rsidP="00C23D71">
      <w:pPr>
        <w:pStyle w:val="NoSpacing"/>
        <w:jc w:val="center"/>
        <w:rPr>
          <w:rStyle w:val="Hyperlink"/>
          <w:rFonts w:cs="Mangal"/>
          <w:b/>
          <w:bCs/>
          <w:color w:val="000000" w:themeColor="text1"/>
          <w:u w:val="none"/>
          <w:cs/>
          <w:lang w:bidi="hi-IN"/>
        </w:rPr>
      </w:pPr>
      <w:r w:rsidRPr="00C23D71">
        <w:rPr>
          <w:rStyle w:val="Hyperlink"/>
          <w:rFonts w:cs="Mangal"/>
          <w:b/>
          <w:bCs/>
          <w:color w:val="000000" w:themeColor="text1"/>
          <w:u w:val="none"/>
          <w:cs/>
          <w:lang w:bidi="hi-IN"/>
        </w:rPr>
        <w:t xml:space="preserve">पश्चिम में समकालीन भारतीय ज्योतिष </w:t>
      </w:r>
      <w:r w:rsidRPr="00C23D71">
        <w:rPr>
          <w:rStyle w:val="Hyperlink"/>
          <w:rFonts w:cs="Mangal" w:hint="cs"/>
          <w:b/>
          <w:bCs/>
          <w:color w:val="000000" w:themeColor="text1"/>
          <w:u w:val="none"/>
          <w:cs/>
          <w:lang w:bidi="hi-IN"/>
        </w:rPr>
        <w:t xml:space="preserve">विद्या </w:t>
      </w:r>
      <w:r w:rsidRPr="00C23D71">
        <w:rPr>
          <w:rStyle w:val="Hyperlink"/>
          <w:rFonts w:cs="Mangal"/>
          <w:b/>
          <w:bCs/>
          <w:color w:val="000000" w:themeColor="text1"/>
          <w:u w:val="none"/>
          <w:cs/>
          <w:lang w:bidi="hi-IN"/>
        </w:rPr>
        <w:t>की एक परीक्षा: एक सर्वेक्षण</w:t>
      </w:r>
    </w:p>
    <w:p w14:paraId="148BEF47" w14:textId="77777777" w:rsidR="00C23D71" w:rsidRPr="00C23D71" w:rsidRDefault="00C23D71" w:rsidP="00C23D71">
      <w:pPr>
        <w:pStyle w:val="NoSpacing"/>
        <w:jc w:val="center"/>
        <w:rPr>
          <w:rStyle w:val="Hyperlink"/>
          <w:b/>
          <w:bCs/>
          <w:color w:val="000000" w:themeColor="text1"/>
          <w:u w:val="none"/>
        </w:rPr>
      </w:pPr>
    </w:p>
    <w:p w14:paraId="2341ACF8" w14:textId="77777777" w:rsidR="00C23D71" w:rsidRPr="00C23D71" w:rsidRDefault="00C23D71" w:rsidP="00C23D71">
      <w:pPr>
        <w:pStyle w:val="NoSpacing"/>
        <w:jc w:val="center"/>
        <w:rPr>
          <w:rStyle w:val="Hyperlink"/>
          <w:b/>
          <w:color w:val="000000" w:themeColor="text1"/>
          <w:u w:val="none"/>
        </w:rPr>
      </w:pPr>
      <w:r w:rsidRPr="00C23D71">
        <w:rPr>
          <w:rStyle w:val="Hyperlink"/>
          <w:b/>
          <w:color w:val="000000" w:themeColor="text1"/>
          <w:u w:val="none"/>
        </w:rPr>
        <w:t>UNIVERSITY OF WALES TRINITY SAINT DAVID</w:t>
      </w:r>
    </w:p>
    <w:p w14:paraId="29957080" w14:textId="7885C54D" w:rsidR="00C23D71" w:rsidRDefault="00C23D71" w:rsidP="00C23D71">
      <w:pPr>
        <w:pStyle w:val="NoSpacing"/>
        <w:jc w:val="center"/>
        <w:rPr>
          <w:rStyle w:val="Hyperlink"/>
          <w:rFonts w:cs="Mangal"/>
          <w:b/>
          <w:bCs/>
          <w:color w:val="000000" w:themeColor="text1"/>
          <w:u w:val="none"/>
          <w:cs/>
          <w:lang w:bidi="hi-IN"/>
        </w:rPr>
      </w:pPr>
      <w:r w:rsidRPr="00C23D71">
        <w:rPr>
          <w:rStyle w:val="Hyperlink"/>
          <w:rFonts w:cs="Mangal"/>
          <w:b/>
          <w:bCs/>
          <w:color w:val="000000" w:themeColor="text1"/>
          <w:u w:val="none"/>
          <w:cs/>
          <w:lang w:bidi="hi-IN"/>
        </w:rPr>
        <w:t xml:space="preserve">ट्रिनिटी सैंट डेविड </w:t>
      </w:r>
      <w:r w:rsidRPr="00C23D71">
        <w:rPr>
          <w:rStyle w:val="Hyperlink"/>
          <w:rFonts w:cs="Mangal" w:hint="cs"/>
          <w:b/>
          <w:bCs/>
          <w:color w:val="000000" w:themeColor="text1"/>
          <w:u w:val="none"/>
          <w:cs/>
          <w:lang w:bidi="hi-IN"/>
        </w:rPr>
        <w:t xml:space="preserve">वेल्स </w:t>
      </w:r>
      <w:r w:rsidRPr="00C23D71">
        <w:rPr>
          <w:rStyle w:val="Hyperlink"/>
          <w:rFonts w:cs="Mangal"/>
          <w:b/>
          <w:bCs/>
          <w:color w:val="000000" w:themeColor="text1"/>
          <w:u w:val="none"/>
          <w:cs/>
          <w:lang w:bidi="hi-IN"/>
        </w:rPr>
        <w:t>विश्वविद्यालय</w:t>
      </w:r>
    </w:p>
    <w:p w14:paraId="3EEF072B" w14:textId="77777777" w:rsidR="00C23D71" w:rsidRPr="00C23D71" w:rsidRDefault="00C23D71" w:rsidP="00C23D71">
      <w:pPr>
        <w:pStyle w:val="NoSpacing"/>
        <w:jc w:val="center"/>
        <w:rPr>
          <w:rStyle w:val="Hyperlink"/>
          <w:color w:val="000000" w:themeColor="text1"/>
          <w:u w:val="none"/>
        </w:rPr>
      </w:pPr>
    </w:p>
    <w:p w14:paraId="6509A023" w14:textId="77777777" w:rsidR="00C23D71" w:rsidRPr="00C23D71" w:rsidRDefault="00C23D71" w:rsidP="00C23D71">
      <w:pPr>
        <w:pStyle w:val="NoSpacing"/>
        <w:jc w:val="center"/>
        <w:rPr>
          <w:rStyle w:val="Hyperlink"/>
          <w:color w:val="000000" w:themeColor="text1"/>
          <w:u w:val="none"/>
        </w:rPr>
      </w:pPr>
      <w:r w:rsidRPr="00C23D71">
        <w:rPr>
          <w:rStyle w:val="Hyperlink"/>
          <w:color w:val="000000" w:themeColor="text1"/>
          <w:u w:val="none"/>
        </w:rPr>
        <w:t>A survey as part of my Master’s Degree course in Cultural Astronomy and Astrology.</w:t>
      </w:r>
    </w:p>
    <w:p w14:paraId="3D513D0D" w14:textId="78283593" w:rsidR="00C23D71" w:rsidRDefault="00C23D71" w:rsidP="00C23D71">
      <w:pPr>
        <w:pStyle w:val="NoSpacing"/>
        <w:jc w:val="center"/>
        <w:rPr>
          <w:rStyle w:val="Hyperlink"/>
          <w:rFonts w:cs="Mangal"/>
          <w:color w:val="000000" w:themeColor="text1"/>
          <w:u w:val="none"/>
          <w:cs/>
          <w:lang w:bidi="hi-IN"/>
        </w:rPr>
      </w:pPr>
      <w:r w:rsidRPr="00C23D71">
        <w:rPr>
          <w:rStyle w:val="Hyperlink"/>
          <w:rFonts w:cs="Mangal"/>
          <w:color w:val="000000" w:themeColor="text1"/>
          <w:u w:val="none"/>
          <w:cs/>
          <w:lang w:bidi="hi-IN"/>
        </w:rPr>
        <w:t>सांस्कृतिक खगोल विज्ञान और ज्योतिष में मेरे मास्टर डिग्री कोर्स के हिस्से के रूप में एक सर्वेक्षण</w:t>
      </w:r>
    </w:p>
    <w:p w14:paraId="399C369F" w14:textId="77777777" w:rsidR="00C23D71" w:rsidRPr="00C23D71" w:rsidRDefault="00C23D71" w:rsidP="00C23D71">
      <w:pPr>
        <w:pStyle w:val="NoSpacing"/>
        <w:jc w:val="center"/>
        <w:rPr>
          <w:rStyle w:val="Hyperlink"/>
          <w:color w:val="000000" w:themeColor="text1"/>
          <w:u w:val="none"/>
        </w:rPr>
      </w:pPr>
    </w:p>
    <w:p w14:paraId="709FE97F" w14:textId="77777777" w:rsidR="00C23D71" w:rsidRPr="00C23D71" w:rsidRDefault="00C23D71" w:rsidP="00C23D71">
      <w:pPr>
        <w:pStyle w:val="NoSpacing"/>
        <w:jc w:val="center"/>
        <w:rPr>
          <w:rStyle w:val="Hyperlink"/>
          <w:color w:val="000000" w:themeColor="text1"/>
          <w:u w:val="none"/>
        </w:rPr>
      </w:pPr>
      <w:r w:rsidRPr="00C23D71">
        <w:rPr>
          <w:rStyle w:val="Hyperlink"/>
          <w:color w:val="000000" w:themeColor="text1"/>
          <w:u w:val="none"/>
        </w:rPr>
        <w:t>2020-2021 – Michelle Holgate</w:t>
      </w:r>
    </w:p>
    <w:p w14:paraId="41CD9BCE" w14:textId="77777777" w:rsidR="00C23D71" w:rsidRPr="00C23D71" w:rsidRDefault="00C23D71" w:rsidP="00C23D71">
      <w:pPr>
        <w:pStyle w:val="NoSpacing"/>
        <w:jc w:val="center"/>
        <w:rPr>
          <w:rStyle w:val="Hyperlink"/>
          <w:color w:val="000000" w:themeColor="text1"/>
          <w:u w:val="none"/>
        </w:rPr>
      </w:pPr>
      <w:r w:rsidRPr="00C23D71">
        <w:rPr>
          <w:rStyle w:val="Hyperlink"/>
          <w:color w:val="000000" w:themeColor="text1"/>
          <w:u w:val="none"/>
        </w:rPr>
        <w:t xml:space="preserve">2020-2021 - </w:t>
      </w:r>
      <w:r w:rsidRPr="00C23D71">
        <w:rPr>
          <w:rStyle w:val="Hyperlink"/>
          <w:rFonts w:cs="Mangal"/>
          <w:color w:val="000000" w:themeColor="text1"/>
          <w:u w:val="none"/>
          <w:cs/>
          <w:lang w:bidi="hi-IN"/>
        </w:rPr>
        <w:t>मिशेल हो</w:t>
      </w:r>
      <w:r w:rsidRPr="00C23D71">
        <w:rPr>
          <w:rStyle w:val="Hyperlink"/>
          <w:rFonts w:cs="Mangal" w:hint="cs"/>
          <w:color w:val="000000" w:themeColor="text1"/>
          <w:u w:val="none"/>
          <w:cs/>
          <w:lang w:bidi="hi-IN"/>
        </w:rPr>
        <w:t>ल्गे</w:t>
      </w:r>
      <w:r w:rsidRPr="00C23D71">
        <w:rPr>
          <w:rStyle w:val="Hyperlink"/>
          <w:rFonts w:cs="Mangal"/>
          <w:color w:val="000000" w:themeColor="text1"/>
          <w:u w:val="none"/>
          <w:cs/>
          <w:lang w:bidi="hi-IN"/>
        </w:rPr>
        <w:t>ट</w:t>
      </w:r>
    </w:p>
    <w:p w14:paraId="43C897AF" w14:textId="77777777" w:rsidR="00C23D71" w:rsidRDefault="00C23D71" w:rsidP="00C23D71">
      <w:pPr>
        <w:pStyle w:val="NoSpacing"/>
        <w:jc w:val="both"/>
        <w:rPr>
          <w:rStyle w:val="Hyperlink"/>
          <w:bCs/>
        </w:rPr>
      </w:pPr>
    </w:p>
    <w:p w14:paraId="13D9F6A4" w14:textId="235BF316" w:rsidR="00C23D71" w:rsidRPr="00C46586" w:rsidRDefault="00C23D71" w:rsidP="00C46586">
      <w:pPr>
        <w:pStyle w:val="NoSpacing"/>
        <w:rPr>
          <w:cs/>
        </w:rPr>
      </w:pPr>
      <w:r w:rsidRPr="00C46586">
        <w:rPr>
          <w:rStyle w:val="Hyperlink"/>
          <w:color w:val="auto"/>
          <w:u w:val="none"/>
        </w:rPr>
        <w:t>Dear friend,</w:t>
      </w:r>
    </w:p>
    <w:p w14:paraId="2BD7B0BF" w14:textId="198945DF" w:rsidR="00C23D71" w:rsidRDefault="00C23D71" w:rsidP="00C46586">
      <w:pPr>
        <w:pStyle w:val="NoSpacing"/>
      </w:pPr>
      <w:r w:rsidRPr="00C46586">
        <w:rPr>
          <w:rFonts w:ascii="Nirmala UI" w:hAnsi="Nirmala UI" w:cs="Nirmala UI" w:hint="cs"/>
          <w:cs/>
        </w:rPr>
        <w:t>प्रिय</w:t>
      </w:r>
      <w:r w:rsidRPr="00C46586">
        <w:rPr>
          <w:cs/>
        </w:rPr>
        <w:t xml:space="preserve"> </w:t>
      </w:r>
      <w:r w:rsidRPr="00C46586">
        <w:rPr>
          <w:rFonts w:ascii="Nirmala UI" w:hAnsi="Nirmala UI" w:cs="Nirmala UI" w:hint="cs"/>
          <w:cs/>
        </w:rPr>
        <w:t>मित्र</w:t>
      </w:r>
      <w:r w:rsidRPr="00C46586">
        <w:t>,</w:t>
      </w:r>
    </w:p>
    <w:p w14:paraId="424A3C4D" w14:textId="77777777" w:rsidR="00C46586" w:rsidRPr="00C46586" w:rsidRDefault="00C46586" w:rsidP="00C46586">
      <w:pPr>
        <w:pStyle w:val="NoSpacing"/>
      </w:pPr>
    </w:p>
    <w:p w14:paraId="0CA44796" w14:textId="77777777" w:rsidR="00C23D71" w:rsidRDefault="00C23D71" w:rsidP="00C23D71">
      <w:pPr>
        <w:spacing w:line="240" w:lineRule="auto"/>
        <w:jc w:val="both"/>
      </w:pPr>
      <w:r>
        <w:t>As part of my postgraduate research I am conducting an independent project which aims to investigate the use of rituals in Indian astrology (j</w:t>
      </w:r>
      <w:r w:rsidRPr="00832C26">
        <w:t>yotis</w:t>
      </w:r>
      <w:r>
        <w:t>a)</w:t>
      </w:r>
      <w:r w:rsidRPr="00832C26">
        <w:t xml:space="preserve"> </w:t>
      </w:r>
      <w:r>
        <w:t>within</w:t>
      </w:r>
      <w:r w:rsidRPr="00832C26">
        <w:t xml:space="preserve"> the UK.  While there are studies of the use of </w:t>
      </w:r>
      <w:r>
        <w:t>jyotisa</w:t>
      </w:r>
      <w:r w:rsidRPr="00832C26">
        <w:t xml:space="preserve"> in</w:t>
      </w:r>
      <w:r>
        <w:t xml:space="preserve"> India there are none in the UK.  It is hoped this project will not only bridge this gap but to also provide western countries a greater understanding of Indian culture.  Your answers to the questions in a survey and questionnaire which have been ethically approved by the university are very important in this endeavour and to this end; I sincerely thank you for your contributions.</w:t>
      </w:r>
    </w:p>
    <w:p w14:paraId="155B01D0" w14:textId="77777777" w:rsidR="00C23D71" w:rsidRDefault="00C23D71" w:rsidP="00C23D71">
      <w:pPr>
        <w:spacing w:line="240" w:lineRule="auto"/>
        <w:jc w:val="both"/>
      </w:pPr>
      <w:proofErr w:type="spellStart"/>
      <w:r w:rsidRPr="006B33FB">
        <w:rPr>
          <w:rFonts w:ascii="Mangal" w:hAnsi="Mangal" w:cs="Mangal"/>
        </w:rPr>
        <w:t>अपने</w:t>
      </w:r>
      <w:proofErr w:type="spellEnd"/>
      <w:r w:rsidRPr="006B33FB">
        <w:t xml:space="preserve"> </w:t>
      </w:r>
      <w:proofErr w:type="spellStart"/>
      <w:r w:rsidRPr="006B33FB">
        <w:rPr>
          <w:rFonts w:ascii="Mangal" w:hAnsi="Mangal" w:cs="Mangal"/>
        </w:rPr>
        <w:t>स्नातकोत्तर</w:t>
      </w:r>
      <w:proofErr w:type="spellEnd"/>
      <w:r w:rsidRPr="006B33FB">
        <w:t xml:space="preserve"> </w:t>
      </w:r>
      <w:proofErr w:type="spellStart"/>
      <w:r w:rsidRPr="006B33FB">
        <w:rPr>
          <w:rFonts w:ascii="Mangal" w:hAnsi="Mangal" w:cs="Mangal"/>
        </w:rPr>
        <w:t>अनुसंधान</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एक</w:t>
      </w:r>
      <w:proofErr w:type="spellEnd"/>
      <w:r w:rsidRPr="006B33FB">
        <w:t xml:space="preserve"> </w:t>
      </w:r>
      <w:proofErr w:type="spellStart"/>
      <w:r w:rsidRPr="006B33FB">
        <w:rPr>
          <w:rFonts w:ascii="Mangal" w:hAnsi="Mangal" w:cs="Mangal"/>
        </w:rPr>
        <w:t>हिस्से</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रूप</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एक</w:t>
      </w:r>
      <w:proofErr w:type="spellEnd"/>
      <w:r w:rsidRPr="006B33FB">
        <w:t xml:space="preserve"> </w:t>
      </w:r>
      <w:proofErr w:type="spellStart"/>
      <w:r w:rsidRPr="006B33FB">
        <w:rPr>
          <w:rFonts w:ascii="Mangal" w:hAnsi="Mangal" w:cs="Mangal"/>
        </w:rPr>
        <w:t>स्वतंत्र</w:t>
      </w:r>
      <w:proofErr w:type="spellEnd"/>
      <w:r w:rsidRPr="006B33FB">
        <w:t xml:space="preserve"> </w:t>
      </w:r>
      <w:proofErr w:type="spellStart"/>
      <w:r w:rsidRPr="006B33FB">
        <w:rPr>
          <w:rFonts w:ascii="Mangal" w:hAnsi="Mangal" w:cs="Mangal"/>
        </w:rPr>
        <w:t>परियोजना</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संचालन</w:t>
      </w:r>
      <w:proofErr w:type="spellEnd"/>
      <w:r w:rsidRPr="006B33FB">
        <w:t xml:space="preserve"> </w:t>
      </w:r>
      <w:proofErr w:type="spellStart"/>
      <w:r w:rsidRPr="006B33FB">
        <w:rPr>
          <w:rFonts w:ascii="Mangal" w:hAnsi="Mangal" w:cs="Mangal"/>
        </w:rPr>
        <w:t>कर</w:t>
      </w:r>
      <w:proofErr w:type="spellEnd"/>
      <w:r w:rsidRPr="006B33FB">
        <w:t xml:space="preserve"> </w:t>
      </w:r>
      <w:proofErr w:type="spellStart"/>
      <w:r w:rsidRPr="006B33FB">
        <w:rPr>
          <w:rFonts w:ascii="Mangal" w:hAnsi="Mangal" w:cs="Mangal"/>
        </w:rPr>
        <w:t>रहा</w:t>
      </w:r>
      <w:proofErr w:type="spellEnd"/>
      <w:r w:rsidRPr="006B33FB">
        <w:t xml:space="preserve"> </w:t>
      </w:r>
      <w:proofErr w:type="spellStart"/>
      <w:r w:rsidRPr="006B33FB">
        <w:rPr>
          <w:rFonts w:ascii="Mangal" w:hAnsi="Mangal" w:cs="Mangal"/>
        </w:rPr>
        <w:t>हूं</w:t>
      </w:r>
      <w:proofErr w:type="spellEnd"/>
      <w:r w:rsidRPr="006B33FB">
        <w:t xml:space="preserve"> </w:t>
      </w:r>
      <w:proofErr w:type="spellStart"/>
      <w:r w:rsidRPr="006B33FB">
        <w:rPr>
          <w:rFonts w:ascii="Mangal" w:hAnsi="Mangal" w:cs="Mangal"/>
        </w:rPr>
        <w:t>जिसका</w:t>
      </w:r>
      <w:proofErr w:type="spellEnd"/>
      <w:r w:rsidRPr="006B33FB">
        <w:t xml:space="preserve"> </w:t>
      </w:r>
      <w:proofErr w:type="spellStart"/>
      <w:r w:rsidRPr="006B33FB">
        <w:rPr>
          <w:rFonts w:ascii="Mangal" w:hAnsi="Mangal" w:cs="Mangal"/>
        </w:rPr>
        <w:t>उद्देश्य</w:t>
      </w:r>
      <w:proofErr w:type="spellEnd"/>
      <w:r w:rsidRPr="006B33FB">
        <w:t xml:space="preserve"> </w:t>
      </w:r>
      <w:proofErr w:type="spellStart"/>
      <w:r w:rsidRPr="006B33FB">
        <w:rPr>
          <w:rFonts w:ascii="Mangal" w:hAnsi="Mangal" w:cs="Mangal"/>
        </w:rPr>
        <w:t>यूके</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भीतर</w:t>
      </w:r>
      <w:proofErr w:type="spellEnd"/>
      <w:r w:rsidRPr="006B33FB">
        <w:t xml:space="preserve"> </w:t>
      </w:r>
      <w:proofErr w:type="spellStart"/>
      <w:r w:rsidRPr="006B33FB">
        <w:rPr>
          <w:rFonts w:ascii="Mangal" w:hAnsi="Mangal" w:cs="Mangal"/>
        </w:rPr>
        <w:t>भारतीय</w:t>
      </w:r>
      <w:proofErr w:type="spellEnd"/>
      <w:r w:rsidRPr="006B33FB">
        <w:t xml:space="preserve"> </w:t>
      </w:r>
      <w:proofErr w:type="spellStart"/>
      <w:r w:rsidRPr="006B33FB">
        <w:rPr>
          <w:rFonts w:ascii="Mangal" w:hAnsi="Mangal" w:cs="Mangal"/>
        </w:rPr>
        <w:t>ज्योतिष</w:t>
      </w:r>
      <w:proofErr w:type="spellEnd"/>
      <w:r w:rsidRPr="006B33FB">
        <w:t xml:space="preserve"> (</w:t>
      </w:r>
      <w:proofErr w:type="spellStart"/>
      <w:r w:rsidRPr="006B33FB">
        <w:rPr>
          <w:rFonts w:ascii="Mangal" w:hAnsi="Mangal" w:cs="Mangal"/>
        </w:rPr>
        <w:t>ज्योतिष</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अनुष्ठानों</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उपयोग</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जांच</w:t>
      </w:r>
      <w:proofErr w:type="spellEnd"/>
      <w:r w:rsidRPr="006B33FB">
        <w:t xml:space="preserve"> </w:t>
      </w:r>
      <w:proofErr w:type="spellStart"/>
      <w:r w:rsidRPr="006B33FB">
        <w:rPr>
          <w:rFonts w:ascii="Mangal" w:hAnsi="Mangal" w:cs="Mangal"/>
        </w:rPr>
        <w:t>करना</w:t>
      </w:r>
      <w:proofErr w:type="spellEnd"/>
      <w:r w:rsidRPr="006B33FB">
        <w:t xml:space="preserve"> </w:t>
      </w:r>
      <w:proofErr w:type="spellStart"/>
      <w:r w:rsidRPr="006B33FB">
        <w:rPr>
          <w:rFonts w:ascii="Mangal" w:hAnsi="Mangal" w:cs="Mangal"/>
        </w:rPr>
        <w:t>है</w:t>
      </w:r>
      <w:proofErr w:type="spellEnd"/>
      <w:r w:rsidRPr="006B33FB">
        <w:rPr>
          <w:rFonts w:ascii="Mangal" w:hAnsi="Mangal" w:cs="Mangal"/>
        </w:rPr>
        <w:t>।</w:t>
      </w:r>
      <w:r w:rsidRPr="006B33FB">
        <w:t xml:space="preserve"> </w:t>
      </w:r>
      <w:proofErr w:type="spellStart"/>
      <w:r w:rsidRPr="006B33FB">
        <w:rPr>
          <w:rFonts w:ascii="Mangal" w:hAnsi="Mangal" w:cs="Mangal"/>
        </w:rPr>
        <w:t>जबकि</w:t>
      </w:r>
      <w:proofErr w:type="spellEnd"/>
      <w:r w:rsidRPr="006B33FB">
        <w:t xml:space="preserve"> </w:t>
      </w:r>
      <w:proofErr w:type="spellStart"/>
      <w:r w:rsidRPr="006B33FB">
        <w:rPr>
          <w:rFonts w:ascii="Mangal" w:hAnsi="Mangal" w:cs="Mangal"/>
        </w:rPr>
        <w:t>भारत</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ज्योतिसा</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उपयोग</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अध्ययन</w:t>
      </w:r>
      <w:proofErr w:type="spellEnd"/>
      <w:r w:rsidRPr="006B33FB">
        <w:t xml:space="preserve"> </w:t>
      </w:r>
      <w:proofErr w:type="spellStart"/>
      <w:r w:rsidRPr="006B33FB">
        <w:rPr>
          <w:rFonts w:ascii="Mangal" w:hAnsi="Mangal" w:cs="Mangal"/>
        </w:rPr>
        <w:t>हैं</w:t>
      </w:r>
      <w:proofErr w:type="spellEnd"/>
      <w:r w:rsidRPr="006B33FB">
        <w:t xml:space="preserve">, </w:t>
      </w:r>
      <w:proofErr w:type="spellStart"/>
      <w:r w:rsidRPr="006B33FB">
        <w:rPr>
          <w:rFonts w:ascii="Mangal" w:hAnsi="Mangal" w:cs="Mangal"/>
        </w:rPr>
        <w:t>ब्रिटेन</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कोई</w:t>
      </w:r>
      <w:proofErr w:type="spellEnd"/>
      <w:r w:rsidRPr="006B33FB">
        <w:t xml:space="preserve"> </w:t>
      </w:r>
      <w:proofErr w:type="spellStart"/>
      <w:r w:rsidRPr="006B33FB">
        <w:rPr>
          <w:rFonts w:ascii="Mangal" w:hAnsi="Mangal" w:cs="Mangal"/>
        </w:rPr>
        <w:t>नहीं</w:t>
      </w:r>
      <w:proofErr w:type="spellEnd"/>
      <w:r w:rsidRPr="006B33FB">
        <w:t xml:space="preserve"> </w:t>
      </w:r>
      <w:proofErr w:type="spellStart"/>
      <w:r w:rsidRPr="006B33FB">
        <w:rPr>
          <w:rFonts w:ascii="Mangal" w:hAnsi="Mangal" w:cs="Mangal"/>
        </w:rPr>
        <w:t>हैं</w:t>
      </w:r>
      <w:proofErr w:type="spellEnd"/>
      <w:r w:rsidRPr="006B33FB">
        <w:rPr>
          <w:rFonts w:ascii="Mangal" w:hAnsi="Mangal" w:cs="Mangal"/>
        </w:rPr>
        <w:t>।</w:t>
      </w:r>
      <w:r w:rsidRPr="006B33FB">
        <w:t xml:space="preserve"> </w:t>
      </w:r>
      <w:proofErr w:type="spellStart"/>
      <w:r w:rsidRPr="006B33FB">
        <w:rPr>
          <w:rFonts w:ascii="Mangal" w:hAnsi="Mangal" w:cs="Mangal"/>
        </w:rPr>
        <w:t>यह</w:t>
      </w:r>
      <w:proofErr w:type="spellEnd"/>
      <w:r w:rsidRPr="006B33FB">
        <w:t xml:space="preserve"> </w:t>
      </w:r>
      <w:proofErr w:type="spellStart"/>
      <w:r w:rsidRPr="006B33FB">
        <w:rPr>
          <w:rFonts w:ascii="Mangal" w:hAnsi="Mangal" w:cs="Mangal"/>
        </w:rPr>
        <w:t>आशा</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जाती</w:t>
      </w:r>
      <w:proofErr w:type="spellEnd"/>
      <w:r w:rsidRPr="006B33FB">
        <w:t xml:space="preserve"> </w:t>
      </w:r>
      <w:proofErr w:type="spellStart"/>
      <w:r w:rsidRPr="006B33FB">
        <w:rPr>
          <w:rFonts w:ascii="Mangal" w:hAnsi="Mangal" w:cs="Mangal"/>
        </w:rPr>
        <w:t>है</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यह</w:t>
      </w:r>
      <w:proofErr w:type="spellEnd"/>
      <w:r w:rsidRPr="006B33FB">
        <w:t xml:space="preserve"> </w:t>
      </w:r>
      <w:proofErr w:type="spellStart"/>
      <w:r w:rsidRPr="006B33FB">
        <w:rPr>
          <w:rFonts w:ascii="Mangal" w:hAnsi="Mangal" w:cs="Mangal"/>
        </w:rPr>
        <w:t>परियोजना</w:t>
      </w:r>
      <w:proofErr w:type="spellEnd"/>
      <w:r w:rsidRPr="006B33FB">
        <w:t xml:space="preserve"> </w:t>
      </w:r>
      <w:r w:rsidRPr="006B33FB">
        <w:rPr>
          <w:rFonts w:ascii="Mangal" w:hAnsi="Mangal" w:cs="Mangal"/>
        </w:rPr>
        <w:t>न</w:t>
      </w:r>
      <w:r w:rsidRPr="006B33FB">
        <w:t xml:space="preserve"> </w:t>
      </w:r>
      <w:proofErr w:type="spellStart"/>
      <w:r w:rsidRPr="006B33FB">
        <w:rPr>
          <w:rFonts w:ascii="Mangal" w:hAnsi="Mangal" w:cs="Mangal"/>
        </w:rPr>
        <w:t>केवल</w:t>
      </w:r>
      <w:proofErr w:type="spellEnd"/>
      <w:r w:rsidRPr="006B33FB">
        <w:t xml:space="preserve"> </w:t>
      </w:r>
      <w:proofErr w:type="spellStart"/>
      <w:r w:rsidRPr="006B33FB">
        <w:rPr>
          <w:rFonts w:ascii="Mangal" w:hAnsi="Mangal" w:cs="Mangal"/>
        </w:rPr>
        <w:t>इस</w:t>
      </w:r>
      <w:proofErr w:type="spellEnd"/>
      <w:r w:rsidRPr="006B33FB">
        <w:t xml:space="preserve"> </w:t>
      </w:r>
      <w:proofErr w:type="spellStart"/>
      <w:r w:rsidRPr="006B33FB">
        <w:rPr>
          <w:rFonts w:ascii="Mangal" w:hAnsi="Mangal" w:cs="Mangal"/>
        </w:rPr>
        <w:t>अंतर</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पाटेगी</w:t>
      </w:r>
      <w:proofErr w:type="spellEnd"/>
      <w:r w:rsidRPr="006B33FB">
        <w:t xml:space="preserve"> </w:t>
      </w:r>
      <w:proofErr w:type="spellStart"/>
      <w:r w:rsidRPr="006B33FB">
        <w:rPr>
          <w:rFonts w:ascii="Mangal" w:hAnsi="Mangal" w:cs="Mangal"/>
        </w:rPr>
        <w:t>बल्कि</w:t>
      </w:r>
      <w:proofErr w:type="spellEnd"/>
      <w:r w:rsidRPr="006B33FB">
        <w:t xml:space="preserve"> </w:t>
      </w:r>
      <w:proofErr w:type="spellStart"/>
      <w:r w:rsidRPr="006B33FB">
        <w:rPr>
          <w:rFonts w:ascii="Mangal" w:hAnsi="Mangal" w:cs="Mangal"/>
        </w:rPr>
        <w:t>पश्चिमी</w:t>
      </w:r>
      <w:proofErr w:type="spellEnd"/>
      <w:r w:rsidRPr="006B33FB">
        <w:t xml:space="preserve"> </w:t>
      </w:r>
      <w:proofErr w:type="spellStart"/>
      <w:r w:rsidRPr="006B33FB">
        <w:rPr>
          <w:rFonts w:ascii="Mangal" w:hAnsi="Mangal" w:cs="Mangal"/>
        </w:rPr>
        <w:t>देशों</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भारतीय</w:t>
      </w:r>
      <w:proofErr w:type="spellEnd"/>
      <w:r w:rsidRPr="006B33FB">
        <w:t xml:space="preserve"> </w:t>
      </w:r>
      <w:proofErr w:type="spellStart"/>
      <w:r w:rsidRPr="006B33FB">
        <w:rPr>
          <w:rFonts w:ascii="Mangal" w:hAnsi="Mangal" w:cs="Mangal"/>
        </w:rPr>
        <w:t>संस्कृति</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अधिक</w:t>
      </w:r>
      <w:proofErr w:type="spellEnd"/>
      <w:r w:rsidRPr="006B33FB">
        <w:t xml:space="preserve"> </w:t>
      </w:r>
      <w:proofErr w:type="spellStart"/>
      <w:r w:rsidRPr="006B33FB">
        <w:rPr>
          <w:rFonts w:ascii="Mangal" w:hAnsi="Mangal" w:cs="Mangal"/>
        </w:rPr>
        <w:t>समझ</w:t>
      </w:r>
      <w:proofErr w:type="spellEnd"/>
      <w:r w:rsidRPr="006B33FB">
        <w:t xml:space="preserve"> </w:t>
      </w:r>
      <w:proofErr w:type="spellStart"/>
      <w:r w:rsidRPr="006B33FB">
        <w:rPr>
          <w:rFonts w:ascii="Mangal" w:hAnsi="Mangal" w:cs="Mangal"/>
        </w:rPr>
        <w:t>भी</w:t>
      </w:r>
      <w:proofErr w:type="spellEnd"/>
      <w:r w:rsidRPr="006B33FB">
        <w:t xml:space="preserve"> </w:t>
      </w:r>
      <w:proofErr w:type="spellStart"/>
      <w:r w:rsidRPr="006B33FB">
        <w:rPr>
          <w:rFonts w:ascii="Mangal" w:hAnsi="Mangal" w:cs="Mangal"/>
        </w:rPr>
        <w:t>प्रदान</w:t>
      </w:r>
      <w:proofErr w:type="spellEnd"/>
      <w:r w:rsidRPr="006B33FB">
        <w:t xml:space="preserve"> </w:t>
      </w:r>
      <w:proofErr w:type="spellStart"/>
      <w:r w:rsidRPr="006B33FB">
        <w:rPr>
          <w:rFonts w:ascii="Mangal" w:hAnsi="Mangal" w:cs="Mangal"/>
        </w:rPr>
        <w:t>करेगी</w:t>
      </w:r>
      <w:proofErr w:type="spellEnd"/>
      <w:r w:rsidRPr="006B33FB">
        <w:rPr>
          <w:rFonts w:ascii="Mangal" w:hAnsi="Mangal" w:cs="Mangal"/>
        </w:rPr>
        <w:t>।</w:t>
      </w:r>
      <w:r w:rsidRPr="006B33FB">
        <w:t xml:space="preserve"> </w:t>
      </w:r>
      <w:proofErr w:type="spellStart"/>
      <w:r w:rsidRPr="006B33FB">
        <w:rPr>
          <w:rFonts w:ascii="Mangal" w:hAnsi="Mangal" w:cs="Mangal"/>
        </w:rPr>
        <w:t>एक</w:t>
      </w:r>
      <w:proofErr w:type="spellEnd"/>
      <w:r w:rsidRPr="006B33FB">
        <w:t xml:space="preserve"> </w:t>
      </w:r>
      <w:proofErr w:type="spellStart"/>
      <w:r w:rsidRPr="006B33FB">
        <w:rPr>
          <w:rFonts w:ascii="Mangal" w:hAnsi="Mangal" w:cs="Mangal"/>
        </w:rPr>
        <w:t>सर्वेक्षण</w:t>
      </w:r>
      <w:proofErr w:type="spellEnd"/>
      <w:r w:rsidRPr="006B33FB">
        <w:t xml:space="preserve"> </w:t>
      </w:r>
      <w:proofErr w:type="spellStart"/>
      <w:r w:rsidRPr="006B33FB">
        <w:rPr>
          <w:rFonts w:ascii="Mangal" w:hAnsi="Mangal" w:cs="Mangal"/>
        </w:rPr>
        <w:t>और</w:t>
      </w:r>
      <w:proofErr w:type="spellEnd"/>
      <w:r w:rsidRPr="006B33FB">
        <w:t xml:space="preserve"> </w:t>
      </w:r>
      <w:proofErr w:type="spellStart"/>
      <w:r w:rsidRPr="006B33FB">
        <w:rPr>
          <w:rFonts w:ascii="Mangal" w:hAnsi="Mangal" w:cs="Mangal"/>
        </w:rPr>
        <w:t>प्रश्नावली</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प्रश्नों</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आपके</w:t>
      </w:r>
      <w:proofErr w:type="spellEnd"/>
      <w:r w:rsidRPr="006B33FB">
        <w:t xml:space="preserve"> </w:t>
      </w:r>
      <w:proofErr w:type="spellStart"/>
      <w:r w:rsidRPr="006B33FB">
        <w:rPr>
          <w:rFonts w:ascii="Mangal" w:hAnsi="Mangal" w:cs="Mangal"/>
        </w:rPr>
        <w:t>उत्तर</w:t>
      </w:r>
      <w:proofErr w:type="spellEnd"/>
      <w:r w:rsidRPr="006B33FB">
        <w:t xml:space="preserve"> </w:t>
      </w:r>
      <w:proofErr w:type="spellStart"/>
      <w:r w:rsidRPr="006B33FB">
        <w:rPr>
          <w:rFonts w:ascii="Mangal" w:hAnsi="Mangal" w:cs="Mangal"/>
        </w:rPr>
        <w:t>जो</w:t>
      </w:r>
      <w:proofErr w:type="spellEnd"/>
      <w:r w:rsidRPr="006B33FB">
        <w:t xml:space="preserve"> </w:t>
      </w:r>
      <w:proofErr w:type="spellStart"/>
      <w:r w:rsidRPr="006B33FB">
        <w:rPr>
          <w:rFonts w:ascii="Mangal" w:hAnsi="Mangal" w:cs="Mangal"/>
        </w:rPr>
        <w:t>विश्वविद्यालय</w:t>
      </w:r>
      <w:proofErr w:type="spellEnd"/>
      <w:r w:rsidRPr="006B33FB">
        <w:t xml:space="preserve"> </w:t>
      </w:r>
      <w:proofErr w:type="spellStart"/>
      <w:r w:rsidRPr="006B33FB">
        <w:rPr>
          <w:rFonts w:ascii="Mangal" w:hAnsi="Mangal" w:cs="Mangal"/>
        </w:rPr>
        <w:t>द्वारा</w:t>
      </w:r>
      <w:proofErr w:type="spellEnd"/>
      <w:r w:rsidRPr="006B33FB">
        <w:t xml:space="preserve"> </w:t>
      </w:r>
      <w:proofErr w:type="spellStart"/>
      <w:r w:rsidRPr="006B33FB">
        <w:rPr>
          <w:rFonts w:ascii="Mangal" w:hAnsi="Mangal" w:cs="Mangal"/>
        </w:rPr>
        <w:t>नैतिक</w:t>
      </w:r>
      <w:proofErr w:type="spellEnd"/>
      <w:r w:rsidRPr="006B33FB">
        <w:t xml:space="preserve"> </w:t>
      </w:r>
      <w:proofErr w:type="spellStart"/>
      <w:r w:rsidRPr="006B33FB">
        <w:rPr>
          <w:rFonts w:ascii="Mangal" w:hAnsi="Mangal" w:cs="Mangal"/>
        </w:rPr>
        <w:t>रूप</w:t>
      </w:r>
      <w:proofErr w:type="spellEnd"/>
      <w:r w:rsidRPr="006B33FB">
        <w:t xml:space="preserve"> </w:t>
      </w:r>
      <w:proofErr w:type="spellStart"/>
      <w:r w:rsidRPr="006B33FB">
        <w:rPr>
          <w:rFonts w:ascii="Mangal" w:hAnsi="Mangal" w:cs="Mangal"/>
        </w:rPr>
        <w:t>से</w:t>
      </w:r>
      <w:proofErr w:type="spellEnd"/>
      <w:r w:rsidRPr="006B33FB">
        <w:t xml:space="preserve"> </w:t>
      </w:r>
      <w:proofErr w:type="spellStart"/>
      <w:r w:rsidRPr="006B33FB">
        <w:rPr>
          <w:rFonts w:ascii="Mangal" w:hAnsi="Mangal" w:cs="Mangal"/>
        </w:rPr>
        <w:t>अनुमोदित</w:t>
      </w:r>
      <w:proofErr w:type="spellEnd"/>
      <w:r w:rsidRPr="006B33FB">
        <w:t xml:space="preserve"> </w:t>
      </w:r>
      <w:proofErr w:type="spellStart"/>
      <w:r w:rsidRPr="006B33FB">
        <w:rPr>
          <w:rFonts w:ascii="Mangal" w:hAnsi="Mangal" w:cs="Mangal"/>
        </w:rPr>
        <w:t>किए</w:t>
      </w:r>
      <w:proofErr w:type="spellEnd"/>
      <w:r w:rsidRPr="006B33FB">
        <w:t xml:space="preserve"> </w:t>
      </w:r>
      <w:proofErr w:type="spellStart"/>
      <w:r w:rsidRPr="006B33FB">
        <w:rPr>
          <w:rFonts w:ascii="Mangal" w:hAnsi="Mangal" w:cs="Mangal"/>
        </w:rPr>
        <w:t>गए</w:t>
      </w:r>
      <w:proofErr w:type="spellEnd"/>
      <w:r w:rsidRPr="006B33FB">
        <w:t xml:space="preserve"> </w:t>
      </w:r>
      <w:proofErr w:type="spellStart"/>
      <w:r w:rsidRPr="006B33FB">
        <w:rPr>
          <w:rFonts w:ascii="Mangal" w:hAnsi="Mangal" w:cs="Mangal"/>
        </w:rPr>
        <w:t>हैं</w:t>
      </w:r>
      <w:proofErr w:type="spellEnd"/>
      <w:r w:rsidRPr="006B33FB">
        <w:t xml:space="preserve">, </w:t>
      </w:r>
      <w:proofErr w:type="spellStart"/>
      <w:r w:rsidRPr="006B33FB">
        <w:rPr>
          <w:rFonts w:ascii="Mangal" w:hAnsi="Mangal" w:cs="Mangal"/>
        </w:rPr>
        <w:t>इस</w:t>
      </w:r>
      <w:proofErr w:type="spellEnd"/>
      <w:r w:rsidRPr="006B33FB">
        <w:t xml:space="preserve"> </w:t>
      </w:r>
      <w:proofErr w:type="spellStart"/>
      <w:r w:rsidRPr="006B33FB">
        <w:rPr>
          <w:rFonts w:ascii="Mangal" w:hAnsi="Mangal" w:cs="Mangal"/>
        </w:rPr>
        <w:t>प्रयास</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और</w:t>
      </w:r>
      <w:proofErr w:type="spellEnd"/>
      <w:r w:rsidRPr="006B33FB">
        <w:t xml:space="preserve"> </w:t>
      </w:r>
      <w:proofErr w:type="spellStart"/>
      <w:r w:rsidRPr="006B33FB">
        <w:rPr>
          <w:rFonts w:ascii="Mangal" w:hAnsi="Mangal" w:cs="Mangal"/>
        </w:rPr>
        <w:t>इस</w:t>
      </w:r>
      <w:proofErr w:type="spellEnd"/>
      <w:r w:rsidRPr="006B33FB">
        <w:t xml:space="preserve"> </w:t>
      </w:r>
      <w:proofErr w:type="spellStart"/>
      <w:r w:rsidRPr="006B33FB">
        <w:rPr>
          <w:rFonts w:ascii="Mangal" w:hAnsi="Mangal" w:cs="Mangal"/>
        </w:rPr>
        <w:t>अंत</w:t>
      </w:r>
      <w:proofErr w:type="spellEnd"/>
      <w:r w:rsidRPr="006B33FB">
        <w:t xml:space="preserve"> </w:t>
      </w:r>
      <w:proofErr w:type="spellStart"/>
      <w:r w:rsidRPr="006B33FB">
        <w:rPr>
          <w:rFonts w:ascii="Mangal" w:hAnsi="Mangal" w:cs="Mangal"/>
        </w:rPr>
        <w:t>तक</w:t>
      </w:r>
      <w:proofErr w:type="spellEnd"/>
      <w:r w:rsidRPr="006B33FB">
        <w:t xml:space="preserve"> </w:t>
      </w:r>
      <w:proofErr w:type="spellStart"/>
      <w:r w:rsidRPr="006B33FB">
        <w:rPr>
          <w:rFonts w:ascii="Mangal" w:hAnsi="Mangal" w:cs="Mangal"/>
        </w:rPr>
        <w:t>बहुत</w:t>
      </w:r>
      <w:proofErr w:type="spellEnd"/>
      <w:r w:rsidRPr="006B33FB">
        <w:t xml:space="preserve"> </w:t>
      </w:r>
      <w:proofErr w:type="spellStart"/>
      <w:r w:rsidRPr="006B33FB">
        <w:rPr>
          <w:rFonts w:ascii="Mangal" w:hAnsi="Mangal" w:cs="Mangal"/>
        </w:rPr>
        <w:t>महत्वपूर्ण</w:t>
      </w:r>
      <w:proofErr w:type="spellEnd"/>
      <w:r w:rsidRPr="006B33FB">
        <w:t xml:space="preserve"> </w:t>
      </w:r>
      <w:proofErr w:type="spellStart"/>
      <w:r w:rsidRPr="006B33FB">
        <w:rPr>
          <w:rFonts w:ascii="Mangal" w:hAnsi="Mangal" w:cs="Mangal"/>
        </w:rPr>
        <w:t>हैं</w:t>
      </w:r>
      <w:proofErr w:type="spellEnd"/>
      <w:r w:rsidRPr="006B33FB">
        <w:t xml:space="preserve">; </w:t>
      </w:r>
      <w:proofErr w:type="spellStart"/>
      <w:r w:rsidRPr="006B33FB">
        <w:rPr>
          <w:rFonts w:ascii="Mangal" w:hAnsi="Mangal" w:cs="Mangal"/>
        </w:rPr>
        <w:t>मैं</w:t>
      </w:r>
      <w:proofErr w:type="spellEnd"/>
      <w:r w:rsidRPr="006B33FB">
        <w:t xml:space="preserve"> </w:t>
      </w:r>
      <w:proofErr w:type="spellStart"/>
      <w:r w:rsidRPr="006B33FB">
        <w:rPr>
          <w:rFonts w:ascii="Mangal" w:hAnsi="Mangal" w:cs="Mangal"/>
        </w:rPr>
        <w:t>आपके</w:t>
      </w:r>
      <w:proofErr w:type="spellEnd"/>
      <w:r w:rsidRPr="006B33FB">
        <w:t xml:space="preserve"> </w:t>
      </w:r>
      <w:proofErr w:type="spellStart"/>
      <w:r w:rsidRPr="006B33FB">
        <w:rPr>
          <w:rFonts w:ascii="Mangal" w:hAnsi="Mangal" w:cs="Mangal"/>
        </w:rPr>
        <w:t>योगदान</w:t>
      </w:r>
      <w:proofErr w:type="spellEnd"/>
      <w:r w:rsidRPr="006B33FB">
        <w:t xml:space="preserve"> </w:t>
      </w:r>
      <w:proofErr w:type="spellStart"/>
      <w:r w:rsidRPr="006B33FB">
        <w:rPr>
          <w:rFonts w:ascii="Mangal" w:hAnsi="Mangal" w:cs="Mangal"/>
        </w:rPr>
        <w:t>के</w:t>
      </w:r>
      <w:proofErr w:type="spellEnd"/>
      <w:r w:rsidRPr="006B33FB">
        <w:t xml:space="preserve"> </w:t>
      </w:r>
      <w:proofErr w:type="spellStart"/>
      <w:r w:rsidRPr="006B33FB">
        <w:rPr>
          <w:rFonts w:ascii="Mangal" w:hAnsi="Mangal" w:cs="Mangal"/>
        </w:rPr>
        <w:t>लिए</w:t>
      </w:r>
      <w:proofErr w:type="spellEnd"/>
      <w:r w:rsidRPr="006B33FB">
        <w:t xml:space="preserve"> </w:t>
      </w:r>
      <w:proofErr w:type="spellStart"/>
      <w:r w:rsidRPr="006B33FB">
        <w:rPr>
          <w:rFonts w:ascii="Mangal" w:hAnsi="Mangal" w:cs="Mangal"/>
        </w:rPr>
        <w:t>दिल</w:t>
      </w:r>
      <w:proofErr w:type="spellEnd"/>
      <w:r w:rsidRPr="006B33FB">
        <w:t xml:space="preserve"> </w:t>
      </w:r>
      <w:proofErr w:type="spellStart"/>
      <w:r w:rsidRPr="006B33FB">
        <w:rPr>
          <w:rFonts w:ascii="Mangal" w:hAnsi="Mangal" w:cs="Mangal"/>
        </w:rPr>
        <w:t>से</w:t>
      </w:r>
      <w:proofErr w:type="spellEnd"/>
      <w:r w:rsidRPr="006B33FB">
        <w:t xml:space="preserve"> </w:t>
      </w:r>
      <w:proofErr w:type="spellStart"/>
      <w:r w:rsidRPr="006B33FB">
        <w:rPr>
          <w:rFonts w:ascii="Mangal" w:hAnsi="Mangal" w:cs="Mangal"/>
        </w:rPr>
        <w:t>धन्यवाद</w:t>
      </w:r>
      <w:proofErr w:type="spellEnd"/>
      <w:r w:rsidRPr="006B33FB">
        <w:t xml:space="preserve"> </w:t>
      </w:r>
      <w:proofErr w:type="spellStart"/>
      <w:r w:rsidRPr="006B33FB">
        <w:rPr>
          <w:rFonts w:ascii="Mangal" w:hAnsi="Mangal" w:cs="Mangal"/>
        </w:rPr>
        <w:t>देता</w:t>
      </w:r>
      <w:proofErr w:type="spellEnd"/>
      <w:r w:rsidRPr="006B33FB">
        <w:t xml:space="preserve"> </w:t>
      </w:r>
      <w:proofErr w:type="spellStart"/>
      <w:r w:rsidRPr="006B33FB">
        <w:rPr>
          <w:rFonts w:ascii="Mangal" w:hAnsi="Mangal" w:cs="Mangal"/>
        </w:rPr>
        <w:t>हूं</w:t>
      </w:r>
      <w:proofErr w:type="spellEnd"/>
      <w:r w:rsidRPr="006B33FB">
        <w:rPr>
          <w:rFonts w:ascii="Mangal" w:hAnsi="Mangal" w:cs="Mangal"/>
        </w:rPr>
        <w:t>।</w:t>
      </w:r>
    </w:p>
    <w:p w14:paraId="5F614481" w14:textId="1DED33FB" w:rsidR="00C23D71" w:rsidRDefault="00C23D71" w:rsidP="00C23D71">
      <w:pPr>
        <w:spacing w:line="240" w:lineRule="auto"/>
        <w:jc w:val="both"/>
      </w:pPr>
      <w:r>
        <w:t xml:space="preserve">If you indicate you would like to participate in any interview on the questionnaire (see question ten which is below) I will contact you using the details you provide to arrange a date and time for this.  All interviews will be audio recorded but </w:t>
      </w:r>
      <w:r w:rsidRPr="00C0733F">
        <w:rPr>
          <w:b/>
          <w:bCs/>
        </w:rPr>
        <w:t>please be assured no information will be stored or recorded that can identify you</w:t>
      </w:r>
      <w:r w:rsidRPr="0086064B">
        <w:rPr>
          <w:b/>
          <w:bCs/>
        </w:rPr>
        <w:t>.</w:t>
      </w:r>
      <w:r w:rsidRPr="0086064B">
        <w:t xml:space="preserve">  Any information you agree to provide in the questionnaire and / or in an interview which is then used in my written work will be done so under a</w:t>
      </w:r>
      <w:r w:rsidR="00C46586">
        <w:t xml:space="preserve"> different name</w:t>
      </w:r>
      <w:r w:rsidRPr="0086064B">
        <w:t xml:space="preserve"> protect your identity.  </w:t>
      </w:r>
    </w:p>
    <w:p w14:paraId="1D6AE8FC" w14:textId="233BC93E" w:rsidR="00C46586" w:rsidRPr="00C46586" w:rsidRDefault="00C46586" w:rsidP="00C46586">
      <w:pPr>
        <w:pStyle w:val="NoSpacing"/>
        <w:jc w:val="both"/>
      </w:pPr>
      <w:proofErr w:type="spellStart"/>
      <w:r w:rsidRPr="00C46586">
        <w:rPr>
          <w:rFonts w:ascii="Mangal" w:hAnsi="Mangal" w:cs="Mangal"/>
        </w:rPr>
        <w:t>यदि</w:t>
      </w:r>
      <w:proofErr w:type="spellEnd"/>
      <w:r w:rsidRPr="00C46586">
        <w:t xml:space="preserve"> </w:t>
      </w:r>
      <w:proofErr w:type="spellStart"/>
      <w:r w:rsidRPr="00C46586">
        <w:rPr>
          <w:rFonts w:ascii="Mangal" w:hAnsi="Mangal" w:cs="Mangal"/>
        </w:rPr>
        <w:t>आप</w:t>
      </w:r>
      <w:proofErr w:type="spellEnd"/>
      <w:r w:rsidRPr="00C46586">
        <w:t xml:space="preserve"> </w:t>
      </w:r>
      <w:proofErr w:type="spellStart"/>
      <w:r w:rsidRPr="00C46586">
        <w:rPr>
          <w:rFonts w:ascii="Mangal" w:hAnsi="Mangal" w:cs="Mangal"/>
        </w:rPr>
        <w:t>इंगित</w:t>
      </w:r>
      <w:proofErr w:type="spellEnd"/>
      <w:r w:rsidRPr="00C46586">
        <w:t xml:space="preserve"> </w:t>
      </w:r>
      <w:proofErr w:type="spellStart"/>
      <w:r w:rsidRPr="00C46586">
        <w:rPr>
          <w:rFonts w:ascii="Mangal" w:hAnsi="Mangal" w:cs="Mangal"/>
        </w:rPr>
        <w:t>करते</w:t>
      </w:r>
      <w:proofErr w:type="spellEnd"/>
      <w:r w:rsidRPr="00C46586">
        <w:t xml:space="preserve"> </w:t>
      </w:r>
      <w:proofErr w:type="spellStart"/>
      <w:r w:rsidRPr="00C46586">
        <w:rPr>
          <w:rFonts w:ascii="Mangal" w:hAnsi="Mangal" w:cs="Mangal"/>
        </w:rPr>
        <w:t>हैं</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आप</w:t>
      </w:r>
      <w:proofErr w:type="spellEnd"/>
      <w:r w:rsidRPr="00C46586">
        <w:t xml:space="preserve"> </w:t>
      </w:r>
      <w:proofErr w:type="spellStart"/>
      <w:r w:rsidRPr="00C46586">
        <w:rPr>
          <w:rFonts w:ascii="Mangal" w:hAnsi="Mangal" w:cs="Mangal"/>
        </w:rPr>
        <w:t>प्रश्नावली</w:t>
      </w:r>
      <w:proofErr w:type="spellEnd"/>
      <w:r w:rsidRPr="00C46586">
        <w:t xml:space="preserve"> </w:t>
      </w:r>
      <w:proofErr w:type="spellStart"/>
      <w:r w:rsidRPr="00C46586">
        <w:rPr>
          <w:rFonts w:ascii="Mangal" w:hAnsi="Mangal" w:cs="Mangal"/>
        </w:rPr>
        <w:t>पर</w:t>
      </w:r>
      <w:proofErr w:type="spellEnd"/>
      <w:r w:rsidRPr="00C46586">
        <w:t xml:space="preserve"> </w:t>
      </w:r>
      <w:proofErr w:type="spellStart"/>
      <w:r w:rsidRPr="00C46586">
        <w:rPr>
          <w:rFonts w:ascii="Mangal" w:hAnsi="Mangal" w:cs="Mangal"/>
        </w:rPr>
        <w:t>किसी</w:t>
      </w:r>
      <w:proofErr w:type="spellEnd"/>
      <w:r w:rsidRPr="00C46586">
        <w:t xml:space="preserve"> </w:t>
      </w:r>
      <w:proofErr w:type="spellStart"/>
      <w:r w:rsidRPr="00C46586">
        <w:rPr>
          <w:rFonts w:ascii="Mangal" w:hAnsi="Mangal" w:cs="Mangal"/>
        </w:rPr>
        <w:t>भी</w:t>
      </w:r>
      <w:proofErr w:type="spellEnd"/>
      <w:r w:rsidRPr="00C46586">
        <w:t xml:space="preserve"> </w:t>
      </w:r>
      <w:proofErr w:type="spellStart"/>
      <w:r w:rsidRPr="00C46586">
        <w:rPr>
          <w:rFonts w:ascii="Mangal" w:hAnsi="Mangal" w:cs="Mangal"/>
        </w:rPr>
        <w:t>साक्षात्कार</w:t>
      </w:r>
      <w:proofErr w:type="spellEnd"/>
      <w:r w:rsidRPr="00C46586">
        <w:t xml:space="preserve"> </w:t>
      </w:r>
      <w:proofErr w:type="spellStart"/>
      <w:r w:rsidRPr="00C46586">
        <w:rPr>
          <w:rFonts w:ascii="Mangal" w:hAnsi="Mangal" w:cs="Mangal"/>
        </w:rPr>
        <w:t>में</w:t>
      </w:r>
      <w:proofErr w:type="spellEnd"/>
      <w:r w:rsidRPr="00C46586">
        <w:t xml:space="preserve"> </w:t>
      </w:r>
      <w:proofErr w:type="spellStart"/>
      <w:r w:rsidRPr="00C46586">
        <w:rPr>
          <w:rFonts w:ascii="Mangal" w:hAnsi="Mangal" w:cs="Mangal"/>
        </w:rPr>
        <w:t>भाग</w:t>
      </w:r>
      <w:proofErr w:type="spellEnd"/>
      <w:r w:rsidRPr="00C46586">
        <w:t xml:space="preserve"> </w:t>
      </w:r>
      <w:proofErr w:type="spellStart"/>
      <w:r w:rsidRPr="00C46586">
        <w:rPr>
          <w:rFonts w:ascii="Mangal" w:hAnsi="Mangal" w:cs="Mangal"/>
        </w:rPr>
        <w:t>लेना</w:t>
      </w:r>
      <w:proofErr w:type="spellEnd"/>
      <w:r w:rsidRPr="00C46586">
        <w:t xml:space="preserve"> </w:t>
      </w:r>
      <w:proofErr w:type="spellStart"/>
      <w:r w:rsidRPr="00C46586">
        <w:rPr>
          <w:rFonts w:ascii="Mangal" w:hAnsi="Mangal" w:cs="Mangal"/>
        </w:rPr>
        <w:t>चाहते</w:t>
      </w:r>
      <w:proofErr w:type="spellEnd"/>
      <w:r w:rsidRPr="00C46586">
        <w:t xml:space="preserve"> </w:t>
      </w:r>
      <w:proofErr w:type="spellStart"/>
      <w:r w:rsidRPr="00C46586">
        <w:rPr>
          <w:rFonts w:ascii="Mangal" w:hAnsi="Mangal" w:cs="Mangal"/>
        </w:rPr>
        <w:t>हैं</w:t>
      </w:r>
      <w:proofErr w:type="spellEnd"/>
      <w:r w:rsidRPr="00C46586">
        <w:t xml:space="preserve"> (</w:t>
      </w:r>
      <w:proofErr w:type="spellStart"/>
      <w:r w:rsidRPr="00C46586">
        <w:rPr>
          <w:rFonts w:ascii="Mangal" w:hAnsi="Mangal" w:cs="Mangal"/>
        </w:rPr>
        <w:t>प्रश्न</w:t>
      </w:r>
      <w:proofErr w:type="spellEnd"/>
      <w:r w:rsidRPr="00C46586">
        <w:t xml:space="preserve"> </w:t>
      </w:r>
      <w:proofErr w:type="spellStart"/>
      <w:r w:rsidRPr="00C46586">
        <w:rPr>
          <w:rFonts w:ascii="Mangal" w:hAnsi="Mangal" w:cs="Mangal"/>
        </w:rPr>
        <w:t>दस</w:t>
      </w:r>
      <w:proofErr w:type="spellEnd"/>
      <w:r w:rsidRPr="00C46586">
        <w:t xml:space="preserve"> </w:t>
      </w:r>
      <w:proofErr w:type="spellStart"/>
      <w:r w:rsidRPr="00C46586">
        <w:rPr>
          <w:rFonts w:ascii="Mangal" w:hAnsi="Mangal" w:cs="Mangal"/>
        </w:rPr>
        <w:t>देखें</w:t>
      </w:r>
      <w:proofErr w:type="spellEnd"/>
      <w:r w:rsidRPr="00C46586">
        <w:t xml:space="preserve"> </w:t>
      </w:r>
      <w:proofErr w:type="spellStart"/>
      <w:r w:rsidRPr="00C46586">
        <w:rPr>
          <w:rFonts w:ascii="Mangal" w:hAnsi="Mangal" w:cs="Mangal"/>
        </w:rPr>
        <w:t>जो</w:t>
      </w:r>
      <w:proofErr w:type="spellEnd"/>
      <w:r w:rsidRPr="00C46586">
        <w:t xml:space="preserve"> </w:t>
      </w:r>
      <w:proofErr w:type="spellStart"/>
      <w:r w:rsidRPr="00C46586">
        <w:rPr>
          <w:rFonts w:ascii="Mangal" w:hAnsi="Mangal" w:cs="Mangal"/>
        </w:rPr>
        <w:t>नीचे</w:t>
      </w:r>
      <w:proofErr w:type="spellEnd"/>
      <w:r w:rsidRPr="00C46586">
        <w:t xml:space="preserve"> </w:t>
      </w:r>
      <w:proofErr w:type="spellStart"/>
      <w:r w:rsidRPr="00C46586">
        <w:rPr>
          <w:rFonts w:ascii="Mangal" w:hAnsi="Mangal" w:cs="Mangal"/>
        </w:rPr>
        <w:t>है</w:t>
      </w:r>
      <w:proofErr w:type="spellEnd"/>
      <w:r w:rsidRPr="00C46586">
        <w:t xml:space="preserve">) </w:t>
      </w:r>
      <w:proofErr w:type="spellStart"/>
      <w:r w:rsidRPr="00C46586">
        <w:rPr>
          <w:rFonts w:ascii="Mangal" w:hAnsi="Mangal" w:cs="Mangal"/>
        </w:rPr>
        <w:t>मैं</w:t>
      </w:r>
      <w:proofErr w:type="spellEnd"/>
      <w:r w:rsidRPr="00C46586">
        <w:t xml:space="preserve"> </w:t>
      </w:r>
      <w:proofErr w:type="spellStart"/>
      <w:r w:rsidRPr="00C46586">
        <w:rPr>
          <w:rFonts w:ascii="Mangal" w:hAnsi="Mangal" w:cs="Mangal"/>
        </w:rPr>
        <w:t>इसके</w:t>
      </w:r>
      <w:proofErr w:type="spellEnd"/>
      <w:r w:rsidRPr="00C46586">
        <w:t xml:space="preserve"> </w:t>
      </w:r>
      <w:proofErr w:type="spellStart"/>
      <w:r w:rsidRPr="00C46586">
        <w:rPr>
          <w:rFonts w:ascii="Mangal" w:hAnsi="Mangal" w:cs="Mangal"/>
        </w:rPr>
        <w:t>लिए</w:t>
      </w:r>
      <w:proofErr w:type="spellEnd"/>
      <w:r w:rsidRPr="00C46586">
        <w:t xml:space="preserve"> </w:t>
      </w:r>
      <w:proofErr w:type="spellStart"/>
      <w:r w:rsidRPr="00C46586">
        <w:rPr>
          <w:rFonts w:ascii="Mangal" w:hAnsi="Mangal" w:cs="Mangal"/>
        </w:rPr>
        <w:t>एक</w:t>
      </w:r>
      <w:proofErr w:type="spellEnd"/>
      <w:r w:rsidRPr="00C46586">
        <w:t xml:space="preserve"> </w:t>
      </w:r>
      <w:proofErr w:type="spellStart"/>
      <w:r w:rsidRPr="00C46586">
        <w:rPr>
          <w:rFonts w:ascii="Mangal" w:hAnsi="Mangal" w:cs="Mangal"/>
        </w:rPr>
        <w:t>तिथि</w:t>
      </w:r>
      <w:proofErr w:type="spellEnd"/>
      <w:r w:rsidRPr="00C46586">
        <w:t xml:space="preserve"> </w:t>
      </w:r>
      <w:proofErr w:type="spellStart"/>
      <w:r w:rsidRPr="00C46586">
        <w:rPr>
          <w:rFonts w:ascii="Mangal" w:hAnsi="Mangal" w:cs="Mangal"/>
        </w:rPr>
        <w:t>और</w:t>
      </w:r>
      <w:proofErr w:type="spellEnd"/>
      <w:r w:rsidRPr="00C46586">
        <w:t xml:space="preserve"> </w:t>
      </w:r>
      <w:proofErr w:type="spellStart"/>
      <w:r w:rsidRPr="00C46586">
        <w:rPr>
          <w:rFonts w:ascii="Mangal" w:hAnsi="Mangal" w:cs="Mangal"/>
        </w:rPr>
        <w:t>समय</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व्यवस्था</w:t>
      </w:r>
      <w:proofErr w:type="spellEnd"/>
      <w:r w:rsidRPr="00C46586">
        <w:t xml:space="preserve"> </w:t>
      </w:r>
      <w:proofErr w:type="spellStart"/>
      <w:r w:rsidRPr="00C46586">
        <w:rPr>
          <w:rFonts w:ascii="Mangal" w:hAnsi="Mangal" w:cs="Mangal"/>
        </w:rPr>
        <w:t>करने</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लिए</w:t>
      </w:r>
      <w:proofErr w:type="spellEnd"/>
      <w:r w:rsidRPr="00C46586">
        <w:t xml:space="preserve"> </w:t>
      </w:r>
      <w:proofErr w:type="spellStart"/>
      <w:r w:rsidRPr="00C46586">
        <w:rPr>
          <w:rFonts w:ascii="Mangal" w:hAnsi="Mangal" w:cs="Mangal"/>
        </w:rPr>
        <w:t>आपके</w:t>
      </w:r>
      <w:proofErr w:type="spellEnd"/>
      <w:r w:rsidRPr="00C46586">
        <w:t xml:space="preserve"> </w:t>
      </w:r>
      <w:proofErr w:type="spellStart"/>
      <w:r w:rsidRPr="00C46586">
        <w:rPr>
          <w:rFonts w:ascii="Mangal" w:hAnsi="Mangal" w:cs="Mangal"/>
        </w:rPr>
        <w:t>द्वारा</w:t>
      </w:r>
      <w:proofErr w:type="spellEnd"/>
      <w:r w:rsidRPr="00C46586">
        <w:t xml:space="preserve"> </w:t>
      </w:r>
      <w:proofErr w:type="spellStart"/>
      <w:r w:rsidRPr="00C46586">
        <w:rPr>
          <w:rFonts w:ascii="Mangal" w:hAnsi="Mangal" w:cs="Mangal"/>
        </w:rPr>
        <w:t>प्रदान</w:t>
      </w:r>
      <w:proofErr w:type="spellEnd"/>
      <w:r w:rsidRPr="00C46586">
        <w:t xml:space="preserve"> </w:t>
      </w:r>
      <w:proofErr w:type="spellStart"/>
      <w:r w:rsidRPr="00C46586">
        <w:rPr>
          <w:rFonts w:ascii="Mangal" w:hAnsi="Mangal" w:cs="Mangal"/>
        </w:rPr>
        <w:t>किए</w:t>
      </w:r>
      <w:proofErr w:type="spellEnd"/>
      <w:r w:rsidRPr="00C46586">
        <w:t xml:space="preserve"> </w:t>
      </w:r>
      <w:proofErr w:type="spellStart"/>
      <w:r w:rsidRPr="00C46586">
        <w:rPr>
          <w:rFonts w:ascii="Mangal" w:hAnsi="Mangal" w:cs="Mangal"/>
        </w:rPr>
        <w:t>गए</w:t>
      </w:r>
      <w:proofErr w:type="spellEnd"/>
      <w:r w:rsidRPr="00C46586">
        <w:t xml:space="preserve"> </w:t>
      </w:r>
      <w:proofErr w:type="spellStart"/>
      <w:r w:rsidRPr="00C46586">
        <w:rPr>
          <w:rFonts w:ascii="Mangal" w:hAnsi="Mangal" w:cs="Mangal"/>
        </w:rPr>
        <w:t>विवरण</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उपयोग</w:t>
      </w:r>
      <w:proofErr w:type="spellEnd"/>
      <w:r w:rsidRPr="00C46586">
        <w:t xml:space="preserve"> </w:t>
      </w:r>
      <w:proofErr w:type="spellStart"/>
      <w:r w:rsidRPr="00C46586">
        <w:rPr>
          <w:rFonts w:ascii="Mangal" w:hAnsi="Mangal" w:cs="Mangal"/>
        </w:rPr>
        <w:t>करके</w:t>
      </w:r>
      <w:proofErr w:type="spellEnd"/>
      <w:r w:rsidRPr="00C46586">
        <w:t xml:space="preserve"> </w:t>
      </w:r>
      <w:proofErr w:type="spellStart"/>
      <w:r w:rsidRPr="00C46586">
        <w:rPr>
          <w:rFonts w:ascii="Mangal" w:hAnsi="Mangal" w:cs="Mangal"/>
        </w:rPr>
        <w:t>आपसे</w:t>
      </w:r>
      <w:proofErr w:type="spellEnd"/>
      <w:r w:rsidRPr="00C46586">
        <w:t xml:space="preserve"> </w:t>
      </w:r>
      <w:proofErr w:type="spellStart"/>
      <w:r w:rsidRPr="00C46586">
        <w:rPr>
          <w:rFonts w:ascii="Mangal" w:hAnsi="Mangal" w:cs="Mangal"/>
        </w:rPr>
        <w:t>संपर्क</w:t>
      </w:r>
      <w:proofErr w:type="spellEnd"/>
      <w:r w:rsidRPr="00C46586">
        <w:t xml:space="preserve"> </w:t>
      </w:r>
      <w:proofErr w:type="spellStart"/>
      <w:r w:rsidRPr="00C46586">
        <w:rPr>
          <w:rFonts w:ascii="Mangal" w:hAnsi="Mangal" w:cs="Mangal"/>
        </w:rPr>
        <w:t>करूंगा</w:t>
      </w:r>
      <w:proofErr w:type="spellEnd"/>
      <w:r w:rsidRPr="00C46586">
        <w:rPr>
          <w:rFonts w:ascii="Mangal" w:hAnsi="Mangal" w:cs="Mangal"/>
        </w:rPr>
        <w:t>।</w:t>
      </w:r>
      <w:r w:rsidRPr="00C46586">
        <w:t xml:space="preserve"> </w:t>
      </w:r>
      <w:proofErr w:type="spellStart"/>
      <w:r w:rsidRPr="00C46586">
        <w:rPr>
          <w:rFonts w:ascii="Mangal" w:hAnsi="Mangal" w:cs="Mangal"/>
        </w:rPr>
        <w:t>सभी</w:t>
      </w:r>
      <w:proofErr w:type="spellEnd"/>
      <w:r w:rsidRPr="00C46586">
        <w:t xml:space="preserve"> </w:t>
      </w:r>
      <w:proofErr w:type="spellStart"/>
      <w:r w:rsidRPr="00C46586">
        <w:rPr>
          <w:rFonts w:ascii="Mangal" w:hAnsi="Mangal" w:cs="Mangal"/>
        </w:rPr>
        <w:t>साक्षात्कार</w:t>
      </w:r>
      <w:proofErr w:type="spellEnd"/>
      <w:r w:rsidRPr="00C46586">
        <w:t xml:space="preserve"> </w:t>
      </w:r>
      <w:proofErr w:type="spellStart"/>
      <w:r w:rsidRPr="00C46586">
        <w:rPr>
          <w:rFonts w:ascii="Mangal" w:hAnsi="Mangal" w:cs="Mangal"/>
        </w:rPr>
        <w:t>ऑडियो</w:t>
      </w:r>
      <w:proofErr w:type="spellEnd"/>
      <w:r w:rsidRPr="00C46586">
        <w:t xml:space="preserve"> </w:t>
      </w:r>
      <w:proofErr w:type="spellStart"/>
      <w:r w:rsidRPr="00C46586">
        <w:rPr>
          <w:rFonts w:ascii="Mangal" w:hAnsi="Mangal" w:cs="Mangal"/>
        </w:rPr>
        <w:t>रिकॉर्ड</w:t>
      </w:r>
      <w:proofErr w:type="spellEnd"/>
      <w:r w:rsidRPr="00C46586">
        <w:t xml:space="preserve"> </w:t>
      </w:r>
      <w:proofErr w:type="spellStart"/>
      <w:r w:rsidRPr="00C46586">
        <w:rPr>
          <w:rFonts w:ascii="Mangal" w:hAnsi="Mangal" w:cs="Mangal"/>
        </w:rPr>
        <w:t>किए</w:t>
      </w:r>
      <w:proofErr w:type="spellEnd"/>
      <w:r w:rsidRPr="00C46586">
        <w:t xml:space="preserve"> </w:t>
      </w:r>
      <w:proofErr w:type="spellStart"/>
      <w:r w:rsidRPr="00C46586">
        <w:rPr>
          <w:rFonts w:ascii="Mangal" w:hAnsi="Mangal" w:cs="Mangal"/>
        </w:rPr>
        <w:t>जाएंगे</w:t>
      </w:r>
      <w:proofErr w:type="spellEnd"/>
      <w:r w:rsidRPr="00C46586">
        <w:t xml:space="preserve">, </w:t>
      </w:r>
      <w:proofErr w:type="spellStart"/>
      <w:r w:rsidRPr="00C46586">
        <w:rPr>
          <w:rFonts w:ascii="Mangal" w:hAnsi="Mangal" w:cs="Mangal"/>
        </w:rPr>
        <w:t>लेकिन</w:t>
      </w:r>
      <w:proofErr w:type="spellEnd"/>
      <w:r w:rsidRPr="00C46586">
        <w:t xml:space="preserve"> </w:t>
      </w:r>
      <w:proofErr w:type="spellStart"/>
      <w:r w:rsidRPr="00C46586">
        <w:rPr>
          <w:rFonts w:ascii="Mangal" w:hAnsi="Mangal" w:cs="Mangal"/>
        </w:rPr>
        <w:t>कृपया</w:t>
      </w:r>
      <w:proofErr w:type="spellEnd"/>
      <w:r w:rsidRPr="00C46586">
        <w:t xml:space="preserve"> </w:t>
      </w:r>
      <w:proofErr w:type="spellStart"/>
      <w:r w:rsidRPr="00C46586">
        <w:rPr>
          <w:rFonts w:ascii="Mangal" w:hAnsi="Mangal" w:cs="Mangal"/>
        </w:rPr>
        <w:t>आश्वस्त</w:t>
      </w:r>
      <w:proofErr w:type="spellEnd"/>
      <w:r w:rsidRPr="00C46586">
        <w:t xml:space="preserve"> </w:t>
      </w:r>
      <w:proofErr w:type="spellStart"/>
      <w:r w:rsidRPr="00C46586">
        <w:rPr>
          <w:rFonts w:ascii="Mangal" w:hAnsi="Mangal" w:cs="Mangal"/>
        </w:rPr>
        <w:t>रहें</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कोई</w:t>
      </w:r>
      <w:proofErr w:type="spellEnd"/>
      <w:r w:rsidRPr="00C46586">
        <w:t xml:space="preserve"> </w:t>
      </w:r>
      <w:proofErr w:type="spellStart"/>
      <w:r w:rsidRPr="00C46586">
        <w:rPr>
          <w:rFonts w:ascii="Mangal" w:hAnsi="Mangal" w:cs="Mangal"/>
        </w:rPr>
        <w:t>भी</w:t>
      </w:r>
      <w:proofErr w:type="spellEnd"/>
      <w:r w:rsidRPr="00C46586">
        <w:t xml:space="preserve"> </w:t>
      </w:r>
      <w:proofErr w:type="spellStart"/>
      <w:r w:rsidRPr="00C46586">
        <w:rPr>
          <w:rFonts w:ascii="Mangal" w:hAnsi="Mangal" w:cs="Mangal"/>
        </w:rPr>
        <w:t>जानकारी</w:t>
      </w:r>
      <w:proofErr w:type="spellEnd"/>
      <w:r w:rsidRPr="00C46586">
        <w:t xml:space="preserve"> </w:t>
      </w:r>
      <w:proofErr w:type="spellStart"/>
      <w:r w:rsidRPr="00C46586">
        <w:rPr>
          <w:rFonts w:ascii="Mangal" w:hAnsi="Mangal" w:cs="Mangal"/>
        </w:rPr>
        <w:t>संग्रहीत</w:t>
      </w:r>
      <w:proofErr w:type="spellEnd"/>
      <w:r w:rsidRPr="00C46586">
        <w:t xml:space="preserve"> </w:t>
      </w:r>
      <w:proofErr w:type="spellStart"/>
      <w:r w:rsidRPr="00C46586">
        <w:rPr>
          <w:rFonts w:ascii="Mangal" w:hAnsi="Mangal" w:cs="Mangal"/>
        </w:rPr>
        <w:t>या</w:t>
      </w:r>
      <w:proofErr w:type="spellEnd"/>
      <w:r w:rsidRPr="00C46586">
        <w:t xml:space="preserve"> </w:t>
      </w:r>
      <w:proofErr w:type="spellStart"/>
      <w:r w:rsidRPr="00C46586">
        <w:rPr>
          <w:rFonts w:ascii="Mangal" w:hAnsi="Mangal" w:cs="Mangal"/>
        </w:rPr>
        <w:t>रिकॉर्ड</w:t>
      </w:r>
      <w:proofErr w:type="spellEnd"/>
      <w:r w:rsidRPr="00C46586">
        <w:t xml:space="preserve"> </w:t>
      </w:r>
      <w:proofErr w:type="spellStart"/>
      <w:r w:rsidRPr="00C46586">
        <w:rPr>
          <w:rFonts w:ascii="Mangal" w:hAnsi="Mangal" w:cs="Mangal"/>
        </w:rPr>
        <w:t>नहीं</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जाएगी</w:t>
      </w:r>
      <w:proofErr w:type="spellEnd"/>
      <w:r w:rsidRPr="00C46586">
        <w:t xml:space="preserve"> </w:t>
      </w:r>
      <w:proofErr w:type="spellStart"/>
      <w:r w:rsidRPr="00C46586">
        <w:rPr>
          <w:rFonts w:ascii="Mangal" w:hAnsi="Mangal" w:cs="Mangal"/>
        </w:rPr>
        <w:t>जो</w:t>
      </w:r>
      <w:proofErr w:type="spellEnd"/>
      <w:r w:rsidRPr="00C46586">
        <w:t xml:space="preserve"> </w:t>
      </w:r>
      <w:proofErr w:type="spellStart"/>
      <w:r w:rsidRPr="00C46586">
        <w:rPr>
          <w:rFonts w:ascii="Mangal" w:hAnsi="Mangal" w:cs="Mangal"/>
        </w:rPr>
        <w:t>आपको</w:t>
      </w:r>
      <w:proofErr w:type="spellEnd"/>
      <w:r w:rsidRPr="00C46586">
        <w:t xml:space="preserve"> </w:t>
      </w:r>
      <w:proofErr w:type="spellStart"/>
      <w:r w:rsidRPr="00C46586">
        <w:rPr>
          <w:rFonts w:ascii="Mangal" w:hAnsi="Mangal" w:cs="Mangal"/>
        </w:rPr>
        <w:t>पहचान</w:t>
      </w:r>
      <w:proofErr w:type="spellEnd"/>
      <w:r w:rsidRPr="00C46586">
        <w:t xml:space="preserve"> </w:t>
      </w:r>
      <w:proofErr w:type="spellStart"/>
      <w:r w:rsidRPr="00C46586">
        <w:rPr>
          <w:rFonts w:ascii="Mangal" w:hAnsi="Mangal" w:cs="Mangal"/>
        </w:rPr>
        <w:t>सकती</w:t>
      </w:r>
      <w:proofErr w:type="spellEnd"/>
      <w:r w:rsidRPr="00C46586">
        <w:t xml:space="preserve"> </w:t>
      </w:r>
      <w:proofErr w:type="spellStart"/>
      <w:r w:rsidRPr="00C46586">
        <w:rPr>
          <w:rFonts w:ascii="Mangal" w:hAnsi="Mangal" w:cs="Mangal"/>
        </w:rPr>
        <w:t>है</w:t>
      </w:r>
      <w:proofErr w:type="spellEnd"/>
      <w:r w:rsidRPr="00C46586">
        <w:rPr>
          <w:rFonts w:ascii="Mangal" w:hAnsi="Mangal" w:cs="Mangal"/>
        </w:rPr>
        <w:t>।</w:t>
      </w:r>
      <w:r w:rsidRPr="00C46586">
        <w:t xml:space="preserve"> </w:t>
      </w:r>
      <w:proofErr w:type="spellStart"/>
      <w:r w:rsidRPr="00C46586">
        <w:rPr>
          <w:rFonts w:ascii="Mangal" w:hAnsi="Mangal" w:cs="Mangal"/>
        </w:rPr>
        <w:t>किसी</w:t>
      </w:r>
      <w:proofErr w:type="spellEnd"/>
      <w:r w:rsidRPr="00C46586">
        <w:t xml:space="preserve"> </w:t>
      </w:r>
      <w:proofErr w:type="spellStart"/>
      <w:r w:rsidRPr="00C46586">
        <w:rPr>
          <w:rFonts w:ascii="Mangal" w:hAnsi="Mangal" w:cs="Mangal"/>
        </w:rPr>
        <w:t>भी</w:t>
      </w:r>
      <w:proofErr w:type="spellEnd"/>
      <w:r w:rsidRPr="00C46586">
        <w:t xml:space="preserve"> </w:t>
      </w:r>
      <w:proofErr w:type="spellStart"/>
      <w:r w:rsidRPr="00C46586">
        <w:rPr>
          <w:rFonts w:ascii="Mangal" w:hAnsi="Mangal" w:cs="Mangal"/>
        </w:rPr>
        <w:t>जानकारी</w:t>
      </w:r>
      <w:proofErr w:type="spellEnd"/>
      <w:r w:rsidRPr="00C46586">
        <w:t xml:space="preserve"> </w:t>
      </w:r>
      <w:proofErr w:type="spellStart"/>
      <w:r w:rsidRPr="00C46586">
        <w:rPr>
          <w:rFonts w:ascii="Mangal" w:hAnsi="Mangal" w:cs="Mangal"/>
        </w:rPr>
        <w:t>जिसे</w:t>
      </w:r>
      <w:proofErr w:type="spellEnd"/>
      <w:r w:rsidRPr="00C46586">
        <w:t xml:space="preserve"> </w:t>
      </w:r>
      <w:proofErr w:type="spellStart"/>
      <w:r w:rsidRPr="00C46586">
        <w:rPr>
          <w:rFonts w:ascii="Mangal" w:hAnsi="Mangal" w:cs="Mangal"/>
        </w:rPr>
        <w:t>आप</w:t>
      </w:r>
      <w:proofErr w:type="spellEnd"/>
      <w:r w:rsidRPr="00C46586">
        <w:t xml:space="preserve"> </w:t>
      </w:r>
      <w:proofErr w:type="spellStart"/>
      <w:r w:rsidRPr="00C46586">
        <w:rPr>
          <w:rFonts w:ascii="Mangal" w:hAnsi="Mangal" w:cs="Mangal"/>
        </w:rPr>
        <w:t>प्रश्नावली</w:t>
      </w:r>
      <w:proofErr w:type="spellEnd"/>
      <w:r w:rsidRPr="00C46586">
        <w:t xml:space="preserve"> </w:t>
      </w:r>
      <w:proofErr w:type="spellStart"/>
      <w:r w:rsidRPr="00C46586">
        <w:rPr>
          <w:rFonts w:ascii="Mangal" w:hAnsi="Mangal" w:cs="Mangal"/>
        </w:rPr>
        <w:t>और</w:t>
      </w:r>
      <w:proofErr w:type="spellEnd"/>
      <w:r w:rsidRPr="00C46586">
        <w:t xml:space="preserve"> / </w:t>
      </w:r>
      <w:proofErr w:type="spellStart"/>
      <w:r w:rsidRPr="00C46586">
        <w:rPr>
          <w:rFonts w:ascii="Mangal" w:hAnsi="Mangal" w:cs="Mangal"/>
        </w:rPr>
        <w:t>या</w:t>
      </w:r>
      <w:proofErr w:type="spellEnd"/>
      <w:r w:rsidRPr="00C46586">
        <w:t xml:space="preserve"> </w:t>
      </w:r>
      <w:proofErr w:type="spellStart"/>
      <w:r w:rsidRPr="00C46586">
        <w:rPr>
          <w:rFonts w:ascii="Mangal" w:hAnsi="Mangal" w:cs="Mangal"/>
        </w:rPr>
        <w:t>एक</w:t>
      </w:r>
      <w:proofErr w:type="spellEnd"/>
      <w:r w:rsidRPr="00C46586">
        <w:t xml:space="preserve"> </w:t>
      </w:r>
      <w:proofErr w:type="spellStart"/>
      <w:r w:rsidRPr="00C46586">
        <w:rPr>
          <w:rFonts w:ascii="Mangal" w:hAnsi="Mangal" w:cs="Mangal"/>
        </w:rPr>
        <w:t>साक्षात्कार</w:t>
      </w:r>
      <w:proofErr w:type="spellEnd"/>
      <w:r w:rsidRPr="00C46586">
        <w:t xml:space="preserve"> </w:t>
      </w:r>
      <w:proofErr w:type="spellStart"/>
      <w:r w:rsidRPr="00C46586">
        <w:rPr>
          <w:rFonts w:ascii="Mangal" w:hAnsi="Mangal" w:cs="Mangal"/>
        </w:rPr>
        <w:t>में</w:t>
      </w:r>
      <w:proofErr w:type="spellEnd"/>
      <w:r w:rsidRPr="00C46586">
        <w:t xml:space="preserve"> </w:t>
      </w:r>
      <w:proofErr w:type="spellStart"/>
      <w:r w:rsidRPr="00C46586">
        <w:rPr>
          <w:rFonts w:ascii="Mangal" w:hAnsi="Mangal" w:cs="Mangal"/>
        </w:rPr>
        <w:t>प्रदान</w:t>
      </w:r>
      <w:proofErr w:type="spellEnd"/>
      <w:r w:rsidRPr="00C46586">
        <w:t xml:space="preserve"> </w:t>
      </w:r>
      <w:proofErr w:type="spellStart"/>
      <w:r w:rsidRPr="00C46586">
        <w:rPr>
          <w:rFonts w:ascii="Mangal" w:hAnsi="Mangal" w:cs="Mangal"/>
        </w:rPr>
        <w:t>करने</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लिए</w:t>
      </w:r>
      <w:proofErr w:type="spellEnd"/>
      <w:r w:rsidRPr="00C46586">
        <w:t xml:space="preserve"> </w:t>
      </w:r>
      <w:proofErr w:type="spellStart"/>
      <w:r w:rsidRPr="00C46586">
        <w:rPr>
          <w:rFonts w:ascii="Mangal" w:hAnsi="Mangal" w:cs="Mangal"/>
        </w:rPr>
        <w:lastRenderedPageBreak/>
        <w:t>सहमत</w:t>
      </w:r>
      <w:proofErr w:type="spellEnd"/>
      <w:r w:rsidRPr="00C46586">
        <w:t xml:space="preserve"> </w:t>
      </w:r>
      <w:proofErr w:type="spellStart"/>
      <w:r w:rsidRPr="00C46586">
        <w:rPr>
          <w:rFonts w:ascii="Mangal" w:hAnsi="Mangal" w:cs="Mangal"/>
        </w:rPr>
        <w:t>हैं</w:t>
      </w:r>
      <w:proofErr w:type="spellEnd"/>
      <w:r w:rsidRPr="00C46586">
        <w:t xml:space="preserve">, </w:t>
      </w:r>
      <w:proofErr w:type="spellStart"/>
      <w:r w:rsidRPr="00C46586">
        <w:rPr>
          <w:rFonts w:ascii="Mangal" w:hAnsi="Mangal" w:cs="Mangal"/>
        </w:rPr>
        <w:t>जो</w:t>
      </w:r>
      <w:proofErr w:type="spellEnd"/>
      <w:r w:rsidRPr="00C46586">
        <w:t xml:space="preserve"> </w:t>
      </w:r>
      <w:proofErr w:type="spellStart"/>
      <w:r w:rsidRPr="00C46586">
        <w:rPr>
          <w:rFonts w:ascii="Mangal" w:hAnsi="Mangal" w:cs="Mangal"/>
        </w:rPr>
        <w:t>तब</w:t>
      </w:r>
      <w:proofErr w:type="spellEnd"/>
      <w:r w:rsidRPr="00C46586">
        <w:t xml:space="preserve"> </w:t>
      </w:r>
      <w:proofErr w:type="spellStart"/>
      <w:r w:rsidRPr="00C46586">
        <w:rPr>
          <w:rFonts w:ascii="Mangal" w:hAnsi="Mangal" w:cs="Mangal"/>
        </w:rPr>
        <w:t>मेरे</w:t>
      </w:r>
      <w:proofErr w:type="spellEnd"/>
      <w:r w:rsidRPr="00C46586">
        <w:t xml:space="preserve"> </w:t>
      </w:r>
      <w:proofErr w:type="spellStart"/>
      <w:r w:rsidRPr="00C46586">
        <w:rPr>
          <w:rFonts w:ascii="Mangal" w:hAnsi="Mangal" w:cs="Mangal"/>
        </w:rPr>
        <w:t>लिखित</w:t>
      </w:r>
      <w:proofErr w:type="spellEnd"/>
      <w:r w:rsidRPr="00C46586">
        <w:t xml:space="preserve"> </w:t>
      </w:r>
      <w:proofErr w:type="spellStart"/>
      <w:r w:rsidRPr="00C46586">
        <w:rPr>
          <w:rFonts w:ascii="Mangal" w:hAnsi="Mangal" w:cs="Mangal"/>
        </w:rPr>
        <w:t>कार्य</w:t>
      </w:r>
      <w:proofErr w:type="spellEnd"/>
      <w:r w:rsidRPr="00C46586">
        <w:t xml:space="preserve"> </w:t>
      </w:r>
      <w:proofErr w:type="spellStart"/>
      <w:r w:rsidRPr="00C46586">
        <w:rPr>
          <w:rFonts w:ascii="Mangal" w:hAnsi="Mangal" w:cs="Mangal"/>
        </w:rPr>
        <w:t>में</w:t>
      </w:r>
      <w:proofErr w:type="spellEnd"/>
      <w:r w:rsidRPr="00C46586">
        <w:t xml:space="preserve"> </w:t>
      </w:r>
      <w:proofErr w:type="spellStart"/>
      <w:r w:rsidRPr="00C46586">
        <w:rPr>
          <w:rFonts w:ascii="Mangal" w:hAnsi="Mangal" w:cs="Mangal"/>
        </w:rPr>
        <w:t>उपयोग</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जाती</w:t>
      </w:r>
      <w:proofErr w:type="spellEnd"/>
      <w:r w:rsidRPr="00C46586">
        <w:t xml:space="preserve"> </w:t>
      </w:r>
      <w:proofErr w:type="spellStart"/>
      <w:r w:rsidRPr="00C46586">
        <w:rPr>
          <w:rFonts w:ascii="Mangal" w:hAnsi="Mangal" w:cs="Mangal"/>
        </w:rPr>
        <w:t>है</w:t>
      </w:r>
      <w:proofErr w:type="spellEnd"/>
      <w:r w:rsidRPr="00C46586">
        <w:t xml:space="preserve">, </w:t>
      </w:r>
      <w:proofErr w:type="spellStart"/>
      <w:r w:rsidRPr="00C46586">
        <w:rPr>
          <w:rFonts w:ascii="Mangal" w:hAnsi="Mangal" w:cs="Mangal"/>
        </w:rPr>
        <w:t>इसलिए</w:t>
      </w:r>
      <w:proofErr w:type="spellEnd"/>
      <w:r w:rsidRPr="00C46586">
        <w:t xml:space="preserve"> </w:t>
      </w:r>
      <w:proofErr w:type="spellStart"/>
      <w:r w:rsidRPr="00C46586">
        <w:rPr>
          <w:rFonts w:ascii="Mangal" w:hAnsi="Mangal" w:cs="Mangal"/>
        </w:rPr>
        <w:t>एक</w:t>
      </w:r>
      <w:proofErr w:type="spellEnd"/>
      <w:r w:rsidRPr="00C46586">
        <w:t xml:space="preserve"> </w:t>
      </w:r>
      <w:proofErr w:type="spellStart"/>
      <w:r w:rsidRPr="00C46586">
        <w:rPr>
          <w:rFonts w:ascii="Mangal" w:hAnsi="Mangal" w:cs="Mangal"/>
        </w:rPr>
        <w:t>अलग</w:t>
      </w:r>
      <w:proofErr w:type="spellEnd"/>
      <w:r w:rsidRPr="00C46586">
        <w:t xml:space="preserve"> </w:t>
      </w:r>
      <w:proofErr w:type="spellStart"/>
      <w:r w:rsidRPr="00C46586">
        <w:rPr>
          <w:rFonts w:ascii="Mangal" w:hAnsi="Mangal" w:cs="Mangal"/>
        </w:rPr>
        <w:t>नाम</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तहत</w:t>
      </w:r>
      <w:proofErr w:type="spellEnd"/>
      <w:r w:rsidRPr="00C46586">
        <w:t xml:space="preserve"> </w:t>
      </w:r>
      <w:proofErr w:type="spellStart"/>
      <w:r w:rsidRPr="00C46586">
        <w:rPr>
          <w:rFonts w:ascii="Mangal" w:hAnsi="Mangal" w:cs="Mangal"/>
        </w:rPr>
        <w:t>आपकी</w:t>
      </w:r>
      <w:proofErr w:type="spellEnd"/>
      <w:r w:rsidRPr="00C46586">
        <w:t xml:space="preserve"> </w:t>
      </w:r>
      <w:proofErr w:type="spellStart"/>
      <w:r w:rsidRPr="00C46586">
        <w:rPr>
          <w:rFonts w:ascii="Mangal" w:hAnsi="Mangal" w:cs="Mangal"/>
        </w:rPr>
        <w:t>पहचान</w:t>
      </w:r>
      <w:proofErr w:type="spellEnd"/>
      <w:r w:rsidRPr="00C46586">
        <w:t xml:space="preserve"> </w:t>
      </w:r>
      <w:proofErr w:type="spellStart"/>
      <w:r w:rsidRPr="00C46586">
        <w:rPr>
          <w:rFonts w:ascii="Mangal" w:hAnsi="Mangal" w:cs="Mangal"/>
        </w:rPr>
        <w:t>की</w:t>
      </w:r>
      <w:proofErr w:type="spellEnd"/>
      <w:r w:rsidRPr="00C46586">
        <w:t xml:space="preserve"> </w:t>
      </w:r>
      <w:proofErr w:type="spellStart"/>
      <w:r w:rsidRPr="00C46586">
        <w:rPr>
          <w:rFonts w:ascii="Mangal" w:hAnsi="Mangal" w:cs="Mangal"/>
        </w:rPr>
        <w:t>रक्षा</w:t>
      </w:r>
      <w:proofErr w:type="spellEnd"/>
      <w:r w:rsidRPr="00C46586">
        <w:t xml:space="preserve"> </w:t>
      </w:r>
      <w:proofErr w:type="spellStart"/>
      <w:r w:rsidRPr="00C46586">
        <w:rPr>
          <w:rFonts w:ascii="Mangal" w:hAnsi="Mangal" w:cs="Mangal"/>
        </w:rPr>
        <w:t>करेगा</w:t>
      </w:r>
      <w:proofErr w:type="spellEnd"/>
      <w:r w:rsidRPr="00C46586">
        <w:rPr>
          <w:rFonts w:ascii="Mangal" w:hAnsi="Mangal" w:cs="Mangal"/>
        </w:rPr>
        <w:t>।</w:t>
      </w:r>
    </w:p>
    <w:p w14:paraId="1BC312A2" w14:textId="77777777" w:rsidR="00C46586" w:rsidRPr="00C46586" w:rsidRDefault="00C46586" w:rsidP="00C46586">
      <w:pPr>
        <w:pStyle w:val="NoSpacing"/>
        <w:jc w:val="both"/>
      </w:pPr>
    </w:p>
    <w:p w14:paraId="2D0AD05F" w14:textId="2978D654" w:rsidR="00C23D71" w:rsidRPr="008E7CED" w:rsidRDefault="00C23D71" w:rsidP="00C23D71">
      <w:pPr>
        <w:pStyle w:val="NoSpacing"/>
        <w:jc w:val="center"/>
        <w:rPr>
          <w:b/>
          <w:bCs/>
          <w:i/>
          <w:iCs/>
        </w:rPr>
      </w:pPr>
      <w:r w:rsidRPr="008E7CED">
        <w:rPr>
          <w:b/>
          <w:bCs/>
          <w:i/>
          <w:iCs/>
        </w:rPr>
        <w:t xml:space="preserve">Please </w:t>
      </w:r>
      <w:r>
        <w:rPr>
          <w:b/>
          <w:bCs/>
          <w:i/>
          <w:iCs/>
        </w:rPr>
        <w:t xml:space="preserve">note: </w:t>
      </w:r>
      <w:r w:rsidRPr="008E7CED">
        <w:rPr>
          <w:b/>
          <w:bCs/>
          <w:i/>
          <w:iCs/>
        </w:rPr>
        <w:t xml:space="preserve"> in order to follow government guidance relating to COVID-19 </w:t>
      </w:r>
      <w:r>
        <w:rPr>
          <w:b/>
          <w:bCs/>
          <w:i/>
          <w:iCs/>
        </w:rPr>
        <w:t xml:space="preserve">it is anticipated that </w:t>
      </w:r>
      <w:r w:rsidRPr="008E7CED">
        <w:rPr>
          <w:b/>
          <w:bCs/>
          <w:i/>
          <w:iCs/>
        </w:rPr>
        <w:t>all interviews</w:t>
      </w:r>
      <w:r>
        <w:rPr>
          <w:b/>
          <w:bCs/>
          <w:i/>
          <w:iCs/>
        </w:rPr>
        <w:t xml:space="preserve"> will</w:t>
      </w:r>
      <w:r w:rsidRPr="008E7CED">
        <w:rPr>
          <w:b/>
          <w:bCs/>
          <w:i/>
          <w:iCs/>
        </w:rPr>
        <w:t xml:space="preserve"> be held using Zoom or Skype</w:t>
      </w:r>
      <w:r>
        <w:rPr>
          <w:b/>
          <w:bCs/>
          <w:i/>
          <w:iCs/>
        </w:rPr>
        <w:t xml:space="preserve">. </w:t>
      </w:r>
    </w:p>
    <w:p w14:paraId="011D6990" w14:textId="77777777" w:rsidR="00C23D71" w:rsidRPr="008E7CED" w:rsidRDefault="00C23D71" w:rsidP="00C23D71">
      <w:pPr>
        <w:pStyle w:val="NoSpacing"/>
        <w:jc w:val="center"/>
        <w:rPr>
          <w:b/>
          <w:bCs/>
          <w:i/>
          <w:iCs/>
        </w:rPr>
      </w:pPr>
      <w:r w:rsidRPr="00D06E2E">
        <w:rPr>
          <w:rFonts w:cs="Mangal"/>
          <w:b/>
          <w:bCs/>
          <w:i/>
          <w:iCs/>
          <w:cs/>
          <w:lang w:bidi="hi-IN"/>
        </w:rPr>
        <w:t xml:space="preserve">कृपया ध्यान दें: </w:t>
      </w:r>
      <w:r w:rsidRPr="00D06E2E">
        <w:rPr>
          <w:b/>
          <w:bCs/>
          <w:i/>
          <w:iCs/>
        </w:rPr>
        <w:t xml:space="preserve">COVID-19 </w:t>
      </w:r>
      <w:r w:rsidRPr="00D06E2E">
        <w:rPr>
          <w:rFonts w:cs="Mangal"/>
          <w:b/>
          <w:bCs/>
          <w:i/>
          <w:iCs/>
          <w:cs/>
          <w:lang w:bidi="hi-IN"/>
        </w:rPr>
        <w:t>से संबंधित सरकारी मार्गदर्शन का पालन करने के लिए यह अनुमान है कि सभी साक्षात्कार ज़ूम या स्काइप का उपयोग करके आयोजित किए जाएंगे।</w:t>
      </w:r>
    </w:p>
    <w:p w14:paraId="60676AB0" w14:textId="77777777" w:rsidR="00C23D71" w:rsidRDefault="00C23D71" w:rsidP="00C23D71">
      <w:pPr>
        <w:pStyle w:val="NoSpacing"/>
        <w:jc w:val="both"/>
        <w:rPr>
          <w:b/>
        </w:rPr>
      </w:pPr>
    </w:p>
    <w:p w14:paraId="7F552C25" w14:textId="77777777" w:rsidR="00C46586" w:rsidRDefault="00C46586" w:rsidP="00C23D71">
      <w:pPr>
        <w:pStyle w:val="NoSpacing"/>
        <w:jc w:val="both"/>
        <w:rPr>
          <w:b/>
          <w:u w:val="single"/>
        </w:rPr>
      </w:pPr>
    </w:p>
    <w:p w14:paraId="7A74D6AC" w14:textId="47A42611" w:rsidR="00C23D71" w:rsidRDefault="00C23D71" w:rsidP="00C23D71">
      <w:pPr>
        <w:pStyle w:val="NoSpacing"/>
        <w:jc w:val="both"/>
        <w:rPr>
          <w:b/>
          <w:u w:val="single"/>
        </w:rPr>
      </w:pPr>
      <w:r w:rsidRPr="00BD7BA0">
        <w:rPr>
          <w:b/>
          <w:u w:val="single"/>
        </w:rPr>
        <w:t xml:space="preserve">Section </w:t>
      </w:r>
      <w:r>
        <w:rPr>
          <w:b/>
          <w:u w:val="single"/>
        </w:rPr>
        <w:t>one – about you:</w:t>
      </w:r>
    </w:p>
    <w:p w14:paraId="6F5C9000" w14:textId="77777777" w:rsidR="00C23D71" w:rsidRDefault="00C23D71" w:rsidP="00C23D71">
      <w:pPr>
        <w:pStyle w:val="NoSpacing"/>
        <w:jc w:val="both"/>
        <w:rPr>
          <w:b/>
          <w:u w:val="single"/>
        </w:rPr>
      </w:pPr>
      <w:proofErr w:type="spellStart"/>
      <w:r w:rsidRPr="00272F93">
        <w:rPr>
          <w:rFonts w:ascii="Mangal" w:hAnsi="Mangal" w:cs="Mangal"/>
          <w:b/>
          <w:u w:val="single"/>
        </w:rPr>
        <w:t>खंड</w:t>
      </w:r>
      <w:proofErr w:type="spellEnd"/>
      <w:r w:rsidRPr="00272F93">
        <w:rPr>
          <w:b/>
          <w:u w:val="single"/>
        </w:rPr>
        <w:t xml:space="preserve"> </w:t>
      </w:r>
      <w:proofErr w:type="spellStart"/>
      <w:r w:rsidRPr="00272F93">
        <w:rPr>
          <w:rFonts w:ascii="Mangal" w:hAnsi="Mangal" w:cs="Mangal"/>
          <w:b/>
          <w:u w:val="single"/>
        </w:rPr>
        <w:t>एक</w:t>
      </w:r>
      <w:proofErr w:type="spellEnd"/>
      <w:r w:rsidRPr="00272F93">
        <w:rPr>
          <w:b/>
          <w:u w:val="single"/>
        </w:rPr>
        <w:t xml:space="preserve"> - </w:t>
      </w:r>
      <w:proofErr w:type="spellStart"/>
      <w:r w:rsidRPr="00272F93">
        <w:rPr>
          <w:rFonts w:ascii="Mangal" w:hAnsi="Mangal" w:cs="Mangal"/>
          <w:b/>
          <w:u w:val="single"/>
        </w:rPr>
        <w:t>आपके</w:t>
      </w:r>
      <w:proofErr w:type="spellEnd"/>
      <w:r w:rsidRPr="00272F93">
        <w:rPr>
          <w:b/>
          <w:u w:val="single"/>
        </w:rPr>
        <w:t xml:space="preserve"> </w:t>
      </w:r>
      <w:proofErr w:type="spellStart"/>
      <w:r w:rsidRPr="00272F93">
        <w:rPr>
          <w:rFonts w:ascii="Mangal" w:hAnsi="Mangal" w:cs="Mangal"/>
          <w:b/>
          <w:u w:val="single"/>
        </w:rPr>
        <w:t>बारे</w:t>
      </w:r>
      <w:proofErr w:type="spellEnd"/>
      <w:r w:rsidRPr="00272F93">
        <w:rPr>
          <w:b/>
          <w:u w:val="single"/>
        </w:rPr>
        <w:t xml:space="preserve"> </w:t>
      </w:r>
      <w:proofErr w:type="spellStart"/>
      <w:r w:rsidRPr="00272F93">
        <w:rPr>
          <w:rFonts w:ascii="Mangal" w:hAnsi="Mangal" w:cs="Mangal"/>
          <w:b/>
          <w:u w:val="single"/>
        </w:rPr>
        <w:t>में</w:t>
      </w:r>
      <w:proofErr w:type="spellEnd"/>
      <w:r w:rsidRPr="00272F93">
        <w:rPr>
          <w:b/>
          <w:u w:val="single"/>
        </w:rPr>
        <w:t>:</w:t>
      </w:r>
    </w:p>
    <w:p w14:paraId="4D0D323B" w14:textId="77777777" w:rsidR="00C23D71" w:rsidRDefault="00C23D71" w:rsidP="00C23D71">
      <w:pPr>
        <w:pStyle w:val="NoSpacing"/>
        <w:jc w:val="both"/>
        <w:rPr>
          <w:b/>
          <w:u w:val="single"/>
        </w:rPr>
      </w:pPr>
    </w:p>
    <w:p w14:paraId="0E4CE05F" w14:textId="77777777" w:rsidR="00C23D71" w:rsidRPr="00CA23BB" w:rsidRDefault="00C23D71" w:rsidP="00C46586">
      <w:pPr>
        <w:pStyle w:val="NoSpacing"/>
        <w:numPr>
          <w:ilvl w:val="0"/>
          <w:numId w:val="4"/>
        </w:numPr>
        <w:ind w:left="410"/>
        <w:jc w:val="both"/>
        <w:rPr>
          <w:bCs/>
        </w:rPr>
      </w:pPr>
      <w:r w:rsidRPr="00CA23BB">
        <w:rPr>
          <w:bCs/>
        </w:rPr>
        <w:t>Are you?</w:t>
      </w:r>
      <w:r w:rsidRPr="00CA23BB">
        <w:rPr>
          <w:rStyle w:val="FootnoteReference"/>
        </w:rPr>
        <w:footnoteReference w:id="185"/>
      </w:r>
      <w:r w:rsidRPr="00CA23BB">
        <w:rPr>
          <w:bCs/>
        </w:rPr>
        <w:t xml:space="preserve"> </w:t>
      </w:r>
    </w:p>
    <w:p w14:paraId="3648554F" w14:textId="77777777" w:rsidR="00C23D71" w:rsidRDefault="00C23D71" w:rsidP="00C23D71">
      <w:pPr>
        <w:pStyle w:val="NoSpacing"/>
        <w:ind w:left="410"/>
        <w:jc w:val="both"/>
        <w:rPr>
          <w:bCs/>
        </w:rPr>
      </w:pPr>
      <w:r w:rsidRPr="00580F61">
        <w:rPr>
          <w:rFonts w:ascii="Nirmala UI" w:hAnsi="Nirmala UI" w:cs="Nirmala UI" w:hint="cs"/>
          <w:b/>
          <w:cs/>
          <w:lang w:bidi="hi-IN"/>
        </w:rPr>
        <w:t>क्या</w:t>
      </w:r>
      <w:r w:rsidRPr="00580F61">
        <w:rPr>
          <w:rFonts w:hint="cs"/>
          <w:b/>
          <w:cs/>
          <w:lang w:bidi="hi-IN"/>
        </w:rPr>
        <w:t xml:space="preserve"> </w:t>
      </w:r>
      <w:r w:rsidRPr="00580F61">
        <w:rPr>
          <w:rFonts w:ascii="Nirmala UI" w:hAnsi="Nirmala UI" w:cs="Nirmala UI" w:hint="cs"/>
          <w:b/>
          <w:cs/>
          <w:lang w:bidi="hi-IN"/>
        </w:rPr>
        <w:t>आप</w:t>
      </w:r>
      <w:r>
        <w:rPr>
          <w:rFonts w:ascii="Nirmala UI" w:hAnsi="Nirmala UI" w:cs="Nirmala UI" w:hint="cs"/>
          <w:b/>
          <w:cs/>
          <w:lang w:bidi="hi-IN"/>
        </w:rPr>
        <w:t>?</w:t>
      </w:r>
    </w:p>
    <w:p w14:paraId="0FFD8567" w14:textId="77777777" w:rsidR="00C23D71" w:rsidRDefault="00C23D71" w:rsidP="00C23D71">
      <w:pPr>
        <w:pStyle w:val="NoSpacing"/>
        <w:ind w:left="720"/>
      </w:pPr>
      <w:r>
        <w:tab/>
        <w:t xml:space="preserve">Male </w:t>
      </w:r>
      <w:r>
        <w:rPr>
          <w:rFonts w:ascii="Nirmala UI" w:hAnsi="Nirmala UI" w:cs="Nirmala UI" w:hint="cs"/>
          <w:cs/>
          <w:lang w:bidi="hi-IN"/>
        </w:rPr>
        <w:t>पुरुष</w:t>
      </w:r>
      <w:r>
        <w:tab/>
      </w:r>
      <w:r>
        <w:tab/>
      </w:r>
      <w:r>
        <w:tab/>
      </w:r>
      <w:r>
        <w:tab/>
      </w:r>
      <w:r>
        <w:tab/>
      </w:r>
      <w:r>
        <w:tab/>
      </w:r>
      <w:sdt>
        <w:sdtPr>
          <w:id w:val="-210178711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BF381C2" w14:textId="77777777" w:rsidR="00C23D71" w:rsidRDefault="00C23D71" w:rsidP="00C23D71">
      <w:pPr>
        <w:pStyle w:val="NoSpacing"/>
        <w:ind w:left="720"/>
      </w:pPr>
      <w:r>
        <w:tab/>
        <w:t>Female</w:t>
      </w:r>
      <w:r>
        <w:tab/>
      </w:r>
      <w:r>
        <w:rPr>
          <w:rFonts w:ascii="Nirmala UI" w:hAnsi="Nirmala UI" w:cs="Nirmala UI" w:hint="cs"/>
          <w:cs/>
          <w:lang w:bidi="hi-IN"/>
        </w:rPr>
        <w:t>महिला</w:t>
      </w:r>
      <w:r>
        <w:rPr>
          <w:rFonts w:ascii="Nirmala UI" w:hAnsi="Nirmala UI" w:cs="Nirmala UI"/>
          <w:cs/>
          <w:lang w:bidi="hi-IN"/>
        </w:rPr>
        <w:tab/>
      </w:r>
      <w:r>
        <w:tab/>
      </w:r>
      <w:r w:rsidRPr="00F85A95">
        <w:t xml:space="preserve"> </w:t>
      </w:r>
      <w:r>
        <w:tab/>
      </w:r>
      <w:r>
        <w:tab/>
      </w:r>
      <w:r>
        <w:tab/>
      </w:r>
      <w:r>
        <w:tab/>
      </w:r>
      <w:sdt>
        <w:sdtPr>
          <w:id w:val="-143913516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7C5B1F1" w14:textId="77777777" w:rsidR="00C23D71" w:rsidRDefault="00C23D71" w:rsidP="00C23D71">
      <w:pPr>
        <w:pStyle w:val="NoSpacing"/>
        <w:ind w:left="720"/>
      </w:pPr>
      <w:r>
        <w:tab/>
        <w:t xml:space="preserve">Prefer not to say </w:t>
      </w:r>
      <w:r>
        <w:rPr>
          <w:rFonts w:ascii="Nirmala UI" w:hAnsi="Nirmala UI" w:cs="Nirmala UI" w:hint="cs"/>
          <w:cs/>
          <w:lang w:bidi="hi-IN"/>
        </w:rPr>
        <w:t>बताना</w:t>
      </w:r>
      <w:r>
        <w:rPr>
          <w:rFonts w:hint="cs"/>
          <w:cs/>
          <w:lang w:bidi="hi-IN"/>
        </w:rPr>
        <w:t xml:space="preserve"> </w:t>
      </w:r>
      <w:r>
        <w:rPr>
          <w:rFonts w:ascii="Nirmala UI" w:hAnsi="Nirmala UI" w:cs="Nirmala UI" w:hint="cs"/>
          <w:cs/>
          <w:lang w:bidi="hi-IN"/>
        </w:rPr>
        <w:t>नहीं</w:t>
      </w:r>
      <w:r>
        <w:rPr>
          <w:rFonts w:hint="cs"/>
          <w:cs/>
          <w:lang w:bidi="hi-IN"/>
        </w:rPr>
        <w:t xml:space="preserve"> </w:t>
      </w:r>
      <w:r>
        <w:rPr>
          <w:rFonts w:ascii="Nirmala UI" w:hAnsi="Nirmala UI" w:cs="Nirmala UI" w:hint="cs"/>
          <w:cs/>
          <w:lang w:bidi="hi-IN"/>
        </w:rPr>
        <w:t>चाहते</w:t>
      </w:r>
      <w:r>
        <w:tab/>
      </w:r>
      <w:r>
        <w:tab/>
      </w:r>
      <w:r>
        <w:tab/>
      </w:r>
      <w:sdt>
        <w:sdtPr>
          <w:id w:val="-168535167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6482273" w14:textId="1C1AF226" w:rsidR="00C23D71" w:rsidRDefault="00C23D71" w:rsidP="00C23D71">
      <w:pPr>
        <w:pStyle w:val="NoSpacing"/>
        <w:jc w:val="both"/>
        <w:rPr>
          <w:b/>
          <w:u w:val="single"/>
        </w:rPr>
      </w:pPr>
    </w:p>
    <w:p w14:paraId="50C84D8E" w14:textId="77777777" w:rsidR="008B2327" w:rsidRDefault="008B2327" w:rsidP="00C23D71">
      <w:pPr>
        <w:pStyle w:val="NoSpacing"/>
        <w:jc w:val="both"/>
        <w:rPr>
          <w:b/>
          <w:u w:val="single"/>
        </w:rPr>
      </w:pPr>
    </w:p>
    <w:p w14:paraId="685E5C95" w14:textId="77777777" w:rsidR="00C23D71" w:rsidRPr="00CA23BB" w:rsidRDefault="00C23D71" w:rsidP="00C46586">
      <w:pPr>
        <w:pStyle w:val="NoSpacing"/>
        <w:numPr>
          <w:ilvl w:val="0"/>
          <w:numId w:val="4"/>
        </w:numPr>
        <w:ind w:left="410"/>
      </w:pPr>
      <w:r>
        <w:t xml:space="preserve">How would you rate your </w:t>
      </w:r>
      <w:r w:rsidRPr="00C44390">
        <w:rPr>
          <w:b/>
          <w:bCs/>
        </w:rPr>
        <w:t>belief</w:t>
      </w:r>
      <w:r>
        <w:t xml:space="preserve"> in </w:t>
      </w:r>
      <m:oMath>
        <m:r>
          <w:rPr>
            <w:rFonts w:ascii="Cambria Math" w:hAnsi="Cambria Math"/>
          </w:rPr>
          <m:t>jyotisa</m:t>
        </m:r>
      </m:oMath>
      <w:r>
        <w:rPr>
          <w:rFonts w:cstheme="minorHAnsi"/>
          <w:bCs/>
        </w:rPr>
        <w:t>?</w:t>
      </w:r>
      <w:r>
        <w:rPr>
          <w:rStyle w:val="FootnoteReference"/>
          <w:rFonts w:cstheme="minorHAnsi"/>
        </w:rPr>
        <w:footnoteReference w:id="186"/>
      </w:r>
    </w:p>
    <w:p w14:paraId="0712B2EC" w14:textId="77777777" w:rsidR="00C23D71" w:rsidRDefault="00C23D71" w:rsidP="00C23D71">
      <w:pPr>
        <w:pStyle w:val="NoSpacing"/>
        <w:ind w:left="410"/>
      </w:pPr>
      <w:r w:rsidRPr="002C28C4">
        <w:rPr>
          <w:rFonts w:cs="Mangal"/>
          <w:cs/>
          <w:lang w:bidi="hi-IN"/>
        </w:rPr>
        <w:t xml:space="preserve">आप ज्योतिष में </w:t>
      </w:r>
      <w:r>
        <w:rPr>
          <w:rFonts w:cs="Mangal" w:hint="cs"/>
          <w:cs/>
          <w:lang w:bidi="hi-IN"/>
        </w:rPr>
        <w:t>कितना</w:t>
      </w:r>
      <w:r w:rsidRPr="002C28C4">
        <w:rPr>
          <w:rFonts w:cs="Mangal"/>
          <w:cs/>
          <w:lang w:bidi="hi-IN"/>
        </w:rPr>
        <w:t xml:space="preserve"> विश्वास </w:t>
      </w:r>
      <w:r>
        <w:rPr>
          <w:rFonts w:cs="Mangal" w:hint="cs"/>
          <w:cs/>
          <w:lang w:bidi="hi-IN"/>
        </w:rPr>
        <w:t xml:space="preserve">करते </w:t>
      </w:r>
      <w:r w:rsidRPr="00CA23BB">
        <w:rPr>
          <w:rFonts w:cs="Mangal" w:hint="cs"/>
          <w:cs/>
          <w:lang w:bidi="hi-IN"/>
        </w:rPr>
        <w:t>हैं?</w:t>
      </w:r>
    </w:p>
    <w:p w14:paraId="7366C5B2" w14:textId="77777777" w:rsidR="00C23D71" w:rsidRDefault="00C23D71" w:rsidP="00C23D71">
      <w:pPr>
        <w:pStyle w:val="NoSpacing"/>
        <w:ind w:left="720"/>
      </w:pPr>
    </w:p>
    <w:p w14:paraId="48BB462F" w14:textId="77777777" w:rsidR="00C23D71" w:rsidRDefault="00C23D71" w:rsidP="00C23D71">
      <w:pPr>
        <w:pStyle w:val="NoSpacing"/>
        <w:ind w:left="720"/>
      </w:pPr>
      <w:r>
        <w:tab/>
        <w:t>Strongly believe</w:t>
      </w:r>
      <w:r>
        <w:tab/>
        <w:t xml:space="preserv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255410874"/>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380511D" w14:textId="77777777" w:rsidR="00C23D71" w:rsidRDefault="00C23D71" w:rsidP="00C23D71">
      <w:pPr>
        <w:pStyle w:val="NoSpacing"/>
        <w:tabs>
          <w:tab w:val="left" w:pos="720"/>
          <w:tab w:val="left" w:pos="1440"/>
          <w:tab w:val="left" w:pos="2160"/>
          <w:tab w:val="left" w:pos="2880"/>
          <w:tab w:val="left" w:pos="3600"/>
          <w:tab w:val="left" w:pos="4320"/>
          <w:tab w:val="left" w:pos="5040"/>
          <w:tab w:val="left" w:pos="5760"/>
          <w:tab w:val="left" w:pos="6480"/>
          <w:tab w:val="left" w:pos="7700"/>
        </w:tabs>
        <w:ind w:left="720"/>
      </w:pPr>
      <w:r>
        <w:tab/>
        <w:t xml:space="preserve">Moderately believe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2050672533"/>
          <w14:checkbox>
            <w14:checked w14:val="0"/>
            <w14:checkedState w14:val="2612" w14:font="MS Gothic"/>
            <w14:uncheckedState w14:val="2610" w14:font="MS Gothic"/>
          </w14:checkbox>
        </w:sdtPr>
        <w:sdtContent>
          <w:r>
            <w:rPr>
              <w:rFonts w:ascii="MS Gothic" w:eastAsia="MS Gothic" w:hAnsi="MS Gothic" w:hint="eastAsia"/>
            </w:rPr>
            <w:t>☐</w:t>
          </w:r>
        </w:sdtContent>
      </w:sdt>
      <w:r>
        <w:tab/>
      </w:r>
    </w:p>
    <w:p w14:paraId="7CB4AFC8"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47803639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AC87B3A" w14:textId="77777777" w:rsidR="00C23D71" w:rsidRDefault="00C23D71" w:rsidP="00C23D71">
      <w:pPr>
        <w:pStyle w:val="NoSpacing"/>
      </w:pPr>
      <w:r>
        <w:tab/>
      </w:r>
      <w:r>
        <w:tab/>
        <w:t xml:space="preserve">Moderately disbelieve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tab/>
      </w:r>
      <w:r>
        <w:tab/>
      </w:r>
      <w:sdt>
        <w:sdtPr>
          <w:id w:val="-192601727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82C2561" w14:textId="77777777" w:rsidR="00C23D71" w:rsidRDefault="00C23D71" w:rsidP="00C23D71">
      <w:pPr>
        <w:pStyle w:val="NoSpacing"/>
      </w:pPr>
      <w:r>
        <w:tab/>
      </w:r>
      <w:r>
        <w:tab/>
        <w:t xml:space="preserve">Strongly disbelieve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sdt>
        <w:sdtPr>
          <w:id w:val="14247394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0A2D4C1" w14:textId="197AC752" w:rsidR="00C23D71" w:rsidRDefault="00C23D71" w:rsidP="00C23D71">
      <w:pPr>
        <w:pStyle w:val="NoSpacing"/>
        <w:ind w:left="410"/>
        <w:rPr>
          <w:rFonts w:eastAsia="MS Gothic" w:cstheme="minorHAnsi"/>
        </w:rPr>
      </w:pPr>
    </w:p>
    <w:p w14:paraId="163D608B" w14:textId="4BAD8079" w:rsidR="008B2327" w:rsidRDefault="008B2327" w:rsidP="00C23D71">
      <w:pPr>
        <w:pStyle w:val="NoSpacing"/>
        <w:ind w:left="410"/>
        <w:rPr>
          <w:rFonts w:eastAsia="MS Gothic" w:cstheme="minorHAnsi"/>
        </w:rPr>
      </w:pPr>
    </w:p>
    <w:p w14:paraId="5A2682D7" w14:textId="127646A1" w:rsidR="008B2327" w:rsidRDefault="008B2327" w:rsidP="00C23D71">
      <w:pPr>
        <w:pStyle w:val="NoSpacing"/>
        <w:ind w:left="410"/>
        <w:rPr>
          <w:rFonts w:eastAsia="MS Gothic" w:cstheme="minorHAnsi"/>
        </w:rPr>
      </w:pPr>
    </w:p>
    <w:p w14:paraId="5E803DC4" w14:textId="78CE79A4" w:rsidR="008B2327" w:rsidRDefault="008B2327" w:rsidP="00C23D71">
      <w:pPr>
        <w:pStyle w:val="NoSpacing"/>
        <w:ind w:left="410"/>
        <w:rPr>
          <w:rFonts w:eastAsia="MS Gothic" w:cstheme="minorHAnsi"/>
        </w:rPr>
      </w:pPr>
    </w:p>
    <w:p w14:paraId="241D88EF" w14:textId="77777777" w:rsidR="008B2327" w:rsidRDefault="008B2327" w:rsidP="00C23D71">
      <w:pPr>
        <w:pStyle w:val="NoSpacing"/>
        <w:ind w:left="410"/>
        <w:rPr>
          <w:rFonts w:eastAsia="MS Gothic" w:cstheme="minorHAnsi"/>
        </w:rPr>
      </w:pPr>
    </w:p>
    <w:p w14:paraId="51C8B3C6" w14:textId="77777777" w:rsidR="00C23D71" w:rsidRPr="00E61AAB" w:rsidRDefault="00C23D71" w:rsidP="00C46586">
      <w:pPr>
        <w:pStyle w:val="NoSpacing"/>
        <w:numPr>
          <w:ilvl w:val="0"/>
          <w:numId w:val="4"/>
        </w:numPr>
        <w:ind w:left="410"/>
        <w:rPr>
          <w:rFonts w:eastAsia="MS Gothic" w:cstheme="minorHAnsi"/>
          <w:cs/>
        </w:rPr>
      </w:pPr>
      <w:r w:rsidRPr="00D17459">
        <w:rPr>
          <w:rFonts w:eastAsia="MS Gothic" w:cstheme="minorHAnsi"/>
        </w:rPr>
        <w:lastRenderedPageBreak/>
        <w:t>Have you had a planetary puja done for you personally?</w:t>
      </w:r>
      <w:r>
        <w:rPr>
          <w:rStyle w:val="FootnoteReference"/>
          <w:rFonts w:eastAsia="MS Gothic" w:cstheme="minorHAnsi"/>
        </w:rPr>
        <w:footnoteReference w:id="187"/>
      </w:r>
      <w:r w:rsidRPr="00E61AAB">
        <w:rPr>
          <w:rFonts w:eastAsia="MS Gothic" w:cs="Mangal"/>
          <w:cs/>
          <w:lang w:bidi="hi-IN"/>
        </w:rPr>
        <w:t xml:space="preserve"> </w:t>
      </w:r>
    </w:p>
    <w:p w14:paraId="1BA58D98" w14:textId="759F8192" w:rsidR="00C23D71" w:rsidRDefault="00C23D71" w:rsidP="00C23D71">
      <w:pPr>
        <w:pStyle w:val="NoSpacing"/>
        <w:ind w:left="410"/>
        <w:rPr>
          <w:rFonts w:eastAsia="MS Gothic" w:cs="Mangal"/>
          <w:cs/>
          <w:lang w:bidi="hi-IN"/>
        </w:rPr>
      </w:pPr>
      <w:r w:rsidRPr="00130A84">
        <w:rPr>
          <w:rFonts w:eastAsia="MS Gothic" w:cs="Mangal"/>
          <w:cs/>
          <w:lang w:bidi="hi-IN"/>
        </w:rPr>
        <w:t>क्या आपने व्यक्तिगत रूप से आपके लिए ग्रह पूजा की थी</w:t>
      </w:r>
      <w:r>
        <w:rPr>
          <w:rFonts w:eastAsia="MS Gothic" w:cs="Mangal" w:hint="cs"/>
          <w:cs/>
          <w:lang w:bidi="hi-IN"/>
        </w:rPr>
        <w:t>?</w:t>
      </w:r>
    </w:p>
    <w:p w14:paraId="033AB7F4" w14:textId="7EAFAD21" w:rsidR="00C46586" w:rsidRDefault="00C46586" w:rsidP="00C23D71">
      <w:pPr>
        <w:pStyle w:val="NoSpacing"/>
        <w:ind w:left="410"/>
        <w:rPr>
          <w:rFonts w:eastAsia="MS Gothic" w:cs="Mangal"/>
          <w:cs/>
          <w:lang w:bidi="hi-IN"/>
        </w:rPr>
      </w:pPr>
    </w:p>
    <w:p w14:paraId="1EECEAB4" w14:textId="77777777" w:rsidR="00C46586" w:rsidRDefault="00C46586" w:rsidP="00C46586">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1298993890"/>
        </w:sdtPr>
        <w:sdtContent>
          <w:r>
            <w:rPr>
              <w:rFonts w:ascii="MS Gothic" w:eastAsia="MS Gothic" w:hAnsi="MS Gothic" w:hint="eastAsia"/>
            </w:rPr>
            <w:t>☐</w:t>
          </w:r>
        </w:sdtContent>
      </w:sdt>
    </w:p>
    <w:p w14:paraId="01F4C845" w14:textId="77777777" w:rsidR="00C46586" w:rsidRDefault="00C46586" w:rsidP="00C46586">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121461378"/>
        </w:sdtPr>
        <w:sdtContent>
          <w:r>
            <w:rPr>
              <w:rFonts w:ascii="MS Gothic" w:eastAsia="MS Gothic" w:hAnsi="MS Gothic" w:hint="eastAsia"/>
            </w:rPr>
            <w:t>☐</w:t>
          </w:r>
        </w:sdtContent>
      </w:sdt>
    </w:p>
    <w:p w14:paraId="3491D29D" w14:textId="77777777" w:rsidR="00C46586" w:rsidRDefault="00C46586" w:rsidP="00C23D71">
      <w:pPr>
        <w:pStyle w:val="NoSpacing"/>
        <w:ind w:left="410"/>
        <w:rPr>
          <w:rFonts w:eastAsia="MS Gothic" w:cstheme="minorHAnsi"/>
        </w:rPr>
      </w:pPr>
    </w:p>
    <w:p w14:paraId="584AD35A" w14:textId="77777777" w:rsidR="00C23D71" w:rsidRPr="00D25067" w:rsidRDefault="00C23D71" w:rsidP="00C46586">
      <w:pPr>
        <w:pStyle w:val="NoSpacing"/>
        <w:numPr>
          <w:ilvl w:val="0"/>
          <w:numId w:val="4"/>
        </w:numPr>
        <w:ind w:left="410"/>
        <w:rPr>
          <w:rFonts w:eastAsia="MS Gothic" w:cstheme="minorHAnsi"/>
        </w:rPr>
      </w:pPr>
      <w:r w:rsidRPr="00D17459">
        <w:rPr>
          <w:rFonts w:cstheme="minorHAnsi"/>
          <w:bCs/>
          <w:iCs/>
        </w:rPr>
        <w:t>Have you observed</w:t>
      </w:r>
      <w:r>
        <w:rPr>
          <w:rFonts w:cstheme="minorHAnsi"/>
          <w:bCs/>
          <w:iCs/>
        </w:rPr>
        <w:t xml:space="preserve"> or attended</w:t>
      </w:r>
      <w:r w:rsidRPr="00D17459">
        <w:rPr>
          <w:rFonts w:cstheme="minorHAnsi"/>
          <w:bCs/>
          <w:iCs/>
        </w:rPr>
        <w:t xml:space="preserve"> a</w:t>
      </w:r>
      <w:r>
        <w:rPr>
          <w:rFonts w:cstheme="minorHAnsi"/>
          <w:bCs/>
          <w:iCs/>
        </w:rPr>
        <w:t>n</w:t>
      </w:r>
      <w:r w:rsidRPr="00D17459">
        <w:rPr>
          <w:rFonts w:cstheme="minorHAnsi"/>
          <w:bCs/>
          <w:iCs/>
        </w:rPr>
        <w:t xml:space="preserve"> </w:t>
      </w:r>
      <w:r>
        <w:rPr>
          <w:rFonts w:eastAsia="MS Gothic" w:cstheme="minorHAnsi"/>
        </w:rPr>
        <w:t>abhisheka (collective)</w:t>
      </w:r>
      <w:r w:rsidRPr="00D17459">
        <w:rPr>
          <w:rFonts w:cstheme="minorHAnsi"/>
          <w:bCs/>
          <w:iCs/>
        </w:rPr>
        <w:t xml:space="preserve"> puja</w:t>
      </w:r>
      <w:r>
        <w:rPr>
          <w:rFonts w:cstheme="minorHAnsi"/>
          <w:bCs/>
          <w:iCs/>
        </w:rPr>
        <w:t>?</w:t>
      </w:r>
      <w:r>
        <w:rPr>
          <w:rStyle w:val="FootnoteReference"/>
          <w:rFonts w:cstheme="minorHAnsi"/>
        </w:rPr>
        <w:footnoteReference w:id="188"/>
      </w:r>
      <w:r w:rsidRPr="00D17459">
        <w:rPr>
          <w:rFonts w:cstheme="minorHAnsi"/>
          <w:bCs/>
          <w:iCs/>
        </w:rPr>
        <w:t xml:space="preserve">  </w:t>
      </w:r>
    </w:p>
    <w:p w14:paraId="499B192F" w14:textId="77777777" w:rsidR="00C23D71" w:rsidRPr="00AE22CD" w:rsidRDefault="00C23D71" w:rsidP="00C23D71">
      <w:pPr>
        <w:pStyle w:val="NoSpacing"/>
        <w:ind w:left="410"/>
        <w:rPr>
          <w:rFonts w:eastAsia="MS Gothic" w:cstheme="minorHAnsi"/>
        </w:rPr>
      </w:pPr>
      <w:r w:rsidRPr="00130A84">
        <w:rPr>
          <w:rFonts w:eastAsia="MS Gothic" w:cs="Mangal"/>
          <w:cs/>
          <w:lang w:bidi="hi-IN"/>
        </w:rPr>
        <w:t>क्या आपने अभिषेक (सामूहिक) पूजा</w:t>
      </w:r>
      <w:r>
        <w:rPr>
          <w:rFonts w:eastAsia="MS Gothic" w:cs="Mangal" w:hint="cs"/>
          <w:cs/>
          <w:lang w:bidi="hi-IN"/>
        </w:rPr>
        <w:t xml:space="preserve"> को देखा है या इसमें </w:t>
      </w:r>
      <w:r w:rsidRPr="00130A84">
        <w:rPr>
          <w:rFonts w:eastAsia="MS Gothic" w:cs="Mangal"/>
          <w:cs/>
          <w:lang w:bidi="hi-IN"/>
        </w:rPr>
        <w:t>भाग लिया है</w:t>
      </w:r>
      <w:r>
        <w:rPr>
          <w:rFonts w:eastAsia="MS Gothic" w:cs="Mangal" w:hint="cs"/>
          <w:cs/>
          <w:lang w:bidi="hi-IN"/>
        </w:rPr>
        <w:t>?</w:t>
      </w:r>
    </w:p>
    <w:p w14:paraId="5E21F2B8" w14:textId="77777777" w:rsidR="00C23D71" w:rsidRDefault="00C23D71" w:rsidP="00C23D71">
      <w:pPr>
        <w:pStyle w:val="NoSpacing"/>
        <w:rPr>
          <w:rFonts w:cstheme="minorHAnsi"/>
          <w:bCs/>
          <w:iCs/>
        </w:rPr>
      </w:pPr>
    </w:p>
    <w:p w14:paraId="57696418"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274449430"/>
        </w:sdtPr>
        <w:sdtContent>
          <w:r>
            <w:rPr>
              <w:rFonts w:ascii="MS Gothic" w:eastAsia="MS Gothic" w:hAnsi="MS Gothic" w:hint="eastAsia"/>
            </w:rPr>
            <w:t>☐</w:t>
          </w:r>
        </w:sdtContent>
      </w:sdt>
    </w:p>
    <w:p w14:paraId="0131D21A"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314487235"/>
        </w:sdtPr>
        <w:sdtContent>
          <w:r>
            <w:rPr>
              <w:rFonts w:ascii="MS Gothic" w:eastAsia="MS Gothic" w:hAnsi="MS Gothic" w:hint="eastAsia"/>
            </w:rPr>
            <w:t>☐</w:t>
          </w:r>
        </w:sdtContent>
      </w:sdt>
    </w:p>
    <w:p w14:paraId="6F55D9B4" w14:textId="77777777" w:rsidR="00C23D71" w:rsidRPr="00D17459" w:rsidRDefault="00C23D71" w:rsidP="00C23D71">
      <w:pPr>
        <w:pStyle w:val="NoSpacing"/>
        <w:ind w:left="720"/>
        <w:rPr>
          <w:rFonts w:eastAsia="MS Gothic" w:cstheme="minorHAnsi"/>
        </w:rPr>
      </w:pPr>
    </w:p>
    <w:p w14:paraId="4B8DB950" w14:textId="77777777" w:rsidR="00C23D71" w:rsidRPr="00D25067" w:rsidRDefault="00C23D71" w:rsidP="00C46586">
      <w:pPr>
        <w:pStyle w:val="NoSpacing"/>
        <w:numPr>
          <w:ilvl w:val="0"/>
          <w:numId w:val="4"/>
        </w:numPr>
        <w:ind w:left="410"/>
        <w:jc w:val="both"/>
        <w:rPr>
          <w:rFonts w:eastAsia="MS Gothic" w:cstheme="minorHAnsi"/>
        </w:rPr>
      </w:pPr>
      <w:r w:rsidRPr="00B012FA">
        <w:rPr>
          <w:rFonts w:eastAsia="MS Gothic" w:cstheme="minorHAnsi"/>
        </w:rPr>
        <w:t>Have you observed or attend</w:t>
      </w:r>
      <w:r>
        <w:rPr>
          <w:rFonts w:eastAsia="MS Gothic" w:cstheme="minorHAnsi"/>
        </w:rPr>
        <w:t>ed</w:t>
      </w:r>
      <w:r w:rsidRPr="00B012FA">
        <w:rPr>
          <w:rFonts w:eastAsia="MS Gothic" w:cstheme="minorHAnsi"/>
        </w:rPr>
        <w:t xml:space="preserve"> an abhisheka or personal planetary</w:t>
      </w:r>
      <w:r w:rsidRPr="00B012FA">
        <w:rPr>
          <w:rFonts w:cstheme="minorHAnsi"/>
          <w:bCs/>
          <w:iCs/>
        </w:rPr>
        <w:t xml:space="preserve"> puja online (i.e. via webcam; Zoom; Skype or live streaming through Face Book)</w:t>
      </w:r>
      <w:r>
        <w:rPr>
          <w:rFonts w:cstheme="minorHAnsi"/>
          <w:bCs/>
          <w:iCs/>
        </w:rPr>
        <w:t>?</w:t>
      </w:r>
      <w:r>
        <w:rPr>
          <w:rStyle w:val="FootnoteReference"/>
          <w:rFonts w:cstheme="minorHAnsi"/>
        </w:rPr>
        <w:footnoteReference w:id="189"/>
      </w:r>
      <w:r w:rsidRPr="00B012FA">
        <w:rPr>
          <w:rFonts w:cstheme="minorHAnsi"/>
          <w:bCs/>
          <w:iCs/>
        </w:rPr>
        <w:t xml:space="preserve">  </w:t>
      </w:r>
    </w:p>
    <w:p w14:paraId="170B1F3C" w14:textId="77777777" w:rsidR="00C23D71" w:rsidRPr="00B012FA" w:rsidRDefault="00C23D71" w:rsidP="00C23D71">
      <w:pPr>
        <w:pStyle w:val="NoSpacing"/>
        <w:ind w:left="410"/>
        <w:jc w:val="both"/>
        <w:rPr>
          <w:rFonts w:eastAsia="MS Gothic" w:cstheme="minorHAnsi"/>
        </w:rPr>
      </w:pPr>
      <w:r w:rsidRPr="00E26C68">
        <w:rPr>
          <w:rFonts w:eastAsia="MS Gothic" w:cs="Mangal"/>
          <w:cs/>
          <w:lang w:bidi="hi-IN"/>
        </w:rPr>
        <w:t>क्या आपने एक अभिषेक या व्यक्तिगत ग्रह पूजा ऑनलाइन (यानी वेब कैमरा के माध्यम से</w:t>
      </w:r>
      <w:r w:rsidRPr="006138CE">
        <w:rPr>
          <w:rFonts w:eastAsia="MS Gothic" w:cs="Mangal"/>
          <w:cs/>
          <w:lang w:bidi="hi-IN"/>
        </w:rPr>
        <w:t xml:space="preserve"> </w:t>
      </w:r>
      <w:r w:rsidRPr="00E26C68">
        <w:rPr>
          <w:rFonts w:eastAsia="MS Gothic" w:cs="Mangal"/>
          <w:cs/>
          <w:lang w:bidi="hi-IN"/>
        </w:rPr>
        <w:t>ज़ूम</w:t>
      </w:r>
      <w:r w:rsidRPr="00E26C68">
        <w:rPr>
          <w:rFonts w:eastAsia="MS Gothic" w:cs="Mangal"/>
          <w:lang w:bidi="hi-IN"/>
        </w:rPr>
        <w:t xml:space="preserve">; </w:t>
      </w:r>
      <w:r w:rsidRPr="00E26C68">
        <w:rPr>
          <w:rFonts w:eastAsia="MS Gothic" w:cs="Mangal"/>
          <w:cs/>
          <w:lang w:bidi="hi-IN"/>
        </w:rPr>
        <w:t>स्काइप या फेस बुक लाइव स्ट्रीमिंग</w:t>
      </w:r>
      <w:r w:rsidRPr="006138CE">
        <w:rPr>
          <w:rFonts w:eastAsia="MS Gothic" w:cs="Mangal"/>
          <w:cs/>
          <w:lang w:bidi="hi-IN"/>
        </w:rPr>
        <w:t xml:space="preserve"> </w:t>
      </w:r>
      <w:r w:rsidRPr="00E26C68">
        <w:rPr>
          <w:rFonts w:eastAsia="MS Gothic" w:cs="Mangal"/>
          <w:cs/>
          <w:lang w:bidi="hi-IN"/>
        </w:rPr>
        <w:t>के माध्यम से) भाग लिया है या देखा है</w:t>
      </w:r>
      <w:r>
        <w:rPr>
          <w:rFonts w:eastAsia="MS Gothic" w:cs="Mangal" w:hint="cs"/>
          <w:cs/>
          <w:lang w:bidi="hi-IN"/>
        </w:rPr>
        <w:t>?</w:t>
      </w:r>
    </w:p>
    <w:p w14:paraId="20BA0D3A" w14:textId="77777777" w:rsidR="00C23D71" w:rsidRPr="00B012FA" w:rsidRDefault="00C23D71" w:rsidP="00C23D71">
      <w:pPr>
        <w:pStyle w:val="NoSpacing"/>
        <w:rPr>
          <w:rFonts w:eastAsia="MS Gothic" w:cstheme="minorHAnsi"/>
        </w:rPr>
      </w:pPr>
    </w:p>
    <w:p w14:paraId="1C9A280A"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1789199318"/>
        </w:sdtPr>
        <w:sdtContent>
          <w:r>
            <w:rPr>
              <w:rFonts w:ascii="MS Gothic" w:eastAsia="MS Gothic" w:hAnsi="MS Gothic" w:hint="eastAsia"/>
            </w:rPr>
            <w:t>☐</w:t>
          </w:r>
        </w:sdtContent>
      </w:sdt>
    </w:p>
    <w:p w14:paraId="60FEC36D"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1398778004"/>
        </w:sdtPr>
        <w:sdtContent>
          <w:r>
            <w:rPr>
              <w:rFonts w:ascii="MS Gothic" w:eastAsia="MS Gothic" w:hAnsi="MS Gothic" w:hint="eastAsia"/>
            </w:rPr>
            <w:t>☐</w:t>
          </w:r>
        </w:sdtContent>
      </w:sdt>
    </w:p>
    <w:p w14:paraId="289C047E" w14:textId="77777777" w:rsidR="00C23D71" w:rsidRDefault="00C23D71" w:rsidP="00C23D71">
      <w:pPr>
        <w:pStyle w:val="NoSpacing"/>
        <w:rPr>
          <w:rFonts w:eastAsia="MS Gothic" w:cstheme="minorHAnsi"/>
        </w:rPr>
      </w:pPr>
    </w:p>
    <w:p w14:paraId="48E3B4B9" w14:textId="77777777" w:rsidR="00C46586" w:rsidRDefault="00C46586" w:rsidP="00C23D71">
      <w:pPr>
        <w:pStyle w:val="NoSpacing"/>
        <w:rPr>
          <w:rFonts w:eastAsia="MS Gothic" w:cstheme="minorHAnsi"/>
          <w:b/>
          <w:bCs/>
          <w:u w:val="single"/>
        </w:rPr>
      </w:pPr>
    </w:p>
    <w:p w14:paraId="04650BBA" w14:textId="5D23FE68" w:rsidR="00C23D71" w:rsidRPr="00251D7C" w:rsidRDefault="00C23D71" w:rsidP="00C23D71">
      <w:pPr>
        <w:pStyle w:val="NoSpacing"/>
        <w:rPr>
          <w:rFonts w:eastAsia="MS Gothic" w:cstheme="minorHAnsi"/>
          <w:b/>
          <w:bCs/>
          <w:u w:val="single"/>
        </w:rPr>
      </w:pPr>
      <w:r w:rsidRPr="00251D7C">
        <w:rPr>
          <w:rFonts w:eastAsia="MS Gothic" w:cstheme="minorHAnsi"/>
          <w:b/>
          <w:bCs/>
          <w:u w:val="single"/>
        </w:rPr>
        <w:t xml:space="preserve">Section </w:t>
      </w:r>
      <w:r>
        <w:rPr>
          <w:rFonts w:eastAsia="MS Gothic" w:cstheme="minorHAnsi"/>
          <w:b/>
          <w:bCs/>
          <w:u w:val="single"/>
        </w:rPr>
        <w:t xml:space="preserve">two – about your views: </w:t>
      </w:r>
    </w:p>
    <w:p w14:paraId="337F89A8" w14:textId="77777777" w:rsidR="00C23D71" w:rsidRPr="00272F93" w:rsidRDefault="00C23D71" w:rsidP="00C23D71">
      <w:pPr>
        <w:pStyle w:val="NoSpacing"/>
        <w:rPr>
          <w:rFonts w:eastAsia="MS Gothic" w:cstheme="minorHAnsi"/>
          <w:b/>
          <w:bCs/>
          <w:u w:val="single"/>
        </w:rPr>
      </w:pPr>
      <w:proofErr w:type="spellStart"/>
      <w:r w:rsidRPr="00272F93">
        <w:rPr>
          <w:rFonts w:ascii="Mangal" w:eastAsia="MS Gothic" w:hAnsi="Mangal" w:cs="Mangal"/>
          <w:b/>
          <w:bCs/>
          <w:u w:val="single"/>
        </w:rPr>
        <w:t>धारा</w:t>
      </w:r>
      <w:proofErr w:type="spellEnd"/>
      <w:r w:rsidRPr="00272F93">
        <w:rPr>
          <w:rFonts w:eastAsia="MS Gothic" w:cstheme="minorHAnsi"/>
          <w:b/>
          <w:bCs/>
          <w:u w:val="single"/>
        </w:rPr>
        <w:t xml:space="preserve"> </w:t>
      </w:r>
      <w:proofErr w:type="spellStart"/>
      <w:r w:rsidRPr="00272F93">
        <w:rPr>
          <w:rFonts w:ascii="Mangal" w:eastAsia="MS Gothic" w:hAnsi="Mangal" w:cs="Mangal"/>
          <w:b/>
          <w:bCs/>
          <w:u w:val="single"/>
        </w:rPr>
        <w:t>दो</w:t>
      </w:r>
      <w:proofErr w:type="spellEnd"/>
      <w:r w:rsidRPr="00272F93">
        <w:rPr>
          <w:rFonts w:eastAsia="MS Gothic" w:cstheme="minorHAnsi"/>
          <w:b/>
          <w:bCs/>
          <w:u w:val="single"/>
        </w:rPr>
        <w:t xml:space="preserve"> - </w:t>
      </w:r>
      <w:proofErr w:type="spellStart"/>
      <w:r w:rsidRPr="00272F93">
        <w:rPr>
          <w:rFonts w:ascii="Mangal" w:eastAsia="MS Gothic" w:hAnsi="Mangal" w:cs="Mangal"/>
          <w:b/>
          <w:bCs/>
          <w:u w:val="single"/>
        </w:rPr>
        <w:t>आपके</w:t>
      </w:r>
      <w:proofErr w:type="spellEnd"/>
      <w:r w:rsidRPr="00272F93">
        <w:rPr>
          <w:rFonts w:eastAsia="MS Gothic" w:cstheme="minorHAnsi"/>
          <w:b/>
          <w:bCs/>
          <w:u w:val="single"/>
        </w:rPr>
        <w:t xml:space="preserve"> </w:t>
      </w:r>
      <w:proofErr w:type="spellStart"/>
      <w:r w:rsidRPr="00272F93">
        <w:rPr>
          <w:rFonts w:ascii="Mangal" w:eastAsia="MS Gothic" w:hAnsi="Mangal" w:cs="Mangal"/>
          <w:b/>
          <w:bCs/>
          <w:u w:val="single"/>
        </w:rPr>
        <w:t>विचारों</w:t>
      </w:r>
      <w:proofErr w:type="spellEnd"/>
      <w:r w:rsidRPr="00272F93">
        <w:rPr>
          <w:rFonts w:eastAsia="MS Gothic" w:cstheme="minorHAnsi"/>
          <w:b/>
          <w:bCs/>
          <w:u w:val="single"/>
        </w:rPr>
        <w:t xml:space="preserve"> </w:t>
      </w:r>
      <w:proofErr w:type="spellStart"/>
      <w:r w:rsidRPr="00272F93">
        <w:rPr>
          <w:rFonts w:ascii="Mangal" w:eastAsia="MS Gothic" w:hAnsi="Mangal" w:cs="Mangal"/>
          <w:b/>
          <w:bCs/>
          <w:u w:val="single"/>
        </w:rPr>
        <w:t>के</w:t>
      </w:r>
      <w:proofErr w:type="spellEnd"/>
      <w:r w:rsidRPr="00272F93">
        <w:rPr>
          <w:rFonts w:eastAsia="MS Gothic" w:cstheme="minorHAnsi"/>
          <w:b/>
          <w:bCs/>
          <w:u w:val="single"/>
        </w:rPr>
        <w:t xml:space="preserve"> </w:t>
      </w:r>
      <w:proofErr w:type="spellStart"/>
      <w:r w:rsidRPr="00272F93">
        <w:rPr>
          <w:rFonts w:ascii="Mangal" w:eastAsia="MS Gothic" w:hAnsi="Mangal" w:cs="Mangal"/>
          <w:b/>
          <w:bCs/>
          <w:u w:val="single"/>
        </w:rPr>
        <w:t>बारे</w:t>
      </w:r>
      <w:proofErr w:type="spellEnd"/>
      <w:r w:rsidRPr="00272F93">
        <w:rPr>
          <w:rFonts w:eastAsia="MS Gothic" w:cstheme="minorHAnsi"/>
          <w:b/>
          <w:bCs/>
          <w:u w:val="single"/>
        </w:rPr>
        <w:t xml:space="preserve"> </w:t>
      </w:r>
      <w:proofErr w:type="spellStart"/>
      <w:r w:rsidRPr="00272F93">
        <w:rPr>
          <w:rFonts w:ascii="Mangal" w:eastAsia="MS Gothic" w:hAnsi="Mangal" w:cs="Mangal"/>
          <w:b/>
          <w:bCs/>
          <w:u w:val="single"/>
        </w:rPr>
        <w:t>में</w:t>
      </w:r>
      <w:proofErr w:type="spellEnd"/>
      <w:r w:rsidRPr="00272F93">
        <w:rPr>
          <w:rFonts w:eastAsia="MS Gothic" w:cstheme="minorHAnsi"/>
          <w:b/>
          <w:bCs/>
          <w:u w:val="single"/>
        </w:rPr>
        <w:t>:</w:t>
      </w:r>
    </w:p>
    <w:p w14:paraId="3ED0B684" w14:textId="77777777" w:rsidR="00C23D71" w:rsidRDefault="00C23D71" w:rsidP="00C23D71">
      <w:pPr>
        <w:pStyle w:val="NoSpacing"/>
        <w:rPr>
          <w:rFonts w:eastAsia="MS Gothic" w:cstheme="minorHAnsi"/>
        </w:rPr>
      </w:pPr>
    </w:p>
    <w:p w14:paraId="67F6C08A" w14:textId="77777777" w:rsidR="00C23D71" w:rsidRDefault="00C23D71" w:rsidP="00C46586">
      <w:pPr>
        <w:pStyle w:val="NoSpacing"/>
        <w:numPr>
          <w:ilvl w:val="0"/>
          <w:numId w:val="4"/>
        </w:numPr>
        <w:ind w:left="410"/>
        <w:jc w:val="both"/>
        <w:rPr>
          <w:rFonts w:cstheme="minorHAnsi"/>
          <w:bCs/>
          <w:iCs/>
        </w:rPr>
      </w:pPr>
      <w:bookmarkStart w:id="117" w:name="_Hlk39619194"/>
      <w:r>
        <w:rPr>
          <w:rFonts w:eastAsia="MS Gothic" w:cstheme="minorHAnsi"/>
        </w:rPr>
        <w:t xml:space="preserve">Do you feel that the experience of observing or attending an </w:t>
      </w:r>
      <w:r w:rsidRPr="00B012FA">
        <w:rPr>
          <w:rFonts w:eastAsia="MS Gothic" w:cstheme="minorHAnsi"/>
        </w:rPr>
        <w:t>abhisheka or personal planetary</w:t>
      </w:r>
      <w:r w:rsidRPr="00B012FA">
        <w:rPr>
          <w:rFonts w:cstheme="minorHAnsi"/>
          <w:bCs/>
          <w:iCs/>
        </w:rPr>
        <w:t xml:space="preserve"> puja online</w:t>
      </w:r>
      <w:r>
        <w:rPr>
          <w:rFonts w:cstheme="minorHAnsi"/>
          <w:bCs/>
          <w:iCs/>
        </w:rPr>
        <w:t xml:space="preserve"> </w:t>
      </w:r>
      <w:r w:rsidRPr="00486436">
        <w:rPr>
          <w:rFonts w:cstheme="minorHAnsi"/>
          <w:b/>
          <w:iCs/>
        </w:rPr>
        <w:t>is equally comparable</w:t>
      </w:r>
      <w:r>
        <w:rPr>
          <w:rFonts w:cstheme="minorHAnsi"/>
          <w:bCs/>
          <w:iCs/>
        </w:rPr>
        <w:t xml:space="preserve"> to observing or attending them in person</w:t>
      </w:r>
      <w:bookmarkEnd w:id="117"/>
      <w:r>
        <w:rPr>
          <w:rFonts w:cstheme="minorHAnsi"/>
          <w:bCs/>
          <w:iCs/>
        </w:rPr>
        <w:t>?</w:t>
      </w:r>
      <w:r>
        <w:rPr>
          <w:rStyle w:val="FootnoteReference"/>
          <w:rFonts w:cstheme="minorHAnsi"/>
        </w:rPr>
        <w:footnoteReference w:id="190"/>
      </w:r>
    </w:p>
    <w:p w14:paraId="00455F21" w14:textId="77777777" w:rsidR="00C23D71" w:rsidRDefault="00C23D71" w:rsidP="00C23D71">
      <w:pPr>
        <w:pStyle w:val="NoSpacing"/>
        <w:ind w:left="410"/>
        <w:jc w:val="both"/>
        <w:rPr>
          <w:rFonts w:cstheme="minorHAnsi"/>
          <w:bCs/>
          <w:iCs/>
        </w:rPr>
      </w:pPr>
      <w:r w:rsidRPr="00BF29EF">
        <w:rPr>
          <w:rFonts w:eastAsia="MS Gothic" w:cs="Mangal"/>
          <w:cs/>
          <w:lang w:bidi="hi-IN"/>
        </w:rPr>
        <w:t xml:space="preserve">क्या आपको लगता है कि ऑनलाइन अभिषेक या व्यक्तिगत ग्रह पूजा में भाग लेने या दर्शन करने का अनुभव उन्हें व्यक्तिगत रूप से देखने या उसमें शामिल होने </w:t>
      </w:r>
      <w:r w:rsidRPr="00BF29EF">
        <w:rPr>
          <w:rFonts w:eastAsia="MS Gothic" w:cs="Mangal"/>
          <w:b/>
          <w:bCs/>
          <w:cs/>
          <w:lang w:bidi="hi-IN"/>
        </w:rPr>
        <w:t>के बराबर</w:t>
      </w:r>
      <w:r w:rsidRPr="00BF29EF">
        <w:rPr>
          <w:rFonts w:eastAsia="MS Gothic" w:cs="Mangal"/>
          <w:cs/>
          <w:lang w:bidi="hi-IN"/>
        </w:rPr>
        <w:t xml:space="preserve"> है</w:t>
      </w:r>
      <w:r>
        <w:rPr>
          <w:rFonts w:eastAsia="MS Gothic" w:cs="Mangal" w:hint="cs"/>
          <w:cs/>
          <w:lang w:bidi="hi-IN"/>
        </w:rPr>
        <w:t>?</w:t>
      </w:r>
    </w:p>
    <w:p w14:paraId="005F252C" w14:textId="77777777" w:rsidR="00C23D71" w:rsidRDefault="00C23D71" w:rsidP="00C23D71">
      <w:pPr>
        <w:pStyle w:val="NoSpacing"/>
        <w:jc w:val="both"/>
        <w:rPr>
          <w:rFonts w:cstheme="minorHAnsi"/>
          <w:bCs/>
          <w:iCs/>
        </w:rPr>
      </w:pPr>
    </w:p>
    <w:p w14:paraId="5D21B498"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1213920906"/>
        </w:sdtPr>
        <w:sdtContent>
          <w:r>
            <w:rPr>
              <w:rFonts w:ascii="MS Gothic" w:eastAsia="MS Gothic" w:hAnsi="MS Gothic" w:hint="eastAsia"/>
            </w:rPr>
            <w:t>☐</w:t>
          </w:r>
        </w:sdtContent>
      </w:sdt>
    </w:p>
    <w:p w14:paraId="711A087D"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2135205140"/>
        </w:sdtPr>
        <w:sdtContent>
          <w:r>
            <w:rPr>
              <w:rFonts w:ascii="MS Gothic" w:eastAsia="MS Gothic" w:hAnsi="MS Gothic" w:hint="eastAsia"/>
            </w:rPr>
            <w:t>☐</w:t>
          </w:r>
        </w:sdtContent>
      </w:sdt>
    </w:p>
    <w:p w14:paraId="0EC4A377" w14:textId="77777777" w:rsidR="00C23D71" w:rsidRDefault="00C23D71" w:rsidP="00C23D71">
      <w:pPr>
        <w:pStyle w:val="NoSpacing"/>
        <w:ind w:left="720" w:firstLine="720"/>
        <w:rPr>
          <w:rFonts w:ascii="MS Gothic" w:eastAsia="MS Gothic" w:hAnsi="MS Gothic"/>
        </w:rPr>
      </w:pPr>
      <w:r>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 xml:space="preserve"> </w:t>
      </w:r>
      <w:r>
        <w:tab/>
      </w:r>
      <w:sdt>
        <w:sdtPr>
          <w:rPr>
            <w:rFonts w:ascii="MS Gothic" w:eastAsia="MS Gothic" w:hAnsi="MS Gothic"/>
          </w:rPr>
          <w:id w:val="1640149467"/>
        </w:sdtPr>
        <w:sdtContent>
          <w:r>
            <w:rPr>
              <w:rFonts w:ascii="MS Gothic" w:eastAsia="MS Gothic" w:hAnsi="MS Gothic" w:hint="eastAsia"/>
            </w:rPr>
            <w:t>☐</w:t>
          </w:r>
        </w:sdtContent>
      </w:sdt>
    </w:p>
    <w:p w14:paraId="28BFD00B" w14:textId="2F5431CE" w:rsidR="00C23D71" w:rsidRDefault="00C23D71" w:rsidP="00C23D71">
      <w:pPr>
        <w:pStyle w:val="NoSpacing"/>
        <w:rPr>
          <w:rFonts w:eastAsia="MS Gothic" w:cstheme="minorHAnsi"/>
          <w:b/>
          <w:bCs/>
          <w:u w:val="single"/>
        </w:rPr>
      </w:pPr>
    </w:p>
    <w:p w14:paraId="4C0770EB" w14:textId="5483D358" w:rsidR="008B2327" w:rsidRDefault="008B2327" w:rsidP="00C23D71">
      <w:pPr>
        <w:pStyle w:val="NoSpacing"/>
        <w:rPr>
          <w:rFonts w:eastAsia="MS Gothic" w:cstheme="minorHAnsi"/>
          <w:b/>
          <w:bCs/>
          <w:u w:val="single"/>
        </w:rPr>
      </w:pPr>
    </w:p>
    <w:p w14:paraId="604FA6FE" w14:textId="77777777" w:rsidR="008B2327" w:rsidRDefault="008B2327" w:rsidP="00C23D71">
      <w:pPr>
        <w:pStyle w:val="NoSpacing"/>
        <w:rPr>
          <w:rFonts w:eastAsia="MS Gothic" w:cstheme="minorHAnsi"/>
          <w:b/>
          <w:bCs/>
          <w:u w:val="single"/>
        </w:rPr>
      </w:pPr>
    </w:p>
    <w:p w14:paraId="619CF83B" w14:textId="77777777" w:rsidR="00C23D71" w:rsidRDefault="00C23D71" w:rsidP="00C46586">
      <w:pPr>
        <w:pStyle w:val="NoSpacing"/>
        <w:numPr>
          <w:ilvl w:val="0"/>
          <w:numId w:val="4"/>
        </w:numPr>
        <w:ind w:left="410"/>
        <w:jc w:val="both"/>
        <w:rPr>
          <w:rFonts w:eastAsia="MS Gothic" w:cstheme="minorHAnsi"/>
        </w:rPr>
      </w:pPr>
      <w:r>
        <w:rPr>
          <w:rFonts w:eastAsia="MS Gothic" w:cstheme="minorHAnsi"/>
        </w:rPr>
        <w:lastRenderedPageBreak/>
        <w:t>How much do you agree or disagree with the following statements:</w:t>
      </w:r>
    </w:p>
    <w:p w14:paraId="5DEBDF26" w14:textId="77777777" w:rsidR="00C23D71" w:rsidRDefault="00C23D71" w:rsidP="00C23D71">
      <w:pPr>
        <w:pStyle w:val="NoSpacing"/>
        <w:ind w:left="410"/>
        <w:jc w:val="both"/>
        <w:rPr>
          <w:rFonts w:eastAsia="MS Gothic" w:cs="Mangal"/>
          <w:cs/>
          <w:lang w:bidi="hi-IN"/>
        </w:rPr>
      </w:pPr>
      <w:r w:rsidRPr="000A6E31">
        <w:rPr>
          <w:rFonts w:eastAsia="MS Gothic" w:cs="Mangal"/>
          <w:cs/>
          <w:lang w:bidi="hi-IN"/>
        </w:rPr>
        <w:t>आप निम्नलिखित कथनों से कितना सहमत या असहमत हैं</w:t>
      </w:r>
    </w:p>
    <w:p w14:paraId="3CDCAE57" w14:textId="77777777" w:rsidR="00C23D71" w:rsidRDefault="00C23D71" w:rsidP="00C23D71">
      <w:pPr>
        <w:pStyle w:val="NoSpacing"/>
        <w:ind w:left="410"/>
        <w:jc w:val="both"/>
      </w:pPr>
    </w:p>
    <w:p w14:paraId="79190AE8" w14:textId="77777777" w:rsidR="00C23D71" w:rsidRDefault="00C23D71" w:rsidP="00C46586">
      <w:pPr>
        <w:pStyle w:val="NoSpacing"/>
        <w:numPr>
          <w:ilvl w:val="1"/>
          <w:numId w:val="4"/>
        </w:numPr>
        <w:jc w:val="both"/>
      </w:pPr>
      <w:bookmarkStart w:id="118" w:name="_Hlk38155960"/>
      <w:r>
        <w:t>Each major planet (i.e. Saturn) is represented by a deity?</w:t>
      </w:r>
      <w:r>
        <w:rPr>
          <w:rStyle w:val="FootnoteReference"/>
        </w:rPr>
        <w:footnoteReference w:id="191"/>
      </w:r>
    </w:p>
    <w:p w14:paraId="50C4552D" w14:textId="77777777" w:rsidR="00C23D71" w:rsidRDefault="00C23D71" w:rsidP="00C23D71">
      <w:pPr>
        <w:pStyle w:val="NoSpacing"/>
        <w:ind w:left="1130"/>
        <w:jc w:val="both"/>
        <w:rPr>
          <w:rFonts w:cs="Mangal"/>
          <w:cs/>
          <w:lang w:bidi="hi-IN"/>
        </w:rPr>
      </w:pPr>
      <w:r w:rsidRPr="000A6E31">
        <w:rPr>
          <w:rFonts w:cs="Mangal"/>
          <w:cs/>
          <w:lang w:bidi="hi-IN"/>
        </w:rPr>
        <w:t>प्रत्येक प्रमुख ग्रह (अर्थात शनि) को एक देवता द्वारा दर्शाया जाता है</w:t>
      </w:r>
      <w:r>
        <w:rPr>
          <w:rFonts w:cs="Mangal" w:hint="cs"/>
          <w:cs/>
          <w:lang w:bidi="hi-IN"/>
        </w:rPr>
        <w:t>?</w:t>
      </w:r>
    </w:p>
    <w:p w14:paraId="17047299" w14:textId="77777777" w:rsidR="00C23D71" w:rsidRDefault="00C23D71" w:rsidP="00C23D71">
      <w:pPr>
        <w:pStyle w:val="NoSpacing"/>
        <w:ind w:left="1130"/>
        <w:jc w:val="both"/>
      </w:pPr>
    </w:p>
    <w:bookmarkEnd w:id="118"/>
    <w:p w14:paraId="20AD037E"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57512835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86BBD2F"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575283204"/>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84587B2"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04201305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E73866A"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tab/>
      </w:r>
      <w:r>
        <w:tab/>
      </w:r>
      <w:sdt>
        <w:sdtPr>
          <w:id w:val="97696482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0F866AD"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08807511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487D057" w14:textId="77777777" w:rsidR="00C23D71" w:rsidRDefault="00C23D71" w:rsidP="00C23D71">
      <w:pPr>
        <w:pStyle w:val="NoSpacing"/>
      </w:pPr>
    </w:p>
    <w:p w14:paraId="19507D1D" w14:textId="77777777" w:rsidR="00C23D71" w:rsidRDefault="00C23D71" w:rsidP="00C23D71">
      <w:pPr>
        <w:pStyle w:val="NoSpacing"/>
        <w:ind w:left="1440"/>
      </w:pPr>
      <w:r>
        <w:t>If you ticked ‘strongly believe’ or ‘moderately believe’ please use this space to tell us which planet is associated with which deity:</w:t>
      </w:r>
    </w:p>
    <w:p w14:paraId="3FDC7D67" w14:textId="77777777" w:rsidR="00C23D71" w:rsidRDefault="00C23D71" w:rsidP="00C23D71">
      <w:pPr>
        <w:pStyle w:val="NoSpacing"/>
      </w:pPr>
      <w:r>
        <w:tab/>
      </w:r>
      <w:r>
        <w:tab/>
      </w:r>
      <w:sdt>
        <w:sdtPr>
          <w:id w:val="-1823115956"/>
          <w:showingPlcHdr/>
        </w:sdtPr>
        <w:sdtContent>
          <w:r w:rsidRPr="00AC70C4">
            <w:rPr>
              <w:rStyle w:val="PlaceholderText"/>
            </w:rPr>
            <w:t>Click or tap here to enter text.</w:t>
          </w:r>
        </w:sdtContent>
      </w:sdt>
    </w:p>
    <w:p w14:paraId="08C3B748" w14:textId="77777777" w:rsidR="00C23D71" w:rsidRDefault="00C23D71" w:rsidP="00C23D71">
      <w:pPr>
        <w:pStyle w:val="NoSpacing"/>
        <w:ind w:left="1440"/>
        <w:rPr>
          <w:lang w:bidi="hi-IN"/>
        </w:rPr>
      </w:pPr>
      <w:r w:rsidRPr="000A6E31">
        <w:rPr>
          <w:rFonts w:cs="Mangal"/>
          <w:cs/>
          <w:lang w:bidi="hi-IN"/>
        </w:rPr>
        <w:t xml:space="preserve">यदि आप </w:t>
      </w:r>
      <w:r>
        <w:rPr>
          <w:rFonts w:cs="Mangal" w:hint="cs"/>
          <w:cs/>
          <w:lang w:bidi="hi-IN"/>
        </w:rPr>
        <w:t>‘</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ascii="Times New Roman" w:hAnsi="Times New Roman" w:cs="Times New Roman" w:hint="cs"/>
          <w:cs/>
          <w:lang w:bidi="hi-IN"/>
        </w:rPr>
        <w:t>’</w:t>
      </w:r>
      <w:r>
        <w:rPr>
          <w:rFonts w:hint="cs"/>
          <w:cs/>
          <w:lang w:bidi="hi-IN"/>
        </w:rPr>
        <w:t xml:space="preserve"> </w:t>
      </w:r>
      <w:r>
        <w:rPr>
          <w:rFonts w:ascii="Nirmala UI" w:hAnsi="Nirmala UI" w:cs="Nirmala UI" w:hint="cs"/>
          <w:cs/>
          <w:lang w:bidi="hi-IN"/>
        </w:rPr>
        <w:t>या</w:t>
      </w:r>
      <w:r>
        <w:rPr>
          <w:rFonts w:hint="cs"/>
          <w:cs/>
          <w:lang w:bidi="hi-IN"/>
        </w:rPr>
        <w:t xml:space="preserve"> </w:t>
      </w:r>
      <w:r>
        <w:rPr>
          <w:rFonts w:ascii="Times New Roman" w:hAnsi="Times New Roman" w:cs="Times New Roman" w:hint="cs"/>
          <w:cs/>
          <w:lang w:bidi="hi-IN"/>
        </w:rPr>
        <w:t>‘</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ascii="Times New Roman" w:hAnsi="Times New Roman" w:cs="Times New Roman" w:hint="cs"/>
          <w:cs/>
          <w:lang w:bidi="hi-IN"/>
        </w:rPr>
        <w:t>’</w:t>
      </w:r>
      <w:r>
        <w:rPr>
          <w:rFonts w:hint="cs"/>
          <w:cs/>
          <w:lang w:bidi="hi-IN"/>
        </w:rPr>
        <w:t xml:space="preserve"> </w:t>
      </w:r>
      <w:r>
        <w:rPr>
          <w:rFonts w:ascii="Nirmala UI" w:hAnsi="Nirmala UI" w:cs="Nirmala UI" w:hint="cs"/>
          <w:cs/>
          <w:lang w:bidi="hi-IN"/>
        </w:rPr>
        <w:t>पर</w:t>
      </w:r>
      <w:r>
        <w:rPr>
          <w:rFonts w:hint="cs"/>
          <w:cs/>
          <w:lang w:bidi="hi-IN"/>
        </w:rPr>
        <w:t xml:space="preserve"> </w:t>
      </w:r>
      <w:r>
        <w:rPr>
          <w:rFonts w:ascii="Nirmala UI" w:hAnsi="Nirmala UI" w:cs="Nirmala UI" w:hint="cs"/>
          <w:cs/>
          <w:lang w:bidi="hi-IN"/>
        </w:rPr>
        <w:t>टिक</w:t>
      </w:r>
      <w:r>
        <w:rPr>
          <w:rFonts w:hint="cs"/>
          <w:cs/>
          <w:lang w:bidi="hi-IN"/>
        </w:rPr>
        <w:t xml:space="preserve"> </w:t>
      </w:r>
      <w:r>
        <w:rPr>
          <w:rFonts w:ascii="Nirmala UI" w:hAnsi="Nirmala UI" w:cs="Nirmala UI" w:hint="cs"/>
          <w:cs/>
          <w:lang w:bidi="hi-IN"/>
        </w:rPr>
        <w:t>करते</w:t>
      </w:r>
      <w:r>
        <w:rPr>
          <w:rFonts w:hint="cs"/>
          <w:cs/>
          <w:lang w:bidi="hi-IN"/>
        </w:rPr>
        <w:t xml:space="preserve"> </w:t>
      </w:r>
      <w:r>
        <w:rPr>
          <w:rFonts w:ascii="Nirmala UI" w:hAnsi="Nirmala UI" w:cs="Nirmala UI" w:hint="cs"/>
          <w:cs/>
          <w:lang w:bidi="hi-IN"/>
        </w:rPr>
        <w:t>हैं</w:t>
      </w:r>
      <w:r>
        <w:rPr>
          <w:rFonts w:hint="cs"/>
          <w:cs/>
          <w:lang w:bidi="hi-IN"/>
        </w:rPr>
        <w:t xml:space="preserve"> </w:t>
      </w:r>
      <w:r w:rsidRPr="000A6E31">
        <w:rPr>
          <w:rFonts w:cs="Mangal"/>
          <w:cs/>
          <w:lang w:bidi="hi-IN"/>
        </w:rPr>
        <w:t xml:space="preserve">तो कृपया यह बताने के लिए इस स्थान का उपयोग करें </w:t>
      </w:r>
      <w:r>
        <w:rPr>
          <w:rFonts w:cs="Mangal" w:hint="cs"/>
          <w:cs/>
          <w:lang w:bidi="hi-IN"/>
        </w:rPr>
        <w:t xml:space="preserve">कि </w:t>
      </w:r>
      <w:r w:rsidRPr="000A6E31">
        <w:rPr>
          <w:rFonts w:cs="Mangal"/>
          <w:cs/>
          <w:lang w:bidi="hi-IN"/>
        </w:rPr>
        <w:t xml:space="preserve">कौन सा ग्रह </w:t>
      </w:r>
      <w:r>
        <w:rPr>
          <w:rFonts w:ascii="Nirmala UI" w:hAnsi="Nirmala UI" w:cs="Nirmala UI" w:hint="cs"/>
          <w:cs/>
          <w:lang w:bidi="hi-IN"/>
        </w:rPr>
        <w:t>किस</w:t>
      </w:r>
      <w:r>
        <w:rPr>
          <w:rFonts w:hint="cs"/>
          <w:cs/>
          <w:lang w:bidi="hi-IN"/>
        </w:rPr>
        <w:t xml:space="preserve"> </w:t>
      </w:r>
      <w:r>
        <w:rPr>
          <w:rFonts w:ascii="Nirmala UI" w:hAnsi="Nirmala UI" w:cs="Nirmala UI" w:hint="cs"/>
          <w:cs/>
          <w:lang w:bidi="hi-IN"/>
        </w:rPr>
        <w:t>देवता</w:t>
      </w:r>
      <w:r>
        <w:rPr>
          <w:rFonts w:hint="cs"/>
          <w:cs/>
          <w:lang w:bidi="hi-IN"/>
        </w:rPr>
        <w:t xml:space="preserve"> </w:t>
      </w:r>
      <w:r w:rsidRPr="000A6E31">
        <w:rPr>
          <w:rFonts w:cs="Mangal"/>
          <w:cs/>
          <w:lang w:bidi="hi-IN"/>
        </w:rPr>
        <w:t>के साथ जुड़ा हुआ है:</w:t>
      </w:r>
      <w:sdt>
        <w:sdtPr>
          <w:id w:val="1963374529"/>
        </w:sdtPr>
        <w:sdtContent>
          <w:r>
            <w:rPr>
              <w:rFonts w:ascii="Nirmala UI" w:hAnsi="Nirmala UI" w:cs="Nirmala UI" w:hint="cs"/>
              <w:cs/>
              <w:lang w:bidi="hi-IN"/>
            </w:rPr>
            <w:t>टेक्स्ट</w:t>
          </w:r>
          <w:r>
            <w:rPr>
              <w:rFonts w:hint="cs"/>
              <w:cs/>
              <w:lang w:bidi="hi-IN"/>
            </w:rPr>
            <w:t xml:space="preserve"> </w:t>
          </w:r>
          <w:r>
            <w:rPr>
              <w:rFonts w:ascii="Nirmala UI" w:hAnsi="Nirmala UI" w:cs="Nirmala UI" w:hint="cs"/>
              <w:cs/>
              <w:lang w:bidi="hi-IN"/>
            </w:rPr>
            <w:t>लिखने</w:t>
          </w:r>
          <w:r>
            <w:rPr>
              <w:rFonts w:hint="cs"/>
              <w:cs/>
              <w:lang w:bidi="hi-IN"/>
            </w:rPr>
            <w:t xml:space="preserve"> </w:t>
          </w:r>
          <w:r>
            <w:rPr>
              <w:rFonts w:ascii="Nirmala UI" w:hAnsi="Nirmala UI" w:cs="Nirmala UI" w:hint="cs"/>
              <w:cs/>
              <w:lang w:bidi="hi-IN"/>
            </w:rPr>
            <w:t>के</w:t>
          </w:r>
          <w:r>
            <w:rPr>
              <w:rFonts w:hint="cs"/>
              <w:cs/>
              <w:lang w:bidi="hi-IN"/>
            </w:rPr>
            <w:t xml:space="preserve"> </w:t>
          </w:r>
          <w:r>
            <w:rPr>
              <w:rFonts w:ascii="Nirmala UI" w:hAnsi="Nirmala UI" w:cs="Nirmala UI" w:hint="cs"/>
              <w:cs/>
              <w:lang w:bidi="hi-IN"/>
            </w:rPr>
            <w:t>लिए</w:t>
          </w:r>
          <w:r>
            <w:rPr>
              <w:rFonts w:hint="cs"/>
              <w:cs/>
              <w:lang w:bidi="hi-IN"/>
            </w:rPr>
            <w:t xml:space="preserve"> </w:t>
          </w:r>
          <w:r>
            <w:rPr>
              <w:rFonts w:ascii="Nirmala UI" w:hAnsi="Nirmala UI" w:cs="Nirmala UI" w:hint="cs"/>
              <w:cs/>
              <w:lang w:bidi="hi-IN"/>
            </w:rPr>
            <w:t>यहाँ</w:t>
          </w:r>
          <w:r>
            <w:rPr>
              <w:rFonts w:hint="cs"/>
              <w:cs/>
              <w:lang w:bidi="hi-IN"/>
            </w:rPr>
            <w:t xml:space="preserve"> </w:t>
          </w:r>
          <w:r>
            <w:rPr>
              <w:rFonts w:ascii="Nirmala UI" w:hAnsi="Nirmala UI" w:cs="Nirmala UI" w:hint="cs"/>
              <w:cs/>
              <w:lang w:bidi="hi-IN"/>
            </w:rPr>
            <w:t>क्लिक</w:t>
          </w:r>
          <w:r>
            <w:rPr>
              <w:rFonts w:hint="cs"/>
              <w:cs/>
              <w:lang w:bidi="hi-IN"/>
            </w:rPr>
            <w:t xml:space="preserve"> </w:t>
          </w:r>
          <w:r>
            <w:rPr>
              <w:rFonts w:ascii="Nirmala UI" w:hAnsi="Nirmala UI" w:cs="Nirmala UI" w:hint="cs"/>
              <w:cs/>
              <w:lang w:bidi="hi-IN"/>
            </w:rPr>
            <w:t>या</w:t>
          </w:r>
          <w:r>
            <w:rPr>
              <w:rFonts w:hint="cs"/>
              <w:cs/>
              <w:lang w:bidi="hi-IN"/>
            </w:rPr>
            <w:t xml:space="preserve"> </w:t>
          </w:r>
          <w:r>
            <w:rPr>
              <w:rFonts w:ascii="Nirmala UI" w:hAnsi="Nirmala UI" w:cs="Nirmala UI" w:hint="cs"/>
              <w:cs/>
              <w:lang w:bidi="hi-IN"/>
            </w:rPr>
            <w:t>टैप</w:t>
          </w:r>
          <w:r>
            <w:rPr>
              <w:rFonts w:hint="cs"/>
              <w:cs/>
              <w:lang w:bidi="hi-IN"/>
            </w:rPr>
            <w:t xml:space="preserve"> </w:t>
          </w:r>
          <w:r>
            <w:rPr>
              <w:rFonts w:ascii="Nirmala UI" w:hAnsi="Nirmala UI" w:cs="Nirmala UI" w:hint="cs"/>
              <w:cs/>
              <w:lang w:bidi="hi-IN"/>
            </w:rPr>
            <w:t>करें</w:t>
          </w:r>
        </w:sdtContent>
      </w:sdt>
    </w:p>
    <w:p w14:paraId="575AF6FC" w14:textId="77777777" w:rsidR="00C23D71" w:rsidRDefault="00C23D71" w:rsidP="00C23D71">
      <w:pPr>
        <w:pStyle w:val="NoSpacing"/>
      </w:pPr>
    </w:p>
    <w:p w14:paraId="57C1F35E" w14:textId="77777777" w:rsidR="00C23D71" w:rsidRDefault="00C23D71" w:rsidP="00C46586">
      <w:pPr>
        <w:pStyle w:val="NoSpacing"/>
        <w:numPr>
          <w:ilvl w:val="1"/>
          <w:numId w:val="4"/>
        </w:numPr>
        <w:jc w:val="both"/>
      </w:pPr>
      <w:bookmarkStart w:id="121" w:name="_Hlk38155972"/>
      <w:r>
        <w:t>All major planets (i.e. Saturn) are born from one Divine God?</w:t>
      </w:r>
      <w:r>
        <w:rPr>
          <w:rStyle w:val="FootnoteReference"/>
        </w:rPr>
        <w:footnoteReference w:id="192"/>
      </w:r>
    </w:p>
    <w:p w14:paraId="46A24479" w14:textId="77777777" w:rsidR="00C23D71" w:rsidRDefault="00C23D71" w:rsidP="00C23D71">
      <w:pPr>
        <w:pStyle w:val="NoSpacing"/>
        <w:ind w:left="1130"/>
        <w:jc w:val="both"/>
      </w:pPr>
      <w:r w:rsidRPr="000A6E31">
        <w:rPr>
          <w:rFonts w:cs="Mangal"/>
          <w:cs/>
          <w:lang w:bidi="hi-IN"/>
        </w:rPr>
        <w:t>सभी प्रमुख ग्रह (यानी शनि) एक दिव्य भगवान से पैदा हुए हैं</w:t>
      </w:r>
      <w:r>
        <w:rPr>
          <w:rFonts w:cs="Mangal" w:hint="cs"/>
          <w:cs/>
          <w:lang w:bidi="hi-IN"/>
        </w:rPr>
        <w:t>?</w:t>
      </w:r>
    </w:p>
    <w:bookmarkEnd w:id="121"/>
    <w:p w14:paraId="5A29C24D" w14:textId="77777777" w:rsidR="00C23D71" w:rsidRDefault="00C23D71" w:rsidP="00C23D71">
      <w:pPr>
        <w:pStyle w:val="NoSpacing"/>
      </w:pPr>
    </w:p>
    <w:p w14:paraId="0F0FF6D7"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49017343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27D5B09"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24264261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E1A6CAB"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49672068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6C7B476"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tab/>
      </w:r>
      <w:r>
        <w:tab/>
      </w:r>
      <w:sdt>
        <w:sdtPr>
          <w:id w:val="-137069031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662F2A1"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91974988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D02C335" w14:textId="77777777" w:rsidR="00C23D71" w:rsidRDefault="00C23D71" w:rsidP="00C23D71">
      <w:pPr>
        <w:pStyle w:val="NoSpacing"/>
      </w:pPr>
    </w:p>
    <w:p w14:paraId="1E07B55A" w14:textId="77777777" w:rsidR="00C23D71" w:rsidRDefault="00C23D71" w:rsidP="00C23D71">
      <w:pPr>
        <w:pStyle w:val="NoSpacing"/>
        <w:ind w:left="1440"/>
      </w:pPr>
      <w:r>
        <w:t>If you ticked ‘strongly agree’ or ‘moderately agree’ please use this space to tell us which Divine God this is:</w:t>
      </w:r>
    </w:p>
    <w:p w14:paraId="28C50328" w14:textId="77777777" w:rsidR="00C23D71" w:rsidRDefault="00C23D71" w:rsidP="00C23D71">
      <w:pPr>
        <w:pStyle w:val="NoSpacing"/>
      </w:pPr>
      <w:r>
        <w:tab/>
      </w:r>
      <w:r>
        <w:tab/>
      </w:r>
      <w:sdt>
        <w:sdtPr>
          <w:id w:val="-451486317"/>
          <w:showingPlcHdr/>
        </w:sdtPr>
        <w:sdtContent>
          <w:r w:rsidRPr="00AC70C4">
            <w:rPr>
              <w:rStyle w:val="PlaceholderText"/>
            </w:rPr>
            <w:t>Click or tap here to enter text.</w:t>
          </w:r>
        </w:sdtContent>
      </w:sdt>
    </w:p>
    <w:p w14:paraId="2916D79F" w14:textId="77777777" w:rsidR="00C23D71" w:rsidRDefault="00C23D71" w:rsidP="00C23D71">
      <w:pPr>
        <w:pStyle w:val="NoSpacing"/>
        <w:ind w:left="1440"/>
      </w:pPr>
      <w:r w:rsidRPr="000A6E31">
        <w:rPr>
          <w:rFonts w:cs="Mangal"/>
          <w:cs/>
          <w:lang w:bidi="hi-IN"/>
        </w:rPr>
        <w:t xml:space="preserve">यदि आप </w:t>
      </w:r>
      <w:r>
        <w:rPr>
          <w:rFonts w:cs="Mangal" w:hint="cs"/>
          <w:cs/>
          <w:lang w:bidi="hi-IN"/>
        </w:rPr>
        <w:t>‘</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ascii="Times New Roman" w:hAnsi="Times New Roman" w:cs="Times New Roman" w:hint="cs"/>
          <w:cs/>
          <w:lang w:bidi="hi-IN"/>
        </w:rPr>
        <w:t>’</w:t>
      </w:r>
      <w:r>
        <w:rPr>
          <w:rFonts w:hint="cs"/>
          <w:cs/>
          <w:lang w:bidi="hi-IN"/>
        </w:rPr>
        <w:t xml:space="preserve"> </w:t>
      </w:r>
      <w:r>
        <w:rPr>
          <w:rFonts w:ascii="Nirmala UI" w:hAnsi="Nirmala UI" w:cs="Nirmala UI" w:hint="cs"/>
          <w:cs/>
          <w:lang w:bidi="hi-IN"/>
        </w:rPr>
        <w:t>या</w:t>
      </w:r>
      <w:r>
        <w:rPr>
          <w:rFonts w:hint="cs"/>
          <w:cs/>
          <w:lang w:bidi="hi-IN"/>
        </w:rPr>
        <w:t xml:space="preserve"> </w:t>
      </w:r>
      <w:r>
        <w:rPr>
          <w:rFonts w:ascii="Times New Roman" w:hAnsi="Times New Roman" w:cs="Times New Roman" w:hint="cs"/>
          <w:cs/>
          <w:lang w:bidi="hi-IN"/>
        </w:rPr>
        <w:t>‘</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ascii="Times New Roman" w:hAnsi="Times New Roman" w:cs="Times New Roman" w:hint="cs"/>
          <w:cs/>
          <w:lang w:bidi="hi-IN"/>
        </w:rPr>
        <w:t>’</w:t>
      </w:r>
      <w:r>
        <w:rPr>
          <w:rFonts w:hint="cs"/>
          <w:cs/>
          <w:lang w:bidi="hi-IN"/>
        </w:rPr>
        <w:t xml:space="preserve"> </w:t>
      </w:r>
      <w:r>
        <w:rPr>
          <w:rFonts w:ascii="Nirmala UI" w:hAnsi="Nirmala UI" w:cs="Nirmala UI" w:hint="cs"/>
          <w:cs/>
          <w:lang w:bidi="hi-IN"/>
        </w:rPr>
        <w:t>पर</w:t>
      </w:r>
      <w:r>
        <w:rPr>
          <w:rFonts w:hint="cs"/>
          <w:cs/>
          <w:lang w:bidi="hi-IN"/>
        </w:rPr>
        <w:t xml:space="preserve"> </w:t>
      </w:r>
      <w:r>
        <w:rPr>
          <w:rFonts w:ascii="Nirmala UI" w:hAnsi="Nirmala UI" w:cs="Nirmala UI" w:hint="cs"/>
          <w:cs/>
          <w:lang w:bidi="hi-IN"/>
        </w:rPr>
        <w:t>टिक</w:t>
      </w:r>
      <w:r>
        <w:rPr>
          <w:rFonts w:hint="cs"/>
          <w:cs/>
          <w:lang w:bidi="hi-IN"/>
        </w:rPr>
        <w:t xml:space="preserve"> </w:t>
      </w:r>
      <w:r>
        <w:rPr>
          <w:rFonts w:ascii="Nirmala UI" w:hAnsi="Nirmala UI" w:cs="Nirmala UI" w:hint="cs"/>
          <w:cs/>
          <w:lang w:bidi="hi-IN"/>
        </w:rPr>
        <w:t>करते</w:t>
      </w:r>
      <w:r>
        <w:rPr>
          <w:rFonts w:hint="cs"/>
          <w:cs/>
          <w:lang w:bidi="hi-IN"/>
        </w:rPr>
        <w:t xml:space="preserve"> </w:t>
      </w:r>
      <w:r>
        <w:rPr>
          <w:rFonts w:ascii="Nirmala UI" w:hAnsi="Nirmala UI" w:cs="Nirmala UI" w:hint="cs"/>
          <w:cs/>
          <w:lang w:bidi="hi-IN"/>
        </w:rPr>
        <w:t>हैं</w:t>
      </w:r>
      <w:r>
        <w:rPr>
          <w:rFonts w:hint="cs"/>
          <w:cs/>
          <w:lang w:bidi="hi-IN"/>
        </w:rPr>
        <w:t xml:space="preserve"> </w:t>
      </w:r>
      <w:r w:rsidRPr="000A6E31">
        <w:rPr>
          <w:rFonts w:cs="Mangal"/>
          <w:cs/>
          <w:lang w:bidi="hi-IN"/>
        </w:rPr>
        <w:t xml:space="preserve">तो कृपया यह बताने के लिए इस स्थान का उपयोग करें </w:t>
      </w:r>
      <w:r>
        <w:rPr>
          <w:rFonts w:cs="Mangal" w:hint="cs"/>
          <w:cs/>
          <w:lang w:bidi="hi-IN"/>
        </w:rPr>
        <w:t>कि यह कौन सा देवता है</w:t>
      </w:r>
      <w:r>
        <w:t>:</w:t>
      </w:r>
      <w:sdt>
        <w:sdtPr>
          <w:id w:val="1192041841"/>
        </w:sdtPr>
        <w:sdtContent>
          <w:sdt>
            <w:sdtPr>
              <w:id w:val="215173247"/>
            </w:sdtPr>
            <w:sdtContent>
              <w:r>
                <w:rPr>
                  <w:rFonts w:ascii="Nirmala UI" w:hAnsi="Nirmala UI" w:cs="Nirmala UI" w:hint="cs"/>
                  <w:cs/>
                  <w:lang w:bidi="hi-IN"/>
                </w:rPr>
                <w:t>टेक्स्ट</w:t>
              </w:r>
              <w:r>
                <w:rPr>
                  <w:rFonts w:hint="cs"/>
                  <w:cs/>
                  <w:lang w:bidi="hi-IN"/>
                </w:rPr>
                <w:t xml:space="preserve"> </w:t>
              </w:r>
              <w:r>
                <w:rPr>
                  <w:rFonts w:ascii="Nirmala UI" w:hAnsi="Nirmala UI" w:cs="Nirmala UI" w:hint="cs"/>
                  <w:cs/>
                  <w:lang w:bidi="hi-IN"/>
                </w:rPr>
                <w:t>लिखने</w:t>
              </w:r>
              <w:r>
                <w:rPr>
                  <w:rFonts w:hint="cs"/>
                  <w:cs/>
                  <w:lang w:bidi="hi-IN"/>
                </w:rPr>
                <w:t xml:space="preserve"> </w:t>
              </w:r>
              <w:r>
                <w:rPr>
                  <w:rFonts w:ascii="Nirmala UI" w:hAnsi="Nirmala UI" w:cs="Nirmala UI" w:hint="cs"/>
                  <w:cs/>
                  <w:lang w:bidi="hi-IN"/>
                </w:rPr>
                <w:t>के</w:t>
              </w:r>
              <w:r>
                <w:rPr>
                  <w:rFonts w:hint="cs"/>
                  <w:cs/>
                  <w:lang w:bidi="hi-IN"/>
                </w:rPr>
                <w:t xml:space="preserve"> </w:t>
              </w:r>
              <w:r>
                <w:rPr>
                  <w:rFonts w:ascii="Nirmala UI" w:hAnsi="Nirmala UI" w:cs="Nirmala UI" w:hint="cs"/>
                  <w:cs/>
                  <w:lang w:bidi="hi-IN"/>
                </w:rPr>
                <w:t>लिए</w:t>
              </w:r>
              <w:r>
                <w:rPr>
                  <w:rFonts w:hint="cs"/>
                  <w:cs/>
                  <w:lang w:bidi="hi-IN"/>
                </w:rPr>
                <w:t xml:space="preserve"> </w:t>
              </w:r>
              <w:r>
                <w:rPr>
                  <w:rFonts w:ascii="Nirmala UI" w:hAnsi="Nirmala UI" w:cs="Nirmala UI" w:hint="cs"/>
                  <w:cs/>
                  <w:lang w:bidi="hi-IN"/>
                </w:rPr>
                <w:t>यहाँ</w:t>
              </w:r>
              <w:r>
                <w:rPr>
                  <w:rFonts w:hint="cs"/>
                  <w:cs/>
                  <w:lang w:bidi="hi-IN"/>
                </w:rPr>
                <w:t xml:space="preserve"> </w:t>
              </w:r>
              <w:r>
                <w:rPr>
                  <w:rFonts w:ascii="Nirmala UI" w:hAnsi="Nirmala UI" w:cs="Nirmala UI" w:hint="cs"/>
                  <w:cs/>
                  <w:lang w:bidi="hi-IN"/>
                </w:rPr>
                <w:t>क्लिक</w:t>
              </w:r>
              <w:r>
                <w:rPr>
                  <w:rFonts w:hint="cs"/>
                  <w:cs/>
                  <w:lang w:bidi="hi-IN"/>
                </w:rPr>
                <w:t xml:space="preserve"> </w:t>
              </w:r>
              <w:r>
                <w:rPr>
                  <w:rFonts w:ascii="Nirmala UI" w:hAnsi="Nirmala UI" w:cs="Nirmala UI" w:hint="cs"/>
                  <w:cs/>
                  <w:lang w:bidi="hi-IN"/>
                </w:rPr>
                <w:t>या</w:t>
              </w:r>
              <w:r>
                <w:rPr>
                  <w:rFonts w:hint="cs"/>
                  <w:cs/>
                  <w:lang w:bidi="hi-IN"/>
                </w:rPr>
                <w:t xml:space="preserve"> </w:t>
              </w:r>
              <w:r>
                <w:rPr>
                  <w:rFonts w:ascii="Nirmala UI" w:hAnsi="Nirmala UI" w:cs="Nirmala UI" w:hint="cs"/>
                  <w:cs/>
                  <w:lang w:bidi="hi-IN"/>
                </w:rPr>
                <w:t>टैप</w:t>
              </w:r>
              <w:r>
                <w:rPr>
                  <w:rFonts w:hint="cs"/>
                  <w:cs/>
                  <w:lang w:bidi="hi-IN"/>
                </w:rPr>
                <w:t xml:space="preserve"> </w:t>
              </w:r>
              <w:r>
                <w:rPr>
                  <w:rFonts w:ascii="Nirmala UI" w:hAnsi="Nirmala UI" w:cs="Nirmala UI" w:hint="cs"/>
                  <w:cs/>
                  <w:lang w:bidi="hi-IN"/>
                </w:rPr>
                <w:t>करें</w:t>
              </w:r>
            </w:sdtContent>
          </w:sdt>
        </w:sdtContent>
      </w:sdt>
    </w:p>
    <w:p w14:paraId="6C5AAA2D" w14:textId="77777777" w:rsidR="00C23D71" w:rsidRDefault="00C23D71" w:rsidP="00C23D71">
      <w:pPr>
        <w:pStyle w:val="NoSpacing"/>
      </w:pPr>
    </w:p>
    <w:p w14:paraId="6D3F821F" w14:textId="77777777" w:rsidR="00C23D71" w:rsidRDefault="00C23D71" w:rsidP="00C46586">
      <w:pPr>
        <w:pStyle w:val="NoSpacing"/>
        <w:numPr>
          <w:ilvl w:val="1"/>
          <w:numId w:val="4"/>
        </w:numPr>
      </w:pPr>
      <w:bookmarkStart w:id="122" w:name="_Hlk38155984"/>
      <w:r>
        <w:lastRenderedPageBreak/>
        <w:t>All events in life are pre-ordained?</w:t>
      </w:r>
      <w:r>
        <w:rPr>
          <w:rStyle w:val="FootnoteReference"/>
        </w:rPr>
        <w:footnoteReference w:id="193"/>
      </w:r>
    </w:p>
    <w:p w14:paraId="386FD02E" w14:textId="77777777" w:rsidR="00C23D71" w:rsidRDefault="00C23D71" w:rsidP="00C23D71">
      <w:pPr>
        <w:pStyle w:val="NoSpacing"/>
        <w:ind w:left="1130"/>
        <w:rPr>
          <w:rFonts w:cs="Mangal"/>
          <w:cs/>
          <w:lang w:bidi="hi-IN"/>
        </w:rPr>
      </w:pPr>
      <w:r w:rsidRPr="00A042C6">
        <w:rPr>
          <w:rFonts w:cs="Mangal"/>
          <w:cs/>
          <w:lang w:bidi="hi-IN"/>
        </w:rPr>
        <w:t>जीवन की सभी घटनाएँ पूर्व-नियोजित हैं</w:t>
      </w:r>
      <w:bookmarkEnd w:id="122"/>
      <w:r>
        <w:rPr>
          <w:rFonts w:cs="Mangal" w:hint="cs"/>
          <w:cs/>
          <w:lang w:bidi="hi-IN"/>
        </w:rPr>
        <w:t>?</w:t>
      </w:r>
    </w:p>
    <w:p w14:paraId="3492445C" w14:textId="77777777" w:rsidR="00C23D71" w:rsidRDefault="00C23D71" w:rsidP="00C23D71">
      <w:pPr>
        <w:pStyle w:val="NoSpacing"/>
        <w:ind w:left="1130"/>
      </w:pPr>
    </w:p>
    <w:p w14:paraId="6A555A7B"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27521878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77D1173"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07335232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41350C7"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200979430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40EC0A1"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tab/>
      </w:r>
      <w:r>
        <w:tab/>
      </w:r>
      <w:sdt>
        <w:sdtPr>
          <w:id w:val="-194445649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500AE44"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94119202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62A2F02" w14:textId="77777777" w:rsidR="00C23D71" w:rsidRDefault="00C23D71" w:rsidP="00C23D71">
      <w:pPr>
        <w:pStyle w:val="NoSpacing"/>
        <w:ind w:left="1440"/>
      </w:pPr>
    </w:p>
    <w:p w14:paraId="4B5A446E" w14:textId="77777777" w:rsidR="00C23D71" w:rsidRDefault="00C23D71" w:rsidP="00C46586">
      <w:pPr>
        <w:pStyle w:val="NoSpacing"/>
        <w:numPr>
          <w:ilvl w:val="1"/>
          <w:numId w:val="4"/>
        </w:numPr>
        <w:jc w:val="both"/>
      </w:pPr>
      <w:bookmarkStart w:id="125" w:name="_Hlk38155996"/>
      <w:r>
        <w:t>The planets and their associated deities dictate a living being’s pre-ordained fate?</w:t>
      </w:r>
      <w:r>
        <w:rPr>
          <w:rStyle w:val="FootnoteReference"/>
        </w:rPr>
        <w:footnoteReference w:id="194"/>
      </w:r>
      <w:r>
        <w:t xml:space="preserve"> </w:t>
      </w:r>
    </w:p>
    <w:p w14:paraId="61000E98" w14:textId="77777777" w:rsidR="00C23D71" w:rsidRDefault="00C23D71" w:rsidP="00C23D71">
      <w:pPr>
        <w:pStyle w:val="NoSpacing"/>
        <w:ind w:left="1130"/>
        <w:jc w:val="both"/>
      </w:pPr>
      <w:r w:rsidRPr="00A042C6">
        <w:rPr>
          <w:rFonts w:cs="Mangal"/>
          <w:cs/>
          <w:lang w:bidi="hi-IN"/>
        </w:rPr>
        <w:t>ग्रह और उनसे जुड़े देवता एक जीवित प्राणी के पूर्व नियोजित भाग्य को निर्धारित करते हैं</w:t>
      </w:r>
      <w:r w:rsidRPr="00A042C6">
        <w:t>?</w:t>
      </w:r>
    </w:p>
    <w:bookmarkEnd w:id="125"/>
    <w:p w14:paraId="5A3CC6DE" w14:textId="77777777" w:rsidR="00C23D71" w:rsidRDefault="00C23D71" w:rsidP="00C23D71">
      <w:pPr>
        <w:pStyle w:val="NoSpacing"/>
        <w:ind w:left="1440" w:hanging="1030"/>
      </w:pPr>
    </w:p>
    <w:p w14:paraId="68A610D5"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49864966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5E0A195"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7634743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5A3A1AD"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81506025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17E4DCE"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tab/>
      </w:r>
      <w:r>
        <w:tab/>
      </w:r>
      <w:sdt>
        <w:sdtPr>
          <w:id w:val="-33554705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57B9726" w14:textId="77777777" w:rsidR="00C23D71" w:rsidRPr="00167917"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3880826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162794D" w14:textId="77777777" w:rsidR="00C23D71" w:rsidRDefault="00C23D71" w:rsidP="00C23D71">
      <w:pPr>
        <w:pStyle w:val="NoSpacing"/>
        <w:rPr>
          <w:b/>
          <w:bCs/>
          <w:u w:val="single"/>
        </w:rPr>
      </w:pPr>
    </w:p>
    <w:p w14:paraId="49D464E0" w14:textId="77777777" w:rsidR="00C23D71" w:rsidRPr="00B15E1B" w:rsidRDefault="00C23D71" w:rsidP="00C46586">
      <w:pPr>
        <w:pStyle w:val="NoSpacing"/>
        <w:numPr>
          <w:ilvl w:val="0"/>
          <w:numId w:val="4"/>
        </w:numPr>
        <w:ind w:left="410"/>
        <w:jc w:val="both"/>
        <w:rPr>
          <w:b/>
          <w:bCs/>
        </w:rPr>
      </w:pPr>
      <w:bookmarkStart w:id="126" w:name="_Hlk38156105"/>
      <w:r w:rsidRPr="00592467">
        <w:t xml:space="preserve">How much do you agree with the following statements </w:t>
      </w:r>
      <w:r w:rsidRPr="00592467">
        <w:rPr>
          <w:b/>
          <w:bCs/>
        </w:rPr>
        <w:t>when attending or observing</w:t>
      </w:r>
      <w:r w:rsidRPr="00CE3BB7">
        <w:rPr>
          <w:b/>
          <w:bCs/>
        </w:rPr>
        <w:t xml:space="preserve"> an</w:t>
      </w:r>
      <w:r w:rsidRPr="00CE3BB7">
        <w:rPr>
          <w:rFonts w:eastAsia="MS Gothic" w:cstheme="minorHAnsi"/>
          <w:b/>
          <w:bCs/>
        </w:rPr>
        <w:t xml:space="preserve"> abhisheka or personal planetary</w:t>
      </w:r>
      <w:r w:rsidRPr="00CE3BB7">
        <w:rPr>
          <w:rFonts w:cstheme="minorHAnsi"/>
          <w:b/>
          <w:bCs/>
        </w:rPr>
        <w:t xml:space="preserve"> puja</w:t>
      </w:r>
      <w:r>
        <w:t>:</w:t>
      </w:r>
    </w:p>
    <w:p w14:paraId="742EC069" w14:textId="77777777" w:rsidR="00C23D71" w:rsidRPr="00CE3BB7" w:rsidRDefault="00C23D71" w:rsidP="00C23D71">
      <w:pPr>
        <w:pStyle w:val="NoSpacing"/>
        <w:ind w:left="410"/>
        <w:jc w:val="both"/>
        <w:rPr>
          <w:b/>
          <w:bCs/>
        </w:rPr>
      </w:pPr>
      <w:r w:rsidRPr="00951FA4">
        <w:rPr>
          <w:rFonts w:cs="Mangal"/>
          <w:b/>
          <w:bCs/>
          <w:cs/>
          <w:lang w:bidi="hi-IN"/>
        </w:rPr>
        <w:t>अभिषेक या व्यक्तिगत ग्रह पूजा में भाग लेने या देखने पर</w:t>
      </w:r>
      <w:r w:rsidRPr="00951FA4">
        <w:rPr>
          <w:rFonts w:cs="Mangal"/>
          <w:cs/>
          <w:lang w:bidi="hi-IN"/>
        </w:rPr>
        <w:t xml:space="preserve"> आप निम्नलिखित कथनों से कितना सहमत हैं:</w:t>
      </w:r>
    </w:p>
    <w:bookmarkEnd w:id="126"/>
    <w:p w14:paraId="40987095" w14:textId="77777777" w:rsidR="00C23D71" w:rsidRDefault="00C23D71" w:rsidP="00C23D71">
      <w:pPr>
        <w:pStyle w:val="NoSpacing"/>
        <w:jc w:val="both"/>
      </w:pPr>
    </w:p>
    <w:p w14:paraId="3323E876" w14:textId="77777777" w:rsidR="00C23D71" w:rsidRDefault="00C23D71" w:rsidP="00C46586">
      <w:pPr>
        <w:pStyle w:val="NoSpacing"/>
        <w:numPr>
          <w:ilvl w:val="1"/>
          <w:numId w:val="4"/>
        </w:numPr>
        <w:jc w:val="both"/>
      </w:pPr>
      <w:r>
        <w:t>You feel temporarily closer to God; the Divine Lord or planetary deity?</w:t>
      </w:r>
      <w:r>
        <w:rPr>
          <w:rStyle w:val="FootnoteReference"/>
        </w:rPr>
        <w:footnoteReference w:id="195"/>
      </w:r>
      <w:r w:rsidRPr="00141FDC">
        <w:rPr>
          <w:rStyle w:val="FootnoteReference"/>
        </w:rPr>
        <w:t xml:space="preserve"> </w:t>
      </w:r>
    </w:p>
    <w:p w14:paraId="0399B2AA" w14:textId="77777777" w:rsidR="00C23D71" w:rsidRDefault="00C23D71" w:rsidP="00C23D71">
      <w:pPr>
        <w:pStyle w:val="NoSpacing"/>
        <w:ind w:left="1130"/>
        <w:jc w:val="both"/>
      </w:pPr>
      <w:r w:rsidRPr="00951FA4">
        <w:rPr>
          <w:rFonts w:cs="Mangal"/>
          <w:cs/>
          <w:lang w:bidi="hi-IN"/>
        </w:rPr>
        <w:t>आप अस्थायी रूप से भगवान के करीब महसूस करते हैं</w:t>
      </w:r>
      <w:r w:rsidRPr="00951FA4">
        <w:t xml:space="preserve">; </w:t>
      </w:r>
      <w:r w:rsidRPr="00951FA4">
        <w:rPr>
          <w:rFonts w:cs="Mangal"/>
          <w:cs/>
          <w:lang w:bidi="hi-IN"/>
        </w:rPr>
        <w:t>दैवीय भगवान या ग्रह देवता</w:t>
      </w:r>
      <w:r>
        <w:rPr>
          <w:rFonts w:cs="Mangal" w:hint="cs"/>
          <w:cs/>
          <w:lang w:bidi="hi-IN"/>
        </w:rPr>
        <w:t>?</w:t>
      </w:r>
    </w:p>
    <w:p w14:paraId="3A67D549" w14:textId="77777777" w:rsidR="00C23D71" w:rsidRDefault="00C23D71" w:rsidP="00C23D71">
      <w:pPr>
        <w:pStyle w:val="NoSpacing"/>
      </w:pPr>
    </w:p>
    <w:p w14:paraId="3C6E2DD5"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212943004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9E115D3"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F85A95">
        <w:t xml:space="preserve"> </w:t>
      </w:r>
      <w:r>
        <w:tab/>
      </w:r>
      <w:r>
        <w:tab/>
      </w:r>
      <w:sdt>
        <w:sdtPr>
          <w:id w:val="-104736723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B0F2A7F"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34582180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FDE4B17"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rsidRPr="00F85A95">
        <w:t xml:space="preserve"> </w:t>
      </w:r>
      <w:r>
        <w:tab/>
      </w:r>
      <w:r>
        <w:tab/>
      </w:r>
      <w:sdt>
        <w:sdtPr>
          <w:id w:val="61348061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DF37C0F"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74415064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88F3338" w14:textId="77777777" w:rsidR="00C23D71" w:rsidRDefault="00C23D71" w:rsidP="00C46586">
      <w:pPr>
        <w:pStyle w:val="NoSpacing"/>
        <w:numPr>
          <w:ilvl w:val="1"/>
          <w:numId w:val="4"/>
        </w:numPr>
        <w:jc w:val="both"/>
      </w:pPr>
      <w:bookmarkStart w:id="130" w:name="_Hlk38156157"/>
      <w:r>
        <w:lastRenderedPageBreak/>
        <w:t>You feel more connected or in touch with the universe?</w:t>
      </w:r>
      <w:r w:rsidRPr="00141FDC">
        <w:rPr>
          <w:rStyle w:val="FootnoteReference"/>
        </w:rPr>
        <w:t xml:space="preserve"> </w:t>
      </w:r>
      <w:r>
        <w:rPr>
          <w:rStyle w:val="FootnoteReference"/>
        </w:rPr>
        <w:footnoteReference w:id="196"/>
      </w:r>
    </w:p>
    <w:p w14:paraId="68ACBA9E" w14:textId="77777777" w:rsidR="00C23D71" w:rsidRDefault="00C23D71" w:rsidP="00C23D71">
      <w:pPr>
        <w:pStyle w:val="NoSpacing"/>
        <w:ind w:left="1130"/>
        <w:jc w:val="both"/>
      </w:pPr>
      <w:r w:rsidRPr="00C91645">
        <w:rPr>
          <w:rFonts w:cs="Mangal"/>
          <w:cs/>
          <w:lang w:bidi="hi-IN"/>
        </w:rPr>
        <w:t>आप ब्रह्मांड से अधिक जुड़े हुए या संपर्क में महसूस करते हैं</w:t>
      </w:r>
      <w:r>
        <w:rPr>
          <w:rFonts w:cs="Mangal" w:hint="cs"/>
          <w:cs/>
          <w:lang w:bidi="hi-IN"/>
        </w:rPr>
        <w:t>?</w:t>
      </w:r>
    </w:p>
    <w:bookmarkEnd w:id="130"/>
    <w:p w14:paraId="45801FFB" w14:textId="77777777" w:rsidR="00C23D71" w:rsidRDefault="00C23D71" w:rsidP="00C23D71">
      <w:pPr>
        <w:pStyle w:val="NoSpacing"/>
        <w:ind w:left="1130"/>
      </w:pPr>
    </w:p>
    <w:p w14:paraId="5F57BF31"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63710418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44EA0EE"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F85A95">
        <w:t xml:space="preserve"> </w:t>
      </w:r>
      <w:r>
        <w:tab/>
      </w:r>
      <w:r>
        <w:tab/>
      </w:r>
      <w:sdt>
        <w:sdtPr>
          <w:id w:val="-57219191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780940B"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87950463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ABC2BB5"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rsidRPr="00F85A95">
        <w:t xml:space="preserve"> </w:t>
      </w:r>
      <w:r>
        <w:tab/>
      </w:r>
      <w:r>
        <w:tab/>
      </w:r>
      <w:sdt>
        <w:sdtPr>
          <w:id w:val="-708721174"/>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FE5A40E"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3375564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7D39D1C" w14:textId="77777777" w:rsidR="00C23D71" w:rsidRDefault="00C23D71" w:rsidP="00C23D71">
      <w:pPr>
        <w:pStyle w:val="NoSpacing"/>
      </w:pPr>
    </w:p>
    <w:p w14:paraId="5C3EDD7D" w14:textId="77777777" w:rsidR="00C23D71" w:rsidRDefault="00C23D71" w:rsidP="00C46586">
      <w:pPr>
        <w:pStyle w:val="NoSpacing"/>
        <w:numPr>
          <w:ilvl w:val="1"/>
          <w:numId w:val="4"/>
        </w:numPr>
        <w:jc w:val="both"/>
      </w:pPr>
      <w:bookmarkStart w:id="133" w:name="_Hlk38156180"/>
      <w:r>
        <w:t>You gain a better understanding of the world or the universe and your role within it?</w:t>
      </w:r>
      <w:r w:rsidRPr="00141FDC">
        <w:rPr>
          <w:rStyle w:val="FootnoteReference"/>
        </w:rPr>
        <w:t xml:space="preserve"> </w:t>
      </w:r>
      <w:r>
        <w:rPr>
          <w:rStyle w:val="FootnoteReference"/>
        </w:rPr>
        <w:footnoteReference w:id="197"/>
      </w:r>
    </w:p>
    <w:p w14:paraId="72C3E597" w14:textId="77777777" w:rsidR="00C23D71" w:rsidRDefault="00C23D71" w:rsidP="00C23D71">
      <w:pPr>
        <w:pStyle w:val="NoSpacing"/>
        <w:ind w:left="1130"/>
        <w:jc w:val="both"/>
      </w:pPr>
      <w:r w:rsidRPr="00544EC1">
        <w:rPr>
          <w:rFonts w:cs="Mangal"/>
          <w:cs/>
          <w:lang w:bidi="hi-IN"/>
        </w:rPr>
        <w:t>आप दुनिया या ब्रह्मांड और इसके भीतर अपनी भूमिका की बेहतर समझ प्राप्त करते हैं</w:t>
      </w:r>
      <w:r>
        <w:rPr>
          <w:rFonts w:cs="Mangal" w:hint="cs"/>
          <w:cs/>
          <w:lang w:bidi="hi-IN"/>
        </w:rPr>
        <w:t>?</w:t>
      </w:r>
    </w:p>
    <w:bookmarkEnd w:id="133"/>
    <w:p w14:paraId="604BC23F" w14:textId="77777777" w:rsidR="00C23D71" w:rsidRDefault="00C23D71" w:rsidP="00C23D71">
      <w:pPr>
        <w:pStyle w:val="NoSpacing"/>
        <w:ind w:left="1130"/>
      </w:pPr>
    </w:p>
    <w:p w14:paraId="5567D668"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44947633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B9946BA"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F85A95">
        <w:t xml:space="preserve"> </w:t>
      </w:r>
      <w:r>
        <w:tab/>
      </w:r>
      <w:r>
        <w:tab/>
      </w:r>
      <w:sdt>
        <w:sdtPr>
          <w:id w:val="-127439124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23AF31D"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66461392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A8D5315"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rsidRPr="00F85A95">
        <w:t xml:space="preserve"> </w:t>
      </w:r>
      <w:r>
        <w:tab/>
      </w:r>
      <w:r>
        <w:tab/>
      </w:r>
      <w:sdt>
        <w:sdtPr>
          <w:id w:val="1574634067"/>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AB94BA3"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72763703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1975B32" w14:textId="77777777" w:rsidR="00C23D71" w:rsidRDefault="00C23D71" w:rsidP="00C23D71">
      <w:pPr>
        <w:pStyle w:val="NoSpacing"/>
      </w:pPr>
    </w:p>
    <w:p w14:paraId="369262BC" w14:textId="77777777" w:rsidR="00C23D71" w:rsidRPr="005A4E67" w:rsidRDefault="00C23D71" w:rsidP="00C46586">
      <w:pPr>
        <w:pStyle w:val="NoSpacing"/>
        <w:numPr>
          <w:ilvl w:val="1"/>
          <w:numId w:val="4"/>
        </w:numPr>
        <w:rPr>
          <w:bCs/>
          <w:iCs/>
        </w:rPr>
      </w:pPr>
      <w:bookmarkStart w:id="136" w:name="_Hlk38156191"/>
      <w:r>
        <w:rPr>
          <w:rFonts w:eastAsia="MS Gothic" w:cstheme="minorHAnsi"/>
        </w:rPr>
        <w:t>You feel</w:t>
      </w:r>
      <w:r>
        <w:t xml:space="preserve"> a stronger sense of being part of the Hindu community?</w:t>
      </w:r>
      <w:r w:rsidRPr="00141FDC">
        <w:rPr>
          <w:rStyle w:val="FootnoteReference"/>
        </w:rPr>
        <w:t xml:space="preserve"> </w:t>
      </w:r>
      <w:r>
        <w:rPr>
          <w:rStyle w:val="FootnoteReference"/>
        </w:rPr>
        <w:footnoteReference w:id="198"/>
      </w:r>
    </w:p>
    <w:p w14:paraId="28E28A69" w14:textId="77777777" w:rsidR="00C23D71" w:rsidRDefault="00C23D71" w:rsidP="00C23D71">
      <w:pPr>
        <w:pStyle w:val="NoSpacing"/>
        <w:ind w:left="1130"/>
        <w:rPr>
          <w:bCs/>
          <w:iCs/>
        </w:rPr>
      </w:pPr>
      <w:r w:rsidRPr="00544EC1">
        <w:rPr>
          <w:rFonts w:ascii="Nirmala UI" w:hAnsi="Nirmala UI" w:cs="Nirmala UI" w:hint="cs"/>
          <w:cs/>
          <w:lang w:bidi="hi-IN"/>
        </w:rPr>
        <w:t>आप</w:t>
      </w:r>
      <w:r w:rsidRPr="00544EC1">
        <w:rPr>
          <w:cs/>
          <w:lang w:bidi="hi-IN"/>
        </w:rPr>
        <w:t xml:space="preserve"> </w:t>
      </w:r>
      <w:r w:rsidRPr="00544EC1">
        <w:rPr>
          <w:rFonts w:ascii="Nirmala UI" w:hAnsi="Nirmala UI" w:cs="Nirmala UI" w:hint="cs"/>
          <w:cs/>
          <w:lang w:bidi="hi-IN"/>
        </w:rPr>
        <w:t>हिंदू</w:t>
      </w:r>
      <w:r w:rsidRPr="00544EC1">
        <w:rPr>
          <w:cs/>
          <w:lang w:bidi="hi-IN"/>
        </w:rPr>
        <w:t xml:space="preserve"> </w:t>
      </w:r>
      <w:r w:rsidRPr="00544EC1">
        <w:rPr>
          <w:rFonts w:ascii="Nirmala UI" w:hAnsi="Nirmala UI" w:cs="Nirmala UI" w:hint="cs"/>
          <w:cs/>
          <w:lang w:bidi="hi-IN"/>
        </w:rPr>
        <w:t>समुदाय</w:t>
      </w:r>
      <w:r w:rsidRPr="00544EC1">
        <w:rPr>
          <w:cs/>
          <w:lang w:bidi="hi-IN"/>
        </w:rPr>
        <w:t xml:space="preserve"> </w:t>
      </w:r>
      <w:r w:rsidRPr="00544EC1">
        <w:rPr>
          <w:rFonts w:ascii="Nirmala UI" w:hAnsi="Nirmala UI" w:cs="Nirmala UI" w:hint="cs"/>
          <w:cs/>
          <w:lang w:bidi="hi-IN"/>
        </w:rPr>
        <w:t>का</w:t>
      </w:r>
      <w:r w:rsidRPr="00544EC1">
        <w:rPr>
          <w:cs/>
          <w:lang w:bidi="hi-IN"/>
        </w:rPr>
        <w:t xml:space="preserve"> </w:t>
      </w:r>
      <w:r w:rsidRPr="00544EC1">
        <w:rPr>
          <w:rFonts w:ascii="Nirmala UI" w:hAnsi="Nirmala UI" w:cs="Nirmala UI" w:hint="cs"/>
          <w:cs/>
          <w:lang w:bidi="hi-IN"/>
        </w:rPr>
        <w:t>हिस्सा</w:t>
      </w:r>
      <w:r w:rsidRPr="00544EC1">
        <w:rPr>
          <w:cs/>
          <w:lang w:bidi="hi-IN"/>
        </w:rPr>
        <w:t xml:space="preserve"> </w:t>
      </w:r>
      <w:r w:rsidRPr="00544EC1">
        <w:rPr>
          <w:rFonts w:ascii="Nirmala UI" w:hAnsi="Nirmala UI" w:cs="Nirmala UI" w:hint="cs"/>
          <w:cs/>
          <w:lang w:bidi="hi-IN"/>
        </w:rPr>
        <w:t>होने</w:t>
      </w:r>
      <w:r w:rsidRPr="00544EC1">
        <w:rPr>
          <w:cs/>
          <w:lang w:bidi="hi-IN"/>
        </w:rPr>
        <w:t xml:space="preserve"> </w:t>
      </w:r>
      <w:r w:rsidRPr="00544EC1">
        <w:rPr>
          <w:rFonts w:ascii="Nirmala UI" w:hAnsi="Nirmala UI" w:cs="Nirmala UI" w:hint="cs"/>
          <w:cs/>
          <w:lang w:bidi="hi-IN"/>
        </w:rPr>
        <w:t>की</w:t>
      </w:r>
      <w:r w:rsidRPr="00544EC1">
        <w:rPr>
          <w:cs/>
          <w:lang w:bidi="hi-IN"/>
        </w:rPr>
        <w:t xml:space="preserve"> </w:t>
      </w:r>
      <w:r w:rsidRPr="00544EC1">
        <w:rPr>
          <w:rFonts w:ascii="Nirmala UI" w:hAnsi="Nirmala UI" w:cs="Nirmala UI" w:hint="cs"/>
          <w:cs/>
          <w:lang w:bidi="hi-IN"/>
        </w:rPr>
        <w:t>एक</w:t>
      </w:r>
      <w:r w:rsidRPr="00544EC1">
        <w:rPr>
          <w:cs/>
          <w:lang w:bidi="hi-IN"/>
        </w:rPr>
        <w:t xml:space="preserve"> </w:t>
      </w:r>
      <w:r w:rsidRPr="00544EC1">
        <w:rPr>
          <w:rFonts w:ascii="Nirmala UI" w:hAnsi="Nirmala UI" w:cs="Nirmala UI" w:hint="cs"/>
          <w:cs/>
          <w:lang w:bidi="hi-IN"/>
        </w:rPr>
        <w:t>मजबूत</w:t>
      </w:r>
      <w:r w:rsidRPr="00544EC1">
        <w:rPr>
          <w:cs/>
          <w:lang w:bidi="hi-IN"/>
        </w:rPr>
        <w:t xml:space="preserve"> </w:t>
      </w:r>
      <w:r w:rsidRPr="00544EC1">
        <w:rPr>
          <w:rFonts w:ascii="Nirmala UI" w:hAnsi="Nirmala UI" w:cs="Nirmala UI" w:hint="cs"/>
          <w:cs/>
          <w:lang w:bidi="hi-IN"/>
        </w:rPr>
        <w:t>भावना</w:t>
      </w:r>
      <w:r w:rsidRPr="00544EC1">
        <w:rPr>
          <w:cs/>
          <w:lang w:bidi="hi-IN"/>
        </w:rPr>
        <w:t xml:space="preserve"> </w:t>
      </w:r>
      <w:r w:rsidRPr="00544EC1">
        <w:rPr>
          <w:rFonts w:ascii="Nirmala UI" w:hAnsi="Nirmala UI" w:cs="Nirmala UI" w:hint="cs"/>
          <w:cs/>
          <w:lang w:bidi="hi-IN"/>
        </w:rPr>
        <w:t>महसूस</w:t>
      </w:r>
      <w:r w:rsidRPr="00544EC1">
        <w:rPr>
          <w:cs/>
          <w:lang w:bidi="hi-IN"/>
        </w:rPr>
        <w:t xml:space="preserve"> </w:t>
      </w:r>
      <w:r w:rsidRPr="00544EC1">
        <w:rPr>
          <w:rFonts w:ascii="Nirmala UI" w:hAnsi="Nirmala UI" w:cs="Nirmala UI" w:hint="cs"/>
          <w:cs/>
          <w:lang w:bidi="hi-IN"/>
        </w:rPr>
        <w:t>करते</w:t>
      </w:r>
      <w:r w:rsidRPr="00544EC1">
        <w:rPr>
          <w:cs/>
          <w:lang w:bidi="hi-IN"/>
        </w:rPr>
        <w:t xml:space="preserve"> </w:t>
      </w:r>
      <w:r w:rsidRPr="00544EC1">
        <w:rPr>
          <w:rFonts w:ascii="Nirmala UI" w:hAnsi="Nirmala UI" w:cs="Nirmala UI" w:hint="cs"/>
          <w:cs/>
          <w:lang w:bidi="hi-IN"/>
        </w:rPr>
        <w:t>हैं</w:t>
      </w:r>
      <w:r>
        <w:rPr>
          <w:rFonts w:ascii="Nirmala UI" w:hAnsi="Nirmala UI" w:cs="Nirmala UI" w:hint="cs"/>
          <w:cs/>
          <w:lang w:bidi="hi-IN"/>
        </w:rPr>
        <w:t>?</w:t>
      </w:r>
    </w:p>
    <w:bookmarkEnd w:id="136"/>
    <w:p w14:paraId="15E495E5" w14:textId="77777777" w:rsidR="00C23D71" w:rsidRDefault="00C23D71" w:rsidP="00C23D71">
      <w:pPr>
        <w:pStyle w:val="NoSpacing"/>
        <w:ind w:left="1440" w:hanging="939"/>
        <w:rPr>
          <w:bCs/>
          <w:iCs/>
        </w:rPr>
      </w:pPr>
    </w:p>
    <w:p w14:paraId="7D572B0F" w14:textId="77777777" w:rsidR="00C23D71" w:rsidRDefault="00C23D71" w:rsidP="00C23D71">
      <w:pPr>
        <w:pStyle w:val="NoSpacing"/>
        <w:ind w:left="720"/>
      </w:pPr>
      <w:r>
        <w:tab/>
        <w:t xml:space="preserve">Strongly 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tab/>
      </w:r>
      <w:r>
        <w:tab/>
      </w:r>
      <w:sdt>
        <w:sdtPr>
          <w:id w:val="10130802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41BD97C" w14:textId="77777777" w:rsidR="00C23D71" w:rsidRDefault="00C23D71" w:rsidP="00C23D71">
      <w:pPr>
        <w:pStyle w:val="NoSpacing"/>
        <w:ind w:left="720"/>
      </w:pPr>
      <w:r>
        <w:tab/>
        <w:t xml:space="preserve">Moderately 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F85A95">
        <w:t xml:space="preserve"> </w:t>
      </w:r>
      <w:r>
        <w:tab/>
      </w:r>
      <w:r>
        <w:tab/>
      </w:r>
      <w:sdt>
        <w:sdtPr>
          <w:id w:val="119203880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B73276B"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tab/>
      </w:r>
      <w:r>
        <w:tab/>
      </w:r>
      <w:r>
        <w:tab/>
      </w:r>
      <w:r>
        <w:tab/>
      </w:r>
      <w:sdt>
        <w:sdtPr>
          <w:id w:val="-193905243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BBBDE47" w14:textId="77777777" w:rsidR="00C23D71" w:rsidRDefault="00C23D71" w:rsidP="00C23D71">
      <w:pPr>
        <w:pStyle w:val="NoSpacing"/>
      </w:pPr>
      <w:r>
        <w:tab/>
      </w:r>
      <w:r>
        <w:tab/>
        <w:t xml:space="preserve">Moderately disagree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tab/>
      </w:r>
      <w:r w:rsidRPr="00F85A95">
        <w:t xml:space="preserve"> </w:t>
      </w:r>
      <w:r>
        <w:tab/>
      </w:r>
      <w:r>
        <w:tab/>
      </w:r>
      <w:sdt>
        <w:sdtPr>
          <w:id w:val="-70294580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14B42A7" w14:textId="77777777" w:rsidR="00C23D71" w:rsidRDefault="00C23D71" w:rsidP="00C23D71">
      <w:pPr>
        <w:pStyle w:val="NoSpacing"/>
      </w:pPr>
      <w:r>
        <w:tab/>
      </w:r>
      <w:r>
        <w:tab/>
        <w:t xml:space="preserve">Strongly disagree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tab/>
      </w:r>
      <w:r>
        <w:tab/>
      </w:r>
      <w:r>
        <w:tab/>
      </w:r>
      <w:sdt>
        <w:sdtPr>
          <w:id w:val="1802264963"/>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F48D9FB" w14:textId="518D518E" w:rsidR="00C23D71" w:rsidRDefault="00C23D71" w:rsidP="00C23D71">
      <w:pPr>
        <w:pStyle w:val="NoSpacing"/>
      </w:pPr>
    </w:p>
    <w:p w14:paraId="357E8908" w14:textId="74005B7C" w:rsidR="008B2327" w:rsidRDefault="008B2327" w:rsidP="00C23D71">
      <w:pPr>
        <w:pStyle w:val="NoSpacing"/>
      </w:pPr>
    </w:p>
    <w:p w14:paraId="4CC2A5BF" w14:textId="182806A9" w:rsidR="008B2327" w:rsidRDefault="008B2327" w:rsidP="00C23D71">
      <w:pPr>
        <w:pStyle w:val="NoSpacing"/>
      </w:pPr>
    </w:p>
    <w:p w14:paraId="52943206" w14:textId="1B81B714" w:rsidR="008B2327" w:rsidRDefault="008B2327" w:rsidP="00C23D71">
      <w:pPr>
        <w:pStyle w:val="NoSpacing"/>
      </w:pPr>
    </w:p>
    <w:p w14:paraId="5A594BB6" w14:textId="39054E0D" w:rsidR="008B2327" w:rsidRDefault="008B2327" w:rsidP="00C23D71">
      <w:pPr>
        <w:pStyle w:val="NoSpacing"/>
      </w:pPr>
    </w:p>
    <w:p w14:paraId="1B9027A9" w14:textId="5F932C11" w:rsidR="008B2327" w:rsidRDefault="008B2327" w:rsidP="00C23D71">
      <w:pPr>
        <w:pStyle w:val="NoSpacing"/>
      </w:pPr>
    </w:p>
    <w:p w14:paraId="2C0E6C6E" w14:textId="4236581F" w:rsidR="008B2327" w:rsidRDefault="008B2327" w:rsidP="00C23D71">
      <w:pPr>
        <w:pStyle w:val="NoSpacing"/>
      </w:pPr>
    </w:p>
    <w:p w14:paraId="39DF7634" w14:textId="7766F283" w:rsidR="008B2327" w:rsidRDefault="008B2327" w:rsidP="00C23D71">
      <w:pPr>
        <w:pStyle w:val="NoSpacing"/>
      </w:pPr>
    </w:p>
    <w:p w14:paraId="43729156" w14:textId="6D66CAB5" w:rsidR="008B2327" w:rsidRDefault="008B2327" w:rsidP="00C23D71">
      <w:pPr>
        <w:pStyle w:val="NoSpacing"/>
      </w:pPr>
    </w:p>
    <w:p w14:paraId="1B7B6F74" w14:textId="77777777" w:rsidR="008B2327" w:rsidRDefault="008B2327" w:rsidP="00C23D71">
      <w:pPr>
        <w:pStyle w:val="NoSpacing"/>
      </w:pPr>
    </w:p>
    <w:p w14:paraId="38DF5FCE" w14:textId="77777777" w:rsidR="00C23D71" w:rsidRDefault="00C23D71" w:rsidP="00C46586">
      <w:pPr>
        <w:pStyle w:val="NoSpacing"/>
        <w:numPr>
          <w:ilvl w:val="1"/>
          <w:numId w:val="4"/>
        </w:numPr>
        <w:jc w:val="both"/>
      </w:pPr>
      <w:bookmarkStart w:id="139" w:name="_Hlk38156119"/>
      <w:r w:rsidRPr="00CE3BB7">
        <w:lastRenderedPageBreak/>
        <w:t>It is</w:t>
      </w:r>
      <w:r>
        <w:t xml:space="preserve"> necessary</w:t>
      </w:r>
      <w:r w:rsidRPr="00CE3BB7">
        <w:t xml:space="preserve"> </w:t>
      </w:r>
      <w:r>
        <w:t xml:space="preserve">or important </w:t>
      </w:r>
      <w:r w:rsidRPr="00CE3BB7">
        <w:t>that a priest</w:t>
      </w:r>
      <w:r>
        <w:t>, guru</w:t>
      </w:r>
      <w:r w:rsidRPr="00CE3BB7">
        <w:t xml:space="preserve"> or </w:t>
      </w:r>
      <w:r>
        <w:t xml:space="preserve">spiritual </w:t>
      </w:r>
      <w:r w:rsidRPr="00CE3BB7">
        <w:t>adviser is present?</w:t>
      </w:r>
      <w:r w:rsidRPr="00141FDC">
        <w:rPr>
          <w:rStyle w:val="FootnoteReference"/>
        </w:rPr>
        <w:t xml:space="preserve"> </w:t>
      </w:r>
      <w:r>
        <w:rPr>
          <w:rStyle w:val="FootnoteReference"/>
        </w:rPr>
        <w:footnoteReference w:id="199"/>
      </w:r>
    </w:p>
    <w:p w14:paraId="6C6B31B5" w14:textId="77777777" w:rsidR="00C23D71" w:rsidRPr="00CE3BB7" w:rsidRDefault="00C23D71" w:rsidP="00C23D71">
      <w:pPr>
        <w:pStyle w:val="NoSpacing"/>
        <w:ind w:left="1130"/>
        <w:jc w:val="both"/>
      </w:pPr>
      <w:r w:rsidRPr="00544EC1">
        <w:rPr>
          <w:rFonts w:cs="Mangal"/>
          <w:cs/>
          <w:lang w:bidi="hi-IN"/>
        </w:rPr>
        <w:t>एक पुजारी</w:t>
      </w:r>
      <w:r w:rsidRPr="00544EC1">
        <w:t xml:space="preserve">, </w:t>
      </w:r>
      <w:r w:rsidRPr="00544EC1">
        <w:rPr>
          <w:rFonts w:cs="Mangal"/>
          <w:cs/>
          <w:lang w:bidi="hi-IN"/>
        </w:rPr>
        <w:t xml:space="preserve">गुरु या आध्यात्मिक सलाहकार </w:t>
      </w:r>
      <w:r>
        <w:rPr>
          <w:rFonts w:cs="Mangal" w:hint="cs"/>
          <w:cs/>
          <w:lang w:bidi="hi-IN"/>
        </w:rPr>
        <w:t xml:space="preserve">का मौजूद होना </w:t>
      </w:r>
      <w:r w:rsidRPr="00544EC1">
        <w:rPr>
          <w:rFonts w:cs="Mangal"/>
          <w:cs/>
          <w:lang w:bidi="hi-IN"/>
        </w:rPr>
        <w:t xml:space="preserve">आवश्यक </w:t>
      </w:r>
      <w:r>
        <w:rPr>
          <w:rFonts w:cs="Mangal" w:hint="cs"/>
          <w:cs/>
          <w:lang w:bidi="hi-IN"/>
        </w:rPr>
        <w:t xml:space="preserve">या </w:t>
      </w:r>
      <w:r w:rsidRPr="00544EC1">
        <w:rPr>
          <w:rFonts w:cs="Mangal"/>
          <w:cs/>
          <w:lang w:bidi="hi-IN"/>
        </w:rPr>
        <w:t>महत्वपूर्ण है</w:t>
      </w:r>
      <w:r>
        <w:rPr>
          <w:rFonts w:cs="Mangal" w:hint="cs"/>
          <w:cs/>
          <w:lang w:bidi="hi-IN"/>
        </w:rPr>
        <w:t>?</w:t>
      </w:r>
    </w:p>
    <w:bookmarkEnd w:id="139"/>
    <w:p w14:paraId="675EDEB8" w14:textId="77777777" w:rsidR="00C23D71" w:rsidRPr="00CE3BB7" w:rsidRDefault="00C23D71" w:rsidP="00C23D71">
      <w:pPr>
        <w:pStyle w:val="NoSpacing"/>
        <w:ind w:left="720"/>
      </w:pPr>
    </w:p>
    <w:p w14:paraId="3D931D53" w14:textId="77777777" w:rsidR="00C23D71" w:rsidRPr="00CE3BB7" w:rsidRDefault="00C23D71" w:rsidP="00C23D71">
      <w:pPr>
        <w:pStyle w:val="NoSpacing"/>
        <w:ind w:left="720"/>
      </w:pPr>
      <w:r w:rsidRPr="00CE3BB7">
        <w:tab/>
        <w:t xml:space="preserve">Strongly </w:t>
      </w:r>
      <w:r>
        <w:t xml:space="preserve">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rsidRPr="00CE3BB7">
        <w:tab/>
      </w:r>
      <w:r w:rsidRPr="00CE3BB7">
        <w:tab/>
      </w:r>
      <w:r w:rsidRPr="00CE3BB7">
        <w:tab/>
      </w:r>
      <w:sdt>
        <w:sdtPr>
          <w:id w:val="-1143962458"/>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4FD8C2E2" w14:textId="77777777" w:rsidR="00C23D71" w:rsidRPr="00CE3BB7" w:rsidRDefault="00C23D71" w:rsidP="00C23D71">
      <w:pPr>
        <w:pStyle w:val="NoSpacing"/>
        <w:ind w:left="720"/>
      </w:pPr>
      <w:r w:rsidRPr="00CE3BB7">
        <w:tab/>
        <w:t xml:space="preserve">Moderately </w:t>
      </w:r>
      <w:r>
        <w:t xml:space="preserve">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rsidRPr="00CE3BB7">
        <w:tab/>
      </w:r>
      <w:r w:rsidRPr="00CE3BB7">
        <w:tab/>
      </w:r>
      <w:r w:rsidRPr="00CE3BB7">
        <w:tab/>
      </w:r>
      <w:sdt>
        <w:sdtPr>
          <w:id w:val="1081029931"/>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49B927C0" w14:textId="77777777" w:rsidR="00C23D71" w:rsidRPr="00CE3BB7" w:rsidRDefault="00C23D71" w:rsidP="00C23D71">
      <w:pPr>
        <w:pStyle w:val="NoSpacing"/>
      </w:pPr>
      <w:r w:rsidRPr="00CE3BB7">
        <w:tab/>
      </w:r>
      <w:r w:rsidRPr="00CE3BB7">
        <w:tab/>
        <w:t>No opinion</w:t>
      </w:r>
      <w:r>
        <w:t xml:space="preserve">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rsidRPr="00CE3BB7">
        <w:tab/>
      </w:r>
      <w:r w:rsidRPr="00CE3BB7">
        <w:tab/>
      </w:r>
      <w:r w:rsidRPr="00CE3BB7">
        <w:tab/>
      </w:r>
      <w:r w:rsidRPr="00CE3BB7">
        <w:tab/>
      </w:r>
      <w:r w:rsidRPr="00CE3BB7">
        <w:tab/>
      </w:r>
      <w:sdt>
        <w:sdtPr>
          <w:id w:val="-106510229"/>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5F36CDCF" w14:textId="77777777" w:rsidR="00C23D71" w:rsidRPr="00CE3BB7" w:rsidRDefault="00C23D71" w:rsidP="00C23D71">
      <w:pPr>
        <w:pStyle w:val="NoSpacing"/>
      </w:pPr>
      <w:r w:rsidRPr="00CE3BB7">
        <w:tab/>
      </w:r>
      <w:r w:rsidRPr="00CE3BB7">
        <w:tab/>
        <w:t>Moderately dis</w:t>
      </w:r>
      <w:r>
        <w:t xml:space="preserve">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rsidRPr="00CE3BB7">
        <w:tab/>
      </w:r>
      <w:r w:rsidRPr="00CE3BB7">
        <w:tab/>
      </w:r>
      <w:r w:rsidRPr="00CE3BB7">
        <w:tab/>
      </w:r>
      <w:sdt>
        <w:sdtPr>
          <w:id w:val="219180914"/>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54826EF7" w14:textId="77777777" w:rsidR="00C23D71" w:rsidRDefault="00C23D71" w:rsidP="00C23D71">
      <w:pPr>
        <w:pStyle w:val="NoSpacing"/>
      </w:pPr>
      <w:r w:rsidRPr="00CE3BB7">
        <w:tab/>
      </w:r>
      <w:r w:rsidRPr="00CE3BB7">
        <w:tab/>
        <w:t>Strongly dis</w:t>
      </w:r>
      <w:r>
        <w:t xml:space="preserve">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rsidRPr="00CE3BB7">
        <w:tab/>
      </w:r>
      <w:r w:rsidRPr="00CE3BB7">
        <w:tab/>
      </w:r>
      <w:r w:rsidRPr="00CE3BB7">
        <w:tab/>
      </w:r>
      <w:sdt>
        <w:sdtPr>
          <w:id w:val="-765687276"/>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2AE7E1BC" w14:textId="77777777" w:rsidR="00C23D71" w:rsidRDefault="00C23D71" w:rsidP="00C23D71">
      <w:pPr>
        <w:pStyle w:val="NoSpacing"/>
      </w:pPr>
    </w:p>
    <w:p w14:paraId="1CCBA145" w14:textId="77777777" w:rsidR="00C23D71" w:rsidRDefault="00C23D71" w:rsidP="00C46586">
      <w:pPr>
        <w:pStyle w:val="NoSpacing"/>
        <w:numPr>
          <w:ilvl w:val="1"/>
          <w:numId w:val="4"/>
        </w:numPr>
        <w:jc w:val="both"/>
      </w:pPr>
      <w:r w:rsidRPr="00CE3BB7">
        <w:t xml:space="preserve">It is </w:t>
      </w:r>
      <w:r>
        <w:t xml:space="preserve">necessary or </w:t>
      </w:r>
      <w:r w:rsidRPr="00CE3BB7">
        <w:t>important</w:t>
      </w:r>
      <w:r>
        <w:t xml:space="preserve"> to be disciplined (i.e. to behave or dress in certain ways)?</w:t>
      </w:r>
      <w:r w:rsidRPr="00141FDC">
        <w:rPr>
          <w:rStyle w:val="FootnoteReference"/>
        </w:rPr>
        <w:t xml:space="preserve"> </w:t>
      </w:r>
      <w:r>
        <w:rPr>
          <w:rStyle w:val="FootnoteReference"/>
        </w:rPr>
        <w:footnoteReference w:id="200"/>
      </w:r>
    </w:p>
    <w:p w14:paraId="4AF6A1D7" w14:textId="77777777" w:rsidR="00C23D71" w:rsidRPr="00CE3BB7" w:rsidRDefault="00C23D71" w:rsidP="00C23D71">
      <w:pPr>
        <w:pStyle w:val="NoSpacing"/>
        <w:ind w:left="1130"/>
        <w:jc w:val="both"/>
      </w:pPr>
      <w:r>
        <w:rPr>
          <w:rFonts w:ascii="Nirmala UI" w:hAnsi="Nirmala UI" w:cs="Nirmala UI" w:hint="cs"/>
          <w:cs/>
          <w:lang w:bidi="hi-IN"/>
        </w:rPr>
        <w:t>क्या</w:t>
      </w:r>
      <w:r w:rsidRPr="007A46F6">
        <w:rPr>
          <w:rFonts w:cs="Mangal"/>
          <w:cs/>
          <w:lang w:bidi="hi-IN"/>
        </w:rPr>
        <w:t xml:space="preserve"> अनुशासित होना (यानी कुछ तरीकों से व्यवहार करना या ड्रेस करना</w:t>
      </w:r>
      <w:r>
        <w:rPr>
          <w:rFonts w:cs="Mangal" w:hint="cs"/>
          <w:cs/>
          <w:lang w:bidi="hi-IN"/>
        </w:rPr>
        <w:t>)</w:t>
      </w:r>
      <w:r w:rsidRPr="007A46F6">
        <w:rPr>
          <w:rFonts w:cs="Mangal"/>
          <w:cs/>
          <w:lang w:bidi="hi-IN"/>
        </w:rPr>
        <w:t xml:space="preserve"> जरूरी</w:t>
      </w:r>
      <w:r>
        <w:rPr>
          <w:rFonts w:cs="Mangal" w:hint="cs"/>
          <w:cs/>
          <w:lang w:bidi="hi-IN"/>
        </w:rPr>
        <w:t xml:space="preserve"> या महत्त्वपूर्ण</w:t>
      </w:r>
      <w:r w:rsidRPr="007A46F6">
        <w:rPr>
          <w:rFonts w:cs="Mangal"/>
          <w:cs/>
          <w:lang w:bidi="hi-IN"/>
        </w:rPr>
        <w:t xml:space="preserve"> है</w:t>
      </w:r>
      <w:r>
        <w:rPr>
          <w:rFonts w:cs="Mangal" w:hint="cs"/>
          <w:cs/>
          <w:lang w:bidi="hi-IN"/>
        </w:rPr>
        <w:t>?</w:t>
      </w:r>
    </w:p>
    <w:p w14:paraId="72ABA3C6" w14:textId="77777777" w:rsidR="00C23D71" w:rsidRPr="00CE3BB7" w:rsidRDefault="00C23D71" w:rsidP="00C23D71">
      <w:pPr>
        <w:pStyle w:val="NoSpacing"/>
        <w:ind w:left="720"/>
      </w:pPr>
    </w:p>
    <w:p w14:paraId="3DB6C7A2" w14:textId="77777777" w:rsidR="00C23D71" w:rsidRPr="00CE3BB7" w:rsidRDefault="00C23D71" w:rsidP="00C23D71">
      <w:pPr>
        <w:pStyle w:val="NoSpacing"/>
        <w:ind w:left="720"/>
      </w:pPr>
      <w:r w:rsidRPr="00CE3BB7">
        <w:tab/>
        <w:t xml:space="preserve">Strongly </w:t>
      </w:r>
      <w:r>
        <w:t xml:space="preserve">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CE3BB7">
        <w:tab/>
      </w:r>
      <w:r w:rsidRPr="00CE3BB7">
        <w:tab/>
      </w:r>
      <w:sdt>
        <w:sdtPr>
          <w:id w:val="497924468"/>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2815707D" w14:textId="77777777" w:rsidR="00C23D71" w:rsidRPr="00CE3BB7" w:rsidRDefault="00C23D71" w:rsidP="00C23D71">
      <w:pPr>
        <w:pStyle w:val="NoSpacing"/>
        <w:ind w:left="720"/>
      </w:pPr>
      <w:r w:rsidRPr="00CE3BB7">
        <w:tab/>
        <w:t xml:space="preserve">Moderately </w:t>
      </w:r>
      <w:r>
        <w:t xml:space="preserve">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rsidRPr="00CE3BB7">
        <w:tab/>
        <w:t xml:space="preserve"> </w:t>
      </w:r>
      <w:r w:rsidRPr="00CE3BB7">
        <w:tab/>
      </w:r>
      <w:r w:rsidRPr="00CE3BB7">
        <w:tab/>
      </w:r>
      <w:sdt>
        <w:sdtPr>
          <w:id w:val="137775892"/>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59892EB2" w14:textId="77777777" w:rsidR="00C23D71" w:rsidRPr="00CE3BB7" w:rsidRDefault="00C23D71" w:rsidP="00C23D71">
      <w:pPr>
        <w:pStyle w:val="NoSpacing"/>
      </w:pPr>
      <w:r w:rsidRPr="00CE3BB7">
        <w:tab/>
      </w:r>
      <w:r w:rsidRPr="00CE3BB7">
        <w:tab/>
        <w:t>No opinion</w:t>
      </w:r>
      <w:r>
        <w:t xml:space="preserve">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rsidRPr="00CE3BB7">
        <w:tab/>
      </w:r>
      <w:r w:rsidRPr="00CE3BB7">
        <w:tab/>
      </w:r>
      <w:r w:rsidRPr="00CE3BB7">
        <w:tab/>
      </w:r>
      <w:r w:rsidRPr="00CE3BB7">
        <w:tab/>
      </w:r>
      <w:r w:rsidRPr="00CE3BB7">
        <w:tab/>
      </w:r>
      <w:sdt>
        <w:sdtPr>
          <w:id w:val="-1931117709"/>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7ED140D8" w14:textId="77777777" w:rsidR="00C23D71" w:rsidRPr="00CE3BB7" w:rsidRDefault="00C23D71" w:rsidP="00C23D71">
      <w:pPr>
        <w:pStyle w:val="NoSpacing"/>
      </w:pPr>
      <w:r w:rsidRPr="00CE3BB7">
        <w:tab/>
      </w:r>
      <w:r w:rsidRPr="00CE3BB7">
        <w:tab/>
        <w:t>Moderately dis</w:t>
      </w:r>
      <w:r>
        <w:t xml:space="preserve">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rsidRPr="00CE3BB7">
        <w:tab/>
        <w:t xml:space="preserve"> </w:t>
      </w:r>
      <w:r w:rsidRPr="00CE3BB7">
        <w:tab/>
      </w:r>
      <w:r w:rsidRPr="00CE3BB7">
        <w:tab/>
      </w:r>
      <w:sdt>
        <w:sdtPr>
          <w:id w:val="1268734964"/>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3CB1AB09" w14:textId="77777777" w:rsidR="00C23D71" w:rsidRDefault="00C23D71" w:rsidP="00C23D71">
      <w:pPr>
        <w:pStyle w:val="NoSpacing"/>
      </w:pPr>
      <w:r w:rsidRPr="00CE3BB7">
        <w:tab/>
      </w:r>
      <w:r w:rsidRPr="00CE3BB7">
        <w:tab/>
        <w:t>Strongly dis</w:t>
      </w:r>
      <w:r>
        <w:t xml:space="preserve">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rsidRPr="00CE3BB7">
        <w:tab/>
      </w:r>
      <w:r w:rsidRPr="00CE3BB7">
        <w:tab/>
      </w:r>
      <w:r w:rsidRPr="00CE3BB7">
        <w:tab/>
      </w:r>
      <w:sdt>
        <w:sdtPr>
          <w:id w:val="-370454285"/>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06FB48D2" w14:textId="77777777" w:rsidR="00C23D71" w:rsidRDefault="00C23D71" w:rsidP="00C23D71">
      <w:pPr>
        <w:pStyle w:val="NoSpacing"/>
      </w:pPr>
    </w:p>
    <w:p w14:paraId="71255DE1" w14:textId="77777777" w:rsidR="00C23D71" w:rsidRDefault="00C23D71" w:rsidP="00C46586">
      <w:pPr>
        <w:pStyle w:val="NoSpacing"/>
        <w:numPr>
          <w:ilvl w:val="1"/>
          <w:numId w:val="4"/>
        </w:numPr>
      </w:pPr>
      <w:bookmarkStart w:id="140" w:name="_Hlk39619346"/>
      <w:r>
        <w:t>It needs to take place in a quiet location which is far away from busy places</w:t>
      </w:r>
      <w:bookmarkEnd w:id="140"/>
      <w:r>
        <w:t>?</w:t>
      </w:r>
      <w:r>
        <w:rPr>
          <w:rStyle w:val="FootnoteReference"/>
        </w:rPr>
        <w:footnoteReference w:id="201"/>
      </w:r>
    </w:p>
    <w:p w14:paraId="418F666B" w14:textId="77777777" w:rsidR="00C23D71" w:rsidRDefault="00C23D71" w:rsidP="00C23D71">
      <w:pPr>
        <w:pStyle w:val="NoSpacing"/>
        <w:ind w:left="1130"/>
      </w:pPr>
      <w:r>
        <w:rPr>
          <w:rFonts w:ascii="Nirmala UI" w:hAnsi="Nirmala UI" w:cs="Nirmala UI" w:hint="cs"/>
          <w:cs/>
          <w:lang w:bidi="hi-IN"/>
        </w:rPr>
        <w:t>इसे</w:t>
      </w:r>
      <w:r>
        <w:t xml:space="preserve"> </w:t>
      </w:r>
      <w:r w:rsidRPr="007A46F6">
        <w:rPr>
          <w:rFonts w:cs="Mangal"/>
          <w:cs/>
          <w:lang w:bidi="hi-IN"/>
        </w:rPr>
        <w:t xml:space="preserve">शांत स्थान पर </w:t>
      </w:r>
      <w:r>
        <w:rPr>
          <w:rFonts w:cs="Mangal" w:hint="cs"/>
          <w:cs/>
          <w:lang w:bidi="hi-IN"/>
        </w:rPr>
        <w:t>करने की आवश्यकता है जो कि व्यस्त जगहों से बहुत दूर हो?</w:t>
      </w:r>
    </w:p>
    <w:p w14:paraId="3558DD14" w14:textId="77777777" w:rsidR="00C23D71" w:rsidRDefault="00C23D71" w:rsidP="00C23D71">
      <w:pPr>
        <w:pStyle w:val="NoSpacing"/>
      </w:pPr>
    </w:p>
    <w:p w14:paraId="2D2629AD" w14:textId="77777777" w:rsidR="00C23D71" w:rsidRPr="00CE3BB7" w:rsidRDefault="00C23D71" w:rsidP="00C23D71">
      <w:pPr>
        <w:pStyle w:val="NoSpacing"/>
        <w:ind w:left="720" w:firstLine="720"/>
      </w:pPr>
      <w:r w:rsidRPr="00CE3BB7">
        <w:t xml:space="preserve">Strongly </w:t>
      </w:r>
      <w:r>
        <w:t xml:space="preserve">agree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CE3BB7">
        <w:tab/>
      </w:r>
      <w:r w:rsidRPr="00CE3BB7">
        <w:tab/>
      </w:r>
      <w:sdt>
        <w:sdtPr>
          <w:id w:val="-410011822"/>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2C198A6C" w14:textId="77777777" w:rsidR="00C23D71" w:rsidRPr="00CE3BB7" w:rsidRDefault="00C23D71" w:rsidP="00C23D71">
      <w:pPr>
        <w:pStyle w:val="NoSpacing"/>
        <w:ind w:left="720"/>
      </w:pPr>
      <w:r w:rsidRPr="00CE3BB7">
        <w:tab/>
        <w:t xml:space="preserve">Moderately </w:t>
      </w:r>
      <w:r>
        <w:t xml:space="preserve">agree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tab/>
      </w:r>
      <w:r w:rsidRPr="00CE3BB7">
        <w:tab/>
      </w:r>
      <w:r w:rsidRPr="00CE3BB7">
        <w:tab/>
      </w:r>
      <w:sdt>
        <w:sdtPr>
          <w:id w:val="491918647"/>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6AE00A07" w14:textId="77777777" w:rsidR="00C23D71" w:rsidRPr="00CE3BB7" w:rsidRDefault="00C23D71" w:rsidP="00C23D71">
      <w:pPr>
        <w:pStyle w:val="NoSpacing"/>
      </w:pPr>
      <w:r w:rsidRPr="00CE3BB7">
        <w:tab/>
      </w:r>
      <w:r w:rsidRPr="00CE3BB7">
        <w:tab/>
        <w:t>No opinion</w:t>
      </w:r>
      <w:r>
        <w:t xml:space="preserve">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rsidRPr="00CE3BB7">
        <w:tab/>
      </w:r>
      <w:r w:rsidRPr="00CE3BB7">
        <w:tab/>
      </w:r>
      <w:r w:rsidRPr="00CE3BB7">
        <w:tab/>
      </w:r>
      <w:r w:rsidRPr="00CE3BB7">
        <w:tab/>
      </w:r>
      <w:r w:rsidRPr="00CE3BB7">
        <w:tab/>
      </w:r>
      <w:sdt>
        <w:sdtPr>
          <w:id w:val="835422335"/>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2FEDA29C" w14:textId="77777777" w:rsidR="00C23D71" w:rsidRPr="00CE3BB7" w:rsidRDefault="00C23D71" w:rsidP="00C23D71">
      <w:pPr>
        <w:pStyle w:val="NoSpacing"/>
      </w:pPr>
      <w:r w:rsidRPr="00CE3BB7">
        <w:tab/>
      </w:r>
      <w:r w:rsidRPr="00CE3BB7">
        <w:tab/>
        <w:t>Moderately dis</w:t>
      </w:r>
      <w:r>
        <w:t xml:space="preserve">agree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rsidRPr="00CE3BB7">
        <w:tab/>
      </w:r>
      <w:r w:rsidRPr="00CE3BB7">
        <w:tab/>
      </w:r>
      <w:r w:rsidRPr="00CE3BB7">
        <w:tab/>
      </w:r>
      <w:sdt>
        <w:sdtPr>
          <w:id w:val="-536732664"/>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4A83FC15" w14:textId="77777777" w:rsidR="00C23D71" w:rsidRDefault="00C23D71" w:rsidP="00C23D71">
      <w:pPr>
        <w:pStyle w:val="NoSpacing"/>
      </w:pPr>
      <w:r w:rsidRPr="00CE3BB7">
        <w:tab/>
      </w:r>
      <w:r w:rsidRPr="00CE3BB7">
        <w:tab/>
        <w:t>Strongly dis</w:t>
      </w:r>
      <w:r>
        <w:t xml:space="preserve">agree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rsidRPr="00CE3BB7">
        <w:tab/>
      </w:r>
      <w:r w:rsidRPr="00CE3BB7">
        <w:tab/>
      </w:r>
      <w:r w:rsidRPr="00CE3BB7">
        <w:tab/>
      </w:r>
      <w:sdt>
        <w:sdtPr>
          <w:id w:val="-1211110050"/>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446AA16C" w14:textId="77777777" w:rsidR="00C23D71" w:rsidRDefault="00C23D71" w:rsidP="00C23D71">
      <w:pPr>
        <w:pStyle w:val="NoSpacing"/>
      </w:pPr>
    </w:p>
    <w:p w14:paraId="1F089307" w14:textId="6E3CA870" w:rsidR="00C46586" w:rsidRDefault="00C46586" w:rsidP="00C23D71">
      <w:pPr>
        <w:pStyle w:val="NoSpacing"/>
        <w:jc w:val="both"/>
        <w:rPr>
          <w:b/>
          <w:bCs/>
          <w:u w:val="single"/>
        </w:rPr>
      </w:pPr>
    </w:p>
    <w:p w14:paraId="2816C80D" w14:textId="36D6E205" w:rsidR="008B2327" w:rsidRDefault="008B2327" w:rsidP="00C23D71">
      <w:pPr>
        <w:pStyle w:val="NoSpacing"/>
        <w:jc w:val="both"/>
        <w:rPr>
          <w:b/>
          <w:bCs/>
          <w:u w:val="single"/>
        </w:rPr>
      </w:pPr>
    </w:p>
    <w:p w14:paraId="6CA99F7F" w14:textId="4258C87E" w:rsidR="008B2327" w:rsidRDefault="008B2327" w:rsidP="00C23D71">
      <w:pPr>
        <w:pStyle w:val="NoSpacing"/>
        <w:jc w:val="both"/>
        <w:rPr>
          <w:b/>
          <w:bCs/>
          <w:u w:val="single"/>
        </w:rPr>
      </w:pPr>
    </w:p>
    <w:p w14:paraId="63105F44" w14:textId="77777777" w:rsidR="008B2327" w:rsidRDefault="008B2327" w:rsidP="00C23D71">
      <w:pPr>
        <w:pStyle w:val="NoSpacing"/>
        <w:jc w:val="both"/>
        <w:rPr>
          <w:b/>
          <w:bCs/>
          <w:u w:val="single"/>
        </w:rPr>
      </w:pPr>
    </w:p>
    <w:p w14:paraId="49BF865F" w14:textId="6298E7FC" w:rsidR="00C23D71" w:rsidRDefault="00C23D71" w:rsidP="00C23D71">
      <w:pPr>
        <w:pStyle w:val="NoSpacing"/>
        <w:jc w:val="both"/>
        <w:rPr>
          <w:b/>
          <w:bCs/>
          <w:u w:val="single"/>
        </w:rPr>
      </w:pPr>
      <w:r w:rsidRPr="00186627">
        <w:rPr>
          <w:b/>
          <w:bCs/>
          <w:u w:val="single"/>
        </w:rPr>
        <w:lastRenderedPageBreak/>
        <w:t xml:space="preserve">Section </w:t>
      </w:r>
      <w:r>
        <w:rPr>
          <w:b/>
          <w:bCs/>
          <w:u w:val="single"/>
        </w:rPr>
        <w:t>three</w:t>
      </w:r>
      <w:r w:rsidRPr="00186627">
        <w:rPr>
          <w:b/>
          <w:bCs/>
          <w:u w:val="single"/>
        </w:rPr>
        <w:t>:</w:t>
      </w:r>
      <w:r>
        <w:rPr>
          <w:b/>
          <w:bCs/>
          <w:u w:val="single"/>
        </w:rPr>
        <w:t xml:space="preserve"> about your experiences:</w:t>
      </w:r>
    </w:p>
    <w:p w14:paraId="5392D80E" w14:textId="77777777" w:rsidR="00C23D71" w:rsidRPr="00272F93" w:rsidRDefault="00C23D71" w:rsidP="00C23D71">
      <w:pPr>
        <w:pStyle w:val="NoSpacing"/>
        <w:jc w:val="both"/>
        <w:rPr>
          <w:b/>
          <w:bCs/>
          <w:u w:val="single"/>
        </w:rPr>
      </w:pPr>
      <w:proofErr w:type="spellStart"/>
      <w:r w:rsidRPr="00272F93">
        <w:rPr>
          <w:rFonts w:ascii="Mangal" w:hAnsi="Mangal" w:cs="Mangal"/>
          <w:b/>
          <w:bCs/>
          <w:u w:val="single"/>
        </w:rPr>
        <w:t>धारा</w:t>
      </w:r>
      <w:proofErr w:type="spellEnd"/>
      <w:r w:rsidRPr="00272F93">
        <w:rPr>
          <w:b/>
          <w:bCs/>
          <w:u w:val="single"/>
        </w:rPr>
        <w:t xml:space="preserve"> </w:t>
      </w:r>
      <w:proofErr w:type="spellStart"/>
      <w:r w:rsidRPr="00272F93">
        <w:rPr>
          <w:rFonts w:ascii="Mangal" w:hAnsi="Mangal" w:cs="Mangal"/>
          <w:b/>
          <w:bCs/>
          <w:u w:val="single"/>
        </w:rPr>
        <w:t>तीन</w:t>
      </w:r>
      <w:proofErr w:type="spellEnd"/>
      <w:r w:rsidRPr="00272F93">
        <w:rPr>
          <w:b/>
          <w:bCs/>
          <w:u w:val="single"/>
        </w:rPr>
        <w:t xml:space="preserve">: </w:t>
      </w:r>
      <w:proofErr w:type="spellStart"/>
      <w:r w:rsidRPr="00272F93">
        <w:rPr>
          <w:rFonts w:ascii="Mangal" w:hAnsi="Mangal" w:cs="Mangal"/>
          <w:b/>
          <w:bCs/>
          <w:u w:val="single"/>
        </w:rPr>
        <w:t>अपने</w:t>
      </w:r>
      <w:proofErr w:type="spellEnd"/>
      <w:r w:rsidRPr="00272F93">
        <w:rPr>
          <w:b/>
          <w:bCs/>
          <w:u w:val="single"/>
        </w:rPr>
        <w:t xml:space="preserve"> </w:t>
      </w:r>
      <w:proofErr w:type="spellStart"/>
      <w:r w:rsidRPr="00272F93">
        <w:rPr>
          <w:rFonts w:ascii="Mangal" w:hAnsi="Mangal" w:cs="Mangal"/>
          <w:b/>
          <w:bCs/>
          <w:u w:val="single"/>
        </w:rPr>
        <w:t>अनुभवों</w:t>
      </w:r>
      <w:proofErr w:type="spellEnd"/>
      <w:r w:rsidRPr="00272F93">
        <w:rPr>
          <w:b/>
          <w:bCs/>
          <w:u w:val="single"/>
        </w:rPr>
        <w:t xml:space="preserve"> </w:t>
      </w:r>
      <w:proofErr w:type="spellStart"/>
      <w:r w:rsidRPr="00272F93">
        <w:rPr>
          <w:rFonts w:ascii="Mangal" w:hAnsi="Mangal" w:cs="Mangal"/>
          <w:b/>
          <w:bCs/>
          <w:u w:val="single"/>
        </w:rPr>
        <w:t>के</w:t>
      </w:r>
      <w:proofErr w:type="spellEnd"/>
      <w:r w:rsidRPr="00272F93">
        <w:rPr>
          <w:b/>
          <w:bCs/>
          <w:u w:val="single"/>
        </w:rPr>
        <w:t xml:space="preserve"> </w:t>
      </w:r>
      <w:proofErr w:type="spellStart"/>
      <w:r w:rsidRPr="00272F93">
        <w:rPr>
          <w:rFonts w:ascii="Mangal" w:hAnsi="Mangal" w:cs="Mangal"/>
          <w:b/>
          <w:bCs/>
          <w:u w:val="single"/>
        </w:rPr>
        <w:t>बारे</w:t>
      </w:r>
      <w:proofErr w:type="spellEnd"/>
      <w:r w:rsidRPr="00272F93">
        <w:rPr>
          <w:b/>
          <w:bCs/>
          <w:u w:val="single"/>
        </w:rPr>
        <w:t xml:space="preserve"> </w:t>
      </w:r>
      <w:proofErr w:type="spellStart"/>
      <w:r w:rsidRPr="00272F93">
        <w:rPr>
          <w:rFonts w:ascii="Mangal" w:hAnsi="Mangal" w:cs="Mangal"/>
          <w:b/>
          <w:bCs/>
          <w:u w:val="single"/>
        </w:rPr>
        <w:t>में</w:t>
      </w:r>
      <w:proofErr w:type="spellEnd"/>
      <w:r w:rsidRPr="00272F93">
        <w:rPr>
          <w:b/>
          <w:bCs/>
          <w:u w:val="single"/>
        </w:rPr>
        <w:t>:</w:t>
      </w:r>
    </w:p>
    <w:p w14:paraId="4377805B" w14:textId="77777777" w:rsidR="00C23D71" w:rsidRDefault="00C23D71" w:rsidP="00C23D71">
      <w:pPr>
        <w:pStyle w:val="NoSpacing"/>
        <w:ind w:left="1440" w:hanging="939"/>
        <w:jc w:val="both"/>
      </w:pPr>
    </w:p>
    <w:p w14:paraId="5A83F2C8" w14:textId="77777777" w:rsidR="00C23D71" w:rsidRDefault="00C23D71" w:rsidP="00C46586">
      <w:pPr>
        <w:pStyle w:val="NoSpacing"/>
        <w:numPr>
          <w:ilvl w:val="0"/>
          <w:numId w:val="4"/>
        </w:numPr>
        <w:ind w:left="410"/>
        <w:jc w:val="both"/>
      </w:pPr>
      <w:r>
        <w:t xml:space="preserve">Do you believe that observing or attending an </w:t>
      </w:r>
      <w:r>
        <w:rPr>
          <w:rFonts w:eastAsia="MS Gothic" w:cstheme="minorHAnsi"/>
        </w:rPr>
        <w:t>abhisheka or personal planetary</w:t>
      </w:r>
      <w:r w:rsidRPr="00D17459">
        <w:rPr>
          <w:rFonts w:cstheme="minorHAnsi"/>
          <w:bCs/>
          <w:iCs/>
        </w:rPr>
        <w:t xml:space="preserve"> puja</w:t>
      </w:r>
      <w:r>
        <w:rPr>
          <w:rFonts w:cstheme="minorHAnsi"/>
          <w:bCs/>
          <w:iCs/>
        </w:rPr>
        <w:t xml:space="preserve"> </w:t>
      </w:r>
      <w:r>
        <w:t>can?</w:t>
      </w:r>
      <w:r w:rsidRPr="00C878AA">
        <w:t xml:space="preserve"> </w:t>
      </w:r>
    </w:p>
    <w:p w14:paraId="1305C6B0" w14:textId="77777777" w:rsidR="00C23D71" w:rsidRDefault="00C23D71" w:rsidP="00C23D71">
      <w:pPr>
        <w:pStyle w:val="NoSpacing"/>
        <w:ind w:left="410"/>
        <w:jc w:val="both"/>
      </w:pPr>
      <w:r>
        <w:rPr>
          <w:b/>
          <w:bCs/>
          <w:i/>
          <w:iCs/>
        </w:rPr>
        <w:t>Please tick a box for each one.</w:t>
      </w:r>
      <w:r w:rsidRPr="00416DE7">
        <w:rPr>
          <w:rStyle w:val="FootnoteReference"/>
        </w:rPr>
        <w:t xml:space="preserve"> </w:t>
      </w:r>
      <w:r>
        <w:rPr>
          <w:rStyle w:val="FootnoteReference"/>
        </w:rPr>
        <w:footnoteReference w:id="202"/>
      </w:r>
      <w:r w:rsidRPr="00C878AA">
        <w:t xml:space="preserve">  </w:t>
      </w:r>
    </w:p>
    <w:p w14:paraId="5FA41438" w14:textId="25323F80" w:rsidR="00C23D71" w:rsidRDefault="00C23D71" w:rsidP="00C23D71">
      <w:pPr>
        <w:pStyle w:val="NoSpacing"/>
        <w:ind w:left="410"/>
        <w:jc w:val="both"/>
        <w:rPr>
          <w:rFonts w:cs="Mangal"/>
          <w:b/>
          <w:bCs/>
          <w:i/>
          <w:iCs/>
          <w:cs/>
          <w:lang w:bidi="hi-IN"/>
        </w:rPr>
      </w:pPr>
      <w:r w:rsidRPr="007A46F6">
        <w:rPr>
          <w:rFonts w:cs="Mangal"/>
          <w:cs/>
          <w:lang w:bidi="hi-IN"/>
        </w:rPr>
        <w:t>क्या आप मानते हैं कि अभिषेक या व्यक्तिगत ग्रह पूजा में भाग लेना या उसमें शामिल हो</w:t>
      </w:r>
      <w:r w:rsidRPr="007A46F6">
        <w:rPr>
          <w:rFonts w:cs="Mangal" w:hint="cs"/>
          <w:cs/>
          <w:lang w:bidi="hi-IN"/>
        </w:rPr>
        <w:t>ने से यह हो</w:t>
      </w:r>
      <w:r w:rsidRPr="007A46F6">
        <w:rPr>
          <w:rFonts w:cs="Mangal"/>
          <w:cs/>
          <w:lang w:bidi="hi-IN"/>
        </w:rPr>
        <w:t xml:space="preserve"> </w:t>
      </w:r>
      <w:r w:rsidRPr="007A46F6">
        <w:rPr>
          <w:rFonts w:cs="Mangal" w:hint="cs"/>
          <w:cs/>
          <w:lang w:bidi="hi-IN"/>
        </w:rPr>
        <w:t>सकता है</w:t>
      </w:r>
      <w:r>
        <w:t>?</w:t>
      </w:r>
      <w:r>
        <w:rPr>
          <w:rFonts w:hint="cs"/>
          <w:cs/>
          <w:lang w:bidi="hi-IN"/>
        </w:rPr>
        <w:t xml:space="preserve"> </w:t>
      </w:r>
      <w:r w:rsidRPr="007A46F6">
        <w:rPr>
          <w:rFonts w:cs="Mangal"/>
          <w:b/>
          <w:bCs/>
          <w:i/>
          <w:iCs/>
          <w:cs/>
          <w:lang w:bidi="hi-IN"/>
        </w:rPr>
        <w:t>कृपया प्रत्येक के लिए एक बॉक्स टिक करें।</w:t>
      </w:r>
    </w:p>
    <w:p w14:paraId="13BADA2F" w14:textId="77777777" w:rsidR="00C46586" w:rsidRDefault="00C46586" w:rsidP="00C23D71">
      <w:pPr>
        <w:pStyle w:val="NoSpacing"/>
        <w:ind w:left="410"/>
        <w:jc w:val="both"/>
      </w:pPr>
    </w:p>
    <w:p w14:paraId="34A890B8" w14:textId="3ADA587D" w:rsidR="00C23D71" w:rsidRPr="00C46586" w:rsidRDefault="00C23D71" w:rsidP="00C46586">
      <w:pPr>
        <w:pStyle w:val="NoSpacing"/>
        <w:ind w:left="5760" w:firstLine="720"/>
        <w:rPr>
          <w:bCs/>
          <w:iCs/>
          <w:sz w:val="18"/>
          <w:szCs w:val="18"/>
        </w:rPr>
      </w:pPr>
      <w:proofErr w:type="gramStart"/>
      <w:r w:rsidRPr="00C46586">
        <w:rPr>
          <w:bCs/>
          <w:iCs/>
          <w:sz w:val="18"/>
          <w:szCs w:val="18"/>
        </w:rPr>
        <w:t>Yes</w:t>
      </w:r>
      <w:proofErr w:type="gramEnd"/>
      <w:r w:rsidR="00C46586" w:rsidRPr="00C46586">
        <w:rPr>
          <w:bCs/>
          <w:iCs/>
          <w:sz w:val="18"/>
          <w:szCs w:val="18"/>
        </w:rPr>
        <w:t xml:space="preserve"> </w:t>
      </w:r>
      <w:r w:rsidR="00C46586">
        <w:rPr>
          <w:bCs/>
          <w:iCs/>
          <w:sz w:val="18"/>
          <w:szCs w:val="18"/>
        </w:rPr>
        <w:t xml:space="preserve">  </w:t>
      </w:r>
      <w:r w:rsidRPr="00C46586">
        <w:rPr>
          <w:bCs/>
          <w:iCs/>
          <w:sz w:val="18"/>
          <w:szCs w:val="18"/>
        </w:rPr>
        <w:t>No</w:t>
      </w:r>
      <w:r w:rsidR="00C46586">
        <w:rPr>
          <w:bCs/>
          <w:iCs/>
          <w:sz w:val="18"/>
          <w:szCs w:val="18"/>
        </w:rPr>
        <w:t xml:space="preserve">       </w:t>
      </w:r>
      <w:proofErr w:type="spellStart"/>
      <w:r w:rsidRPr="00C46586">
        <w:rPr>
          <w:bCs/>
          <w:iCs/>
          <w:sz w:val="18"/>
          <w:szCs w:val="18"/>
        </w:rPr>
        <w:t>No</w:t>
      </w:r>
      <w:proofErr w:type="spellEnd"/>
      <w:r w:rsidRPr="00C46586">
        <w:rPr>
          <w:bCs/>
          <w:iCs/>
          <w:sz w:val="18"/>
          <w:szCs w:val="18"/>
        </w:rPr>
        <w:t xml:space="preserve"> </w:t>
      </w:r>
      <w:r w:rsidR="00C46586" w:rsidRPr="00C46586">
        <w:rPr>
          <w:bCs/>
          <w:iCs/>
          <w:sz w:val="18"/>
          <w:szCs w:val="18"/>
        </w:rPr>
        <w:t>opinion</w:t>
      </w:r>
    </w:p>
    <w:p w14:paraId="41C4BDA8" w14:textId="3D0D1B3A" w:rsidR="00C23D71" w:rsidRPr="00C46586" w:rsidRDefault="00C23D71" w:rsidP="00C46586">
      <w:pPr>
        <w:pStyle w:val="NoSpacing"/>
        <w:ind w:left="5760" w:firstLine="720"/>
        <w:rPr>
          <w:bCs/>
          <w:iCs/>
          <w:sz w:val="18"/>
          <w:szCs w:val="18"/>
        </w:rPr>
      </w:pPr>
      <w:r w:rsidRPr="00C46586">
        <w:rPr>
          <w:rFonts w:ascii="Nirmala UI" w:hAnsi="Nirmala UI" w:cs="Nirmala UI" w:hint="cs"/>
          <w:b/>
          <w:i/>
          <w:sz w:val="18"/>
          <w:szCs w:val="18"/>
          <w:cs/>
          <w:lang w:bidi="hi-IN"/>
        </w:rPr>
        <w:t>हाँ</w:t>
      </w:r>
      <w:r w:rsidR="00C46586" w:rsidRPr="00C46586">
        <w:rPr>
          <w:rFonts w:ascii="Nirmala UI" w:hAnsi="Nirmala UI" w:cs="Nirmala UI" w:hint="cs"/>
          <w:b/>
          <w:i/>
          <w:sz w:val="18"/>
          <w:szCs w:val="18"/>
          <w:cs/>
          <w:lang w:bidi="hi-IN"/>
        </w:rPr>
        <w:t xml:space="preserve">   </w:t>
      </w:r>
      <w:r w:rsidRPr="00C46586">
        <w:rPr>
          <w:rFonts w:ascii="Nirmala UI" w:hAnsi="Nirmala UI" w:cs="Nirmala UI" w:hint="cs"/>
          <w:b/>
          <w:i/>
          <w:sz w:val="18"/>
          <w:szCs w:val="18"/>
          <w:cs/>
          <w:lang w:bidi="hi-IN"/>
        </w:rPr>
        <w:t>नहीं</w:t>
      </w:r>
      <w:r w:rsidRPr="00C46586">
        <w:rPr>
          <w:rFonts w:ascii="Nirmala UI" w:hAnsi="Nirmala UI" w:cs="Nirmala UI"/>
          <w:b/>
          <w:i/>
          <w:sz w:val="18"/>
          <w:szCs w:val="18"/>
          <w:cs/>
          <w:lang w:bidi="hi-IN"/>
        </w:rPr>
        <w:tab/>
      </w:r>
      <w:r w:rsidR="00C46586">
        <w:rPr>
          <w:rFonts w:ascii="Nirmala UI" w:hAnsi="Nirmala UI" w:cs="Nirmala UI" w:hint="cs"/>
          <w:b/>
          <w:i/>
          <w:sz w:val="18"/>
          <w:szCs w:val="18"/>
          <w:cs/>
          <w:lang w:bidi="hi-IN"/>
        </w:rPr>
        <w:t xml:space="preserve"> </w:t>
      </w:r>
      <w:r w:rsidRPr="00C46586">
        <w:rPr>
          <w:rFonts w:ascii="Nirmala UI" w:hAnsi="Nirmala UI" w:cs="Nirmala UI" w:hint="cs"/>
          <w:b/>
          <w:i/>
          <w:sz w:val="18"/>
          <w:szCs w:val="18"/>
          <w:cs/>
          <w:lang w:bidi="hi-IN"/>
        </w:rPr>
        <w:t>कोई</w:t>
      </w:r>
      <w:r w:rsidRPr="00C46586">
        <w:rPr>
          <w:rFonts w:hint="cs"/>
          <w:b/>
          <w:i/>
          <w:sz w:val="18"/>
          <w:szCs w:val="18"/>
          <w:cs/>
          <w:lang w:bidi="hi-IN"/>
        </w:rPr>
        <w:t xml:space="preserve"> </w:t>
      </w:r>
      <w:r w:rsidRPr="00C46586">
        <w:rPr>
          <w:rFonts w:ascii="Nirmala UI" w:hAnsi="Nirmala UI" w:cs="Nirmala UI" w:hint="cs"/>
          <w:b/>
          <w:i/>
          <w:sz w:val="18"/>
          <w:szCs w:val="18"/>
          <w:cs/>
          <w:lang w:bidi="hi-IN"/>
        </w:rPr>
        <w:t>राय</w:t>
      </w:r>
      <w:r w:rsidRPr="00C46586">
        <w:rPr>
          <w:rFonts w:hint="cs"/>
          <w:b/>
          <w:i/>
          <w:sz w:val="18"/>
          <w:szCs w:val="18"/>
          <w:cs/>
          <w:lang w:bidi="hi-IN"/>
        </w:rPr>
        <w:t xml:space="preserve"> </w:t>
      </w:r>
      <w:r w:rsidRPr="00C46586">
        <w:rPr>
          <w:rFonts w:ascii="Nirmala UI" w:hAnsi="Nirmala UI" w:cs="Nirmala UI" w:hint="cs"/>
          <w:b/>
          <w:i/>
          <w:sz w:val="18"/>
          <w:szCs w:val="18"/>
          <w:cs/>
          <w:lang w:bidi="hi-IN"/>
        </w:rPr>
        <w:t>नहीं</w:t>
      </w:r>
    </w:p>
    <w:p w14:paraId="33ACB591" w14:textId="77777777" w:rsidR="00C23D71" w:rsidRPr="00A255ED" w:rsidRDefault="00C23D71" w:rsidP="00C23D71">
      <w:pPr>
        <w:pStyle w:val="NoSpacing"/>
        <w:ind w:left="1080"/>
      </w:pPr>
    </w:p>
    <w:p w14:paraId="03BE45DC" w14:textId="77777777" w:rsidR="00C23D71" w:rsidRDefault="00C23D71" w:rsidP="00C46586">
      <w:pPr>
        <w:pStyle w:val="NoSpacing"/>
        <w:ind w:firstLine="720"/>
      </w:pPr>
      <w:r>
        <w:t>Enable communication with God; Divine Lord or planetary deity</w:t>
      </w:r>
      <w:r>
        <w:tab/>
      </w:r>
      <w:sdt>
        <w:sdtPr>
          <w:id w:val="487979185"/>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24793769"/>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53007061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58AB5A8" w14:textId="77777777" w:rsidR="00C23D71" w:rsidRDefault="00C23D71" w:rsidP="00C23D71">
      <w:pPr>
        <w:pStyle w:val="NoSpacing"/>
        <w:ind w:firstLine="720"/>
      </w:pPr>
      <w:r w:rsidRPr="007A46F6">
        <w:rPr>
          <w:rFonts w:cs="Mangal" w:hint="cs"/>
          <w:sz w:val="20"/>
          <w:szCs w:val="20"/>
          <w:cs/>
          <w:lang w:bidi="hi-IN"/>
        </w:rPr>
        <w:t xml:space="preserve">यह </w:t>
      </w:r>
      <w:r w:rsidRPr="007A46F6">
        <w:rPr>
          <w:rFonts w:cs="Mangal"/>
          <w:sz w:val="20"/>
          <w:szCs w:val="20"/>
          <w:cs/>
          <w:lang w:bidi="hi-IN"/>
        </w:rPr>
        <w:t>ईश्वर</w:t>
      </w:r>
      <w:r w:rsidRPr="007A46F6">
        <w:rPr>
          <w:rFonts w:cs="Mangal" w:hint="cs"/>
          <w:sz w:val="20"/>
          <w:szCs w:val="20"/>
          <w:cs/>
          <w:lang w:bidi="hi-IN"/>
        </w:rPr>
        <w:t>,</w:t>
      </w:r>
      <w:r w:rsidRPr="007A46F6">
        <w:rPr>
          <w:rFonts w:cs="Mangal"/>
          <w:sz w:val="20"/>
          <w:szCs w:val="20"/>
          <w:cs/>
          <w:lang w:bidi="hi-IN"/>
        </w:rPr>
        <w:t xml:space="preserve"> दिव्य भगवान या ग्रह देवता के साथ संचार सक्षम </w:t>
      </w:r>
      <w:r w:rsidRPr="007A46F6">
        <w:rPr>
          <w:rFonts w:cs="Mangal" w:hint="cs"/>
          <w:sz w:val="20"/>
          <w:szCs w:val="20"/>
          <w:cs/>
          <w:lang w:bidi="hi-IN"/>
        </w:rPr>
        <w:t>करता है</w:t>
      </w:r>
      <w:r w:rsidRPr="007A46F6">
        <w:rPr>
          <w:sz w:val="20"/>
          <w:szCs w:val="20"/>
        </w:rPr>
        <w:t>;</w:t>
      </w:r>
    </w:p>
    <w:p w14:paraId="2567B25E" w14:textId="77777777" w:rsidR="00C23D71" w:rsidRDefault="00C23D71" w:rsidP="00C23D71">
      <w:pPr>
        <w:pStyle w:val="NoSpacing"/>
        <w:ind w:firstLine="720"/>
      </w:pPr>
      <w:r>
        <w:t>To help build good karma</w:t>
      </w:r>
      <w:r>
        <w:tab/>
      </w:r>
      <w:r>
        <w:tab/>
      </w:r>
      <w:r>
        <w:tab/>
      </w:r>
      <w:r>
        <w:tab/>
      </w:r>
      <w:r>
        <w:tab/>
      </w:r>
      <w:sdt>
        <w:sdtPr>
          <w:id w:val="-251510009"/>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948934574"/>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85538993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6328CCE" w14:textId="77777777" w:rsidR="00C23D71" w:rsidRDefault="00C23D71" w:rsidP="00C23D71">
      <w:pPr>
        <w:pStyle w:val="NoSpacing"/>
        <w:ind w:firstLine="720"/>
      </w:pPr>
      <w:r w:rsidRPr="00F1248E">
        <w:rPr>
          <w:rFonts w:cs="Mangal" w:hint="cs"/>
          <w:sz w:val="20"/>
          <w:szCs w:val="20"/>
          <w:cs/>
          <w:lang w:bidi="hi-IN"/>
        </w:rPr>
        <w:t>अच्छा कर्मा बनाने में मदद करता है</w:t>
      </w:r>
    </w:p>
    <w:p w14:paraId="2C506758" w14:textId="77777777" w:rsidR="00C23D71" w:rsidRDefault="00C23D71" w:rsidP="00C23D71">
      <w:pPr>
        <w:pStyle w:val="NoSpacing"/>
        <w:ind w:firstLine="720"/>
      </w:pPr>
      <w:r>
        <w:t>C</w:t>
      </w:r>
      <w:r w:rsidRPr="00C878AA">
        <w:t>ure illnesses</w:t>
      </w:r>
      <w:r>
        <w:tab/>
      </w:r>
      <w:r>
        <w:tab/>
      </w:r>
      <w:r>
        <w:tab/>
      </w:r>
      <w:r>
        <w:tab/>
      </w:r>
      <w:r>
        <w:tab/>
      </w:r>
      <w:r>
        <w:tab/>
      </w:r>
      <w:r>
        <w:tab/>
      </w:r>
      <w:sdt>
        <w:sdtPr>
          <w:id w:val="1229187223"/>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936793910"/>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230068244"/>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39970C4" w14:textId="77777777" w:rsidR="00C23D71" w:rsidRDefault="00C23D71" w:rsidP="00C23D71">
      <w:pPr>
        <w:pStyle w:val="NoSpacing"/>
        <w:ind w:firstLine="720"/>
      </w:pPr>
      <w:r w:rsidRPr="00F1248E">
        <w:rPr>
          <w:rFonts w:cs="Mangal" w:hint="cs"/>
          <w:sz w:val="20"/>
          <w:szCs w:val="20"/>
          <w:cs/>
          <w:lang w:bidi="hi-IN"/>
        </w:rPr>
        <w:t>बेमारी ठीक करता है</w:t>
      </w:r>
    </w:p>
    <w:p w14:paraId="5087C1DB" w14:textId="77777777" w:rsidR="00C23D71" w:rsidRDefault="00C23D71" w:rsidP="00C23D71">
      <w:pPr>
        <w:pStyle w:val="NoSpacing"/>
        <w:ind w:firstLine="720"/>
      </w:pPr>
      <w:r>
        <w:t>Cure fertility issues</w:t>
      </w:r>
      <w:r>
        <w:tab/>
      </w:r>
      <w:r>
        <w:tab/>
      </w:r>
      <w:r>
        <w:tab/>
      </w:r>
      <w:r>
        <w:tab/>
      </w:r>
      <w:r>
        <w:tab/>
      </w:r>
      <w:r>
        <w:tab/>
      </w:r>
      <w:sdt>
        <w:sdtPr>
          <w:id w:val="175857571"/>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913354431"/>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14216398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324C04F" w14:textId="77777777" w:rsidR="00C23D71" w:rsidRPr="00C878AA" w:rsidRDefault="00C23D71" w:rsidP="00C23D71">
      <w:pPr>
        <w:pStyle w:val="NoSpacing"/>
        <w:ind w:firstLine="720"/>
      </w:pPr>
      <w:r w:rsidRPr="00F1248E">
        <w:rPr>
          <w:rFonts w:cs="Mangal"/>
          <w:sz w:val="20"/>
          <w:szCs w:val="20"/>
          <w:cs/>
          <w:lang w:bidi="hi-IN"/>
        </w:rPr>
        <w:t xml:space="preserve">प्रजनन समस्याओं का इलाज </w:t>
      </w:r>
      <w:r w:rsidRPr="00F1248E">
        <w:rPr>
          <w:rFonts w:cs="Mangal" w:hint="cs"/>
          <w:sz w:val="20"/>
          <w:szCs w:val="20"/>
          <w:cs/>
          <w:lang w:bidi="hi-IN"/>
        </w:rPr>
        <w:t>करता है</w:t>
      </w:r>
    </w:p>
    <w:p w14:paraId="33F250B2" w14:textId="77777777" w:rsidR="00C23D71" w:rsidRDefault="00C23D71" w:rsidP="00C23D71">
      <w:pPr>
        <w:pStyle w:val="NoSpacing"/>
      </w:pPr>
      <w:r>
        <w:tab/>
        <w:t>A</w:t>
      </w:r>
      <w:r w:rsidRPr="00C878AA">
        <w:t xml:space="preserve">vert evil </w:t>
      </w:r>
      <w:r>
        <w:tab/>
      </w:r>
      <w:r>
        <w:tab/>
      </w:r>
      <w:r>
        <w:tab/>
      </w:r>
      <w:r>
        <w:tab/>
      </w:r>
      <w:r>
        <w:tab/>
      </w:r>
      <w:r>
        <w:tab/>
      </w:r>
      <w:r>
        <w:tab/>
      </w:r>
      <w:sdt>
        <w:sdtPr>
          <w:id w:val="-1830737940"/>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2055155289"/>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64735625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20E86C5" w14:textId="77777777" w:rsidR="00C23D71" w:rsidRDefault="00C23D71" w:rsidP="00C23D71">
      <w:pPr>
        <w:pStyle w:val="NoSpacing"/>
      </w:pPr>
      <w:r>
        <w:tab/>
      </w:r>
      <w:r w:rsidRPr="00F1248E">
        <w:rPr>
          <w:rFonts w:cs="Mangal" w:hint="cs"/>
          <w:sz w:val="20"/>
          <w:szCs w:val="20"/>
          <w:cs/>
          <w:lang w:bidi="hi-IN"/>
        </w:rPr>
        <w:t>बुरा होने से रोकता है</w:t>
      </w:r>
    </w:p>
    <w:p w14:paraId="325516B3" w14:textId="77777777" w:rsidR="00C23D71" w:rsidRDefault="00C23D71" w:rsidP="00C23D71">
      <w:pPr>
        <w:pStyle w:val="NoSpacing"/>
      </w:pPr>
      <w:r>
        <w:tab/>
        <w:t xml:space="preserve">Result in </w:t>
      </w:r>
      <w:r w:rsidRPr="00C878AA">
        <w:t>blessing/s</w:t>
      </w:r>
      <w:r>
        <w:t xml:space="preserve"> from God; Divine Lord or planetary deity</w:t>
      </w:r>
      <w:r>
        <w:tab/>
      </w:r>
      <w:sdt>
        <w:sdtPr>
          <w:id w:val="-400908124"/>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008179624"/>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881552781"/>
          <w14:checkbox>
            <w14:checked w14:val="0"/>
            <w14:checkedState w14:val="2612" w14:font="MS Gothic"/>
            <w14:uncheckedState w14:val="2610" w14:font="MS Gothic"/>
          </w14:checkbox>
        </w:sdtPr>
        <w:sdtContent>
          <w:r>
            <w:rPr>
              <w:rFonts w:ascii="MS Gothic" w:eastAsia="MS Gothic" w:hAnsi="MS Gothic" w:hint="eastAsia"/>
            </w:rPr>
            <w:t>☐</w:t>
          </w:r>
        </w:sdtContent>
      </w:sdt>
    </w:p>
    <w:p w14:paraId="0554907F" w14:textId="77777777" w:rsidR="00C23D71" w:rsidRDefault="00C23D71" w:rsidP="00C23D71">
      <w:pPr>
        <w:pStyle w:val="NoSpacing"/>
      </w:pPr>
      <w:r>
        <w:tab/>
      </w:r>
      <w:r w:rsidRPr="00F1248E">
        <w:rPr>
          <w:rFonts w:cs="Mangal" w:hint="cs"/>
          <w:sz w:val="20"/>
          <w:szCs w:val="20"/>
          <w:cs/>
          <w:lang w:bidi="hi-IN"/>
        </w:rPr>
        <w:t>इसके परिणाम में ईश्वर, दिव्य भगवान या गृह देवता से आशीर्वाद</w:t>
      </w:r>
    </w:p>
    <w:p w14:paraId="183805D9" w14:textId="77777777" w:rsidR="00C23D71" w:rsidRDefault="00C23D71" w:rsidP="00C23D71">
      <w:pPr>
        <w:pStyle w:val="NoSpacing"/>
      </w:pPr>
      <w:r>
        <w:tab/>
        <w:t>Other</w:t>
      </w:r>
      <w:r>
        <w:tab/>
      </w:r>
      <w:r>
        <w:tab/>
      </w:r>
      <w:r>
        <w:tab/>
      </w:r>
      <w:r>
        <w:tab/>
      </w:r>
      <w:r>
        <w:tab/>
      </w:r>
      <w:r>
        <w:tab/>
      </w:r>
      <w:r>
        <w:tab/>
      </w:r>
      <w:r>
        <w:tab/>
      </w:r>
      <w:sdt>
        <w:sdtPr>
          <w:id w:val="1430307985"/>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230195637"/>
          <w14:checkbox>
            <w14:checked w14:val="0"/>
            <w14:checkedState w14:val="2612" w14:font="MS Gothic"/>
            <w14:uncheckedState w14:val="2610" w14:font="MS Gothic"/>
          </w14:checkbox>
        </w:sdtPr>
        <w:sdtContent>
          <w:r>
            <w:rPr>
              <w:rFonts w:ascii="MS Gothic" w:eastAsia="MS Gothic" w:hAnsi="MS Gothic" w:hint="eastAsia"/>
            </w:rPr>
            <w:t>☐</w:t>
          </w:r>
        </w:sdtContent>
      </w:sdt>
      <w:r>
        <w:tab/>
      </w:r>
      <w:sdt>
        <w:sdtPr>
          <w:id w:val="185706837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84501AA" w14:textId="77777777" w:rsidR="00C23D71" w:rsidRDefault="00C23D71" w:rsidP="00C23D71">
      <w:pPr>
        <w:pStyle w:val="NoSpacing"/>
        <w:ind w:firstLine="720"/>
      </w:pPr>
      <w:r w:rsidRPr="00F1248E">
        <w:rPr>
          <w:rFonts w:cs="Mangal" w:hint="cs"/>
          <w:sz w:val="20"/>
          <w:szCs w:val="20"/>
          <w:cs/>
          <w:lang w:bidi="hi-IN"/>
        </w:rPr>
        <w:t xml:space="preserve">मिलता है </w:t>
      </w:r>
    </w:p>
    <w:p w14:paraId="4A5DBA90" w14:textId="77777777" w:rsidR="00C23D71" w:rsidRDefault="00C23D71" w:rsidP="00C23D71">
      <w:pPr>
        <w:pStyle w:val="NoSpacing"/>
      </w:pPr>
      <w:r>
        <w:tab/>
      </w:r>
    </w:p>
    <w:p w14:paraId="08CAFE0F" w14:textId="77777777" w:rsidR="00C23D71" w:rsidRDefault="00C23D71" w:rsidP="00C23D71">
      <w:pPr>
        <w:pStyle w:val="NoSpacing"/>
        <w:ind w:firstLine="720"/>
      </w:pPr>
      <w:r>
        <w:t>If other – please state:</w:t>
      </w:r>
    </w:p>
    <w:p w14:paraId="6E812D75" w14:textId="77777777" w:rsidR="00C23D71" w:rsidRDefault="00C23D71" w:rsidP="00C23D71">
      <w:pPr>
        <w:pStyle w:val="NoSpacing"/>
      </w:pPr>
      <w:r>
        <w:tab/>
      </w:r>
      <w:sdt>
        <w:sdtPr>
          <w:id w:val="-1017770575"/>
          <w:showingPlcHdr/>
        </w:sdtPr>
        <w:sdtContent>
          <w:r w:rsidRPr="00AC70C4">
            <w:rPr>
              <w:rStyle w:val="PlaceholderText"/>
            </w:rPr>
            <w:t>Click or tap here to enter text.</w:t>
          </w:r>
        </w:sdtContent>
      </w:sdt>
    </w:p>
    <w:p w14:paraId="6CB9E18E" w14:textId="77777777" w:rsidR="00C23D71" w:rsidRDefault="00C23D71" w:rsidP="00C23D71">
      <w:pPr>
        <w:pStyle w:val="NoSpacing"/>
        <w:ind w:firstLine="720"/>
      </w:pPr>
      <w:r>
        <w:rPr>
          <w:rFonts w:ascii="Nirmala UI" w:hAnsi="Nirmala UI" w:cs="Nirmala UI" w:hint="cs"/>
          <w:cs/>
          <w:lang w:bidi="hi-IN"/>
        </w:rPr>
        <w:t>यदि</w:t>
      </w:r>
      <w:r>
        <w:rPr>
          <w:rFonts w:hint="cs"/>
          <w:cs/>
          <w:lang w:bidi="hi-IN"/>
        </w:rPr>
        <w:t xml:space="preserve"> </w:t>
      </w:r>
      <w:r>
        <w:rPr>
          <w:rFonts w:ascii="Nirmala UI" w:hAnsi="Nirmala UI" w:cs="Nirmala UI" w:hint="cs"/>
          <w:cs/>
          <w:lang w:bidi="hi-IN"/>
        </w:rPr>
        <w:t>अन्य</w:t>
      </w:r>
      <w:r>
        <w:rPr>
          <w:rFonts w:hint="cs"/>
          <w:cs/>
          <w:lang w:bidi="hi-IN"/>
        </w:rPr>
        <w:t xml:space="preserve"> </w:t>
      </w:r>
      <w:r>
        <w:rPr>
          <w:rFonts w:ascii="Nirmala UI" w:hAnsi="Nirmala UI" w:cs="Nirmala UI" w:hint="cs"/>
          <w:cs/>
          <w:lang w:bidi="hi-IN"/>
        </w:rPr>
        <w:t>कुछ</w:t>
      </w:r>
      <w:r>
        <w:t xml:space="preserve"> – </w:t>
      </w:r>
      <w:r>
        <w:rPr>
          <w:rFonts w:ascii="Nirmala UI" w:hAnsi="Nirmala UI" w:cs="Nirmala UI" w:hint="cs"/>
          <w:cs/>
          <w:lang w:bidi="hi-IN"/>
        </w:rPr>
        <w:t>कृपया</w:t>
      </w:r>
      <w:r>
        <w:rPr>
          <w:rFonts w:hint="cs"/>
          <w:cs/>
          <w:lang w:bidi="hi-IN"/>
        </w:rPr>
        <w:t xml:space="preserve"> </w:t>
      </w:r>
      <w:r>
        <w:rPr>
          <w:rFonts w:ascii="Nirmala UI" w:hAnsi="Nirmala UI" w:cs="Nirmala UI" w:hint="cs"/>
          <w:cs/>
          <w:lang w:bidi="hi-IN"/>
        </w:rPr>
        <w:t>कहें</w:t>
      </w:r>
      <w:r>
        <w:t>:</w:t>
      </w:r>
    </w:p>
    <w:p w14:paraId="320EEEC3" w14:textId="194F567E" w:rsidR="00C23D71" w:rsidRDefault="00C23D71" w:rsidP="00C23D71">
      <w:pPr>
        <w:pStyle w:val="NoSpacing"/>
      </w:pPr>
      <w:r>
        <w:tab/>
      </w:r>
      <w:sdt>
        <w:sdtPr>
          <w:id w:val="599921961"/>
        </w:sdtPr>
        <w:sdtContent>
          <w:sdt>
            <w:sdtPr>
              <w:rPr>
                <w:sz w:val="20"/>
                <w:szCs w:val="20"/>
              </w:rPr>
              <w:id w:val="215173805"/>
            </w:sdtPr>
            <w:sdtEndPr>
              <w:rPr>
                <w:sz w:val="22"/>
                <w:szCs w:val="22"/>
              </w:rPr>
            </w:sdtEndPr>
            <w:sdtContent>
              <w:r w:rsidRPr="00F904E2">
                <w:rPr>
                  <w:rFonts w:ascii="Nirmala UI" w:hAnsi="Nirmala UI" w:cs="Nirmala UI" w:hint="cs"/>
                  <w:sz w:val="20"/>
                  <w:szCs w:val="20"/>
                  <w:cs/>
                  <w:lang w:bidi="hi-IN"/>
                </w:rPr>
                <w:t>टेक्स्ट</w:t>
              </w:r>
              <w:r w:rsidRPr="00F904E2">
                <w:rPr>
                  <w:rFonts w:hint="cs"/>
                  <w:sz w:val="20"/>
                  <w:szCs w:val="20"/>
                  <w:cs/>
                  <w:lang w:bidi="hi-IN"/>
                </w:rPr>
                <w:t xml:space="preserve"> </w:t>
              </w:r>
              <w:r w:rsidRPr="00F904E2">
                <w:rPr>
                  <w:rFonts w:ascii="Nirmala UI" w:hAnsi="Nirmala UI" w:cs="Nirmala UI" w:hint="cs"/>
                  <w:sz w:val="20"/>
                  <w:szCs w:val="20"/>
                  <w:cs/>
                  <w:lang w:bidi="hi-IN"/>
                </w:rPr>
                <w:t>लिखने</w:t>
              </w:r>
              <w:r w:rsidRPr="00F904E2">
                <w:rPr>
                  <w:rFonts w:hint="cs"/>
                  <w:sz w:val="20"/>
                  <w:szCs w:val="20"/>
                  <w:cs/>
                  <w:lang w:bidi="hi-IN"/>
                </w:rPr>
                <w:t xml:space="preserve"> </w:t>
              </w:r>
              <w:r w:rsidRPr="00F904E2">
                <w:rPr>
                  <w:rFonts w:ascii="Nirmala UI" w:hAnsi="Nirmala UI" w:cs="Nirmala UI" w:hint="cs"/>
                  <w:sz w:val="20"/>
                  <w:szCs w:val="20"/>
                  <w:cs/>
                  <w:lang w:bidi="hi-IN"/>
                </w:rPr>
                <w:t>के</w:t>
              </w:r>
              <w:r w:rsidRPr="00F904E2">
                <w:rPr>
                  <w:rFonts w:hint="cs"/>
                  <w:sz w:val="20"/>
                  <w:szCs w:val="20"/>
                  <w:cs/>
                  <w:lang w:bidi="hi-IN"/>
                </w:rPr>
                <w:t xml:space="preserve"> </w:t>
              </w:r>
              <w:r w:rsidRPr="00F904E2">
                <w:rPr>
                  <w:rFonts w:ascii="Nirmala UI" w:hAnsi="Nirmala UI" w:cs="Nirmala UI" w:hint="cs"/>
                  <w:sz w:val="20"/>
                  <w:szCs w:val="20"/>
                  <w:cs/>
                  <w:lang w:bidi="hi-IN"/>
                </w:rPr>
                <w:t>लिए</w:t>
              </w:r>
              <w:r w:rsidRPr="00F904E2">
                <w:rPr>
                  <w:rFonts w:hint="cs"/>
                  <w:sz w:val="20"/>
                  <w:szCs w:val="20"/>
                  <w:cs/>
                  <w:lang w:bidi="hi-IN"/>
                </w:rPr>
                <w:t xml:space="preserve"> </w:t>
              </w:r>
              <w:r w:rsidRPr="00F904E2">
                <w:rPr>
                  <w:rFonts w:ascii="Nirmala UI" w:hAnsi="Nirmala UI" w:cs="Nirmala UI" w:hint="cs"/>
                  <w:sz w:val="20"/>
                  <w:szCs w:val="20"/>
                  <w:cs/>
                  <w:lang w:bidi="hi-IN"/>
                </w:rPr>
                <w:t>यहाँ</w:t>
              </w:r>
              <w:r w:rsidRPr="00F904E2">
                <w:rPr>
                  <w:rFonts w:hint="cs"/>
                  <w:sz w:val="20"/>
                  <w:szCs w:val="20"/>
                  <w:cs/>
                  <w:lang w:bidi="hi-IN"/>
                </w:rPr>
                <w:t xml:space="preserve"> </w:t>
              </w:r>
              <w:r w:rsidRPr="00F904E2">
                <w:rPr>
                  <w:rFonts w:ascii="Nirmala UI" w:hAnsi="Nirmala UI" w:cs="Nirmala UI" w:hint="cs"/>
                  <w:sz w:val="20"/>
                  <w:szCs w:val="20"/>
                  <w:cs/>
                  <w:lang w:bidi="hi-IN"/>
                </w:rPr>
                <w:t>क्लिक</w:t>
              </w:r>
              <w:r w:rsidRPr="00F904E2">
                <w:rPr>
                  <w:rFonts w:hint="cs"/>
                  <w:sz w:val="20"/>
                  <w:szCs w:val="20"/>
                  <w:cs/>
                  <w:lang w:bidi="hi-IN"/>
                </w:rPr>
                <w:t xml:space="preserve"> </w:t>
              </w:r>
              <w:r w:rsidRPr="00F904E2">
                <w:rPr>
                  <w:rFonts w:ascii="Nirmala UI" w:hAnsi="Nirmala UI" w:cs="Nirmala UI" w:hint="cs"/>
                  <w:sz w:val="20"/>
                  <w:szCs w:val="20"/>
                  <w:cs/>
                  <w:lang w:bidi="hi-IN"/>
                </w:rPr>
                <w:t>या</w:t>
              </w:r>
              <w:r w:rsidRPr="00F904E2">
                <w:rPr>
                  <w:rFonts w:hint="cs"/>
                  <w:sz w:val="20"/>
                  <w:szCs w:val="20"/>
                  <w:cs/>
                  <w:lang w:bidi="hi-IN"/>
                </w:rPr>
                <w:t xml:space="preserve"> </w:t>
              </w:r>
              <w:r w:rsidRPr="00F904E2">
                <w:rPr>
                  <w:rFonts w:ascii="Nirmala UI" w:hAnsi="Nirmala UI" w:cs="Nirmala UI" w:hint="cs"/>
                  <w:sz w:val="20"/>
                  <w:szCs w:val="20"/>
                  <w:cs/>
                  <w:lang w:bidi="hi-IN"/>
                </w:rPr>
                <w:t>टैप</w:t>
              </w:r>
              <w:r w:rsidRPr="00F904E2">
                <w:rPr>
                  <w:rFonts w:hint="cs"/>
                  <w:sz w:val="20"/>
                  <w:szCs w:val="20"/>
                  <w:cs/>
                  <w:lang w:bidi="hi-IN"/>
                </w:rPr>
                <w:t xml:space="preserve"> </w:t>
              </w:r>
              <w:r w:rsidRPr="00F904E2">
                <w:rPr>
                  <w:rFonts w:ascii="Nirmala UI" w:hAnsi="Nirmala UI" w:cs="Nirmala UI" w:hint="cs"/>
                  <w:sz w:val="20"/>
                  <w:szCs w:val="20"/>
                  <w:cs/>
                  <w:lang w:bidi="hi-IN"/>
                </w:rPr>
                <w:t>करें</w:t>
              </w:r>
            </w:sdtContent>
          </w:sdt>
        </w:sdtContent>
      </w:sdt>
    </w:p>
    <w:p w14:paraId="13B5DD11" w14:textId="06239736" w:rsidR="000F1274" w:rsidRDefault="000F1274" w:rsidP="00C23D71">
      <w:pPr>
        <w:pStyle w:val="NoSpacing"/>
      </w:pPr>
    </w:p>
    <w:p w14:paraId="1E6CAE7D" w14:textId="4A6EA9E8" w:rsidR="008B2327" w:rsidRDefault="008B2327" w:rsidP="00C23D71">
      <w:pPr>
        <w:pStyle w:val="NoSpacing"/>
      </w:pPr>
    </w:p>
    <w:p w14:paraId="1279017A" w14:textId="473A50C7" w:rsidR="008B2327" w:rsidRDefault="008B2327" w:rsidP="00C23D71">
      <w:pPr>
        <w:pStyle w:val="NoSpacing"/>
      </w:pPr>
    </w:p>
    <w:p w14:paraId="2339C99F" w14:textId="7AF89EBE" w:rsidR="008B2327" w:rsidRDefault="008B2327" w:rsidP="00C23D71">
      <w:pPr>
        <w:pStyle w:val="NoSpacing"/>
      </w:pPr>
    </w:p>
    <w:p w14:paraId="2EEED1E4" w14:textId="1AF6DCD7" w:rsidR="008B2327" w:rsidRDefault="008B2327" w:rsidP="00C23D71">
      <w:pPr>
        <w:pStyle w:val="NoSpacing"/>
      </w:pPr>
    </w:p>
    <w:p w14:paraId="0B82E2C0" w14:textId="37418D88" w:rsidR="008B2327" w:rsidRDefault="008B2327" w:rsidP="00C23D71">
      <w:pPr>
        <w:pStyle w:val="NoSpacing"/>
      </w:pPr>
    </w:p>
    <w:p w14:paraId="68DF7392" w14:textId="5F6187B9" w:rsidR="008B2327" w:rsidRDefault="008B2327" w:rsidP="00C23D71">
      <w:pPr>
        <w:pStyle w:val="NoSpacing"/>
      </w:pPr>
    </w:p>
    <w:p w14:paraId="3BA09C53" w14:textId="1B99E702" w:rsidR="008B2327" w:rsidRDefault="008B2327" w:rsidP="00C23D71">
      <w:pPr>
        <w:pStyle w:val="NoSpacing"/>
      </w:pPr>
    </w:p>
    <w:p w14:paraId="7A3FFCCF" w14:textId="03D27D2D" w:rsidR="008B2327" w:rsidRDefault="008B2327" w:rsidP="00C23D71">
      <w:pPr>
        <w:pStyle w:val="NoSpacing"/>
      </w:pPr>
    </w:p>
    <w:p w14:paraId="3D18D115" w14:textId="7C19F322" w:rsidR="008B2327" w:rsidRDefault="008B2327" w:rsidP="00C23D71">
      <w:pPr>
        <w:pStyle w:val="NoSpacing"/>
      </w:pPr>
    </w:p>
    <w:p w14:paraId="0A915DC2" w14:textId="77777777" w:rsidR="008B2327" w:rsidRDefault="008B2327" w:rsidP="00C23D71">
      <w:pPr>
        <w:pStyle w:val="NoSpacing"/>
      </w:pPr>
    </w:p>
    <w:p w14:paraId="01EA7128" w14:textId="77777777" w:rsidR="00C23D71" w:rsidRPr="00B9210D" w:rsidRDefault="00C23D71" w:rsidP="00C46586">
      <w:pPr>
        <w:pStyle w:val="NoSpacing"/>
        <w:numPr>
          <w:ilvl w:val="0"/>
          <w:numId w:val="4"/>
        </w:numPr>
        <w:ind w:left="410"/>
        <w:jc w:val="both"/>
      </w:pPr>
      <w:r>
        <w:lastRenderedPageBreak/>
        <w:t xml:space="preserve">How would you rate your belief that any or all of the listed things in question one will only happen if an </w:t>
      </w:r>
      <w:r>
        <w:rPr>
          <w:rFonts w:eastAsia="MS Gothic" w:cstheme="minorHAnsi"/>
        </w:rPr>
        <w:t>abhisheka or personal planetary</w:t>
      </w:r>
      <w:r w:rsidRPr="00D17459">
        <w:rPr>
          <w:rFonts w:cstheme="minorHAnsi"/>
          <w:bCs/>
          <w:iCs/>
        </w:rPr>
        <w:t xml:space="preserve"> puja</w:t>
      </w:r>
      <w:r>
        <w:rPr>
          <w:rFonts w:cstheme="minorHAnsi"/>
          <w:bCs/>
          <w:iCs/>
        </w:rPr>
        <w:t>s is observed or attended?</w:t>
      </w:r>
      <w:r>
        <w:rPr>
          <w:rStyle w:val="FootnoteReference"/>
          <w:rFonts w:cstheme="minorHAnsi"/>
        </w:rPr>
        <w:footnoteReference w:id="203"/>
      </w:r>
    </w:p>
    <w:p w14:paraId="1A03B57E" w14:textId="77777777" w:rsidR="00C23D71" w:rsidRDefault="00C23D71" w:rsidP="00C23D71">
      <w:pPr>
        <w:pStyle w:val="NoSpacing"/>
        <w:ind w:left="410"/>
        <w:jc w:val="both"/>
      </w:pPr>
      <w:r w:rsidRPr="00F904E2">
        <w:rPr>
          <w:rFonts w:cs="Mangal"/>
          <w:cs/>
          <w:lang w:bidi="hi-IN"/>
        </w:rPr>
        <w:t xml:space="preserve">आप अपने विश्वास को कैसे आंकेंगे कि प्रश्न </w:t>
      </w:r>
      <w:r>
        <w:rPr>
          <w:rFonts w:cs="Mangal" w:hint="cs"/>
          <w:cs/>
          <w:lang w:bidi="hi-IN"/>
        </w:rPr>
        <w:t xml:space="preserve">एक </w:t>
      </w:r>
      <w:r w:rsidRPr="00F904E2">
        <w:rPr>
          <w:rFonts w:cs="Mangal"/>
          <w:cs/>
          <w:lang w:bidi="hi-IN"/>
        </w:rPr>
        <w:t xml:space="preserve">में सूचीबद्ध कोई भी या सभी चीजें केवल तभी होंगी जब एक अभिषेक या व्यक्तिगत ग्रह पूजन </w:t>
      </w:r>
      <w:r>
        <w:rPr>
          <w:rFonts w:cs="Mangal" w:hint="cs"/>
          <w:cs/>
          <w:lang w:bidi="hi-IN"/>
        </w:rPr>
        <w:t>किया</w:t>
      </w:r>
      <w:r w:rsidRPr="00F904E2">
        <w:rPr>
          <w:rFonts w:cs="Mangal"/>
          <w:cs/>
          <w:lang w:bidi="hi-IN"/>
        </w:rPr>
        <w:t xml:space="preserve"> जाए या उसमें भाग लिया जाए</w:t>
      </w:r>
      <w:r>
        <w:rPr>
          <w:rFonts w:cs="Mangal" w:hint="cs"/>
          <w:cs/>
          <w:lang w:bidi="hi-IN"/>
        </w:rPr>
        <w:t>?</w:t>
      </w:r>
    </w:p>
    <w:p w14:paraId="1B5671D4" w14:textId="77777777" w:rsidR="00C23D71" w:rsidRDefault="00C23D71" w:rsidP="00C23D71">
      <w:pPr>
        <w:pStyle w:val="NoSpacing"/>
      </w:pPr>
    </w:p>
    <w:p w14:paraId="5E598E55" w14:textId="77777777" w:rsidR="00C23D71" w:rsidRPr="00CE3BB7" w:rsidRDefault="00C23D71" w:rsidP="00C23D71">
      <w:pPr>
        <w:pStyle w:val="NoSpacing"/>
        <w:ind w:left="720"/>
      </w:pPr>
      <w:r w:rsidRPr="00CE3BB7">
        <w:tab/>
      </w:r>
      <w:r>
        <w:t>Strongly believe</w:t>
      </w:r>
      <w:r w:rsidRPr="00CE3BB7">
        <w:tab/>
      </w:r>
      <w:r>
        <w:t xml:space="preserve">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rsidRPr="00CE3BB7">
        <w:tab/>
      </w:r>
      <w:r w:rsidRPr="00CE3BB7">
        <w:tab/>
      </w:r>
      <w:r w:rsidRPr="00CE3BB7">
        <w:tab/>
      </w:r>
      <w:sdt>
        <w:sdtPr>
          <w:id w:val="2067993548"/>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2CB63530" w14:textId="77777777" w:rsidR="00C23D71" w:rsidRPr="00CE3BB7" w:rsidRDefault="00C23D71" w:rsidP="00C23D71">
      <w:pPr>
        <w:pStyle w:val="NoSpacing"/>
        <w:ind w:left="720"/>
      </w:pPr>
      <w:r w:rsidRPr="00CE3BB7">
        <w:tab/>
      </w:r>
      <w:r>
        <w:t xml:space="preserve">Moderately believe </w:t>
      </w:r>
      <w:r>
        <w:rPr>
          <w:rFonts w:ascii="Nirmala UI" w:hAnsi="Nirmala UI" w:cs="Nirmala UI" w:hint="cs"/>
          <w:cs/>
          <w:lang w:bidi="hi-IN"/>
        </w:rPr>
        <w:t>कुछ</w:t>
      </w:r>
      <w:r>
        <w:rPr>
          <w:rFonts w:hint="cs"/>
          <w:cs/>
          <w:lang w:bidi="hi-IN"/>
        </w:rPr>
        <w:t xml:space="preserve"> </w:t>
      </w:r>
      <w:r>
        <w:rPr>
          <w:rFonts w:ascii="Nirmala UI" w:hAnsi="Nirmala UI" w:cs="Nirmala UI" w:hint="cs"/>
          <w:cs/>
          <w:lang w:bidi="hi-IN"/>
        </w:rPr>
        <w:t>हद</w:t>
      </w:r>
      <w:r>
        <w:rPr>
          <w:rFonts w:hint="cs"/>
          <w:cs/>
          <w:lang w:bidi="hi-IN"/>
        </w:rPr>
        <w:t xml:space="preserve"> </w:t>
      </w:r>
      <w:r>
        <w:rPr>
          <w:rFonts w:ascii="Nirmala UI" w:hAnsi="Nirmala UI" w:cs="Nirmala UI" w:hint="cs"/>
          <w:cs/>
          <w:lang w:bidi="hi-IN"/>
        </w:rPr>
        <w:t>तक</w:t>
      </w:r>
      <w:r>
        <w:rPr>
          <w:rFonts w:hint="cs"/>
          <w:cs/>
          <w:lang w:bidi="hi-IN"/>
        </w:rPr>
        <w:t xml:space="preserve"> </w:t>
      </w:r>
      <w:r>
        <w:rPr>
          <w:rFonts w:ascii="Nirmala UI" w:hAnsi="Nirmala UI" w:cs="Nirmala UI" w:hint="cs"/>
          <w:cs/>
          <w:lang w:bidi="hi-IN"/>
        </w:rPr>
        <w:t>विश्वास</w:t>
      </w:r>
      <w:r>
        <w:rPr>
          <w:rFonts w:hint="cs"/>
          <w:cs/>
          <w:lang w:bidi="hi-IN"/>
        </w:rPr>
        <w:t xml:space="preserve">  </w:t>
      </w:r>
      <w:r w:rsidRPr="00CE3BB7">
        <w:tab/>
      </w:r>
      <w:r w:rsidRPr="00CE3BB7">
        <w:tab/>
      </w:r>
      <w:r w:rsidRPr="00CE3BB7">
        <w:tab/>
      </w:r>
      <w:sdt>
        <w:sdtPr>
          <w:id w:val="-1126391483"/>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652331E6" w14:textId="77777777" w:rsidR="00C23D71" w:rsidRPr="00CE3BB7" w:rsidRDefault="00C23D71" w:rsidP="00C23D71">
      <w:pPr>
        <w:pStyle w:val="NoSpacing"/>
      </w:pPr>
      <w:r w:rsidRPr="00CE3BB7">
        <w:tab/>
      </w:r>
      <w:r w:rsidRPr="00CE3BB7">
        <w:tab/>
        <w:t>No opinion</w:t>
      </w:r>
      <w:r>
        <w:t xml:space="preserve">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ab/>
      </w:r>
      <w:r w:rsidRPr="00CE3BB7">
        <w:tab/>
      </w:r>
      <w:r w:rsidRPr="00CE3BB7">
        <w:tab/>
      </w:r>
      <w:r w:rsidRPr="00CE3BB7">
        <w:tab/>
      </w:r>
      <w:r w:rsidRPr="00CE3BB7">
        <w:tab/>
      </w:r>
      <w:sdt>
        <w:sdtPr>
          <w:id w:val="1028060058"/>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123E3EFE" w14:textId="77777777" w:rsidR="00C23D71" w:rsidRPr="00CE3BB7" w:rsidRDefault="00C23D71" w:rsidP="00C23D71">
      <w:pPr>
        <w:pStyle w:val="NoSpacing"/>
      </w:pPr>
      <w:r w:rsidRPr="00CE3BB7">
        <w:tab/>
      </w:r>
      <w:r>
        <w:tab/>
        <w:t xml:space="preserve">Moderately disbelieve </w:t>
      </w:r>
      <w:r>
        <w:rPr>
          <w:rFonts w:ascii="Nirmala UI" w:hAnsi="Nirmala UI" w:cs="Nirmala UI" w:hint="cs"/>
          <w:cs/>
          <w:lang w:bidi="hi-IN"/>
        </w:rPr>
        <w:t>थोड़ा</w:t>
      </w:r>
      <w:r>
        <w:rPr>
          <w:rFonts w:hint="cs"/>
          <w:cs/>
          <w:lang w:bidi="hi-IN"/>
        </w:rPr>
        <w:t xml:space="preserve"> </w:t>
      </w:r>
      <w:r>
        <w:rPr>
          <w:rFonts w:ascii="Nirmala UI" w:hAnsi="Nirmala UI" w:cs="Nirmala UI" w:hint="cs"/>
          <w:cs/>
          <w:lang w:bidi="hi-IN"/>
        </w:rPr>
        <w:t>अविश्वास</w:t>
      </w:r>
      <w:r>
        <w:rPr>
          <w:rFonts w:hint="cs"/>
          <w:cs/>
          <w:lang w:bidi="hi-IN"/>
        </w:rPr>
        <w:t xml:space="preserve"> </w:t>
      </w:r>
      <w:r>
        <w:rPr>
          <w:rFonts w:ascii="Nirmala UI" w:hAnsi="Nirmala UI" w:cs="Nirmala UI" w:hint="cs"/>
          <w:cs/>
          <w:lang w:bidi="hi-IN"/>
        </w:rPr>
        <w:t>है</w:t>
      </w:r>
      <w:r>
        <w:rPr>
          <w:rFonts w:hint="cs"/>
          <w:cs/>
          <w:lang w:bidi="hi-IN"/>
        </w:rPr>
        <w:t xml:space="preserve"> </w:t>
      </w:r>
      <w:r w:rsidRPr="00F85A95">
        <w:t xml:space="preserve"> </w:t>
      </w:r>
      <w:r w:rsidRPr="00CE3BB7">
        <w:t xml:space="preserve"> </w:t>
      </w:r>
      <w:r w:rsidRPr="00CE3BB7">
        <w:tab/>
      </w:r>
      <w:r w:rsidRPr="00CE3BB7">
        <w:tab/>
      </w:r>
      <w:r w:rsidRPr="00CE3BB7">
        <w:tab/>
      </w:r>
      <w:sdt>
        <w:sdtPr>
          <w:id w:val="-1223747498"/>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7903421A" w14:textId="77777777" w:rsidR="00C23D71" w:rsidRDefault="00C23D71" w:rsidP="00C23D71">
      <w:pPr>
        <w:pStyle w:val="NoSpacing"/>
      </w:pPr>
      <w:r w:rsidRPr="00CE3BB7">
        <w:tab/>
      </w:r>
      <w:r w:rsidRPr="00CE3BB7">
        <w:tab/>
      </w:r>
      <w:r>
        <w:t xml:space="preserve">Strongly disbelieve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भी</w:t>
      </w:r>
      <w:r>
        <w:rPr>
          <w:rFonts w:hint="cs"/>
          <w:cs/>
          <w:lang w:bidi="hi-IN"/>
        </w:rPr>
        <w:t xml:space="preserve"> </w:t>
      </w:r>
      <w:r>
        <w:rPr>
          <w:rFonts w:ascii="Nirmala UI" w:hAnsi="Nirmala UI" w:cs="Nirmala UI" w:hint="cs"/>
          <w:cs/>
          <w:lang w:bidi="hi-IN"/>
        </w:rPr>
        <w:t>विश्वास</w:t>
      </w:r>
      <w:r>
        <w:rPr>
          <w:rFonts w:hint="cs"/>
          <w:cs/>
          <w:lang w:bidi="hi-IN"/>
        </w:rPr>
        <w:t xml:space="preserve"> </w:t>
      </w:r>
      <w:r>
        <w:rPr>
          <w:rFonts w:ascii="Nirmala UI" w:hAnsi="Nirmala UI" w:cs="Nirmala UI" w:hint="cs"/>
          <w:cs/>
          <w:lang w:bidi="hi-IN"/>
        </w:rPr>
        <w:t>नहीं</w:t>
      </w:r>
      <w:r w:rsidRPr="00CE3BB7">
        <w:tab/>
      </w:r>
      <w:r w:rsidRPr="00CE3BB7">
        <w:tab/>
      </w:r>
      <w:sdt>
        <w:sdtPr>
          <w:id w:val="-605196526"/>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0D0BE99E" w14:textId="77777777" w:rsidR="00C23D71" w:rsidRPr="00CE3BB7" w:rsidRDefault="00C23D71" w:rsidP="00C23D71">
      <w:pPr>
        <w:pStyle w:val="NoSpacing"/>
      </w:pPr>
    </w:p>
    <w:p w14:paraId="1D0E03C7" w14:textId="77777777" w:rsidR="00C23D71" w:rsidRDefault="00C23D71" w:rsidP="00C46586">
      <w:pPr>
        <w:pStyle w:val="NoSpacing"/>
        <w:numPr>
          <w:ilvl w:val="0"/>
          <w:numId w:val="4"/>
        </w:numPr>
        <w:ind w:left="410"/>
      </w:pPr>
      <w:r>
        <w:t>How likely are you to change your perspective, actions or behaviour in relation to something (anything) following the advice of an astrologer?</w:t>
      </w:r>
      <w:r>
        <w:rPr>
          <w:rStyle w:val="FootnoteReference"/>
        </w:rPr>
        <w:footnoteReference w:id="204"/>
      </w:r>
      <w:r>
        <w:t xml:space="preserve"> </w:t>
      </w:r>
    </w:p>
    <w:p w14:paraId="3DB3B7AB" w14:textId="77777777" w:rsidR="00C23D71" w:rsidRDefault="00C23D71" w:rsidP="00C23D71">
      <w:pPr>
        <w:pStyle w:val="NoSpacing"/>
        <w:ind w:left="410"/>
        <w:rPr>
          <w:rFonts w:cs="Mangal"/>
          <w:cs/>
          <w:lang w:bidi="hi-IN"/>
        </w:rPr>
      </w:pPr>
      <w:r w:rsidRPr="00343E62">
        <w:rPr>
          <w:rFonts w:cs="Mangal"/>
          <w:cs/>
          <w:lang w:bidi="hi-IN"/>
        </w:rPr>
        <w:t>किसी ज्योतिषी की सलाह पर किसी चीज़ (</w:t>
      </w:r>
      <w:r w:rsidRPr="00343E62">
        <w:rPr>
          <w:rFonts w:cs="Mangal" w:hint="cs"/>
          <w:cs/>
          <w:lang w:bidi="hi-IN"/>
        </w:rPr>
        <w:t>कोई भी</w:t>
      </w:r>
      <w:r w:rsidRPr="00343E62">
        <w:rPr>
          <w:rFonts w:cs="Mangal"/>
          <w:cs/>
          <w:lang w:bidi="hi-IN"/>
        </w:rPr>
        <w:t xml:space="preserve"> चीज़) के संबंध में अपने दृष्टिकोण</w:t>
      </w:r>
      <w:r w:rsidRPr="00343E62">
        <w:t xml:space="preserve">, </w:t>
      </w:r>
      <w:r w:rsidRPr="00343E62">
        <w:rPr>
          <w:rFonts w:cs="Mangal"/>
          <w:cs/>
          <w:lang w:bidi="hi-IN"/>
        </w:rPr>
        <w:t>कार्यों या व्यवहार को बदलने की कितनी संभावना है</w:t>
      </w:r>
    </w:p>
    <w:p w14:paraId="3299F4D0" w14:textId="77777777" w:rsidR="00C23D71" w:rsidRPr="00343E62" w:rsidRDefault="00C23D71" w:rsidP="00C23D71">
      <w:pPr>
        <w:pStyle w:val="NoSpacing"/>
        <w:ind w:left="410"/>
      </w:pPr>
    </w:p>
    <w:p w14:paraId="5751934C" w14:textId="77777777" w:rsidR="00C23D71" w:rsidRDefault="00C23D71" w:rsidP="00C23D71">
      <w:pPr>
        <w:pStyle w:val="NoSpacing"/>
        <w:ind w:left="720"/>
      </w:pPr>
      <w:r>
        <w:tab/>
        <w:t xml:space="preserve">Very likely </w:t>
      </w:r>
      <w:r>
        <w:rPr>
          <w:rFonts w:ascii="Nirmala UI" w:hAnsi="Nirmala UI" w:cs="Nirmala UI" w:hint="cs"/>
          <w:cs/>
          <w:lang w:bidi="hi-IN"/>
        </w:rPr>
        <w:t>बहुत</w:t>
      </w:r>
      <w:r>
        <w:rPr>
          <w:rFonts w:hint="cs"/>
          <w:cs/>
          <w:lang w:bidi="hi-IN"/>
        </w:rPr>
        <w:t xml:space="preserve"> </w:t>
      </w:r>
      <w:r>
        <w:rPr>
          <w:rFonts w:ascii="Nirmala UI" w:hAnsi="Nirmala UI" w:cs="Nirmala UI" w:hint="cs"/>
          <w:cs/>
          <w:lang w:bidi="hi-IN"/>
        </w:rPr>
        <w:t>अधिक</w:t>
      </w:r>
      <w:r>
        <w:tab/>
      </w:r>
      <w:r>
        <w:tab/>
      </w:r>
      <w:r>
        <w:tab/>
      </w:r>
      <w:r>
        <w:tab/>
      </w:r>
      <w:r>
        <w:tab/>
      </w:r>
      <w:sdt>
        <w:sdtPr>
          <w:id w:val="-1543815517"/>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p>
    <w:p w14:paraId="6F8CAC3D" w14:textId="77777777" w:rsidR="00C23D71" w:rsidRDefault="00C23D71" w:rsidP="00C23D71">
      <w:pPr>
        <w:pStyle w:val="NoSpacing"/>
        <w:ind w:left="720"/>
      </w:pPr>
      <w:r>
        <w:tab/>
        <w:t xml:space="preserve">Likely </w:t>
      </w:r>
      <w:r>
        <w:rPr>
          <w:rFonts w:ascii="Nirmala UI" w:hAnsi="Nirmala UI" w:cs="Nirmala UI" w:hint="cs"/>
          <w:cs/>
          <w:lang w:bidi="hi-IN"/>
        </w:rPr>
        <w:t>अधिक</w:t>
      </w:r>
      <w:r>
        <w:rPr>
          <w:rFonts w:hint="cs"/>
          <w:cs/>
          <w:lang w:bidi="hi-IN"/>
        </w:rPr>
        <w:t xml:space="preserve"> </w:t>
      </w:r>
      <w:r>
        <w:tab/>
      </w:r>
      <w:r>
        <w:tab/>
      </w:r>
      <w:r>
        <w:tab/>
      </w:r>
      <w:r>
        <w:tab/>
      </w:r>
      <w:r>
        <w:tab/>
      </w:r>
      <w:r>
        <w:tab/>
      </w:r>
      <w:sdt>
        <w:sdtPr>
          <w:id w:val="1215689101"/>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p>
    <w:p w14:paraId="02B89401" w14:textId="77777777" w:rsidR="00C23D71" w:rsidRDefault="00C23D71" w:rsidP="00C23D71">
      <w:pPr>
        <w:pStyle w:val="NoSpacing"/>
      </w:pPr>
      <w:r>
        <w:tab/>
      </w:r>
      <w:r>
        <w:tab/>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rPr>
          <w:rFonts w:hint="cs"/>
          <w:cs/>
          <w:lang w:bidi="hi-IN"/>
        </w:rPr>
        <w:t xml:space="preserve"> </w:t>
      </w:r>
      <w:r>
        <w:tab/>
      </w:r>
      <w:r>
        <w:tab/>
      </w:r>
      <w:r>
        <w:tab/>
      </w:r>
      <w:r>
        <w:tab/>
      </w:r>
      <w:sdt>
        <w:sdtPr>
          <w:id w:val="564456498"/>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p>
    <w:p w14:paraId="7E1296F1" w14:textId="77777777" w:rsidR="00C23D71" w:rsidRDefault="00C23D71" w:rsidP="00C23D71">
      <w:pPr>
        <w:pStyle w:val="NoSpacing"/>
      </w:pPr>
      <w:r>
        <w:tab/>
      </w:r>
      <w:r>
        <w:tab/>
        <w:t>Unlikely</w:t>
      </w:r>
      <w:r>
        <w:tab/>
        <w:t xml:space="preserve"> </w:t>
      </w:r>
      <w:r>
        <w:rPr>
          <w:rFonts w:ascii="Nirmala UI" w:hAnsi="Nirmala UI" w:cs="Nirmala UI" w:hint="cs"/>
          <w:cs/>
          <w:lang w:bidi="hi-IN"/>
        </w:rPr>
        <w:t>ज्यादा</w:t>
      </w:r>
      <w:r>
        <w:rPr>
          <w:rFonts w:hint="cs"/>
          <w:cs/>
          <w:lang w:bidi="hi-IN"/>
        </w:rPr>
        <w:t xml:space="preserve"> </w:t>
      </w:r>
      <w:r>
        <w:rPr>
          <w:rFonts w:ascii="Nirmala UI" w:hAnsi="Nirmala UI" w:cs="Nirmala UI" w:hint="cs"/>
          <w:cs/>
          <w:lang w:bidi="hi-IN"/>
        </w:rPr>
        <w:t>नहीं</w:t>
      </w:r>
      <w:r>
        <w:tab/>
      </w:r>
      <w:r>
        <w:tab/>
      </w:r>
      <w:r>
        <w:tab/>
      </w:r>
      <w:r>
        <w:tab/>
      </w:r>
      <w:r>
        <w:tab/>
      </w:r>
      <w:sdt>
        <w:sdtPr>
          <w:id w:val="1645623881"/>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p>
    <w:p w14:paraId="2A359EAE" w14:textId="77777777" w:rsidR="00C23D71" w:rsidRDefault="00C23D71" w:rsidP="00C23D71">
      <w:pPr>
        <w:pStyle w:val="NoSpacing"/>
      </w:pPr>
      <w:r>
        <w:tab/>
      </w:r>
      <w:r>
        <w:tab/>
        <w:t xml:space="preserve">Never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नहीं</w:t>
      </w:r>
      <w:r>
        <w:tab/>
      </w:r>
      <w:r>
        <w:tab/>
      </w:r>
      <w:r>
        <w:tab/>
      </w:r>
      <w:r>
        <w:tab/>
      </w:r>
      <w:r>
        <w:tab/>
      </w:r>
      <w:sdt>
        <w:sdtPr>
          <w:id w:val="-837916336"/>
          <w14:checkbox>
            <w14:checked w14:val="0"/>
            <w14:checkedState w14:val="2612" w14:font="MS Gothic"/>
            <w14:uncheckedState w14:val="2610" w14:font="MS Gothic"/>
          </w14:checkbox>
        </w:sdtPr>
        <w:sdtContent>
          <w:r>
            <w:rPr>
              <w:rFonts w:ascii="MS Gothic" w:eastAsia="MS Gothic" w:hAnsi="MS Gothic" w:hint="eastAsia"/>
              <w:lang w:val="en-US"/>
            </w:rPr>
            <w:t>☐</w:t>
          </w:r>
        </w:sdtContent>
      </w:sdt>
    </w:p>
    <w:p w14:paraId="66153ED1" w14:textId="77777777" w:rsidR="00C23D71" w:rsidRDefault="00C23D71" w:rsidP="00C23D71">
      <w:pPr>
        <w:pStyle w:val="NoSpacing"/>
      </w:pPr>
    </w:p>
    <w:p w14:paraId="5817CE50" w14:textId="77777777" w:rsidR="00C23D71" w:rsidRDefault="00C23D71" w:rsidP="00C46586">
      <w:pPr>
        <w:pStyle w:val="NoSpacing"/>
        <w:numPr>
          <w:ilvl w:val="0"/>
          <w:numId w:val="4"/>
        </w:numPr>
        <w:ind w:left="410"/>
        <w:jc w:val="both"/>
      </w:pPr>
      <w:bookmarkStart w:id="143" w:name="_Hlk38295542"/>
      <w:r>
        <w:t xml:space="preserve">Do you ever find it difficult to describe to other people exactly how observing or attending </w:t>
      </w:r>
      <w:r w:rsidRPr="000454C0">
        <w:rPr>
          <w:bCs/>
          <w:iCs/>
        </w:rPr>
        <w:t xml:space="preserve">an </w:t>
      </w:r>
      <w:r w:rsidRPr="000454C0">
        <w:rPr>
          <w:rFonts w:eastAsia="MS Gothic" w:cstheme="minorHAnsi"/>
        </w:rPr>
        <w:t>abhisheka or personal planetary</w:t>
      </w:r>
      <w:r w:rsidRPr="000454C0">
        <w:rPr>
          <w:rFonts w:cstheme="minorHAnsi"/>
          <w:bCs/>
          <w:iCs/>
        </w:rPr>
        <w:t xml:space="preserve"> puja can result in one of the outcomes above</w:t>
      </w:r>
      <w:r>
        <w:t>?</w:t>
      </w:r>
      <w:r w:rsidRPr="00486283">
        <w:rPr>
          <w:rStyle w:val="FootnoteReference"/>
        </w:rPr>
        <w:t xml:space="preserve"> </w:t>
      </w:r>
      <w:r>
        <w:rPr>
          <w:rStyle w:val="FootnoteReference"/>
        </w:rPr>
        <w:footnoteReference w:id="205"/>
      </w:r>
    </w:p>
    <w:p w14:paraId="2452AC9B" w14:textId="77777777" w:rsidR="00C23D71" w:rsidRDefault="00C23D71" w:rsidP="00C23D71">
      <w:pPr>
        <w:pStyle w:val="NoSpacing"/>
        <w:ind w:left="410"/>
        <w:jc w:val="both"/>
      </w:pPr>
      <w:r w:rsidRPr="007D7C22">
        <w:rPr>
          <w:rFonts w:cs="Mangal"/>
          <w:cs/>
          <w:lang w:bidi="hi-IN"/>
        </w:rPr>
        <w:t xml:space="preserve">क्या आपको कभी भी अन्य लोगों </w:t>
      </w:r>
      <w:r>
        <w:rPr>
          <w:rFonts w:cs="Mangal" w:hint="cs"/>
          <w:cs/>
          <w:lang w:bidi="hi-IN"/>
        </w:rPr>
        <w:t xml:space="preserve">को यह समझाना </w:t>
      </w:r>
      <w:r w:rsidRPr="007D7C22">
        <w:rPr>
          <w:rFonts w:cs="Mangal"/>
          <w:cs/>
          <w:lang w:bidi="hi-IN"/>
        </w:rPr>
        <w:t>मुश्किल लगता है कि कैसे एक अभिषेक या व्यक्तिगत ग्रह पूजा में भाग लेने या देखने के परिणामस्वरूप उपरोक्त परिणामों में से एक हो सकता है</w:t>
      </w:r>
      <w:r w:rsidRPr="007D7C22">
        <w:t>?</w:t>
      </w:r>
    </w:p>
    <w:bookmarkEnd w:id="143"/>
    <w:p w14:paraId="12B46C1C" w14:textId="77777777" w:rsidR="00C23D71" w:rsidRDefault="00C23D71" w:rsidP="00C23D71">
      <w:pPr>
        <w:pStyle w:val="NoSpacing"/>
        <w:jc w:val="both"/>
      </w:pPr>
    </w:p>
    <w:p w14:paraId="2EA431AF"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677082754"/>
        </w:sdtPr>
        <w:sdtContent>
          <w:r>
            <w:rPr>
              <w:rFonts w:ascii="MS Gothic" w:eastAsia="MS Gothic" w:hAnsi="MS Gothic" w:hint="eastAsia"/>
            </w:rPr>
            <w:t>☐</w:t>
          </w:r>
        </w:sdtContent>
      </w:sdt>
    </w:p>
    <w:p w14:paraId="6C12D34C"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1443450730"/>
        </w:sdtPr>
        <w:sdtContent>
          <w:r>
            <w:rPr>
              <w:rFonts w:ascii="MS Gothic" w:eastAsia="MS Gothic" w:hAnsi="MS Gothic" w:hint="eastAsia"/>
            </w:rPr>
            <w:t>☐</w:t>
          </w:r>
        </w:sdtContent>
      </w:sdt>
    </w:p>
    <w:p w14:paraId="29410AD0" w14:textId="77777777" w:rsidR="00C23D71" w:rsidRDefault="00C23D71" w:rsidP="00C23D71">
      <w:pPr>
        <w:pStyle w:val="NoSpacing"/>
        <w:ind w:left="720" w:firstLine="720"/>
        <w:rPr>
          <w:rFonts w:ascii="MS Gothic" w:eastAsia="MS Gothic" w:hAnsi="MS Gothic"/>
        </w:rPr>
      </w:pPr>
      <w:r>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 xml:space="preserve"> </w:t>
      </w:r>
      <w:r>
        <w:tab/>
      </w:r>
      <w:sdt>
        <w:sdtPr>
          <w:rPr>
            <w:rFonts w:ascii="MS Gothic" w:eastAsia="MS Gothic" w:hAnsi="MS Gothic"/>
          </w:rPr>
          <w:id w:val="2049946979"/>
        </w:sdtPr>
        <w:sdtContent>
          <w:r>
            <w:rPr>
              <w:rFonts w:ascii="MS Gothic" w:eastAsia="MS Gothic" w:hAnsi="MS Gothic" w:hint="eastAsia"/>
            </w:rPr>
            <w:t>☐</w:t>
          </w:r>
        </w:sdtContent>
      </w:sdt>
    </w:p>
    <w:p w14:paraId="3F489F4F" w14:textId="77777777" w:rsidR="00C23D71" w:rsidRDefault="00C23D71" w:rsidP="00C23D71">
      <w:pPr>
        <w:pStyle w:val="NoSpacing"/>
        <w:ind w:left="720" w:firstLine="720"/>
      </w:pPr>
    </w:p>
    <w:p w14:paraId="60147A0E" w14:textId="77777777" w:rsidR="00C23D71" w:rsidRPr="00057F4E" w:rsidRDefault="00C23D71" w:rsidP="00C46586">
      <w:pPr>
        <w:pStyle w:val="NoSpacing"/>
        <w:numPr>
          <w:ilvl w:val="0"/>
          <w:numId w:val="4"/>
        </w:numPr>
        <w:ind w:left="410"/>
        <w:jc w:val="both"/>
        <w:rPr>
          <w:rFonts w:eastAsia="MS Gothic" w:cstheme="minorHAnsi"/>
        </w:rPr>
      </w:pPr>
      <w:r>
        <w:rPr>
          <w:rFonts w:cstheme="minorHAnsi"/>
        </w:rPr>
        <w:lastRenderedPageBreak/>
        <w:t>Have you seen</w:t>
      </w:r>
      <w:r w:rsidRPr="00D17459">
        <w:rPr>
          <w:rFonts w:cstheme="minorHAnsi"/>
        </w:rPr>
        <w:t xml:space="preserve"> evidence</w:t>
      </w:r>
      <w:r>
        <w:rPr>
          <w:rFonts w:cstheme="minorHAnsi"/>
        </w:rPr>
        <w:t xml:space="preserve"> </w:t>
      </w:r>
      <w:r w:rsidRPr="00D17459">
        <w:rPr>
          <w:rFonts w:cstheme="minorHAnsi"/>
        </w:rPr>
        <w:t xml:space="preserve">of </w:t>
      </w:r>
      <w:r>
        <w:rPr>
          <w:rFonts w:cstheme="minorHAnsi"/>
        </w:rPr>
        <w:t>a</w:t>
      </w:r>
      <w:r w:rsidRPr="00D17459">
        <w:rPr>
          <w:rFonts w:cstheme="minorHAnsi"/>
        </w:rPr>
        <w:t xml:space="preserve"> success</w:t>
      </w:r>
      <w:r>
        <w:rPr>
          <w:rFonts w:cstheme="minorHAnsi"/>
        </w:rPr>
        <w:t xml:space="preserve">ful outcome after observing or attending </w:t>
      </w:r>
      <w:r>
        <w:rPr>
          <w:bCs/>
          <w:iCs/>
        </w:rPr>
        <w:t xml:space="preserve">an </w:t>
      </w:r>
      <w:r>
        <w:rPr>
          <w:rFonts w:eastAsia="MS Gothic" w:cstheme="minorHAnsi"/>
        </w:rPr>
        <w:t>abhisheka or personal planetary</w:t>
      </w:r>
      <w:r w:rsidRPr="00D17459">
        <w:rPr>
          <w:rFonts w:cstheme="minorHAnsi"/>
          <w:bCs/>
          <w:iCs/>
        </w:rPr>
        <w:t xml:space="preserve"> puja</w:t>
      </w:r>
      <w:r w:rsidRPr="00D17459">
        <w:rPr>
          <w:rFonts w:cstheme="minorHAnsi"/>
        </w:rPr>
        <w:t>?</w:t>
      </w:r>
      <w:r>
        <w:rPr>
          <w:rStyle w:val="FootnoteReference"/>
          <w:rFonts w:cstheme="minorHAnsi"/>
        </w:rPr>
        <w:footnoteReference w:id="206"/>
      </w:r>
    </w:p>
    <w:p w14:paraId="0C9B5B8F" w14:textId="77777777" w:rsidR="00C23D71" w:rsidRPr="0068644B" w:rsidRDefault="00C23D71" w:rsidP="00C23D71">
      <w:pPr>
        <w:pStyle w:val="NoSpacing"/>
        <w:ind w:left="410"/>
        <w:jc w:val="both"/>
        <w:rPr>
          <w:rFonts w:eastAsia="MS Gothic" w:cstheme="minorHAnsi"/>
        </w:rPr>
      </w:pPr>
      <w:r w:rsidRPr="00406CE5">
        <w:rPr>
          <w:rFonts w:cs="Mangal"/>
          <w:cs/>
          <w:lang w:bidi="hi-IN"/>
        </w:rPr>
        <w:t>क्या आपने अभिषेक या व्यक्तिगत ग्रह पूजा में भाग लेने या दर्शन करने के बाद एक सफल परिणाम के प्रमाण देखे हैं</w:t>
      </w:r>
      <w:r>
        <w:rPr>
          <w:rFonts w:cs="Mangal" w:hint="cs"/>
          <w:cs/>
          <w:lang w:bidi="hi-IN"/>
        </w:rPr>
        <w:t>?</w:t>
      </w:r>
    </w:p>
    <w:p w14:paraId="3F1422B7" w14:textId="77777777" w:rsidR="00C23D71" w:rsidRPr="00D17459" w:rsidRDefault="00C23D71" w:rsidP="00C23D71">
      <w:pPr>
        <w:pStyle w:val="NoSpacing"/>
        <w:ind w:left="502"/>
        <w:rPr>
          <w:rFonts w:eastAsia="MS Gothic" w:cstheme="minorHAnsi"/>
        </w:rPr>
      </w:pPr>
    </w:p>
    <w:p w14:paraId="02848EF1"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2114016246"/>
        </w:sdtPr>
        <w:sdtContent>
          <w:r>
            <w:rPr>
              <w:rFonts w:ascii="MS Gothic" w:eastAsia="MS Gothic" w:hAnsi="MS Gothic" w:hint="eastAsia"/>
            </w:rPr>
            <w:t>☐</w:t>
          </w:r>
        </w:sdtContent>
      </w:sdt>
    </w:p>
    <w:p w14:paraId="326C5977"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558398223"/>
        </w:sdtPr>
        <w:sdtContent>
          <w:r>
            <w:rPr>
              <w:rFonts w:ascii="MS Gothic" w:eastAsia="MS Gothic" w:hAnsi="MS Gothic" w:hint="eastAsia"/>
            </w:rPr>
            <w:t>☐</w:t>
          </w:r>
        </w:sdtContent>
      </w:sdt>
    </w:p>
    <w:p w14:paraId="01B100A1" w14:textId="77777777" w:rsidR="00C23D71" w:rsidRDefault="00C23D71" w:rsidP="00C23D71">
      <w:pPr>
        <w:pStyle w:val="NoSpacing"/>
        <w:ind w:left="720" w:firstLine="720"/>
      </w:pPr>
      <w:r>
        <w:t xml:space="preserve">Not sure </w:t>
      </w:r>
      <w:r w:rsidRPr="00406CE5">
        <w:rPr>
          <w:rFonts w:cs="Mangal"/>
          <w:cs/>
          <w:lang w:bidi="hi-IN"/>
        </w:rPr>
        <w:t>निश्चित नहीं</w:t>
      </w:r>
      <w:r>
        <w:tab/>
      </w:r>
      <w:r>
        <w:tab/>
      </w:r>
      <w:sdt>
        <w:sdtPr>
          <w:rPr>
            <w:rFonts w:ascii="MS Gothic" w:eastAsia="MS Gothic" w:hAnsi="MS Gothic"/>
          </w:rPr>
          <w:id w:val="-425647343"/>
        </w:sdtPr>
        <w:sdtContent>
          <w:r>
            <w:rPr>
              <w:rFonts w:ascii="MS Gothic" w:eastAsia="MS Gothic" w:hAnsi="MS Gothic" w:hint="eastAsia"/>
            </w:rPr>
            <w:t>☐</w:t>
          </w:r>
        </w:sdtContent>
      </w:sdt>
    </w:p>
    <w:p w14:paraId="7E71D529" w14:textId="77777777" w:rsidR="00C23D71" w:rsidRDefault="00C23D71" w:rsidP="00C23D71">
      <w:pPr>
        <w:pStyle w:val="NoSpacing"/>
        <w:ind w:left="720" w:firstLine="720"/>
      </w:pPr>
      <w:r>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 xml:space="preserve"> </w:t>
      </w:r>
      <w:r>
        <w:tab/>
      </w:r>
      <w:sdt>
        <w:sdtPr>
          <w:rPr>
            <w:rFonts w:ascii="MS Gothic" w:eastAsia="MS Gothic" w:hAnsi="MS Gothic"/>
          </w:rPr>
          <w:id w:val="-936508809"/>
        </w:sdtPr>
        <w:sdtContent>
          <w:r>
            <w:rPr>
              <w:rFonts w:ascii="MS Gothic" w:eastAsia="MS Gothic" w:hAnsi="MS Gothic" w:hint="eastAsia"/>
            </w:rPr>
            <w:t>☐</w:t>
          </w:r>
        </w:sdtContent>
      </w:sdt>
    </w:p>
    <w:p w14:paraId="700B7A55" w14:textId="77777777" w:rsidR="00C23D71" w:rsidRDefault="00C23D71" w:rsidP="00C23D71">
      <w:pPr>
        <w:pStyle w:val="NoSpacing"/>
      </w:pPr>
    </w:p>
    <w:p w14:paraId="03610A24" w14:textId="77777777" w:rsidR="00C23D71" w:rsidRDefault="00C23D71" w:rsidP="00C46586">
      <w:pPr>
        <w:pStyle w:val="NoSpacing"/>
        <w:numPr>
          <w:ilvl w:val="0"/>
          <w:numId w:val="10"/>
        </w:numPr>
      </w:pPr>
      <w:r>
        <w:t>If you ticked ‘yes’ - in what form did this evidence take place (i.e. conception of child)?</w:t>
      </w:r>
      <w:r>
        <w:rPr>
          <w:rStyle w:val="FootnoteReference"/>
        </w:rPr>
        <w:footnoteReference w:id="207"/>
      </w:r>
    </w:p>
    <w:p w14:paraId="3CCEB2E9" w14:textId="77777777" w:rsidR="00C23D71" w:rsidRDefault="00C23D71" w:rsidP="00C23D71">
      <w:pPr>
        <w:pStyle w:val="NoSpacing"/>
      </w:pPr>
      <w:r>
        <w:tab/>
        <w:t xml:space="preserve">       </w:t>
      </w:r>
      <w:sdt>
        <w:sdtPr>
          <w:id w:val="-1435904768"/>
          <w:showingPlcHdr/>
        </w:sdtPr>
        <w:sdtContent>
          <w:r w:rsidRPr="00AC70C4">
            <w:rPr>
              <w:rStyle w:val="PlaceholderText"/>
            </w:rPr>
            <w:t>Click or tap here to enter text.</w:t>
          </w:r>
        </w:sdtContent>
      </w:sdt>
      <w:r>
        <w:t xml:space="preserve"> </w:t>
      </w:r>
    </w:p>
    <w:p w14:paraId="60B27873" w14:textId="77777777" w:rsidR="00C23D71" w:rsidRPr="009E785A" w:rsidRDefault="00C23D71" w:rsidP="00C23D71">
      <w:pPr>
        <w:pStyle w:val="NoSpacing"/>
        <w:ind w:left="1080"/>
        <w:rPr>
          <w:rFonts w:ascii="Nirmala UI" w:hAnsi="Nirmala UI" w:cs="Nirmala UI"/>
          <w:lang w:bidi="hi-IN"/>
        </w:rPr>
      </w:pPr>
      <w:r>
        <w:rPr>
          <w:rFonts w:ascii="Nirmala UI" w:hAnsi="Nirmala UI" w:cs="Nirmala UI" w:hint="cs"/>
          <w:cs/>
          <w:lang w:bidi="hi-IN"/>
        </w:rPr>
        <w:t>यदि</w:t>
      </w:r>
      <w:r>
        <w:rPr>
          <w:rFonts w:hint="cs"/>
          <w:cs/>
          <w:lang w:bidi="hi-IN"/>
        </w:rPr>
        <w:t xml:space="preserve"> </w:t>
      </w:r>
      <w:r>
        <w:rPr>
          <w:rFonts w:ascii="Nirmala UI" w:hAnsi="Nirmala UI" w:cs="Nirmala UI" w:hint="cs"/>
          <w:cs/>
          <w:lang w:bidi="hi-IN"/>
        </w:rPr>
        <w:t>आप</w:t>
      </w:r>
      <w:r>
        <w:rPr>
          <w:rFonts w:hint="cs"/>
          <w:cs/>
          <w:lang w:bidi="hi-IN"/>
        </w:rPr>
        <w:t xml:space="preserve"> </w:t>
      </w:r>
      <w:r>
        <w:rPr>
          <w:rFonts w:ascii="Nirmala UI" w:hAnsi="Nirmala UI" w:cs="Nirmala UI" w:hint="cs"/>
          <w:cs/>
          <w:lang w:bidi="hi-IN"/>
        </w:rPr>
        <w:t>ने</w:t>
      </w:r>
      <w:r>
        <w:rPr>
          <w:rFonts w:hint="cs"/>
          <w:cs/>
          <w:lang w:bidi="hi-IN"/>
        </w:rPr>
        <w:t xml:space="preserve"> </w:t>
      </w:r>
      <w:r>
        <w:t>‘</w:t>
      </w:r>
      <w:r>
        <w:rPr>
          <w:rFonts w:ascii="Nirmala UI" w:hAnsi="Nirmala UI" w:cs="Nirmala UI" w:hint="cs"/>
          <w:cs/>
          <w:lang w:bidi="hi-IN"/>
        </w:rPr>
        <w:t>हाँ</w:t>
      </w:r>
      <w:r>
        <w:t xml:space="preserve">’ </w:t>
      </w:r>
      <w:r>
        <w:rPr>
          <w:rFonts w:ascii="Nirmala UI" w:hAnsi="Nirmala UI" w:cs="Nirmala UI" w:hint="cs"/>
          <w:cs/>
          <w:lang w:bidi="hi-IN"/>
        </w:rPr>
        <w:t>को</w:t>
      </w:r>
      <w:r>
        <w:rPr>
          <w:rFonts w:hint="cs"/>
          <w:cs/>
          <w:lang w:bidi="hi-IN"/>
        </w:rPr>
        <w:t xml:space="preserve"> </w:t>
      </w:r>
      <w:r>
        <w:rPr>
          <w:rFonts w:ascii="Nirmala UI" w:hAnsi="Nirmala UI" w:cs="Nirmala UI" w:hint="cs"/>
          <w:cs/>
          <w:lang w:bidi="hi-IN"/>
        </w:rPr>
        <w:t>टिक</w:t>
      </w:r>
      <w:r>
        <w:rPr>
          <w:rFonts w:hint="cs"/>
          <w:cs/>
          <w:lang w:bidi="hi-IN"/>
        </w:rPr>
        <w:t xml:space="preserve"> </w:t>
      </w:r>
      <w:r>
        <w:rPr>
          <w:rFonts w:ascii="Nirmala UI" w:hAnsi="Nirmala UI" w:cs="Nirmala UI" w:hint="cs"/>
          <w:cs/>
          <w:lang w:bidi="hi-IN"/>
        </w:rPr>
        <w:t>किया</w:t>
      </w:r>
      <w:r>
        <w:rPr>
          <w:rFonts w:hint="cs"/>
          <w:cs/>
          <w:lang w:bidi="hi-IN"/>
        </w:rPr>
        <w:t xml:space="preserve"> </w:t>
      </w:r>
      <w:r>
        <w:rPr>
          <w:rFonts w:ascii="Nirmala UI" w:hAnsi="Nirmala UI" w:cs="Nirmala UI" w:hint="cs"/>
          <w:cs/>
          <w:lang w:bidi="hi-IN"/>
        </w:rPr>
        <w:t>है</w:t>
      </w:r>
      <w:r>
        <w:t xml:space="preserve">- </w:t>
      </w:r>
      <w:r>
        <w:rPr>
          <w:rFonts w:ascii="Nirmala UI" w:hAnsi="Nirmala UI" w:cs="Nirmala UI" w:hint="cs"/>
          <w:cs/>
          <w:lang w:bidi="hi-IN"/>
        </w:rPr>
        <w:t>यह</w:t>
      </w:r>
      <w:r>
        <w:rPr>
          <w:rFonts w:hint="cs"/>
          <w:cs/>
          <w:lang w:bidi="hi-IN"/>
        </w:rPr>
        <w:t xml:space="preserve"> </w:t>
      </w:r>
      <w:r>
        <w:rPr>
          <w:rFonts w:ascii="Nirmala UI" w:hAnsi="Nirmala UI" w:cs="Nirmala UI" w:hint="cs"/>
          <w:cs/>
          <w:lang w:bidi="hi-IN"/>
        </w:rPr>
        <w:t>सबूत</w:t>
      </w:r>
      <w:r>
        <w:rPr>
          <w:rFonts w:hint="cs"/>
          <w:cs/>
          <w:lang w:bidi="hi-IN"/>
        </w:rPr>
        <w:t xml:space="preserve"> </w:t>
      </w:r>
      <w:r>
        <w:rPr>
          <w:rFonts w:ascii="Nirmala UI" w:hAnsi="Nirmala UI" w:cs="Nirmala UI" w:hint="cs"/>
          <w:cs/>
          <w:lang w:bidi="hi-IN"/>
        </w:rPr>
        <w:t>किस</w:t>
      </w:r>
      <w:r>
        <w:rPr>
          <w:rFonts w:hint="cs"/>
          <w:cs/>
          <w:lang w:bidi="hi-IN"/>
        </w:rPr>
        <w:t xml:space="preserve"> </w:t>
      </w:r>
      <w:r>
        <w:rPr>
          <w:rFonts w:ascii="Nirmala UI" w:hAnsi="Nirmala UI" w:cs="Nirmala UI" w:hint="cs"/>
          <w:cs/>
          <w:lang w:bidi="hi-IN"/>
        </w:rPr>
        <w:t>रूप</w:t>
      </w:r>
      <w:r>
        <w:rPr>
          <w:rFonts w:hint="cs"/>
          <w:cs/>
          <w:lang w:bidi="hi-IN"/>
        </w:rPr>
        <w:t xml:space="preserve"> </w:t>
      </w:r>
      <w:r>
        <w:rPr>
          <w:rFonts w:ascii="Nirmala UI" w:hAnsi="Nirmala UI" w:cs="Nirmala UI" w:hint="cs"/>
          <w:cs/>
          <w:lang w:bidi="hi-IN"/>
        </w:rPr>
        <w:t>में</w:t>
      </w:r>
      <w:r>
        <w:rPr>
          <w:rFonts w:hint="cs"/>
          <w:cs/>
          <w:lang w:bidi="hi-IN"/>
        </w:rPr>
        <w:t xml:space="preserve"> </w:t>
      </w:r>
      <w:r>
        <w:rPr>
          <w:rFonts w:ascii="Nirmala UI" w:hAnsi="Nirmala UI" w:cs="Nirmala UI" w:hint="cs"/>
          <w:cs/>
          <w:lang w:bidi="hi-IN"/>
        </w:rPr>
        <w:t>आपके</w:t>
      </w:r>
      <w:r>
        <w:rPr>
          <w:rFonts w:hint="cs"/>
          <w:cs/>
          <w:lang w:bidi="hi-IN"/>
        </w:rPr>
        <w:t xml:space="preserve"> </w:t>
      </w:r>
      <w:r>
        <w:rPr>
          <w:rFonts w:ascii="Nirmala UI" w:hAnsi="Nirmala UI" w:cs="Nirmala UI" w:hint="cs"/>
          <w:cs/>
          <w:lang w:bidi="hi-IN"/>
        </w:rPr>
        <w:t>सामने</w:t>
      </w:r>
      <w:r>
        <w:rPr>
          <w:rFonts w:hint="cs"/>
          <w:cs/>
          <w:lang w:bidi="hi-IN"/>
        </w:rPr>
        <w:t xml:space="preserve"> </w:t>
      </w:r>
      <w:r>
        <w:rPr>
          <w:rFonts w:ascii="Nirmala UI" w:hAnsi="Nirmala UI" w:cs="Nirmala UI" w:hint="cs"/>
          <w:cs/>
          <w:lang w:bidi="hi-IN"/>
        </w:rPr>
        <w:t>आये</w:t>
      </w:r>
      <w:r>
        <w:t xml:space="preserve"> (</w:t>
      </w:r>
      <w:r>
        <w:rPr>
          <w:rFonts w:ascii="Nirmala UI" w:hAnsi="Nirmala UI" w:cs="Nirmala UI" w:hint="cs"/>
          <w:cs/>
          <w:lang w:bidi="hi-IN"/>
        </w:rPr>
        <w:t>उदा</w:t>
      </w:r>
      <w:r>
        <w:t xml:space="preserve">. </w:t>
      </w:r>
      <w:r>
        <w:rPr>
          <w:rFonts w:ascii="Nirmala UI" w:hAnsi="Nirmala UI" w:cs="Nirmala UI" w:hint="cs"/>
          <w:cs/>
          <w:lang w:bidi="hi-IN"/>
        </w:rPr>
        <w:t>बच्चे</w:t>
      </w:r>
      <w:r>
        <w:rPr>
          <w:rFonts w:hint="cs"/>
          <w:cs/>
          <w:lang w:bidi="hi-IN"/>
        </w:rPr>
        <w:t xml:space="preserve"> </w:t>
      </w:r>
      <w:r>
        <w:rPr>
          <w:rFonts w:ascii="Nirmala UI" w:hAnsi="Nirmala UI" w:cs="Nirmala UI" w:hint="cs"/>
          <w:cs/>
          <w:lang w:bidi="hi-IN"/>
        </w:rPr>
        <w:t>का</w:t>
      </w:r>
      <w:r>
        <w:rPr>
          <w:rFonts w:hint="cs"/>
          <w:cs/>
          <w:lang w:bidi="hi-IN"/>
        </w:rPr>
        <w:t xml:space="preserve"> </w:t>
      </w:r>
      <w:r>
        <w:rPr>
          <w:rFonts w:cs="Mangal" w:hint="cs"/>
          <w:cs/>
          <w:lang w:bidi="hi-IN"/>
        </w:rPr>
        <w:t xml:space="preserve">   </w:t>
      </w:r>
      <w:r>
        <w:rPr>
          <w:rFonts w:ascii="Nirmala UI" w:hAnsi="Nirmala UI" w:cs="Nirmala UI" w:hint="cs"/>
          <w:cs/>
          <w:lang w:bidi="hi-IN"/>
        </w:rPr>
        <w:t>गर्भधारण</w:t>
      </w:r>
    </w:p>
    <w:p w14:paraId="39C3AB85" w14:textId="77777777" w:rsidR="00C23D71" w:rsidRDefault="00C23D71" w:rsidP="00C23D71">
      <w:pPr>
        <w:pStyle w:val="NoSpacing"/>
      </w:pPr>
    </w:p>
    <w:p w14:paraId="2297DBB2" w14:textId="77777777" w:rsidR="00C23D71" w:rsidRPr="0000031A" w:rsidRDefault="00C23D71" w:rsidP="00C46586">
      <w:pPr>
        <w:pStyle w:val="NoSpacing"/>
        <w:numPr>
          <w:ilvl w:val="0"/>
          <w:numId w:val="4"/>
        </w:numPr>
        <w:ind w:left="410"/>
        <w:jc w:val="both"/>
        <w:rPr>
          <w:rFonts w:eastAsia="MS Gothic" w:cstheme="minorHAnsi"/>
        </w:rPr>
      </w:pPr>
      <w:r>
        <w:t xml:space="preserve">How likely do you think this outcome was as a direct result of attending or observing </w:t>
      </w:r>
      <w:r>
        <w:rPr>
          <w:bCs/>
          <w:iCs/>
        </w:rPr>
        <w:t xml:space="preserve">an </w:t>
      </w:r>
      <w:r>
        <w:rPr>
          <w:rFonts w:eastAsia="MS Gothic" w:cstheme="minorHAnsi"/>
        </w:rPr>
        <w:t>abhisheka or personal planetary</w:t>
      </w:r>
      <w:r w:rsidRPr="00D17459">
        <w:rPr>
          <w:rFonts w:cstheme="minorHAnsi"/>
          <w:bCs/>
          <w:iCs/>
        </w:rPr>
        <w:t xml:space="preserve"> puja</w:t>
      </w:r>
      <w:r w:rsidRPr="00D17459">
        <w:rPr>
          <w:rFonts w:cstheme="minorHAnsi"/>
        </w:rPr>
        <w:t>?</w:t>
      </w:r>
      <w:r>
        <w:rPr>
          <w:rStyle w:val="FootnoteReference"/>
          <w:rFonts w:cstheme="minorHAnsi"/>
        </w:rPr>
        <w:footnoteReference w:id="208"/>
      </w:r>
    </w:p>
    <w:p w14:paraId="36D3EEFE" w14:textId="77777777" w:rsidR="00C23D71" w:rsidRPr="0068644B" w:rsidRDefault="00C23D71" w:rsidP="00C23D71">
      <w:pPr>
        <w:pStyle w:val="NoSpacing"/>
        <w:ind w:left="410"/>
        <w:jc w:val="both"/>
        <w:rPr>
          <w:rFonts w:eastAsia="MS Gothic" w:cstheme="minorHAnsi"/>
        </w:rPr>
      </w:pPr>
      <w:r w:rsidRPr="00972EBF">
        <w:rPr>
          <w:rFonts w:cs="Mangal"/>
          <w:cs/>
          <w:lang w:bidi="hi-IN"/>
        </w:rPr>
        <w:t>आपको क्या लगता है कि यह परिणाम अभिषेक या व्यक्तिगत ग्रह पूजा में भाग लेने या देखने के प्रत्यक्ष परिणाम के रूप में था</w:t>
      </w:r>
      <w:r>
        <w:rPr>
          <w:rFonts w:cs="Mangal" w:hint="cs"/>
          <w:cs/>
          <w:lang w:bidi="hi-IN"/>
        </w:rPr>
        <w:t>?</w:t>
      </w:r>
    </w:p>
    <w:p w14:paraId="7B844A01" w14:textId="77777777" w:rsidR="00C23D71" w:rsidRDefault="00C23D71" w:rsidP="00C23D71">
      <w:pPr>
        <w:pStyle w:val="NoSpacing"/>
        <w:ind w:left="1080"/>
      </w:pPr>
      <w:r>
        <w:t xml:space="preserve"> </w:t>
      </w:r>
    </w:p>
    <w:p w14:paraId="1D18105C" w14:textId="77777777" w:rsidR="00C23D71" w:rsidRPr="00CE3BB7" w:rsidRDefault="00C23D71" w:rsidP="00C23D71">
      <w:pPr>
        <w:pStyle w:val="NoSpacing"/>
        <w:ind w:left="720"/>
      </w:pPr>
      <w:r w:rsidRPr="00CE3BB7">
        <w:tab/>
      </w:r>
      <w:r>
        <w:t xml:space="preserve">Very likely </w:t>
      </w:r>
      <w:r>
        <w:rPr>
          <w:rFonts w:ascii="Nirmala UI" w:hAnsi="Nirmala UI" w:cs="Nirmala UI" w:hint="cs"/>
          <w:cs/>
          <w:lang w:bidi="hi-IN"/>
        </w:rPr>
        <w:t>बिल्कुल</w:t>
      </w:r>
      <w:r>
        <w:rPr>
          <w:rFonts w:hint="cs"/>
          <w:cs/>
          <w:lang w:bidi="hi-IN"/>
        </w:rPr>
        <w:t xml:space="preserve"> </w:t>
      </w:r>
      <w:r>
        <w:rPr>
          <w:rFonts w:ascii="Nirmala UI" w:hAnsi="Nirmala UI" w:cs="Nirmala UI" w:hint="cs"/>
          <w:cs/>
          <w:lang w:bidi="hi-IN"/>
        </w:rPr>
        <w:t>हो</w:t>
      </w:r>
      <w:r>
        <w:rPr>
          <w:rFonts w:hint="cs"/>
          <w:cs/>
          <w:lang w:bidi="hi-IN"/>
        </w:rPr>
        <w:t xml:space="preserve"> </w:t>
      </w:r>
      <w:r>
        <w:rPr>
          <w:rFonts w:ascii="Nirmala UI" w:hAnsi="Nirmala UI" w:cs="Nirmala UI" w:hint="cs"/>
          <w:cs/>
          <w:lang w:bidi="hi-IN"/>
        </w:rPr>
        <w:t>सकता</w:t>
      </w:r>
      <w:r>
        <w:rPr>
          <w:rFonts w:hint="cs"/>
          <w:cs/>
          <w:lang w:bidi="hi-IN"/>
        </w:rPr>
        <w:t xml:space="preserve"> </w:t>
      </w:r>
      <w:r>
        <w:rPr>
          <w:rFonts w:ascii="Nirmala UI" w:hAnsi="Nirmala UI" w:cs="Nirmala UI" w:hint="cs"/>
          <w:cs/>
          <w:lang w:bidi="hi-IN"/>
        </w:rPr>
        <w:t>है</w:t>
      </w:r>
      <w:r w:rsidRPr="00CE3BB7">
        <w:tab/>
      </w:r>
      <w:r w:rsidRPr="00CE3BB7">
        <w:tab/>
      </w:r>
      <w:r w:rsidRPr="00CE3BB7">
        <w:tab/>
      </w:r>
      <w:sdt>
        <w:sdtPr>
          <w:id w:val="-707787575"/>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3F3866F9" w14:textId="77777777" w:rsidR="00C23D71" w:rsidRPr="00CE3BB7" w:rsidRDefault="00C23D71" w:rsidP="00C23D71">
      <w:pPr>
        <w:pStyle w:val="NoSpacing"/>
        <w:ind w:left="720"/>
      </w:pPr>
      <w:r w:rsidRPr="00CE3BB7">
        <w:tab/>
      </w:r>
      <w:r>
        <w:t xml:space="preserve">Possible </w:t>
      </w:r>
      <w:r>
        <w:rPr>
          <w:rFonts w:ascii="Nirmala UI" w:hAnsi="Nirmala UI" w:cs="Nirmala UI" w:hint="cs"/>
          <w:cs/>
          <w:lang w:bidi="hi-IN"/>
        </w:rPr>
        <w:t>हो</w:t>
      </w:r>
      <w:r>
        <w:rPr>
          <w:rFonts w:hint="cs"/>
          <w:cs/>
          <w:lang w:bidi="hi-IN"/>
        </w:rPr>
        <w:t xml:space="preserve"> </w:t>
      </w:r>
      <w:r>
        <w:rPr>
          <w:rFonts w:ascii="Nirmala UI" w:hAnsi="Nirmala UI" w:cs="Nirmala UI" w:hint="cs"/>
          <w:cs/>
          <w:lang w:bidi="hi-IN"/>
        </w:rPr>
        <w:t>सकता</w:t>
      </w:r>
      <w:r>
        <w:rPr>
          <w:rFonts w:hint="cs"/>
          <w:cs/>
          <w:lang w:bidi="hi-IN"/>
        </w:rPr>
        <w:t xml:space="preserve"> </w:t>
      </w:r>
      <w:r>
        <w:rPr>
          <w:rFonts w:ascii="Nirmala UI" w:hAnsi="Nirmala UI" w:cs="Nirmala UI" w:hint="cs"/>
          <w:cs/>
          <w:lang w:bidi="hi-IN"/>
        </w:rPr>
        <w:t>है</w:t>
      </w:r>
      <w:r>
        <w:tab/>
      </w:r>
      <w:r>
        <w:tab/>
      </w:r>
      <w:r w:rsidRPr="00CE3BB7">
        <w:tab/>
      </w:r>
      <w:r w:rsidRPr="00CE3BB7">
        <w:tab/>
      </w:r>
      <w:sdt>
        <w:sdtPr>
          <w:id w:val="-475536729"/>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71D33838" w14:textId="77777777" w:rsidR="00C23D71" w:rsidRPr="00CE3BB7" w:rsidRDefault="00C23D71" w:rsidP="00C23D71">
      <w:pPr>
        <w:pStyle w:val="NoSpacing"/>
      </w:pPr>
      <w:r w:rsidRPr="00CE3BB7">
        <w:tab/>
      </w:r>
      <w:r w:rsidRPr="00CE3BB7">
        <w:tab/>
        <w:t>No opinion</w:t>
      </w:r>
      <w:r>
        <w:t xml:space="preserve">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rsidRPr="00CE3BB7">
        <w:tab/>
      </w:r>
      <w:r w:rsidRPr="00CE3BB7">
        <w:tab/>
      </w:r>
      <w:r w:rsidRPr="00CE3BB7">
        <w:tab/>
      </w:r>
      <w:r w:rsidRPr="00CE3BB7">
        <w:tab/>
      </w:r>
      <w:sdt>
        <w:sdtPr>
          <w:id w:val="-2095154043"/>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4F20AD69" w14:textId="77777777" w:rsidR="00C23D71" w:rsidRPr="00CE3BB7" w:rsidRDefault="00C23D71" w:rsidP="00C23D71">
      <w:pPr>
        <w:pStyle w:val="NoSpacing"/>
      </w:pPr>
      <w:r w:rsidRPr="00CE3BB7">
        <w:tab/>
      </w:r>
      <w:r>
        <w:tab/>
        <w:t>Unlikely</w:t>
      </w:r>
      <w:r w:rsidRPr="00CE3BB7">
        <w:tab/>
        <w:t xml:space="preserve"> </w:t>
      </w:r>
      <w:r>
        <w:rPr>
          <w:rFonts w:ascii="Nirmala UI" w:hAnsi="Nirmala UI" w:cs="Nirmala UI" w:hint="cs"/>
          <w:cs/>
          <w:lang w:bidi="hi-IN"/>
        </w:rPr>
        <w:t>ऐसा</w:t>
      </w:r>
      <w:r>
        <w:rPr>
          <w:rFonts w:hint="cs"/>
          <w:cs/>
          <w:lang w:bidi="hi-IN"/>
        </w:rPr>
        <w:t xml:space="preserve"> </w:t>
      </w:r>
      <w:r>
        <w:rPr>
          <w:rFonts w:ascii="Nirmala UI" w:hAnsi="Nirmala UI" w:cs="Nirmala UI" w:hint="cs"/>
          <w:cs/>
          <w:lang w:bidi="hi-IN"/>
        </w:rPr>
        <w:t>नहीं</w:t>
      </w:r>
      <w:r>
        <w:rPr>
          <w:rFonts w:hint="cs"/>
          <w:cs/>
          <w:lang w:bidi="hi-IN"/>
        </w:rPr>
        <w:t xml:space="preserve"> </w:t>
      </w:r>
      <w:r>
        <w:rPr>
          <w:rFonts w:ascii="Nirmala UI" w:hAnsi="Nirmala UI" w:cs="Nirmala UI" w:hint="cs"/>
          <w:cs/>
          <w:lang w:bidi="hi-IN"/>
        </w:rPr>
        <w:t>हो</w:t>
      </w:r>
      <w:r>
        <w:rPr>
          <w:rFonts w:hint="cs"/>
          <w:cs/>
          <w:lang w:bidi="hi-IN"/>
        </w:rPr>
        <w:t xml:space="preserve">  </w:t>
      </w:r>
      <w:r>
        <w:rPr>
          <w:rFonts w:ascii="Nirmala UI" w:hAnsi="Nirmala UI" w:cs="Nirmala UI" w:hint="cs"/>
          <w:cs/>
          <w:lang w:bidi="hi-IN"/>
        </w:rPr>
        <w:t>सकता</w:t>
      </w:r>
      <w:r w:rsidRPr="00CE3BB7">
        <w:tab/>
      </w:r>
      <w:r>
        <w:tab/>
      </w:r>
      <w:r w:rsidRPr="00CE3BB7">
        <w:tab/>
      </w:r>
      <w:sdt>
        <w:sdtPr>
          <w:id w:val="1660813686"/>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33A972BB" w14:textId="77777777" w:rsidR="00C23D71" w:rsidRPr="00CE3BB7" w:rsidRDefault="00C23D71" w:rsidP="00C23D71">
      <w:pPr>
        <w:pStyle w:val="NoSpacing"/>
      </w:pPr>
      <w:r w:rsidRPr="00CE3BB7">
        <w:tab/>
      </w:r>
      <w:r w:rsidRPr="00CE3BB7">
        <w:tab/>
      </w:r>
      <w:r>
        <w:t xml:space="preserve">It’s impossible </w:t>
      </w:r>
      <w:r>
        <w:rPr>
          <w:rFonts w:ascii="Nirmala UI" w:hAnsi="Nirmala UI" w:cs="Nirmala UI" w:hint="cs"/>
          <w:cs/>
          <w:lang w:bidi="hi-IN"/>
        </w:rPr>
        <w:t>यह</w:t>
      </w:r>
      <w:r>
        <w:rPr>
          <w:rFonts w:hint="cs"/>
          <w:cs/>
          <w:lang w:bidi="hi-IN"/>
        </w:rPr>
        <w:t xml:space="preserve"> </w:t>
      </w:r>
      <w:r>
        <w:rPr>
          <w:rFonts w:ascii="Nirmala UI" w:hAnsi="Nirmala UI" w:cs="Nirmala UI" w:hint="cs"/>
          <w:cs/>
          <w:lang w:bidi="hi-IN"/>
        </w:rPr>
        <w:t>असंभव</w:t>
      </w:r>
      <w:r>
        <w:rPr>
          <w:rFonts w:hint="cs"/>
          <w:cs/>
          <w:lang w:bidi="hi-IN"/>
        </w:rPr>
        <w:t xml:space="preserve"> </w:t>
      </w:r>
      <w:r>
        <w:rPr>
          <w:rFonts w:ascii="Nirmala UI" w:hAnsi="Nirmala UI" w:cs="Nirmala UI" w:hint="cs"/>
          <w:cs/>
          <w:lang w:bidi="hi-IN"/>
        </w:rPr>
        <w:t>है</w:t>
      </w:r>
      <w:r>
        <w:tab/>
      </w:r>
      <w:r>
        <w:tab/>
      </w:r>
      <w:r w:rsidRPr="00CE3BB7">
        <w:tab/>
      </w:r>
      <w:sdt>
        <w:sdtPr>
          <w:id w:val="1123356032"/>
          <w14:checkbox>
            <w14:checked w14:val="0"/>
            <w14:checkedState w14:val="2612" w14:font="MS Gothic"/>
            <w14:uncheckedState w14:val="2610" w14:font="MS Gothic"/>
          </w14:checkbox>
        </w:sdtPr>
        <w:sdtContent>
          <w:r w:rsidRPr="00CE3BB7">
            <w:rPr>
              <w:rFonts w:ascii="MS Gothic" w:eastAsia="MS Gothic" w:hAnsi="MS Gothic" w:hint="eastAsia"/>
            </w:rPr>
            <w:t>☐</w:t>
          </w:r>
        </w:sdtContent>
      </w:sdt>
    </w:p>
    <w:p w14:paraId="06A344C2" w14:textId="77777777" w:rsidR="00C23D71" w:rsidRDefault="00C23D71" w:rsidP="00C23D71">
      <w:pPr>
        <w:pStyle w:val="NoSpacing"/>
      </w:pPr>
    </w:p>
    <w:p w14:paraId="40916B44" w14:textId="77777777" w:rsidR="00C23D71" w:rsidRDefault="00C23D71" w:rsidP="00C46586">
      <w:pPr>
        <w:pStyle w:val="NoSpacing"/>
        <w:numPr>
          <w:ilvl w:val="0"/>
          <w:numId w:val="4"/>
        </w:numPr>
        <w:ind w:left="410"/>
        <w:jc w:val="both"/>
      </w:pPr>
      <w:r>
        <w:t xml:space="preserve">If you have not seen evidence of a successful outcome after observing or attending an </w:t>
      </w:r>
      <w:r>
        <w:rPr>
          <w:rFonts w:eastAsia="MS Gothic" w:cstheme="minorHAnsi"/>
        </w:rPr>
        <w:t>abhisheka or personal planetary</w:t>
      </w:r>
      <w:r w:rsidRPr="00D17459">
        <w:rPr>
          <w:rFonts w:cstheme="minorHAnsi"/>
          <w:bCs/>
          <w:iCs/>
        </w:rPr>
        <w:t xml:space="preserve"> puja</w:t>
      </w:r>
      <w:r>
        <w:t xml:space="preserve"> – do you believe you will see evidence of it in the future?</w:t>
      </w:r>
      <w:r>
        <w:rPr>
          <w:rStyle w:val="FootnoteReference"/>
        </w:rPr>
        <w:footnoteReference w:id="209"/>
      </w:r>
    </w:p>
    <w:p w14:paraId="25CCF0AA" w14:textId="77777777" w:rsidR="00C23D71" w:rsidRDefault="00C23D71" w:rsidP="00C23D71">
      <w:pPr>
        <w:pStyle w:val="NoSpacing"/>
        <w:ind w:left="410"/>
        <w:jc w:val="both"/>
      </w:pPr>
      <w:r w:rsidRPr="00FF4080">
        <w:rPr>
          <w:rFonts w:cs="Mangal"/>
          <w:cs/>
          <w:lang w:bidi="hi-IN"/>
        </w:rPr>
        <w:t>अगर आपने अभिषेक या व्यक्तिगत ग्रह पूजा में भाग लेने या दर्शन करने के बाद एक सफल परिणाम के प्रमाण नहीं देखे हैं - तो क्या आपको विश्वास है कि आप भविष्य में इसके प्रमाण देखेंगे</w:t>
      </w:r>
      <w:r>
        <w:rPr>
          <w:rFonts w:cs="Mangal" w:hint="cs"/>
          <w:cs/>
          <w:lang w:bidi="hi-IN"/>
        </w:rPr>
        <w:t>?</w:t>
      </w:r>
    </w:p>
    <w:p w14:paraId="42395EE2" w14:textId="77777777" w:rsidR="00C23D71" w:rsidRDefault="00C23D71" w:rsidP="00C23D71">
      <w:pPr>
        <w:pStyle w:val="NoSpacing"/>
        <w:jc w:val="both"/>
      </w:pPr>
    </w:p>
    <w:p w14:paraId="2DF9D5A0" w14:textId="77777777" w:rsidR="00C23D71" w:rsidRDefault="00C23D71" w:rsidP="00C23D71">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1867674719"/>
        </w:sdtPr>
        <w:sdtContent>
          <w:r>
            <w:rPr>
              <w:rFonts w:ascii="MS Gothic" w:eastAsia="MS Gothic" w:hAnsi="MS Gothic" w:hint="eastAsia"/>
            </w:rPr>
            <w:t>☐</w:t>
          </w:r>
        </w:sdtContent>
      </w:sdt>
    </w:p>
    <w:p w14:paraId="64852693" w14:textId="77777777" w:rsidR="00C23D71" w:rsidRDefault="00C23D71" w:rsidP="00C23D71">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202169924"/>
        </w:sdtPr>
        <w:sdtContent>
          <w:r>
            <w:rPr>
              <w:rFonts w:ascii="MS Gothic" w:eastAsia="MS Gothic" w:hAnsi="MS Gothic" w:hint="eastAsia"/>
            </w:rPr>
            <w:t>☐</w:t>
          </w:r>
        </w:sdtContent>
      </w:sdt>
    </w:p>
    <w:p w14:paraId="6325D23B" w14:textId="77777777" w:rsidR="00C23D71" w:rsidRDefault="00C23D71" w:rsidP="00C23D71">
      <w:pPr>
        <w:pStyle w:val="NoSpacing"/>
        <w:ind w:left="720" w:firstLine="720"/>
      </w:pPr>
      <w:r>
        <w:t xml:space="preserve">Not sure </w:t>
      </w:r>
      <w:r>
        <w:rPr>
          <w:rFonts w:ascii="Nirmala UI" w:hAnsi="Nirmala UI" w:cs="Nirmala UI" w:hint="cs"/>
          <w:cs/>
          <w:lang w:bidi="hi-IN"/>
        </w:rPr>
        <w:t>निश्चित</w:t>
      </w:r>
      <w:r>
        <w:rPr>
          <w:rFonts w:hint="cs"/>
          <w:cs/>
          <w:lang w:bidi="hi-IN"/>
        </w:rPr>
        <w:t xml:space="preserve"> </w:t>
      </w:r>
      <w:r>
        <w:rPr>
          <w:rFonts w:ascii="Nirmala UI" w:hAnsi="Nirmala UI" w:cs="Nirmala UI" w:hint="cs"/>
          <w:cs/>
          <w:lang w:bidi="hi-IN"/>
        </w:rPr>
        <w:t>नहीं</w:t>
      </w:r>
      <w:r>
        <w:tab/>
      </w:r>
      <w:r>
        <w:tab/>
      </w:r>
      <w:sdt>
        <w:sdtPr>
          <w:rPr>
            <w:rFonts w:ascii="MS Gothic" w:eastAsia="MS Gothic" w:hAnsi="MS Gothic"/>
          </w:rPr>
          <w:id w:val="-2105866933"/>
        </w:sdtPr>
        <w:sdtContent>
          <w:r>
            <w:rPr>
              <w:rFonts w:ascii="MS Gothic" w:eastAsia="MS Gothic" w:hAnsi="MS Gothic" w:hint="eastAsia"/>
            </w:rPr>
            <w:t>☐</w:t>
          </w:r>
        </w:sdtContent>
      </w:sdt>
    </w:p>
    <w:p w14:paraId="3CFF12CD" w14:textId="77777777" w:rsidR="00C23D71" w:rsidRDefault="00C23D71" w:rsidP="00C23D71">
      <w:pPr>
        <w:pStyle w:val="NoSpacing"/>
        <w:ind w:left="720" w:firstLine="720"/>
      </w:pPr>
      <w:r>
        <w:t xml:space="preserve">No opinion </w:t>
      </w:r>
      <w:r>
        <w:rPr>
          <w:rFonts w:ascii="Nirmala UI" w:hAnsi="Nirmala UI" w:cs="Nirmala UI" w:hint="cs"/>
          <w:cs/>
          <w:lang w:bidi="hi-IN"/>
        </w:rPr>
        <w:t>कोई</w:t>
      </w:r>
      <w:r>
        <w:rPr>
          <w:rFonts w:hint="cs"/>
          <w:cs/>
          <w:lang w:bidi="hi-IN"/>
        </w:rPr>
        <w:t xml:space="preserve"> </w:t>
      </w:r>
      <w:r>
        <w:rPr>
          <w:rFonts w:ascii="Nirmala UI" w:hAnsi="Nirmala UI" w:cs="Nirmala UI" w:hint="cs"/>
          <w:cs/>
          <w:lang w:bidi="hi-IN"/>
        </w:rPr>
        <w:t>राय</w:t>
      </w:r>
      <w:r>
        <w:rPr>
          <w:rFonts w:hint="cs"/>
          <w:cs/>
          <w:lang w:bidi="hi-IN"/>
        </w:rPr>
        <w:t xml:space="preserve"> </w:t>
      </w:r>
      <w:r>
        <w:rPr>
          <w:rFonts w:ascii="Nirmala UI" w:hAnsi="Nirmala UI" w:cs="Nirmala UI" w:hint="cs"/>
          <w:cs/>
          <w:lang w:bidi="hi-IN"/>
        </w:rPr>
        <w:t>नहीं</w:t>
      </w:r>
      <w:r>
        <w:t xml:space="preserve">   </w:t>
      </w:r>
      <w:r>
        <w:tab/>
      </w:r>
      <w:sdt>
        <w:sdtPr>
          <w:rPr>
            <w:rFonts w:ascii="MS Gothic" w:eastAsia="MS Gothic" w:hAnsi="MS Gothic"/>
          </w:rPr>
          <w:id w:val="1358619911"/>
        </w:sdtPr>
        <w:sdtContent>
          <w:r>
            <w:rPr>
              <w:rFonts w:ascii="MS Gothic" w:eastAsia="MS Gothic" w:hAnsi="MS Gothic" w:hint="eastAsia"/>
            </w:rPr>
            <w:t>☐</w:t>
          </w:r>
        </w:sdtContent>
      </w:sdt>
    </w:p>
    <w:p w14:paraId="2081157F" w14:textId="77777777" w:rsidR="00C23D71" w:rsidRDefault="00C23D71" w:rsidP="00C23D71">
      <w:pPr>
        <w:pStyle w:val="NoSpacing"/>
        <w:jc w:val="both"/>
        <w:rPr>
          <w:b/>
          <w:u w:val="single"/>
        </w:rPr>
      </w:pPr>
    </w:p>
    <w:p w14:paraId="13226682" w14:textId="77777777" w:rsidR="00C23D71" w:rsidRPr="008D1E0C" w:rsidRDefault="00C23D71" w:rsidP="00C46586">
      <w:pPr>
        <w:pStyle w:val="NoSpacing"/>
        <w:numPr>
          <w:ilvl w:val="0"/>
          <w:numId w:val="4"/>
        </w:numPr>
        <w:ind w:left="410"/>
        <w:jc w:val="both"/>
        <w:rPr>
          <w:bCs/>
        </w:rPr>
      </w:pPr>
      <w:r w:rsidRPr="008D1E0C">
        <w:rPr>
          <w:bCs/>
        </w:rPr>
        <w:lastRenderedPageBreak/>
        <w:t>If there's any other information about your experiences with the pujas or other comments you would like to share, please use the space below to do this:</w:t>
      </w:r>
      <w:r>
        <w:rPr>
          <w:rStyle w:val="FootnoteReference"/>
        </w:rPr>
        <w:footnoteReference w:id="210"/>
      </w:r>
      <w:r w:rsidRPr="008D1E0C">
        <w:rPr>
          <w:bCs/>
        </w:rPr>
        <w:t xml:space="preserve"> </w:t>
      </w:r>
    </w:p>
    <w:p w14:paraId="29C333A3" w14:textId="77777777" w:rsidR="00C23D71" w:rsidRDefault="00C23D71" w:rsidP="00C23D71">
      <w:pPr>
        <w:pStyle w:val="NoSpacing"/>
        <w:ind w:left="410"/>
        <w:jc w:val="both"/>
        <w:rPr>
          <w:bCs/>
        </w:rPr>
      </w:pPr>
      <w:proofErr w:type="spellStart"/>
      <w:r w:rsidRPr="008D1E0C">
        <w:rPr>
          <w:rFonts w:ascii="Mangal" w:hAnsi="Mangal" w:cs="Mangal"/>
          <w:bCs/>
        </w:rPr>
        <w:t>यदि</w:t>
      </w:r>
      <w:proofErr w:type="spellEnd"/>
      <w:r w:rsidRPr="008D1E0C">
        <w:rPr>
          <w:bCs/>
        </w:rPr>
        <w:t xml:space="preserve"> </w:t>
      </w:r>
      <w:proofErr w:type="spellStart"/>
      <w:r w:rsidRPr="008D1E0C">
        <w:rPr>
          <w:rFonts w:ascii="Mangal" w:hAnsi="Mangal" w:cs="Mangal"/>
          <w:bCs/>
        </w:rPr>
        <w:t>आपके</w:t>
      </w:r>
      <w:proofErr w:type="spellEnd"/>
      <w:r w:rsidRPr="008D1E0C">
        <w:rPr>
          <w:bCs/>
        </w:rPr>
        <w:t xml:space="preserve"> </w:t>
      </w:r>
      <w:proofErr w:type="spellStart"/>
      <w:r w:rsidRPr="008D1E0C">
        <w:rPr>
          <w:rFonts w:ascii="Mangal" w:hAnsi="Mangal" w:cs="Mangal"/>
          <w:bCs/>
        </w:rPr>
        <w:t>पास</w:t>
      </w:r>
      <w:proofErr w:type="spellEnd"/>
      <w:r w:rsidRPr="008D1E0C">
        <w:rPr>
          <w:bCs/>
        </w:rPr>
        <w:t xml:space="preserve"> </w:t>
      </w:r>
      <w:proofErr w:type="spellStart"/>
      <w:r w:rsidRPr="008D1E0C">
        <w:rPr>
          <w:rFonts w:ascii="Mangal" w:hAnsi="Mangal" w:cs="Mangal"/>
          <w:bCs/>
        </w:rPr>
        <w:t>पूजन</w:t>
      </w:r>
      <w:proofErr w:type="spellEnd"/>
      <w:r w:rsidRPr="008D1E0C">
        <w:rPr>
          <w:bCs/>
        </w:rPr>
        <w:t xml:space="preserve"> </w:t>
      </w:r>
      <w:proofErr w:type="spellStart"/>
      <w:r w:rsidRPr="008D1E0C">
        <w:rPr>
          <w:rFonts w:ascii="Mangal" w:hAnsi="Mangal" w:cs="Mangal"/>
          <w:bCs/>
        </w:rPr>
        <w:t>या</w:t>
      </w:r>
      <w:proofErr w:type="spellEnd"/>
      <w:r w:rsidRPr="008D1E0C">
        <w:rPr>
          <w:bCs/>
        </w:rPr>
        <w:t xml:space="preserve"> </w:t>
      </w:r>
      <w:proofErr w:type="spellStart"/>
      <w:r w:rsidRPr="008D1E0C">
        <w:rPr>
          <w:rFonts w:ascii="Mangal" w:hAnsi="Mangal" w:cs="Mangal"/>
          <w:bCs/>
        </w:rPr>
        <w:t>अन्य</w:t>
      </w:r>
      <w:proofErr w:type="spellEnd"/>
      <w:r w:rsidRPr="008D1E0C">
        <w:rPr>
          <w:bCs/>
        </w:rPr>
        <w:t xml:space="preserve"> </w:t>
      </w:r>
      <w:proofErr w:type="spellStart"/>
      <w:r w:rsidRPr="008D1E0C">
        <w:rPr>
          <w:rFonts w:ascii="Mangal" w:hAnsi="Mangal" w:cs="Mangal"/>
          <w:bCs/>
        </w:rPr>
        <w:t>टिप्पणियों</w:t>
      </w:r>
      <w:proofErr w:type="spellEnd"/>
      <w:r w:rsidRPr="008D1E0C">
        <w:rPr>
          <w:bCs/>
        </w:rPr>
        <w:t xml:space="preserve"> </w:t>
      </w:r>
      <w:proofErr w:type="spellStart"/>
      <w:r w:rsidRPr="008D1E0C">
        <w:rPr>
          <w:rFonts w:ascii="Mangal" w:hAnsi="Mangal" w:cs="Mangal"/>
          <w:bCs/>
        </w:rPr>
        <w:t>के</w:t>
      </w:r>
      <w:proofErr w:type="spellEnd"/>
      <w:r w:rsidRPr="008D1E0C">
        <w:rPr>
          <w:bCs/>
        </w:rPr>
        <w:t xml:space="preserve"> </w:t>
      </w:r>
      <w:proofErr w:type="spellStart"/>
      <w:r w:rsidRPr="008D1E0C">
        <w:rPr>
          <w:rFonts w:ascii="Mangal" w:hAnsi="Mangal" w:cs="Mangal"/>
          <w:bCs/>
        </w:rPr>
        <w:t>साथ</w:t>
      </w:r>
      <w:proofErr w:type="spellEnd"/>
      <w:r w:rsidRPr="008D1E0C">
        <w:rPr>
          <w:bCs/>
        </w:rPr>
        <w:t xml:space="preserve"> </w:t>
      </w:r>
      <w:proofErr w:type="spellStart"/>
      <w:r w:rsidRPr="008D1E0C">
        <w:rPr>
          <w:rFonts w:ascii="Mangal" w:hAnsi="Mangal" w:cs="Mangal"/>
          <w:bCs/>
        </w:rPr>
        <w:t>आपके</w:t>
      </w:r>
      <w:proofErr w:type="spellEnd"/>
      <w:r w:rsidRPr="008D1E0C">
        <w:rPr>
          <w:bCs/>
        </w:rPr>
        <w:t xml:space="preserve"> </w:t>
      </w:r>
      <w:proofErr w:type="spellStart"/>
      <w:r w:rsidRPr="008D1E0C">
        <w:rPr>
          <w:rFonts w:ascii="Mangal" w:hAnsi="Mangal" w:cs="Mangal"/>
          <w:bCs/>
        </w:rPr>
        <w:t>अनुभवों</w:t>
      </w:r>
      <w:proofErr w:type="spellEnd"/>
      <w:r w:rsidRPr="008D1E0C">
        <w:rPr>
          <w:bCs/>
        </w:rPr>
        <w:t xml:space="preserve"> </w:t>
      </w:r>
      <w:proofErr w:type="spellStart"/>
      <w:r w:rsidRPr="008D1E0C">
        <w:rPr>
          <w:rFonts w:ascii="Mangal" w:hAnsi="Mangal" w:cs="Mangal"/>
          <w:bCs/>
        </w:rPr>
        <w:t>के</w:t>
      </w:r>
      <w:proofErr w:type="spellEnd"/>
      <w:r w:rsidRPr="008D1E0C">
        <w:rPr>
          <w:bCs/>
        </w:rPr>
        <w:t xml:space="preserve"> </w:t>
      </w:r>
      <w:proofErr w:type="spellStart"/>
      <w:r w:rsidRPr="008D1E0C">
        <w:rPr>
          <w:rFonts w:ascii="Mangal" w:hAnsi="Mangal" w:cs="Mangal"/>
          <w:bCs/>
        </w:rPr>
        <w:t>बारे</w:t>
      </w:r>
      <w:proofErr w:type="spellEnd"/>
      <w:r w:rsidRPr="008D1E0C">
        <w:rPr>
          <w:bCs/>
        </w:rPr>
        <w:t xml:space="preserve"> </w:t>
      </w:r>
      <w:proofErr w:type="spellStart"/>
      <w:r w:rsidRPr="008D1E0C">
        <w:rPr>
          <w:rFonts w:ascii="Mangal" w:hAnsi="Mangal" w:cs="Mangal"/>
          <w:bCs/>
        </w:rPr>
        <w:t>में</w:t>
      </w:r>
      <w:proofErr w:type="spellEnd"/>
      <w:r w:rsidRPr="008D1E0C">
        <w:rPr>
          <w:bCs/>
        </w:rPr>
        <w:t xml:space="preserve"> </w:t>
      </w:r>
      <w:proofErr w:type="spellStart"/>
      <w:r w:rsidRPr="008D1E0C">
        <w:rPr>
          <w:rFonts w:ascii="Mangal" w:hAnsi="Mangal" w:cs="Mangal"/>
          <w:bCs/>
        </w:rPr>
        <w:t>कोई</w:t>
      </w:r>
      <w:proofErr w:type="spellEnd"/>
      <w:r w:rsidRPr="008D1E0C">
        <w:rPr>
          <w:bCs/>
        </w:rPr>
        <w:t xml:space="preserve"> </w:t>
      </w:r>
      <w:proofErr w:type="spellStart"/>
      <w:r w:rsidRPr="008D1E0C">
        <w:rPr>
          <w:rFonts w:ascii="Mangal" w:hAnsi="Mangal" w:cs="Mangal"/>
          <w:bCs/>
        </w:rPr>
        <w:t>अन्य</w:t>
      </w:r>
      <w:proofErr w:type="spellEnd"/>
      <w:r w:rsidRPr="008D1E0C">
        <w:rPr>
          <w:bCs/>
        </w:rPr>
        <w:t xml:space="preserve"> </w:t>
      </w:r>
      <w:proofErr w:type="spellStart"/>
      <w:r w:rsidRPr="008D1E0C">
        <w:rPr>
          <w:rFonts w:ascii="Mangal" w:hAnsi="Mangal" w:cs="Mangal"/>
          <w:bCs/>
        </w:rPr>
        <w:t>जानकारी</w:t>
      </w:r>
      <w:proofErr w:type="spellEnd"/>
      <w:r w:rsidRPr="008D1E0C">
        <w:rPr>
          <w:bCs/>
        </w:rPr>
        <w:t xml:space="preserve"> </w:t>
      </w:r>
      <w:proofErr w:type="spellStart"/>
      <w:r w:rsidRPr="008D1E0C">
        <w:rPr>
          <w:rFonts w:ascii="Mangal" w:hAnsi="Mangal" w:cs="Mangal"/>
          <w:bCs/>
        </w:rPr>
        <w:t>है</w:t>
      </w:r>
      <w:proofErr w:type="spellEnd"/>
      <w:r w:rsidRPr="008D1E0C">
        <w:rPr>
          <w:bCs/>
        </w:rPr>
        <w:t xml:space="preserve">, </w:t>
      </w:r>
      <w:proofErr w:type="spellStart"/>
      <w:r w:rsidRPr="008D1E0C">
        <w:rPr>
          <w:rFonts w:ascii="Mangal" w:hAnsi="Mangal" w:cs="Mangal"/>
          <w:bCs/>
        </w:rPr>
        <w:t>तो</w:t>
      </w:r>
      <w:proofErr w:type="spellEnd"/>
      <w:r w:rsidRPr="008D1E0C">
        <w:rPr>
          <w:bCs/>
        </w:rPr>
        <w:t xml:space="preserve"> </w:t>
      </w:r>
      <w:proofErr w:type="spellStart"/>
      <w:r w:rsidRPr="008D1E0C">
        <w:rPr>
          <w:rFonts w:ascii="Mangal" w:hAnsi="Mangal" w:cs="Mangal"/>
          <w:bCs/>
        </w:rPr>
        <w:t>कृपया</w:t>
      </w:r>
      <w:proofErr w:type="spellEnd"/>
      <w:r w:rsidRPr="008D1E0C">
        <w:rPr>
          <w:bCs/>
        </w:rPr>
        <w:t xml:space="preserve"> </w:t>
      </w:r>
      <w:proofErr w:type="spellStart"/>
      <w:r w:rsidRPr="008D1E0C">
        <w:rPr>
          <w:rFonts w:ascii="Mangal" w:hAnsi="Mangal" w:cs="Mangal"/>
          <w:bCs/>
        </w:rPr>
        <w:t>ऐसा</w:t>
      </w:r>
      <w:proofErr w:type="spellEnd"/>
      <w:r w:rsidRPr="008D1E0C">
        <w:rPr>
          <w:bCs/>
        </w:rPr>
        <w:t xml:space="preserve"> </w:t>
      </w:r>
      <w:proofErr w:type="spellStart"/>
      <w:r w:rsidRPr="008D1E0C">
        <w:rPr>
          <w:rFonts w:ascii="Mangal" w:hAnsi="Mangal" w:cs="Mangal"/>
          <w:bCs/>
        </w:rPr>
        <w:t>करने</w:t>
      </w:r>
      <w:proofErr w:type="spellEnd"/>
      <w:r w:rsidRPr="008D1E0C">
        <w:rPr>
          <w:bCs/>
        </w:rPr>
        <w:t xml:space="preserve"> </w:t>
      </w:r>
      <w:proofErr w:type="spellStart"/>
      <w:r w:rsidRPr="008D1E0C">
        <w:rPr>
          <w:rFonts w:ascii="Mangal" w:hAnsi="Mangal" w:cs="Mangal"/>
          <w:bCs/>
        </w:rPr>
        <w:t>के</w:t>
      </w:r>
      <w:proofErr w:type="spellEnd"/>
      <w:r w:rsidRPr="008D1E0C">
        <w:rPr>
          <w:bCs/>
        </w:rPr>
        <w:t xml:space="preserve"> </w:t>
      </w:r>
      <w:proofErr w:type="spellStart"/>
      <w:r w:rsidRPr="008D1E0C">
        <w:rPr>
          <w:rFonts w:ascii="Mangal" w:hAnsi="Mangal" w:cs="Mangal"/>
          <w:bCs/>
        </w:rPr>
        <w:t>लिए</w:t>
      </w:r>
      <w:proofErr w:type="spellEnd"/>
      <w:r w:rsidRPr="008D1E0C">
        <w:rPr>
          <w:bCs/>
        </w:rPr>
        <w:t xml:space="preserve"> </w:t>
      </w:r>
      <w:proofErr w:type="spellStart"/>
      <w:r w:rsidRPr="008D1E0C">
        <w:rPr>
          <w:rFonts w:ascii="Mangal" w:hAnsi="Mangal" w:cs="Mangal"/>
          <w:bCs/>
        </w:rPr>
        <w:t>नीचे</w:t>
      </w:r>
      <w:proofErr w:type="spellEnd"/>
      <w:r w:rsidRPr="008D1E0C">
        <w:rPr>
          <w:bCs/>
        </w:rPr>
        <w:t xml:space="preserve"> </w:t>
      </w:r>
      <w:proofErr w:type="spellStart"/>
      <w:r w:rsidRPr="008D1E0C">
        <w:rPr>
          <w:rFonts w:ascii="Mangal" w:hAnsi="Mangal" w:cs="Mangal"/>
          <w:bCs/>
        </w:rPr>
        <w:t>दिए</w:t>
      </w:r>
      <w:proofErr w:type="spellEnd"/>
      <w:r w:rsidRPr="008D1E0C">
        <w:rPr>
          <w:bCs/>
        </w:rPr>
        <w:t xml:space="preserve"> </w:t>
      </w:r>
      <w:proofErr w:type="spellStart"/>
      <w:r w:rsidRPr="008D1E0C">
        <w:rPr>
          <w:rFonts w:ascii="Mangal" w:hAnsi="Mangal" w:cs="Mangal"/>
          <w:bCs/>
        </w:rPr>
        <w:t>गए</w:t>
      </w:r>
      <w:proofErr w:type="spellEnd"/>
      <w:r w:rsidRPr="008D1E0C">
        <w:rPr>
          <w:bCs/>
        </w:rPr>
        <w:t xml:space="preserve"> </w:t>
      </w:r>
      <w:proofErr w:type="spellStart"/>
      <w:r w:rsidRPr="008D1E0C">
        <w:rPr>
          <w:rFonts w:ascii="Mangal" w:hAnsi="Mangal" w:cs="Mangal"/>
          <w:bCs/>
        </w:rPr>
        <w:t>स्थान</w:t>
      </w:r>
      <w:proofErr w:type="spellEnd"/>
      <w:r w:rsidRPr="008D1E0C">
        <w:rPr>
          <w:bCs/>
        </w:rPr>
        <w:t xml:space="preserve"> </w:t>
      </w:r>
      <w:proofErr w:type="spellStart"/>
      <w:r w:rsidRPr="008D1E0C">
        <w:rPr>
          <w:rFonts w:ascii="Mangal" w:hAnsi="Mangal" w:cs="Mangal"/>
          <w:bCs/>
        </w:rPr>
        <w:t>का</w:t>
      </w:r>
      <w:proofErr w:type="spellEnd"/>
      <w:r w:rsidRPr="008D1E0C">
        <w:rPr>
          <w:bCs/>
        </w:rPr>
        <w:t xml:space="preserve"> </w:t>
      </w:r>
      <w:proofErr w:type="spellStart"/>
      <w:r w:rsidRPr="008D1E0C">
        <w:rPr>
          <w:rFonts w:ascii="Mangal" w:hAnsi="Mangal" w:cs="Mangal"/>
          <w:bCs/>
        </w:rPr>
        <w:t>उपयोग</w:t>
      </w:r>
      <w:proofErr w:type="spellEnd"/>
      <w:r w:rsidRPr="008D1E0C">
        <w:rPr>
          <w:bCs/>
        </w:rPr>
        <w:t xml:space="preserve"> </w:t>
      </w:r>
      <w:proofErr w:type="spellStart"/>
      <w:r w:rsidRPr="008D1E0C">
        <w:rPr>
          <w:rFonts w:ascii="Mangal" w:hAnsi="Mangal" w:cs="Mangal"/>
          <w:bCs/>
        </w:rPr>
        <w:t>करें</w:t>
      </w:r>
      <w:proofErr w:type="spellEnd"/>
      <w:r w:rsidRPr="008D1E0C">
        <w:rPr>
          <w:bCs/>
        </w:rPr>
        <w:t>:</w:t>
      </w:r>
    </w:p>
    <w:p w14:paraId="40A0C6B6" w14:textId="77777777" w:rsidR="00C23D71" w:rsidRDefault="00C23D71" w:rsidP="00C23D71">
      <w:pPr>
        <w:pStyle w:val="NoSpacing"/>
        <w:ind w:left="410"/>
        <w:jc w:val="both"/>
        <w:rPr>
          <w:bCs/>
        </w:rPr>
      </w:pPr>
    </w:p>
    <w:p w14:paraId="72F40D6E" w14:textId="77777777" w:rsidR="00C23D71" w:rsidRDefault="008B2327" w:rsidP="00C23D71">
      <w:pPr>
        <w:pStyle w:val="NoSpacing"/>
        <w:ind w:left="410"/>
        <w:jc w:val="both"/>
      </w:pPr>
      <w:sdt>
        <w:sdtPr>
          <w:id w:val="445207720"/>
          <w:showingPlcHdr/>
        </w:sdtPr>
        <w:sdtContent>
          <w:r w:rsidR="00C23D71" w:rsidRPr="00AC70C4">
            <w:rPr>
              <w:rStyle w:val="PlaceholderText"/>
            </w:rPr>
            <w:t>Click or tap here to enter text.</w:t>
          </w:r>
        </w:sdtContent>
      </w:sdt>
    </w:p>
    <w:p w14:paraId="17B42295" w14:textId="77777777" w:rsidR="00C23D71" w:rsidRDefault="008B2327" w:rsidP="00C23D71">
      <w:pPr>
        <w:pStyle w:val="NoSpacing"/>
        <w:ind w:firstLine="410"/>
      </w:pPr>
      <w:sdt>
        <w:sdtPr>
          <w:id w:val="539402424"/>
        </w:sdtPr>
        <w:sdtContent>
          <w:sdt>
            <w:sdtPr>
              <w:id w:val="343365823"/>
            </w:sdtPr>
            <w:sdtContent>
              <w:sdt>
                <w:sdtPr>
                  <w:rPr>
                    <w:sz w:val="20"/>
                    <w:szCs w:val="20"/>
                  </w:rPr>
                  <w:id w:val="-50545438"/>
                </w:sdtPr>
                <w:sdtEndPr>
                  <w:rPr>
                    <w:sz w:val="22"/>
                    <w:szCs w:val="22"/>
                  </w:rPr>
                </w:sdtEndPr>
                <w:sdtContent>
                  <w:r w:rsidR="00C23D71" w:rsidRPr="00F904E2">
                    <w:rPr>
                      <w:rFonts w:ascii="Nirmala UI" w:hAnsi="Nirmala UI" w:cs="Nirmala UI" w:hint="cs"/>
                      <w:sz w:val="20"/>
                      <w:szCs w:val="20"/>
                      <w:cs/>
                      <w:lang w:bidi="hi-IN"/>
                    </w:rPr>
                    <w:t>टेक्स्ट</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लिखने</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के</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लिए</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यहाँ</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क्लिक</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या</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टैप</w:t>
                  </w:r>
                  <w:r w:rsidR="00C23D71" w:rsidRPr="00F904E2">
                    <w:rPr>
                      <w:rFonts w:hint="cs"/>
                      <w:sz w:val="20"/>
                      <w:szCs w:val="20"/>
                      <w:cs/>
                      <w:lang w:bidi="hi-IN"/>
                    </w:rPr>
                    <w:t xml:space="preserve"> </w:t>
                  </w:r>
                  <w:r w:rsidR="00C23D71" w:rsidRPr="00F904E2">
                    <w:rPr>
                      <w:rFonts w:ascii="Nirmala UI" w:hAnsi="Nirmala UI" w:cs="Nirmala UI" w:hint="cs"/>
                      <w:sz w:val="20"/>
                      <w:szCs w:val="20"/>
                      <w:cs/>
                      <w:lang w:bidi="hi-IN"/>
                    </w:rPr>
                    <w:t>करें</w:t>
                  </w:r>
                </w:sdtContent>
              </w:sdt>
            </w:sdtContent>
          </w:sdt>
        </w:sdtContent>
      </w:sdt>
    </w:p>
    <w:p w14:paraId="749F7E13" w14:textId="77777777" w:rsidR="00C23D71" w:rsidRPr="008D1E0C" w:rsidRDefault="00C23D71" w:rsidP="00C23D71">
      <w:pPr>
        <w:pStyle w:val="NoSpacing"/>
        <w:ind w:left="410"/>
        <w:jc w:val="both"/>
        <w:rPr>
          <w:bCs/>
        </w:rPr>
      </w:pPr>
    </w:p>
    <w:p w14:paraId="1016FDBC" w14:textId="77777777" w:rsidR="000F1274" w:rsidRDefault="000F1274" w:rsidP="00C23D71">
      <w:pPr>
        <w:pStyle w:val="NoSpacing"/>
        <w:jc w:val="both"/>
        <w:rPr>
          <w:b/>
          <w:u w:val="single"/>
        </w:rPr>
      </w:pPr>
    </w:p>
    <w:p w14:paraId="25B497D7" w14:textId="05A7C401" w:rsidR="00C23D71" w:rsidRDefault="00C23D71" w:rsidP="00C23D71">
      <w:pPr>
        <w:pStyle w:val="NoSpacing"/>
        <w:jc w:val="both"/>
        <w:rPr>
          <w:b/>
          <w:u w:val="single"/>
        </w:rPr>
      </w:pPr>
      <w:r>
        <w:rPr>
          <w:b/>
          <w:u w:val="single"/>
        </w:rPr>
        <w:t>Section four: option to participate in an interview</w:t>
      </w:r>
    </w:p>
    <w:p w14:paraId="1C31CD2D" w14:textId="77777777" w:rsidR="00C23D71" w:rsidRDefault="00C23D71" w:rsidP="00C23D71">
      <w:pPr>
        <w:pStyle w:val="NoSpacing"/>
        <w:jc w:val="both"/>
        <w:rPr>
          <w:b/>
          <w:u w:val="single"/>
        </w:rPr>
      </w:pPr>
      <w:proofErr w:type="spellStart"/>
      <w:r w:rsidRPr="00272F93">
        <w:rPr>
          <w:rFonts w:ascii="Mangal" w:hAnsi="Mangal" w:cs="Mangal"/>
          <w:b/>
          <w:u w:val="single"/>
        </w:rPr>
        <w:t>धारा</w:t>
      </w:r>
      <w:proofErr w:type="spellEnd"/>
      <w:r w:rsidRPr="00272F93">
        <w:rPr>
          <w:b/>
          <w:u w:val="single"/>
        </w:rPr>
        <w:t xml:space="preserve"> </w:t>
      </w:r>
      <w:proofErr w:type="spellStart"/>
      <w:r w:rsidRPr="00272F93">
        <w:rPr>
          <w:rFonts w:ascii="Mangal" w:hAnsi="Mangal" w:cs="Mangal"/>
          <w:b/>
          <w:u w:val="single"/>
        </w:rPr>
        <w:t>चार</w:t>
      </w:r>
      <w:proofErr w:type="spellEnd"/>
      <w:r w:rsidRPr="00272F93">
        <w:rPr>
          <w:b/>
          <w:u w:val="single"/>
        </w:rPr>
        <w:t xml:space="preserve">: </w:t>
      </w:r>
      <w:proofErr w:type="spellStart"/>
      <w:r w:rsidRPr="00272F93">
        <w:rPr>
          <w:rFonts w:ascii="Mangal" w:hAnsi="Mangal" w:cs="Mangal"/>
          <w:b/>
          <w:u w:val="single"/>
        </w:rPr>
        <w:t>एक</w:t>
      </w:r>
      <w:proofErr w:type="spellEnd"/>
      <w:r w:rsidRPr="00272F93">
        <w:rPr>
          <w:b/>
          <w:u w:val="single"/>
        </w:rPr>
        <w:t xml:space="preserve"> </w:t>
      </w:r>
      <w:proofErr w:type="spellStart"/>
      <w:r w:rsidRPr="00272F93">
        <w:rPr>
          <w:rFonts w:ascii="Mangal" w:hAnsi="Mangal" w:cs="Mangal"/>
          <w:b/>
          <w:u w:val="single"/>
        </w:rPr>
        <w:t>साक्षात्कार</w:t>
      </w:r>
      <w:proofErr w:type="spellEnd"/>
      <w:r w:rsidRPr="00272F93">
        <w:rPr>
          <w:b/>
          <w:u w:val="single"/>
        </w:rPr>
        <w:t xml:space="preserve"> </w:t>
      </w:r>
      <w:proofErr w:type="spellStart"/>
      <w:r w:rsidRPr="00272F93">
        <w:rPr>
          <w:rFonts w:ascii="Mangal" w:hAnsi="Mangal" w:cs="Mangal"/>
          <w:b/>
          <w:u w:val="single"/>
        </w:rPr>
        <w:t>में</w:t>
      </w:r>
      <w:proofErr w:type="spellEnd"/>
      <w:r w:rsidRPr="00272F93">
        <w:rPr>
          <w:b/>
          <w:u w:val="single"/>
        </w:rPr>
        <w:t xml:space="preserve"> </w:t>
      </w:r>
      <w:proofErr w:type="spellStart"/>
      <w:r w:rsidRPr="00272F93">
        <w:rPr>
          <w:rFonts w:ascii="Mangal" w:hAnsi="Mangal" w:cs="Mangal"/>
          <w:b/>
          <w:u w:val="single"/>
        </w:rPr>
        <w:t>भाग</w:t>
      </w:r>
      <w:proofErr w:type="spellEnd"/>
      <w:r w:rsidRPr="00272F93">
        <w:rPr>
          <w:b/>
          <w:u w:val="single"/>
        </w:rPr>
        <w:t xml:space="preserve"> </w:t>
      </w:r>
      <w:proofErr w:type="spellStart"/>
      <w:r w:rsidRPr="00272F93">
        <w:rPr>
          <w:rFonts w:ascii="Mangal" w:hAnsi="Mangal" w:cs="Mangal"/>
          <w:b/>
          <w:u w:val="single"/>
        </w:rPr>
        <w:t>लेने</w:t>
      </w:r>
      <w:proofErr w:type="spellEnd"/>
      <w:r w:rsidRPr="00272F93">
        <w:rPr>
          <w:b/>
          <w:u w:val="single"/>
        </w:rPr>
        <w:t xml:space="preserve"> </w:t>
      </w:r>
      <w:proofErr w:type="spellStart"/>
      <w:r w:rsidRPr="00272F93">
        <w:rPr>
          <w:rFonts w:ascii="Mangal" w:hAnsi="Mangal" w:cs="Mangal"/>
          <w:b/>
          <w:u w:val="single"/>
        </w:rPr>
        <w:t>का</w:t>
      </w:r>
      <w:proofErr w:type="spellEnd"/>
      <w:r w:rsidRPr="00272F93">
        <w:rPr>
          <w:b/>
          <w:u w:val="single"/>
        </w:rPr>
        <w:t xml:space="preserve"> </w:t>
      </w:r>
      <w:proofErr w:type="spellStart"/>
      <w:r w:rsidRPr="00272F93">
        <w:rPr>
          <w:rFonts w:ascii="Mangal" w:hAnsi="Mangal" w:cs="Mangal"/>
          <w:b/>
          <w:u w:val="single"/>
        </w:rPr>
        <w:t>विकल्प</w:t>
      </w:r>
      <w:proofErr w:type="spellEnd"/>
    </w:p>
    <w:p w14:paraId="3D99086C" w14:textId="77777777" w:rsidR="00C23D71" w:rsidRDefault="00C23D71" w:rsidP="00C23D71">
      <w:pPr>
        <w:pStyle w:val="NoSpacing"/>
        <w:jc w:val="both"/>
        <w:rPr>
          <w:b/>
          <w:u w:val="single"/>
        </w:rPr>
      </w:pPr>
    </w:p>
    <w:p w14:paraId="32E4DF3E" w14:textId="77777777" w:rsidR="00C23D71" w:rsidRDefault="00C23D71" w:rsidP="00C46586">
      <w:pPr>
        <w:pStyle w:val="ListParagraph"/>
        <w:numPr>
          <w:ilvl w:val="0"/>
          <w:numId w:val="4"/>
        </w:numPr>
        <w:spacing w:line="240" w:lineRule="auto"/>
        <w:ind w:left="410"/>
        <w:rPr>
          <w:rStyle w:val="Hyperlink"/>
          <w:bCs/>
          <w:color w:val="000000" w:themeColor="text1"/>
        </w:rPr>
      </w:pPr>
      <w:r w:rsidRPr="005424D7">
        <w:rPr>
          <w:rStyle w:val="Hyperlink"/>
          <w:bCs/>
          <w:color w:val="000000" w:themeColor="text1"/>
        </w:rPr>
        <w:t>I would like to participate in an interview:</w:t>
      </w:r>
      <w:r>
        <w:rPr>
          <w:rStyle w:val="FootnoteReference"/>
          <w:color w:val="000000" w:themeColor="text1"/>
        </w:rPr>
        <w:footnoteReference w:id="211"/>
      </w:r>
    </w:p>
    <w:p w14:paraId="1155165B" w14:textId="77777777" w:rsidR="00C23D71" w:rsidRPr="005424D7" w:rsidRDefault="00C23D71" w:rsidP="00C23D71">
      <w:pPr>
        <w:pStyle w:val="ListParagraph"/>
        <w:spacing w:line="240" w:lineRule="auto"/>
        <w:ind w:left="410"/>
        <w:rPr>
          <w:rStyle w:val="Hyperlink"/>
          <w:bCs/>
          <w:color w:val="000000" w:themeColor="text1"/>
        </w:rPr>
      </w:pPr>
      <w:r w:rsidRPr="00FF4080">
        <w:rPr>
          <w:rStyle w:val="Hyperlink"/>
          <w:rFonts w:ascii="Nirmala UI" w:hAnsi="Nirmala UI" w:cs="Nirmala UI" w:hint="cs"/>
          <w:b/>
          <w:color w:val="000000" w:themeColor="text1"/>
          <w:cs/>
          <w:lang w:bidi="hi-IN"/>
        </w:rPr>
        <w:t>मैं</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एक</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साक्षात्कार</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में</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भाग</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लेना</w:t>
      </w:r>
      <w:r w:rsidRPr="00FF4080">
        <w:rPr>
          <w:rStyle w:val="Hyperlink"/>
          <w:rFonts w:hint="cs"/>
          <w:b/>
          <w:color w:val="000000" w:themeColor="text1"/>
          <w:cs/>
          <w:lang w:bidi="hi-IN"/>
        </w:rPr>
        <w:t xml:space="preserve"> </w:t>
      </w:r>
      <w:r w:rsidRPr="00FF4080">
        <w:rPr>
          <w:rStyle w:val="Hyperlink"/>
          <w:rFonts w:ascii="Nirmala UI" w:hAnsi="Nirmala UI" w:cs="Nirmala UI" w:hint="cs"/>
          <w:b/>
          <w:color w:val="000000" w:themeColor="text1"/>
          <w:cs/>
          <w:lang w:bidi="hi-IN"/>
        </w:rPr>
        <w:t>चाहूंगा</w:t>
      </w:r>
    </w:p>
    <w:p w14:paraId="47033BE4" w14:textId="77777777" w:rsidR="000F1274" w:rsidRDefault="000F1274" w:rsidP="00C23D71">
      <w:pPr>
        <w:pStyle w:val="NoSpacing"/>
        <w:ind w:left="2160" w:firstLine="720"/>
      </w:pPr>
    </w:p>
    <w:p w14:paraId="79EE7A9D" w14:textId="77777777" w:rsidR="000F1274" w:rsidRDefault="000F1274" w:rsidP="000F1274">
      <w:pPr>
        <w:pStyle w:val="NoSpacing"/>
        <w:ind w:left="720" w:firstLine="720"/>
      </w:pPr>
      <w:r w:rsidRPr="00C878AA">
        <w:t>Yes</w:t>
      </w:r>
      <w:r>
        <w:t xml:space="preserve"> </w:t>
      </w:r>
      <w:r>
        <w:rPr>
          <w:rFonts w:ascii="Nirmala UI" w:hAnsi="Nirmala UI" w:cs="Nirmala UI" w:hint="cs"/>
          <w:cs/>
          <w:lang w:bidi="hi-IN"/>
        </w:rPr>
        <w:t>हाँ</w:t>
      </w:r>
      <w:r>
        <w:tab/>
      </w:r>
      <w:r>
        <w:tab/>
      </w:r>
      <w:r>
        <w:tab/>
      </w:r>
      <w:r>
        <w:tab/>
      </w:r>
      <w:sdt>
        <w:sdtPr>
          <w:rPr>
            <w:rFonts w:ascii="MS Gothic" w:eastAsia="MS Gothic" w:hAnsi="MS Gothic"/>
          </w:rPr>
          <w:id w:val="-386422395"/>
        </w:sdtPr>
        <w:sdtContent>
          <w:r>
            <w:rPr>
              <w:rFonts w:ascii="MS Gothic" w:eastAsia="MS Gothic" w:hAnsi="MS Gothic" w:hint="eastAsia"/>
            </w:rPr>
            <w:t>☐</w:t>
          </w:r>
        </w:sdtContent>
      </w:sdt>
    </w:p>
    <w:p w14:paraId="4CE2E41A" w14:textId="77777777" w:rsidR="000F1274" w:rsidRDefault="000F1274" w:rsidP="000F1274">
      <w:pPr>
        <w:pStyle w:val="NoSpacing"/>
        <w:ind w:left="720" w:firstLine="720"/>
      </w:pPr>
      <w:r w:rsidRPr="00C878AA">
        <w:t>No</w:t>
      </w:r>
      <w:r>
        <w:t xml:space="preserve"> </w:t>
      </w:r>
      <w:r>
        <w:rPr>
          <w:rFonts w:ascii="Nirmala UI" w:hAnsi="Nirmala UI" w:cs="Nirmala UI" w:hint="cs"/>
          <w:cs/>
          <w:lang w:bidi="hi-IN"/>
        </w:rPr>
        <w:t>नहीं</w:t>
      </w:r>
      <w:r>
        <w:tab/>
      </w:r>
      <w:r>
        <w:tab/>
      </w:r>
      <w:r>
        <w:tab/>
      </w:r>
      <w:r>
        <w:tab/>
      </w:r>
      <w:sdt>
        <w:sdtPr>
          <w:rPr>
            <w:rFonts w:ascii="MS Gothic" w:eastAsia="MS Gothic" w:hAnsi="MS Gothic"/>
          </w:rPr>
          <w:id w:val="-960259460"/>
        </w:sdtPr>
        <w:sdtContent>
          <w:r>
            <w:rPr>
              <w:rFonts w:ascii="MS Gothic" w:eastAsia="MS Gothic" w:hAnsi="MS Gothic" w:hint="eastAsia"/>
            </w:rPr>
            <w:t>☐</w:t>
          </w:r>
        </w:sdtContent>
      </w:sdt>
    </w:p>
    <w:p w14:paraId="1F97B109" w14:textId="77777777" w:rsidR="000F1274" w:rsidRDefault="000F1274" w:rsidP="00C23D71">
      <w:pPr>
        <w:pStyle w:val="NoSpacing"/>
        <w:ind w:left="2160" w:firstLine="720"/>
      </w:pPr>
    </w:p>
    <w:p w14:paraId="68B4621A" w14:textId="77777777" w:rsidR="000F1274" w:rsidRDefault="000F1274" w:rsidP="00C23D71">
      <w:pPr>
        <w:pStyle w:val="NoSpacing"/>
        <w:ind w:firstLine="720"/>
      </w:pPr>
    </w:p>
    <w:p w14:paraId="1DA25E58" w14:textId="5F62B486" w:rsidR="00C23D71" w:rsidRDefault="00C23D71" w:rsidP="00C23D71">
      <w:pPr>
        <w:pStyle w:val="NoSpacing"/>
        <w:ind w:firstLine="720"/>
      </w:pPr>
      <w:r>
        <w:t>My name is:</w:t>
      </w:r>
      <w:r>
        <w:tab/>
      </w:r>
      <w:r>
        <w:tab/>
      </w:r>
      <w:r>
        <w:tab/>
      </w:r>
      <w:r>
        <w:tab/>
      </w:r>
      <w:sdt>
        <w:sdtPr>
          <w:id w:val="-430276418"/>
          <w:showingPlcHdr/>
        </w:sdtPr>
        <w:sdtContent>
          <w:r w:rsidRPr="00AC70C4">
            <w:rPr>
              <w:rStyle w:val="PlaceholderText"/>
            </w:rPr>
            <w:t>Click or tap here to enter text.</w:t>
          </w:r>
        </w:sdtContent>
      </w:sdt>
    </w:p>
    <w:p w14:paraId="790A0D56" w14:textId="65D40479" w:rsidR="00C23D71" w:rsidRDefault="00C23D71" w:rsidP="00C23D71">
      <w:pPr>
        <w:pStyle w:val="NoSpacing"/>
        <w:ind w:firstLine="720"/>
      </w:pPr>
      <w:r>
        <w:rPr>
          <w:rFonts w:ascii="Nirmala UI" w:hAnsi="Nirmala UI" w:cs="Nirmala UI" w:hint="cs"/>
          <w:cs/>
          <w:lang w:bidi="hi-IN"/>
        </w:rPr>
        <w:t>मेरा</w:t>
      </w:r>
      <w:r>
        <w:rPr>
          <w:rFonts w:hint="cs"/>
          <w:cs/>
          <w:lang w:bidi="hi-IN"/>
        </w:rPr>
        <w:t xml:space="preserve"> </w:t>
      </w:r>
      <w:r>
        <w:rPr>
          <w:rFonts w:ascii="Nirmala UI" w:hAnsi="Nirmala UI" w:cs="Nirmala UI" w:hint="cs"/>
          <w:cs/>
          <w:lang w:bidi="hi-IN"/>
        </w:rPr>
        <w:t>नाम</w:t>
      </w:r>
      <w:r>
        <w:rPr>
          <w:rFonts w:hint="cs"/>
          <w:cs/>
          <w:lang w:bidi="hi-IN"/>
        </w:rPr>
        <w:t xml:space="preserve"> </w:t>
      </w:r>
      <w:r>
        <w:rPr>
          <w:rFonts w:ascii="Nirmala UI" w:hAnsi="Nirmala UI" w:cs="Nirmala UI" w:hint="cs"/>
          <w:cs/>
          <w:lang w:bidi="hi-IN"/>
        </w:rPr>
        <w:t>है</w:t>
      </w:r>
      <w:r>
        <w:t>:</w:t>
      </w:r>
      <w:r>
        <w:tab/>
      </w:r>
      <w:r>
        <w:tab/>
      </w:r>
      <w:r>
        <w:tab/>
      </w:r>
      <w:r>
        <w:tab/>
      </w:r>
      <w:sdt>
        <w:sdtPr>
          <w:id w:val="1481341605"/>
        </w:sdtPr>
        <w:sdtContent>
          <w:sdt>
            <w:sdtPr>
              <w:id w:val="215173827"/>
            </w:sdtPr>
            <w:sdtContent>
              <w:sdt>
                <w:sdtPr>
                  <w:rPr>
                    <w:sz w:val="20"/>
                    <w:szCs w:val="20"/>
                  </w:rPr>
                  <w:id w:val="215173828"/>
                </w:sdtPr>
                <w:sdtEndPr>
                  <w:rPr>
                    <w:sz w:val="22"/>
                    <w:szCs w:val="22"/>
                  </w:rPr>
                </w:sdtEndPr>
                <w:sdtContent>
                  <w:r w:rsidRPr="00F904E2">
                    <w:rPr>
                      <w:rFonts w:ascii="Nirmala UI" w:hAnsi="Nirmala UI" w:cs="Nirmala UI" w:hint="cs"/>
                      <w:sz w:val="20"/>
                      <w:szCs w:val="20"/>
                      <w:cs/>
                      <w:lang w:bidi="hi-IN"/>
                    </w:rPr>
                    <w:t>टेक्स्ट</w:t>
                  </w:r>
                  <w:r w:rsidRPr="00F904E2">
                    <w:rPr>
                      <w:rFonts w:hint="cs"/>
                      <w:sz w:val="20"/>
                      <w:szCs w:val="20"/>
                      <w:cs/>
                      <w:lang w:bidi="hi-IN"/>
                    </w:rPr>
                    <w:t xml:space="preserve"> </w:t>
                  </w:r>
                  <w:r w:rsidRPr="00F904E2">
                    <w:rPr>
                      <w:rFonts w:ascii="Nirmala UI" w:hAnsi="Nirmala UI" w:cs="Nirmala UI" w:hint="cs"/>
                      <w:sz w:val="20"/>
                      <w:szCs w:val="20"/>
                      <w:cs/>
                      <w:lang w:bidi="hi-IN"/>
                    </w:rPr>
                    <w:t>लिखने</w:t>
                  </w:r>
                  <w:r w:rsidRPr="00F904E2">
                    <w:rPr>
                      <w:rFonts w:hint="cs"/>
                      <w:sz w:val="20"/>
                      <w:szCs w:val="20"/>
                      <w:cs/>
                      <w:lang w:bidi="hi-IN"/>
                    </w:rPr>
                    <w:t xml:space="preserve"> </w:t>
                  </w:r>
                  <w:r w:rsidRPr="00F904E2">
                    <w:rPr>
                      <w:rFonts w:ascii="Nirmala UI" w:hAnsi="Nirmala UI" w:cs="Nirmala UI" w:hint="cs"/>
                      <w:sz w:val="20"/>
                      <w:szCs w:val="20"/>
                      <w:cs/>
                      <w:lang w:bidi="hi-IN"/>
                    </w:rPr>
                    <w:t>के</w:t>
                  </w:r>
                  <w:r w:rsidRPr="00F904E2">
                    <w:rPr>
                      <w:rFonts w:hint="cs"/>
                      <w:sz w:val="20"/>
                      <w:szCs w:val="20"/>
                      <w:cs/>
                      <w:lang w:bidi="hi-IN"/>
                    </w:rPr>
                    <w:t xml:space="preserve"> </w:t>
                  </w:r>
                  <w:r w:rsidRPr="00F904E2">
                    <w:rPr>
                      <w:rFonts w:ascii="Nirmala UI" w:hAnsi="Nirmala UI" w:cs="Nirmala UI" w:hint="cs"/>
                      <w:sz w:val="20"/>
                      <w:szCs w:val="20"/>
                      <w:cs/>
                      <w:lang w:bidi="hi-IN"/>
                    </w:rPr>
                    <w:t>लिए</w:t>
                  </w:r>
                  <w:r w:rsidRPr="00F904E2">
                    <w:rPr>
                      <w:rFonts w:hint="cs"/>
                      <w:sz w:val="20"/>
                      <w:szCs w:val="20"/>
                      <w:cs/>
                      <w:lang w:bidi="hi-IN"/>
                    </w:rPr>
                    <w:t xml:space="preserve"> </w:t>
                  </w:r>
                  <w:r w:rsidRPr="00F904E2">
                    <w:rPr>
                      <w:rFonts w:ascii="Nirmala UI" w:hAnsi="Nirmala UI" w:cs="Nirmala UI" w:hint="cs"/>
                      <w:sz w:val="20"/>
                      <w:szCs w:val="20"/>
                      <w:cs/>
                      <w:lang w:bidi="hi-IN"/>
                    </w:rPr>
                    <w:t>यहाँ</w:t>
                  </w:r>
                  <w:r w:rsidRPr="00F904E2">
                    <w:rPr>
                      <w:rFonts w:hint="cs"/>
                      <w:sz w:val="20"/>
                      <w:szCs w:val="20"/>
                      <w:cs/>
                      <w:lang w:bidi="hi-IN"/>
                    </w:rPr>
                    <w:t xml:space="preserve"> </w:t>
                  </w:r>
                  <w:r w:rsidRPr="00F904E2">
                    <w:rPr>
                      <w:rFonts w:ascii="Nirmala UI" w:hAnsi="Nirmala UI" w:cs="Nirmala UI" w:hint="cs"/>
                      <w:sz w:val="20"/>
                      <w:szCs w:val="20"/>
                      <w:cs/>
                      <w:lang w:bidi="hi-IN"/>
                    </w:rPr>
                    <w:t>क्लिक</w:t>
                  </w:r>
                  <w:r w:rsidRPr="00F904E2">
                    <w:rPr>
                      <w:rFonts w:hint="cs"/>
                      <w:sz w:val="20"/>
                      <w:szCs w:val="20"/>
                      <w:cs/>
                      <w:lang w:bidi="hi-IN"/>
                    </w:rPr>
                    <w:t xml:space="preserve"> </w:t>
                  </w:r>
                  <w:r w:rsidRPr="00F904E2">
                    <w:rPr>
                      <w:rFonts w:ascii="Nirmala UI" w:hAnsi="Nirmala UI" w:cs="Nirmala UI" w:hint="cs"/>
                      <w:sz w:val="20"/>
                      <w:szCs w:val="20"/>
                      <w:cs/>
                      <w:lang w:bidi="hi-IN"/>
                    </w:rPr>
                    <w:t>या</w:t>
                  </w:r>
                  <w:r w:rsidRPr="00F904E2">
                    <w:rPr>
                      <w:rFonts w:hint="cs"/>
                      <w:sz w:val="20"/>
                      <w:szCs w:val="20"/>
                      <w:cs/>
                      <w:lang w:bidi="hi-IN"/>
                    </w:rPr>
                    <w:t xml:space="preserve"> </w:t>
                  </w:r>
                  <w:r w:rsidRPr="00F904E2">
                    <w:rPr>
                      <w:rFonts w:ascii="Nirmala UI" w:hAnsi="Nirmala UI" w:cs="Nirmala UI" w:hint="cs"/>
                      <w:sz w:val="20"/>
                      <w:szCs w:val="20"/>
                      <w:cs/>
                      <w:lang w:bidi="hi-IN"/>
                    </w:rPr>
                    <w:t>टैप</w:t>
                  </w:r>
                  <w:r w:rsidRPr="00F904E2">
                    <w:rPr>
                      <w:rFonts w:hint="cs"/>
                      <w:sz w:val="20"/>
                      <w:szCs w:val="20"/>
                      <w:cs/>
                      <w:lang w:bidi="hi-IN"/>
                    </w:rPr>
                    <w:t xml:space="preserve"> </w:t>
                  </w:r>
                  <w:r w:rsidRPr="00F904E2">
                    <w:rPr>
                      <w:rFonts w:ascii="Nirmala UI" w:hAnsi="Nirmala UI" w:cs="Nirmala UI" w:hint="cs"/>
                      <w:sz w:val="20"/>
                      <w:szCs w:val="20"/>
                      <w:cs/>
                      <w:lang w:bidi="hi-IN"/>
                    </w:rPr>
                    <w:t>करें</w:t>
                  </w:r>
                </w:sdtContent>
              </w:sdt>
            </w:sdtContent>
          </w:sdt>
        </w:sdtContent>
      </w:sdt>
    </w:p>
    <w:p w14:paraId="11AEA55D" w14:textId="0530B5C0" w:rsidR="00C23D71" w:rsidRDefault="00C23D71" w:rsidP="00C23D71">
      <w:pPr>
        <w:pStyle w:val="NoSpacing"/>
        <w:ind w:firstLine="720"/>
      </w:pPr>
    </w:p>
    <w:p w14:paraId="38B93F2C" w14:textId="35B94C35" w:rsidR="000F1274" w:rsidRDefault="000F1274" w:rsidP="00C23D71">
      <w:pPr>
        <w:pStyle w:val="NoSpacing"/>
        <w:ind w:firstLine="720"/>
      </w:pPr>
    </w:p>
    <w:p w14:paraId="740AA3D8" w14:textId="11BC7066" w:rsidR="00C23D71" w:rsidRDefault="00C23D71" w:rsidP="00C23D71">
      <w:pPr>
        <w:pStyle w:val="NoSpacing"/>
        <w:ind w:firstLine="720"/>
      </w:pPr>
      <w:r>
        <w:t xml:space="preserve">My email address is: </w:t>
      </w:r>
      <w:r>
        <w:tab/>
      </w:r>
      <w:r>
        <w:tab/>
      </w:r>
      <w:r>
        <w:tab/>
      </w:r>
      <w:sdt>
        <w:sdtPr>
          <w:id w:val="-685363753"/>
          <w:showingPlcHdr/>
        </w:sdtPr>
        <w:sdtContent>
          <w:r w:rsidRPr="00AC70C4">
            <w:rPr>
              <w:rStyle w:val="PlaceholderText"/>
            </w:rPr>
            <w:t>Click or tap here to enter text.</w:t>
          </w:r>
        </w:sdtContent>
      </w:sdt>
    </w:p>
    <w:p w14:paraId="573C851C" w14:textId="6B246F16" w:rsidR="00C23D71" w:rsidRDefault="00C23D71" w:rsidP="00C23D71">
      <w:pPr>
        <w:pStyle w:val="NoSpacing"/>
        <w:ind w:firstLine="720"/>
      </w:pPr>
      <w:r>
        <w:rPr>
          <w:rFonts w:ascii="Nirmala UI" w:hAnsi="Nirmala UI" w:cs="Nirmala UI" w:hint="cs"/>
          <w:cs/>
          <w:lang w:bidi="hi-IN"/>
        </w:rPr>
        <w:t>मेरा</w:t>
      </w:r>
      <w:r>
        <w:rPr>
          <w:rFonts w:hint="cs"/>
          <w:cs/>
          <w:lang w:bidi="hi-IN"/>
        </w:rPr>
        <w:t xml:space="preserve"> </w:t>
      </w:r>
      <w:r>
        <w:rPr>
          <w:rFonts w:ascii="Nirmala UI" w:hAnsi="Nirmala UI" w:cs="Nirmala UI" w:hint="cs"/>
          <w:cs/>
          <w:lang w:bidi="hi-IN"/>
        </w:rPr>
        <w:t>ईमेल</w:t>
      </w:r>
      <w:r>
        <w:rPr>
          <w:rFonts w:hint="cs"/>
          <w:cs/>
          <w:lang w:bidi="hi-IN"/>
        </w:rPr>
        <w:t xml:space="preserve"> </w:t>
      </w:r>
      <w:r>
        <w:rPr>
          <w:rFonts w:ascii="Nirmala UI" w:hAnsi="Nirmala UI" w:cs="Nirmala UI" w:hint="cs"/>
          <w:cs/>
          <w:lang w:bidi="hi-IN"/>
        </w:rPr>
        <w:t>पता</w:t>
      </w:r>
      <w:r>
        <w:rPr>
          <w:rFonts w:hint="cs"/>
          <w:cs/>
          <w:lang w:bidi="hi-IN"/>
        </w:rPr>
        <w:t xml:space="preserve"> </w:t>
      </w:r>
      <w:r>
        <w:rPr>
          <w:rFonts w:ascii="Nirmala UI" w:hAnsi="Nirmala UI" w:cs="Nirmala UI" w:hint="cs"/>
          <w:cs/>
          <w:lang w:bidi="hi-IN"/>
        </w:rPr>
        <w:t>है</w:t>
      </w:r>
      <w:r>
        <w:t>:</w:t>
      </w:r>
      <w:r>
        <w:tab/>
      </w:r>
      <w:r>
        <w:tab/>
      </w:r>
      <w:r>
        <w:tab/>
      </w:r>
      <w:r>
        <w:tab/>
      </w:r>
      <w:sdt>
        <w:sdtPr>
          <w:id w:val="96917651"/>
        </w:sdtPr>
        <w:sdtContent>
          <w:sdt>
            <w:sdtPr>
              <w:rPr>
                <w:sz w:val="20"/>
                <w:szCs w:val="20"/>
              </w:rPr>
              <w:id w:val="215173829"/>
            </w:sdtPr>
            <w:sdtEndPr>
              <w:rPr>
                <w:sz w:val="22"/>
                <w:szCs w:val="22"/>
              </w:rPr>
            </w:sdtEndPr>
            <w:sdtContent>
              <w:r w:rsidRPr="00F904E2">
                <w:rPr>
                  <w:rFonts w:ascii="Nirmala UI" w:hAnsi="Nirmala UI" w:cs="Nirmala UI" w:hint="cs"/>
                  <w:sz w:val="20"/>
                  <w:szCs w:val="20"/>
                  <w:cs/>
                  <w:lang w:bidi="hi-IN"/>
                </w:rPr>
                <w:t>टेक्स्ट</w:t>
              </w:r>
              <w:r w:rsidRPr="00F904E2">
                <w:rPr>
                  <w:rFonts w:hint="cs"/>
                  <w:sz w:val="20"/>
                  <w:szCs w:val="20"/>
                  <w:cs/>
                  <w:lang w:bidi="hi-IN"/>
                </w:rPr>
                <w:t xml:space="preserve"> </w:t>
              </w:r>
              <w:r w:rsidRPr="00F904E2">
                <w:rPr>
                  <w:rFonts w:ascii="Nirmala UI" w:hAnsi="Nirmala UI" w:cs="Nirmala UI" w:hint="cs"/>
                  <w:sz w:val="20"/>
                  <w:szCs w:val="20"/>
                  <w:cs/>
                  <w:lang w:bidi="hi-IN"/>
                </w:rPr>
                <w:t>लिखने</w:t>
              </w:r>
              <w:r w:rsidRPr="00F904E2">
                <w:rPr>
                  <w:rFonts w:hint="cs"/>
                  <w:sz w:val="20"/>
                  <w:szCs w:val="20"/>
                  <w:cs/>
                  <w:lang w:bidi="hi-IN"/>
                </w:rPr>
                <w:t xml:space="preserve"> </w:t>
              </w:r>
              <w:r w:rsidRPr="00F904E2">
                <w:rPr>
                  <w:rFonts w:ascii="Nirmala UI" w:hAnsi="Nirmala UI" w:cs="Nirmala UI" w:hint="cs"/>
                  <w:sz w:val="20"/>
                  <w:szCs w:val="20"/>
                  <w:cs/>
                  <w:lang w:bidi="hi-IN"/>
                </w:rPr>
                <w:t>के</w:t>
              </w:r>
              <w:r w:rsidRPr="00F904E2">
                <w:rPr>
                  <w:rFonts w:hint="cs"/>
                  <w:sz w:val="20"/>
                  <w:szCs w:val="20"/>
                  <w:cs/>
                  <w:lang w:bidi="hi-IN"/>
                </w:rPr>
                <w:t xml:space="preserve"> </w:t>
              </w:r>
              <w:r w:rsidRPr="00F904E2">
                <w:rPr>
                  <w:rFonts w:ascii="Nirmala UI" w:hAnsi="Nirmala UI" w:cs="Nirmala UI" w:hint="cs"/>
                  <w:sz w:val="20"/>
                  <w:szCs w:val="20"/>
                  <w:cs/>
                  <w:lang w:bidi="hi-IN"/>
                </w:rPr>
                <w:t>लिए</w:t>
              </w:r>
              <w:r w:rsidRPr="00F904E2">
                <w:rPr>
                  <w:rFonts w:hint="cs"/>
                  <w:sz w:val="20"/>
                  <w:szCs w:val="20"/>
                  <w:cs/>
                  <w:lang w:bidi="hi-IN"/>
                </w:rPr>
                <w:t xml:space="preserve"> </w:t>
              </w:r>
              <w:r w:rsidRPr="00F904E2">
                <w:rPr>
                  <w:rFonts w:ascii="Nirmala UI" w:hAnsi="Nirmala UI" w:cs="Nirmala UI" w:hint="cs"/>
                  <w:sz w:val="20"/>
                  <w:szCs w:val="20"/>
                  <w:cs/>
                  <w:lang w:bidi="hi-IN"/>
                </w:rPr>
                <w:t>यहाँ</w:t>
              </w:r>
              <w:r w:rsidRPr="00F904E2">
                <w:rPr>
                  <w:rFonts w:hint="cs"/>
                  <w:sz w:val="20"/>
                  <w:szCs w:val="20"/>
                  <w:cs/>
                  <w:lang w:bidi="hi-IN"/>
                </w:rPr>
                <w:t xml:space="preserve"> </w:t>
              </w:r>
              <w:r w:rsidRPr="00F904E2">
                <w:rPr>
                  <w:rFonts w:ascii="Nirmala UI" w:hAnsi="Nirmala UI" w:cs="Nirmala UI" w:hint="cs"/>
                  <w:sz w:val="20"/>
                  <w:szCs w:val="20"/>
                  <w:cs/>
                  <w:lang w:bidi="hi-IN"/>
                </w:rPr>
                <w:t>क्लिक</w:t>
              </w:r>
              <w:r w:rsidRPr="00F904E2">
                <w:rPr>
                  <w:rFonts w:hint="cs"/>
                  <w:sz w:val="20"/>
                  <w:szCs w:val="20"/>
                  <w:cs/>
                  <w:lang w:bidi="hi-IN"/>
                </w:rPr>
                <w:t xml:space="preserve"> </w:t>
              </w:r>
              <w:r w:rsidRPr="00F904E2">
                <w:rPr>
                  <w:rFonts w:ascii="Nirmala UI" w:hAnsi="Nirmala UI" w:cs="Nirmala UI" w:hint="cs"/>
                  <w:sz w:val="20"/>
                  <w:szCs w:val="20"/>
                  <w:cs/>
                  <w:lang w:bidi="hi-IN"/>
                </w:rPr>
                <w:t>या</w:t>
              </w:r>
              <w:r w:rsidRPr="00F904E2">
                <w:rPr>
                  <w:rFonts w:hint="cs"/>
                  <w:sz w:val="20"/>
                  <w:szCs w:val="20"/>
                  <w:cs/>
                  <w:lang w:bidi="hi-IN"/>
                </w:rPr>
                <w:t xml:space="preserve"> </w:t>
              </w:r>
              <w:r w:rsidRPr="00F904E2">
                <w:rPr>
                  <w:rFonts w:ascii="Nirmala UI" w:hAnsi="Nirmala UI" w:cs="Nirmala UI" w:hint="cs"/>
                  <w:sz w:val="20"/>
                  <w:szCs w:val="20"/>
                  <w:cs/>
                  <w:lang w:bidi="hi-IN"/>
                </w:rPr>
                <w:t>टैप</w:t>
              </w:r>
              <w:r w:rsidRPr="00F904E2">
                <w:rPr>
                  <w:rFonts w:hint="cs"/>
                  <w:sz w:val="20"/>
                  <w:szCs w:val="20"/>
                  <w:cs/>
                  <w:lang w:bidi="hi-IN"/>
                </w:rPr>
                <w:t xml:space="preserve"> </w:t>
              </w:r>
              <w:r w:rsidRPr="00F904E2">
                <w:rPr>
                  <w:rFonts w:ascii="Nirmala UI" w:hAnsi="Nirmala UI" w:cs="Nirmala UI" w:hint="cs"/>
                  <w:sz w:val="20"/>
                  <w:szCs w:val="20"/>
                  <w:cs/>
                  <w:lang w:bidi="hi-IN"/>
                </w:rPr>
                <w:t>करें</w:t>
              </w:r>
            </w:sdtContent>
          </w:sdt>
        </w:sdtContent>
      </w:sdt>
    </w:p>
    <w:p w14:paraId="47CB75E3" w14:textId="77777777" w:rsidR="00C23D71" w:rsidRDefault="00C23D71" w:rsidP="00C23D71">
      <w:pPr>
        <w:pStyle w:val="NoSpacing"/>
        <w:ind w:left="720"/>
        <w:rPr>
          <w:i/>
          <w:iCs/>
        </w:rPr>
      </w:pPr>
    </w:p>
    <w:p w14:paraId="637662D3" w14:textId="77777777" w:rsidR="00C23D71" w:rsidRPr="0018715A" w:rsidRDefault="00C23D71" w:rsidP="00C23D71">
      <w:pPr>
        <w:pStyle w:val="NoSpacing"/>
        <w:jc w:val="both"/>
        <w:rPr>
          <w:i/>
          <w:iCs/>
        </w:rPr>
      </w:pPr>
    </w:p>
    <w:p w14:paraId="4FBA1EEE" w14:textId="77777777" w:rsidR="00C23D71" w:rsidRPr="009055AB" w:rsidRDefault="00C23D71" w:rsidP="009055AB">
      <w:pPr>
        <w:pStyle w:val="NoSpacing"/>
        <w:jc w:val="center"/>
        <w:rPr>
          <w:rStyle w:val="Hyperlink"/>
          <w:b/>
          <w:color w:val="auto"/>
          <w:u w:val="none"/>
        </w:rPr>
      </w:pPr>
      <w:r w:rsidRPr="009055AB">
        <w:rPr>
          <w:rStyle w:val="Hyperlink"/>
          <w:b/>
          <w:color w:val="auto"/>
          <w:u w:val="none"/>
        </w:rPr>
        <w:t>By submitting this survey, I agree to my answers being used in your research</w:t>
      </w:r>
    </w:p>
    <w:p w14:paraId="324167FA" w14:textId="79773B47" w:rsidR="005A10E8" w:rsidRDefault="00C23D71" w:rsidP="009055AB">
      <w:pPr>
        <w:pStyle w:val="NoSpacing"/>
        <w:jc w:val="center"/>
        <w:rPr>
          <w:rStyle w:val="Hyperlink"/>
          <w:rFonts w:cs="Mangal"/>
          <w:bCs/>
          <w:color w:val="auto"/>
          <w:u w:val="none"/>
          <w:cs/>
          <w:lang w:bidi="hi-IN"/>
        </w:rPr>
      </w:pPr>
      <w:r w:rsidRPr="009055AB">
        <w:rPr>
          <w:rStyle w:val="Hyperlink"/>
          <w:rFonts w:cs="Mangal"/>
          <w:bCs/>
          <w:color w:val="auto"/>
          <w:u w:val="none"/>
          <w:cs/>
          <w:lang w:bidi="hi-IN"/>
        </w:rPr>
        <w:t>इस सर्वेक्षण को प्रस्तुत करके</w:t>
      </w:r>
      <w:r w:rsidRPr="009055AB">
        <w:rPr>
          <w:rStyle w:val="Hyperlink"/>
          <w:bCs/>
          <w:color w:val="auto"/>
          <w:u w:val="none"/>
        </w:rPr>
        <w:t xml:space="preserve">, </w:t>
      </w:r>
      <w:r w:rsidRPr="009055AB">
        <w:rPr>
          <w:rStyle w:val="Hyperlink"/>
          <w:rFonts w:cs="Mangal"/>
          <w:bCs/>
          <w:color w:val="auto"/>
          <w:u w:val="none"/>
          <w:cs/>
          <w:lang w:bidi="hi-IN"/>
        </w:rPr>
        <w:t>मैं आपके शोध</w:t>
      </w:r>
      <w:r w:rsidRPr="009055AB">
        <w:rPr>
          <w:rStyle w:val="Hyperlink"/>
          <w:rFonts w:cs="Mangal" w:hint="cs"/>
          <w:bCs/>
          <w:color w:val="auto"/>
          <w:u w:val="none"/>
          <w:cs/>
          <w:lang w:bidi="hi-IN"/>
        </w:rPr>
        <w:t xml:space="preserve"> के लिए मेरे </w:t>
      </w:r>
      <w:r w:rsidRPr="009055AB">
        <w:rPr>
          <w:rStyle w:val="Hyperlink"/>
          <w:rFonts w:cs="Mangal"/>
          <w:bCs/>
          <w:color w:val="auto"/>
          <w:u w:val="none"/>
          <w:cs/>
          <w:lang w:bidi="hi-IN"/>
        </w:rPr>
        <w:t>उत्तरों</w:t>
      </w:r>
      <w:r w:rsidRPr="009055AB">
        <w:rPr>
          <w:rStyle w:val="Hyperlink"/>
          <w:rFonts w:cs="Mangal" w:hint="cs"/>
          <w:bCs/>
          <w:color w:val="auto"/>
          <w:u w:val="none"/>
          <w:cs/>
          <w:lang w:bidi="hi-IN"/>
        </w:rPr>
        <w:t xml:space="preserve"> का </w:t>
      </w:r>
      <w:r w:rsidRPr="009055AB">
        <w:rPr>
          <w:rStyle w:val="Hyperlink"/>
          <w:rFonts w:cs="Mangal"/>
          <w:bCs/>
          <w:color w:val="auto"/>
          <w:u w:val="none"/>
          <w:cs/>
          <w:lang w:bidi="hi-IN"/>
        </w:rPr>
        <w:t>उपयोग किए जा</w:t>
      </w:r>
      <w:r w:rsidRPr="009055AB">
        <w:rPr>
          <w:rStyle w:val="Hyperlink"/>
          <w:rFonts w:cs="Mangal" w:hint="cs"/>
          <w:bCs/>
          <w:color w:val="auto"/>
          <w:u w:val="none"/>
          <w:cs/>
          <w:lang w:bidi="hi-IN"/>
        </w:rPr>
        <w:t>ने से सहमत हूँ</w:t>
      </w:r>
    </w:p>
    <w:p w14:paraId="6E2A0B20" w14:textId="77777777" w:rsidR="005A10E8" w:rsidRDefault="005A10E8">
      <w:pPr>
        <w:rPr>
          <w:rStyle w:val="Hyperlink"/>
          <w:rFonts w:cs="Mangal"/>
          <w:bCs/>
          <w:color w:val="auto"/>
          <w:u w:val="none"/>
          <w:cs/>
          <w:lang w:bidi="hi-IN"/>
        </w:rPr>
      </w:pPr>
      <w:r>
        <w:rPr>
          <w:rStyle w:val="Hyperlink"/>
          <w:rFonts w:cs="Mangal"/>
          <w:bCs/>
          <w:color w:val="auto"/>
          <w:u w:val="none"/>
          <w:cs/>
          <w:lang w:bidi="hi-IN"/>
        </w:rPr>
        <w:br w:type="page"/>
      </w:r>
    </w:p>
    <w:p w14:paraId="51490B62" w14:textId="68132D75" w:rsidR="005A10E8" w:rsidRPr="005A10E8" w:rsidRDefault="005A10E8" w:rsidP="005A10E8">
      <w:pPr>
        <w:pStyle w:val="Heading1"/>
        <w:jc w:val="center"/>
        <w:rPr>
          <w:b w:val="0"/>
          <w:bCs w:val="0"/>
          <w:color w:val="000000"/>
        </w:rPr>
      </w:pPr>
      <w:bookmarkStart w:id="145" w:name="_Toc52624190"/>
      <w:r w:rsidRPr="005A10E8">
        <w:lastRenderedPageBreak/>
        <w:t>Appendix 2</w:t>
      </w:r>
      <w:bookmarkEnd w:id="145"/>
    </w:p>
    <w:p w14:paraId="7A46A0F0" w14:textId="77777777" w:rsidR="005A10E8" w:rsidRPr="005A10E8" w:rsidRDefault="005A10E8" w:rsidP="005A10E8">
      <w:pPr>
        <w:shd w:val="clear" w:color="auto" w:fill="FFFFFF"/>
        <w:spacing w:after="0" w:line="240" w:lineRule="auto"/>
        <w:jc w:val="center"/>
        <w:textAlignment w:val="baseline"/>
        <w:rPr>
          <w:rFonts w:eastAsia="Times New Roman" w:cstheme="minorHAnsi"/>
          <w:b/>
          <w:bCs/>
          <w:color w:val="000000"/>
          <w:lang w:eastAsia="en-GB"/>
        </w:rPr>
      </w:pPr>
      <w:r w:rsidRPr="005A10E8">
        <w:rPr>
          <w:rFonts w:eastAsia="Times New Roman" w:cstheme="minorHAnsi"/>
          <w:b/>
          <w:bCs/>
          <w:color w:val="000000"/>
          <w:lang w:eastAsia="en-GB"/>
        </w:rPr>
        <w:t>Initial contact email template to accompany survey</w:t>
      </w:r>
    </w:p>
    <w:p w14:paraId="02991E70" w14:textId="77777777" w:rsidR="005A10E8" w:rsidRDefault="005A10E8" w:rsidP="005A10E8">
      <w:pPr>
        <w:shd w:val="clear" w:color="auto" w:fill="FFFFFF"/>
        <w:spacing w:after="0" w:line="240" w:lineRule="auto"/>
        <w:jc w:val="center"/>
        <w:textAlignment w:val="baseline"/>
        <w:rPr>
          <w:rFonts w:eastAsia="Times New Roman" w:cstheme="minorHAnsi"/>
          <w:b/>
          <w:bCs/>
          <w:color w:val="000000"/>
          <w:u w:val="single"/>
          <w:lang w:eastAsia="en-GB"/>
        </w:rPr>
      </w:pPr>
    </w:p>
    <w:tbl>
      <w:tblPr>
        <w:tblStyle w:val="TableGrid"/>
        <w:tblW w:w="0" w:type="auto"/>
        <w:tblLook w:val="04A0" w:firstRow="1" w:lastRow="0" w:firstColumn="1" w:lastColumn="0" w:noHBand="0" w:noVBand="1"/>
      </w:tblPr>
      <w:tblGrid>
        <w:gridCol w:w="2595"/>
        <w:gridCol w:w="5593"/>
      </w:tblGrid>
      <w:tr w:rsidR="005A10E8" w14:paraId="026F79D2" w14:textId="77777777" w:rsidTr="00C66781">
        <w:trPr>
          <w:trHeight w:val="273"/>
        </w:trPr>
        <w:tc>
          <w:tcPr>
            <w:tcW w:w="2689" w:type="dxa"/>
          </w:tcPr>
          <w:p w14:paraId="4BC67FFC" w14:textId="77777777" w:rsidR="005A10E8" w:rsidRDefault="005A10E8" w:rsidP="00C66781">
            <w:pPr>
              <w:textAlignment w:val="baseline"/>
              <w:rPr>
                <w:rFonts w:eastAsia="Times New Roman" w:cstheme="minorHAnsi"/>
                <w:b/>
                <w:bCs/>
                <w:color w:val="000000"/>
                <w:lang w:eastAsia="en-GB"/>
              </w:rPr>
            </w:pPr>
            <w:r w:rsidRPr="00A54B4B">
              <w:rPr>
                <w:rFonts w:eastAsia="Times New Roman" w:cstheme="minorHAnsi"/>
                <w:b/>
                <w:bCs/>
                <w:color w:val="000000"/>
                <w:lang w:eastAsia="en-GB"/>
              </w:rPr>
              <w:t>Subject heading:</w:t>
            </w:r>
          </w:p>
          <w:p w14:paraId="1928C482" w14:textId="77777777" w:rsidR="005A10E8" w:rsidRPr="00A54B4B" w:rsidRDefault="005A10E8" w:rsidP="00C66781">
            <w:pPr>
              <w:textAlignment w:val="baseline"/>
              <w:rPr>
                <w:rFonts w:eastAsia="Times New Roman" w:cstheme="minorHAnsi"/>
                <w:b/>
                <w:bCs/>
                <w:color w:val="000000"/>
                <w:lang w:eastAsia="en-GB"/>
              </w:rPr>
            </w:pPr>
          </w:p>
        </w:tc>
        <w:tc>
          <w:tcPr>
            <w:tcW w:w="6327" w:type="dxa"/>
          </w:tcPr>
          <w:p w14:paraId="56DA7197" w14:textId="77777777" w:rsidR="005A10E8" w:rsidRDefault="005A10E8" w:rsidP="00C66781">
            <w:pPr>
              <w:textAlignment w:val="baseline"/>
              <w:rPr>
                <w:rFonts w:eastAsia="Times New Roman" w:cstheme="minorHAnsi"/>
                <w:b/>
                <w:bCs/>
                <w:color w:val="000000"/>
                <w:lang w:eastAsia="en-GB"/>
              </w:rPr>
            </w:pPr>
            <w:r w:rsidRPr="00A54B4B">
              <w:rPr>
                <w:rFonts w:eastAsia="Times New Roman" w:cstheme="minorHAnsi"/>
                <w:b/>
                <w:bCs/>
                <w:color w:val="000000"/>
                <w:lang w:eastAsia="en-GB"/>
              </w:rPr>
              <w:t>Please help with survey</w:t>
            </w:r>
          </w:p>
          <w:p w14:paraId="154490B0" w14:textId="77777777" w:rsidR="005A10E8" w:rsidRPr="00A54B4B" w:rsidRDefault="005A10E8" w:rsidP="00C66781">
            <w:pPr>
              <w:jc w:val="center"/>
              <w:textAlignment w:val="baseline"/>
              <w:rPr>
                <w:rFonts w:eastAsia="Times New Roman" w:cstheme="minorHAnsi"/>
                <w:b/>
                <w:bCs/>
                <w:color w:val="000000"/>
                <w:lang w:eastAsia="en-GB"/>
              </w:rPr>
            </w:pPr>
          </w:p>
        </w:tc>
      </w:tr>
      <w:tr w:rsidR="005A10E8" w14:paraId="5A4B88D5" w14:textId="77777777" w:rsidTr="00C66781">
        <w:tc>
          <w:tcPr>
            <w:tcW w:w="9016" w:type="dxa"/>
            <w:gridSpan w:val="2"/>
          </w:tcPr>
          <w:p w14:paraId="09A12484" w14:textId="77777777" w:rsidR="005A10E8" w:rsidRDefault="005A10E8" w:rsidP="00C66781">
            <w:pPr>
              <w:shd w:val="clear" w:color="auto" w:fill="FFFFFF"/>
              <w:jc w:val="both"/>
              <w:textAlignment w:val="baseline"/>
              <w:rPr>
                <w:rFonts w:eastAsia="Times New Roman" w:cstheme="minorHAnsi"/>
                <w:color w:val="000000"/>
                <w:lang w:eastAsia="en-GB"/>
              </w:rPr>
            </w:pPr>
          </w:p>
          <w:p w14:paraId="06028A6A"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Dear friend</w:t>
            </w:r>
            <w:r>
              <w:rPr>
                <w:rFonts w:eastAsia="Times New Roman" w:cstheme="minorHAnsi"/>
                <w:color w:val="000000"/>
                <w:lang w:eastAsia="en-GB"/>
              </w:rPr>
              <w:t>,</w:t>
            </w:r>
            <w:r>
              <w:rPr>
                <w:rStyle w:val="FootnoteReference"/>
                <w:rFonts w:eastAsia="Times New Roman" w:cstheme="minorHAnsi"/>
                <w:color w:val="000000"/>
                <w:lang w:eastAsia="en-GB"/>
              </w:rPr>
              <w:footnoteReference w:id="212"/>
            </w:r>
            <w:r>
              <w:rPr>
                <w:rFonts w:eastAsia="Times New Roman" w:cstheme="minorHAnsi"/>
                <w:color w:val="000000"/>
                <w:lang w:eastAsia="en-GB"/>
              </w:rPr>
              <w:t xml:space="preserve"> </w:t>
            </w:r>
          </w:p>
          <w:p w14:paraId="2A84C04B" w14:textId="77777777" w:rsidR="005A10E8" w:rsidRDefault="005A10E8" w:rsidP="00C66781">
            <w:pPr>
              <w:shd w:val="clear" w:color="auto" w:fill="FFFFFF"/>
              <w:jc w:val="both"/>
              <w:textAlignment w:val="baseline"/>
              <w:rPr>
                <w:rFonts w:eastAsia="Times New Roman" w:cstheme="minorHAnsi"/>
                <w:color w:val="000000"/>
                <w:lang w:eastAsia="en-GB"/>
              </w:rPr>
            </w:pPr>
          </w:p>
          <w:p w14:paraId="41D1C5E1"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I was wondering if you would be able to help.</w:t>
            </w:r>
          </w:p>
          <w:p w14:paraId="27A12A5F"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6CE34BFC" w14:textId="77777777" w:rsidR="005A10E8" w:rsidRPr="00B52AB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 xml:space="preserve">I am a postgraduate university student with the University of Wales Trinity Saint David.  </w:t>
            </w:r>
          </w:p>
          <w:p w14:paraId="66E6FBB4"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46531DA7"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 xml:space="preserve">I am conducting an independent project which aims to explore the use of </w:t>
            </w:r>
            <w:r>
              <w:rPr>
                <w:rFonts w:eastAsia="Times New Roman" w:cstheme="minorHAnsi"/>
                <w:color w:val="000000"/>
                <w:lang w:eastAsia="en-GB"/>
              </w:rPr>
              <w:t xml:space="preserve">rituals in </w:t>
            </w:r>
            <w:r w:rsidRPr="00B52AB8">
              <w:rPr>
                <w:rFonts w:eastAsia="Times New Roman" w:cstheme="minorHAnsi"/>
                <w:color w:val="000000"/>
                <w:lang w:eastAsia="en-GB"/>
              </w:rPr>
              <w:t xml:space="preserve">Indian astrology </w:t>
            </w:r>
            <w:r>
              <w:rPr>
                <w:rFonts w:eastAsia="Times New Roman" w:cstheme="minorHAnsi"/>
                <w:color w:val="000000"/>
                <w:lang w:eastAsia="en-GB"/>
              </w:rPr>
              <w:t>with</w:t>
            </w:r>
            <w:r w:rsidRPr="00B52AB8">
              <w:rPr>
                <w:rFonts w:eastAsia="Times New Roman" w:cstheme="minorHAnsi"/>
                <w:color w:val="000000"/>
                <w:lang w:eastAsia="en-GB"/>
              </w:rPr>
              <w:t>in the UK.  I am very keen to ensure that those who participate or observe Indian astrology have an opportunity to share their views with me.  As such, I am seeking your help in ensuring my university approved survey reaches everyone in the Hindu community.</w:t>
            </w:r>
            <w:r>
              <w:rPr>
                <w:rStyle w:val="FootnoteReference"/>
                <w:rFonts w:eastAsia="Times New Roman" w:cstheme="minorHAnsi"/>
                <w:color w:val="000000"/>
                <w:lang w:eastAsia="en-GB"/>
              </w:rPr>
              <w:footnoteReference w:id="213"/>
            </w:r>
            <w:r w:rsidRPr="00B52AB8">
              <w:rPr>
                <w:rFonts w:eastAsia="Times New Roman" w:cstheme="minorHAnsi"/>
                <w:color w:val="000000"/>
                <w:lang w:eastAsia="en-GB"/>
              </w:rPr>
              <w:t xml:space="preserve">  </w:t>
            </w:r>
          </w:p>
          <w:p w14:paraId="7DA573C5" w14:textId="77777777" w:rsidR="005A10E8" w:rsidRDefault="005A10E8" w:rsidP="00C66781">
            <w:pPr>
              <w:shd w:val="clear" w:color="auto" w:fill="FFFFFF"/>
              <w:jc w:val="both"/>
              <w:textAlignment w:val="baseline"/>
              <w:rPr>
                <w:rFonts w:eastAsia="Times New Roman" w:cstheme="minorHAnsi"/>
                <w:color w:val="000000"/>
                <w:lang w:eastAsia="en-GB"/>
              </w:rPr>
            </w:pPr>
          </w:p>
          <w:p w14:paraId="4F57402E"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 xml:space="preserve">The survey is a Google link which can be shared with those in the community via a private mailing list which you may hold or via your Facebook page (or other social media pages). </w:t>
            </w:r>
          </w:p>
          <w:p w14:paraId="6146090A" w14:textId="77777777" w:rsidR="005A10E8" w:rsidRDefault="005A10E8" w:rsidP="00C66781">
            <w:pPr>
              <w:shd w:val="clear" w:color="auto" w:fill="FFFFFF"/>
              <w:jc w:val="both"/>
              <w:textAlignment w:val="baseline"/>
              <w:rPr>
                <w:rFonts w:eastAsia="Times New Roman" w:cstheme="minorHAnsi"/>
                <w:color w:val="000000"/>
                <w:lang w:eastAsia="en-GB"/>
              </w:rPr>
            </w:pPr>
          </w:p>
          <w:p w14:paraId="56D5A6CA" w14:textId="77777777" w:rsidR="005A10E8" w:rsidRPr="00B52AB8" w:rsidRDefault="005A10E8" w:rsidP="00C66781">
            <w:pPr>
              <w:shd w:val="clear" w:color="auto" w:fill="FFFFFF"/>
              <w:jc w:val="both"/>
              <w:textAlignment w:val="baseline"/>
              <w:rPr>
                <w:rFonts w:eastAsia="Times New Roman" w:cs="Mangal"/>
                <w:color w:val="000000"/>
                <w:cs/>
                <w:lang w:eastAsia="en-GB" w:bidi="hi-IN"/>
              </w:rPr>
            </w:pPr>
            <w:r w:rsidRPr="00B52AB8">
              <w:rPr>
                <w:rFonts w:eastAsia="Times New Roman" w:cstheme="minorHAnsi"/>
                <w:color w:val="000000"/>
                <w:cs/>
                <w:lang w:eastAsia="en-GB" w:bidi="hi-IN"/>
              </w:rPr>
              <w:t>The Link to the survey is</w:t>
            </w:r>
          </w:p>
          <w:p w14:paraId="5D6C6B46"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235C38BE" w14:textId="77777777" w:rsidR="005A10E8" w:rsidRPr="00B52AB8" w:rsidRDefault="008B2327" w:rsidP="00C66781">
            <w:pPr>
              <w:shd w:val="clear" w:color="auto" w:fill="FFFFFF"/>
              <w:jc w:val="both"/>
              <w:textAlignment w:val="baseline"/>
              <w:rPr>
                <w:rFonts w:eastAsia="Times New Roman" w:cstheme="minorHAnsi"/>
                <w:color w:val="000000"/>
                <w:lang w:eastAsia="en-GB"/>
              </w:rPr>
            </w:pPr>
            <w:hyperlink r:id="rId23" w:history="1">
              <w:r w:rsidR="005A10E8">
                <w:rPr>
                  <w:rStyle w:val="Hyperlink"/>
                </w:rPr>
                <w:t>https://docs.google.com/forms/d/17kqgtkm6-bRlu4bW_IoXo8A8vlE9_c1BwfIIe83scw4/edit</w:t>
              </w:r>
            </w:hyperlink>
          </w:p>
          <w:p w14:paraId="23F9A279"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3ADAC071" w14:textId="77777777" w:rsidR="005A10E8" w:rsidRDefault="005A10E8" w:rsidP="00C66781">
            <w:pPr>
              <w:shd w:val="clear" w:color="auto" w:fill="FFFFFF"/>
              <w:jc w:val="both"/>
              <w:textAlignment w:val="baseline"/>
              <w:rPr>
                <w:rFonts w:eastAsia="Times New Roman" w:cstheme="minorHAnsi"/>
                <w:color w:val="000000"/>
                <w:lang w:eastAsia="en-GB"/>
              </w:rPr>
            </w:pPr>
            <w:r>
              <w:rPr>
                <w:rFonts w:eastAsia="Times New Roman" w:cstheme="minorHAnsi"/>
                <w:color w:val="000000"/>
                <w:lang w:eastAsia="en-GB"/>
              </w:rPr>
              <w:t>I</w:t>
            </w:r>
            <w:r w:rsidRPr="00B52AB8">
              <w:rPr>
                <w:rFonts w:eastAsia="Times New Roman" w:cstheme="minorHAnsi"/>
                <w:color w:val="000000"/>
                <w:lang w:eastAsia="en-GB"/>
              </w:rPr>
              <w:t xml:space="preserve">f you have any questions, queries or concerns you can contact me at this address, or if you prefer you can contact my research supervisor, Dr Nicholas Campion (Associate Professor) at: </w:t>
            </w:r>
            <w:hyperlink r:id="rId24" w:history="1">
              <w:r w:rsidRPr="00B52AB8">
                <w:rPr>
                  <w:rStyle w:val="Hyperlink"/>
                  <w:rFonts w:eastAsia="Times New Roman" w:cstheme="minorHAnsi"/>
                  <w:lang w:eastAsia="en-GB"/>
                </w:rPr>
                <w:t>n.campion@uwtsd.ac.uk</w:t>
              </w:r>
            </w:hyperlink>
            <w:r w:rsidRPr="00B52AB8">
              <w:rPr>
                <w:rFonts w:eastAsia="Times New Roman" w:cstheme="minorHAnsi"/>
                <w:color w:val="000000"/>
                <w:lang w:eastAsia="en-GB"/>
              </w:rPr>
              <w:t xml:space="preserve">  </w:t>
            </w:r>
          </w:p>
          <w:p w14:paraId="751589A3" w14:textId="77777777" w:rsidR="005A10E8" w:rsidRDefault="005A10E8" w:rsidP="00C66781">
            <w:pPr>
              <w:shd w:val="clear" w:color="auto" w:fill="FFFFFF"/>
              <w:jc w:val="both"/>
              <w:textAlignment w:val="baseline"/>
              <w:rPr>
                <w:rFonts w:eastAsia="Times New Roman" w:cstheme="minorHAnsi"/>
                <w:color w:val="000000"/>
                <w:lang w:eastAsia="en-GB"/>
              </w:rPr>
            </w:pPr>
          </w:p>
          <w:p w14:paraId="564E2335"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I would be very appreciative of any support you can provide</w:t>
            </w:r>
            <w:r>
              <w:rPr>
                <w:rFonts w:eastAsia="Times New Roman" w:cstheme="minorHAnsi"/>
                <w:color w:val="000000"/>
                <w:lang w:eastAsia="en-GB"/>
              </w:rPr>
              <w:t xml:space="preserve"> and I eagerly await your reply.</w:t>
            </w:r>
          </w:p>
          <w:p w14:paraId="0EA97ECD"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17722A15" w14:textId="77777777" w:rsidR="005A10E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lang w:eastAsia="en-GB"/>
              </w:rPr>
              <w:t>Thanking you in advance.</w:t>
            </w:r>
          </w:p>
          <w:p w14:paraId="11C53688" w14:textId="77777777" w:rsidR="005A10E8" w:rsidRPr="00B52AB8" w:rsidRDefault="005A10E8" w:rsidP="00C66781">
            <w:pPr>
              <w:shd w:val="clear" w:color="auto" w:fill="FFFFFF"/>
              <w:jc w:val="both"/>
              <w:textAlignment w:val="baseline"/>
              <w:rPr>
                <w:rFonts w:eastAsia="Times New Roman" w:cstheme="minorHAnsi"/>
                <w:color w:val="000000"/>
                <w:lang w:eastAsia="en-GB"/>
              </w:rPr>
            </w:pPr>
          </w:p>
          <w:p w14:paraId="55C9BD25" w14:textId="77777777" w:rsidR="005A10E8" w:rsidRPr="00B52AB8" w:rsidRDefault="005A10E8" w:rsidP="00C66781">
            <w:pPr>
              <w:shd w:val="clear" w:color="auto" w:fill="FFFFFF"/>
              <w:jc w:val="both"/>
              <w:textAlignment w:val="baseline"/>
              <w:rPr>
                <w:rFonts w:eastAsia="Times New Roman" w:cstheme="minorHAnsi"/>
                <w:color w:val="000000"/>
                <w:bdr w:val="none" w:sz="0" w:space="0" w:color="auto" w:frame="1"/>
                <w:lang w:eastAsia="en-GB"/>
              </w:rPr>
            </w:pPr>
            <w:r w:rsidRPr="00B52AB8">
              <w:rPr>
                <w:rFonts w:eastAsia="Times New Roman" w:cstheme="minorHAnsi"/>
                <w:color w:val="000000"/>
                <w:bdr w:val="none" w:sz="0" w:space="0" w:color="auto" w:frame="1"/>
                <w:lang w:eastAsia="en-GB"/>
              </w:rPr>
              <w:t>With very best wishes</w:t>
            </w:r>
            <w:r>
              <w:rPr>
                <w:rStyle w:val="FootnoteReference"/>
                <w:rFonts w:eastAsia="Times New Roman" w:cstheme="minorHAnsi"/>
                <w:color w:val="000000"/>
                <w:bdr w:val="none" w:sz="0" w:space="0" w:color="auto" w:frame="1"/>
                <w:lang w:eastAsia="en-GB"/>
              </w:rPr>
              <w:footnoteReference w:id="214"/>
            </w:r>
          </w:p>
          <w:p w14:paraId="376A280E" w14:textId="77777777" w:rsidR="005A10E8" w:rsidRDefault="005A10E8" w:rsidP="00C66781">
            <w:pPr>
              <w:shd w:val="clear" w:color="auto" w:fill="FFFFFF"/>
              <w:jc w:val="both"/>
              <w:textAlignment w:val="baseline"/>
              <w:rPr>
                <w:rFonts w:ascii="Mangal" w:eastAsia="Times New Roman" w:hAnsi="Mangal" w:cs="Mangal"/>
                <w:color w:val="000000"/>
                <w:cs/>
                <w:lang w:eastAsia="en-GB" w:bidi="hi-IN"/>
              </w:rPr>
            </w:pPr>
          </w:p>
          <w:p w14:paraId="7E8F8556" w14:textId="77777777" w:rsidR="005A10E8" w:rsidRPr="00B52AB8" w:rsidRDefault="005A10E8" w:rsidP="00C66781">
            <w:pPr>
              <w:shd w:val="clear" w:color="auto" w:fill="FFFFFF"/>
              <w:jc w:val="both"/>
              <w:textAlignment w:val="baseline"/>
              <w:rPr>
                <w:rFonts w:eastAsia="Times New Roman" w:cstheme="minorHAnsi"/>
                <w:color w:val="000000"/>
                <w:lang w:eastAsia="en-GB"/>
              </w:rPr>
            </w:pPr>
            <w:r w:rsidRPr="00B52AB8">
              <w:rPr>
                <w:rFonts w:eastAsia="Times New Roman" w:cstheme="minorHAnsi"/>
                <w:color w:val="000000"/>
                <w:bdr w:val="none" w:sz="0" w:space="0" w:color="auto" w:frame="1"/>
                <w:lang w:eastAsia="en-GB"/>
              </w:rPr>
              <w:t>Michelle Holgate</w:t>
            </w:r>
          </w:p>
          <w:p w14:paraId="62FB35CB" w14:textId="77777777" w:rsidR="005A10E8" w:rsidRDefault="005A10E8" w:rsidP="00C66781">
            <w:pPr>
              <w:tabs>
                <w:tab w:val="left" w:pos="1820"/>
              </w:tabs>
              <w:jc w:val="both"/>
              <w:textAlignment w:val="baseline"/>
              <w:rPr>
                <w:rFonts w:eastAsia="Times New Roman" w:cstheme="minorHAnsi"/>
                <w:color w:val="000000"/>
                <w:lang w:eastAsia="en-GB"/>
              </w:rPr>
            </w:pPr>
          </w:p>
        </w:tc>
      </w:tr>
    </w:tbl>
    <w:p w14:paraId="05E691E2" w14:textId="77777777" w:rsidR="00C23D71" w:rsidRPr="009055AB" w:rsidRDefault="00C23D71" w:rsidP="009055AB">
      <w:pPr>
        <w:pStyle w:val="NoSpacing"/>
        <w:jc w:val="center"/>
        <w:rPr>
          <w:bCs/>
        </w:rPr>
      </w:pPr>
    </w:p>
    <w:p w14:paraId="79EB89D3" w14:textId="2450D0B4" w:rsidR="005A10E8" w:rsidRDefault="005A10E8">
      <w:pPr>
        <w:rPr>
          <w:rFonts w:cstheme="minorHAnsi"/>
          <w:bCs/>
        </w:rPr>
      </w:pPr>
      <w:r>
        <w:rPr>
          <w:rFonts w:cstheme="minorHAnsi"/>
          <w:bCs/>
        </w:rPr>
        <w:br w:type="page"/>
      </w:r>
    </w:p>
    <w:p w14:paraId="086C9478" w14:textId="24538A23" w:rsidR="006E5B88" w:rsidRPr="00640D02" w:rsidRDefault="006E5B88" w:rsidP="006E5B88">
      <w:pPr>
        <w:pStyle w:val="Heading1"/>
        <w:jc w:val="center"/>
      </w:pPr>
      <w:bookmarkStart w:id="146" w:name="_Toc52624191"/>
      <w:r w:rsidRPr="00640D02">
        <w:lastRenderedPageBreak/>
        <w:t>A</w:t>
      </w:r>
      <w:r>
        <w:t>ppendix 3</w:t>
      </w:r>
      <w:bookmarkEnd w:id="146"/>
    </w:p>
    <w:p w14:paraId="48887A7D" w14:textId="3F8DDDD2" w:rsidR="006E5B88" w:rsidRDefault="006E5B88" w:rsidP="006E5B88">
      <w:pPr>
        <w:pStyle w:val="NoSpacing"/>
        <w:jc w:val="center"/>
        <w:rPr>
          <w:b/>
          <w:bCs/>
        </w:rPr>
      </w:pPr>
      <w:r w:rsidRPr="006E5B88">
        <w:rPr>
          <w:b/>
          <w:bCs/>
        </w:rPr>
        <w:t>Second contact email template (to advise on the survey now having a Hindi accompaniment)</w:t>
      </w:r>
    </w:p>
    <w:p w14:paraId="40839BBA" w14:textId="77777777" w:rsidR="006E5B88" w:rsidRPr="006E5B88" w:rsidRDefault="006E5B88" w:rsidP="006E5B88">
      <w:pPr>
        <w:pStyle w:val="NoSpacing"/>
        <w:jc w:val="center"/>
        <w:rPr>
          <w:b/>
          <w:bCs/>
        </w:rPr>
      </w:pPr>
    </w:p>
    <w:tbl>
      <w:tblPr>
        <w:tblStyle w:val="TableGrid"/>
        <w:tblW w:w="0" w:type="auto"/>
        <w:tblLook w:val="04A0" w:firstRow="1" w:lastRow="0" w:firstColumn="1" w:lastColumn="0" w:noHBand="0" w:noVBand="1"/>
      </w:tblPr>
      <w:tblGrid>
        <w:gridCol w:w="2558"/>
        <w:gridCol w:w="5630"/>
      </w:tblGrid>
      <w:tr w:rsidR="006E5B88" w14:paraId="482130BB" w14:textId="77777777" w:rsidTr="008561DE">
        <w:trPr>
          <w:trHeight w:val="273"/>
        </w:trPr>
        <w:tc>
          <w:tcPr>
            <w:tcW w:w="2558" w:type="dxa"/>
            <w:tcBorders>
              <w:top w:val="single" w:sz="4" w:space="0" w:color="auto"/>
              <w:left w:val="single" w:sz="4" w:space="0" w:color="auto"/>
              <w:bottom w:val="single" w:sz="4" w:space="0" w:color="auto"/>
              <w:right w:val="single" w:sz="4" w:space="0" w:color="auto"/>
            </w:tcBorders>
          </w:tcPr>
          <w:p w14:paraId="5F94232E" w14:textId="77777777" w:rsidR="006E5B88" w:rsidRDefault="006E5B88" w:rsidP="00C66781">
            <w:pPr>
              <w:textAlignment w:val="baseline"/>
              <w:rPr>
                <w:rFonts w:eastAsia="Times New Roman" w:cstheme="minorHAnsi"/>
                <w:b/>
                <w:bCs/>
                <w:color w:val="000000"/>
                <w:lang w:eastAsia="en-GB"/>
              </w:rPr>
            </w:pPr>
            <w:r>
              <w:rPr>
                <w:rFonts w:eastAsia="Times New Roman" w:cstheme="minorHAnsi"/>
                <w:b/>
                <w:bCs/>
                <w:color w:val="000000"/>
                <w:lang w:eastAsia="en-GB"/>
              </w:rPr>
              <w:t>Subject heading:</w:t>
            </w:r>
          </w:p>
          <w:p w14:paraId="51168F06" w14:textId="77777777" w:rsidR="006E5B88" w:rsidRDefault="006E5B88" w:rsidP="00C66781">
            <w:pPr>
              <w:textAlignment w:val="baseline"/>
              <w:rPr>
                <w:rFonts w:eastAsia="Times New Roman" w:cstheme="minorHAnsi"/>
                <w:b/>
                <w:bCs/>
                <w:color w:val="000000"/>
                <w:lang w:eastAsia="en-GB"/>
              </w:rPr>
            </w:pPr>
          </w:p>
        </w:tc>
        <w:tc>
          <w:tcPr>
            <w:tcW w:w="5630" w:type="dxa"/>
            <w:tcBorders>
              <w:top w:val="single" w:sz="4" w:space="0" w:color="auto"/>
              <w:left w:val="single" w:sz="4" w:space="0" w:color="auto"/>
              <w:bottom w:val="single" w:sz="4" w:space="0" w:color="auto"/>
              <w:right w:val="single" w:sz="4" w:space="0" w:color="auto"/>
            </w:tcBorders>
          </w:tcPr>
          <w:p w14:paraId="7FF79467" w14:textId="77777777" w:rsidR="006E5B88" w:rsidRDefault="006E5B88" w:rsidP="00C66781">
            <w:pPr>
              <w:textAlignment w:val="baseline"/>
              <w:rPr>
                <w:b/>
                <w:bCs/>
              </w:rPr>
            </w:pPr>
            <w:r w:rsidRPr="00C42404">
              <w:rPr>
                <w:b/>
                <w:bCs/>
              </w:rPr>
              <w:t>Survey with translation now available</w:t>
            </w:r>
          </w:p>
          <w:p w14:paraId="5AB40B45" w14:textId="13FA11A1" w:rsidR="006E5B88" w:rsidRDefault="006E5B88" w:rsidP="006E5B88">
            <w:pPr>
              <w:textAlignment w:val="baseline"/>
              <w:rPr>
                <w:rFonts w:eastAsia="Times New Roman" w:cstheme="minorHAnsi"/>
                <w:b/>
                <w:bCs/>
                <w:color w:val="000000"/>
                <w:lang w:eastAsia="en-GB"/>
              </w:rPr>
            </w:pPr>
            <w:proofErr w:type="spellStart"/>
            <w:r w:rsidRPr="003F2743">
              <w:rPr>
                <w:rFonts w:ascii="Mangal" w:hAnsi="Mangal" w:cs="Mangal"/>
              </w:rPr>
              <w:t>अब</w:t>
            </w:r>
            <w:proofErr w:type="spellEnd"/>
            <w:r w:rsidRPr="003F2743">
              <w:t xml:space="preserve"> </w:t>
            </w:r>
            <w:proofErr w:type="spellStart"/>
            <w:r w:rsidRPr="003F2743">
              <w:rPr>
                <w:rFonts w:ascii="Mangal" w:hAnsi="Mangal" w:cs="Mangal"/>
              </w:rPr>
              <w:t>उपलब्ध</w:t>
            </w:r>
            <w:proofErr w:type="spellEnd"/>
            <w:r w:rsidRPr="003F2743">
              <w:t xml:space="preserve"> </w:t>
            </w:r>
            <w:proofErr w:type="spellStart"/>
            <w:r w:rsidRPr="003F2743">
              <w:rPr>
                <w:rFonts w:ascii="Mangal" w:hAnsi="Mangal" w:cs="Mangal"/>
              </w:rPr>
              <w:t>अनुवाद</w:t>
            </w:r>
            <w:proofErr w:type="spellEnd"/>
            <w:r w:rsidRPr="003F2743">
              <w:t xml:space="preserve"> </w:t>
            </w:r>
            <w:proofErr w:type="spellStart"/>
            <w:r w:rsidRPr="003F2743">
              <w:rPr>
                <w:rFonts w:ascii="Mangal" w:hAnsi="Mangal" w:cs="Mangal"/>
              </w:rPr>
              <w:t>के</w:t>
            </w:r>
            <w:proofErr w:type="spellEnd"/>
            <w:r w:rsidRPr="003F2743">
              <w:t xml:space="preserve"> </w:t>
            </w:r>
            <w:proofErr w:type="spellStart"/>
            <w:r w:rsidRPr="003F2743">
              <w:rPr>
                <w:rFonts w:ascii="Mangal" w:hAnsi="Mangal" w:cs="Mangal"/>
              </w:rPr>
              <w:t>साथ</w:t>
            </w:r>
            <w:proofErr w:type="spellEnd"/>
            <w:r w:rsidRPr="003F2743">
              <w:t xml:space="preserve"> </w:t>
            </w:r>
            <w:proofErr w:type="spellStart"/>
            <w:r w:rsidRPr="003F2743">
              <w:rPr>
                <w:rFonts w:ascii="Mangal" w:hAnsi="Mangal" w:cs="Mangal"/>
              </w:rPr>
              <w:t>सर्वेक्षण</w:t>
            </w:r>
            <w:proofErr w:type="spellEnd"/>
          </w:p>
        </w:tc>
      </w:tr>
      <w:tr w:rsidR="006E5B88" w14:paraId="5FB9D544" w14:textId="77777777" w:rsidTr="008561DE">
        <w:tc>
          <w:tcPr>
            <w:tcW w:w="8188" w:type="dxa"/>
            <w:gridSpan w:val="2"/>
            <w:tcBorders>
              <w:top w:val="single" w:sz="4" w:space="0" w:color="auto"/>
              <w:left w:val="single" w:sz="4" w:space="0" w:color="auto"/>
              <w:bottom w:val="single" w:sz="4" w:space="0" w:color="auto"/>
              <w:right w:val="single" w:sz="4" w:space="0" w:color="auto"/>
            </w:tcBorders>
          </w:tcPr>
          <w:p w14:paraId="6C868CDD" w14:textId="77777777" w:rsidR="006E5B88" w:rsidRDefault="006E5B88" w:rsidP="00C66781"/>
          <w:p w14:paraId="7B5FFED3" w14:textId="7B8305E8" w:rsidR="006E5B88" w:rsidRDefault="006E5B88" w:rsidP="00C66781">
            <w:pPr>
              <w:rPr>
                <w:rFonts w:ascii="Times New Roman" w:hAnsi="Times New Roman" w:cs="Times New Roman"/>
                <w:sz w:val="24"/>
                <w:szCs w:val="24"/>
                <w:lang w:eastAsia="en-GB"/>
              </w:rPr>
            </w:pPr>
            <w:r>
              <w:t>Dear friend,</w:t>
            </w:r>
            <w:r>
              <w:rPr>
                <w:rStyle w:val="FootnoteReference"/>
                <w:rFonts w:eastAsia="Times New Roman" w:cstheme="minorHAnsi"/>
                <w:color w:val="000000"/>
                <w:lang w:eastAsia="en-GB"/>
              </w:rPr>
              <w:footnoteReference w:id="215"/>
            </w:r>
            <w:r>
              <w:rPr>
                <w:rFonts w:ascii="Times New Roman" w:hAnsi="Times New Roman" w:cs="Times New Roman"/>
                <w:sz w:val="24"/>
                <w:szCs w:val="24"/>
                <w:lang w:eastAsia="en-GB"/>
              </w:rPr>
              <w:t xml:space="preserve"> </w:t>
            </w:r>
          </w:p>
          <w:p w14:paraId="2CBFDD5D" w14:textId="77777777" w:rsidR="006E5B88" w:rsidRDefault="006E5B88" w:rsidP="00C66781">
            <w:proofErr w:type="spellStart"/>
            <w:r w:rsidRPr="009A0F06">
              <w:rPr>
                <w:rFonts w:ascii="Mangal" w:hAnsi="Mangal" w:cs="Mangal"/>
              </w:rPr>
              <w:t>प्रिय</w:t>
            </w:r>
            <w:proofErr w:type="spellEnd"/>
            <w:r w:rsidRPr="009A0F06">
              <w:t xml:space="preserve"> </w:t>
            </w:r>
            <w:proofErr w:type="spellStart"/>
            <w:r w:rsidRPr="009A0F06">
              <w:rPr>
                <w:rFonts w:ascii="Mangal" w:hAnsi="Mangal" w:cs="Mangal"/>
              </w:rPr>
              <w:t>मित्र</w:t>
            </w:r>
            <w:proofErr w:type="spellEnd"/>
            <w:r w:rsidRPr="009A0F06">
              <w:t>,</w:t>
            </w:r>
          </w:p>
          <w:p w14:paraId="579C043D" w14:textId="77777777" w:rsidR="006E5B88" w:rsidRDefault="006E5B88" w:rsidP="00C66781"/>
          <w:p w14:paraId="175B6EA1" w14:textId="77777777" w:rsidR="006E5B88" w:rsidRDefault="006E5B88" w:rsidP="00C66781">
            <w:r>
              <w:t xml:space="preserve">Following my previous email, I am now pleased to be able to send you the link to the survey with an accompanying translation in Hindi.  The link to this is: </w:t>
            </w:r>
            <w:hyperlink r:id="rId25" w:history="1">
              <w:r>
                <w:rPr>
                  <w:rStyle w:val="Hyperlink"/>
                </w:rPr>
                <w:t>https://docs.google.com/forms/d/17kqgtkm6-bRlu4bW_IoXo8A8vlE9_c1BwfIIe83scw4/edit</w:t>
              </w:r>
            </w:hyperlink>
          </w:p>
          <w:p w14:paraId="29AFE17E" w14:textId="77777777" w:rsidR="006E5B88" w:rsidRDefault="006E5B88" w:rsidP="00C66781">
            <w:pPr>
              <w:rPr>
                <w:rFonts w:ascii="Mangal" w:hAnsi="Mangal" w:cs="Mangal"/>
              </w:rPr>
            </w:pPr>
          </w:p>
          <w:p w14:paraId="5B6A71CB" w14:textId="77777777" w:rsidR="006E5B88" w:rsidRDefault="006E5B88" w:rsidP="00C66781">
            <w:proofErr w:type="spellStart"/>
            <w:r w:rsidRPr="009A0F06">
              <w:rPr>
                <w:rFonts w:ascii="Mangal" w:hAnsi="Mangal" w:cs="Mangal"/>
              </w:rPr>
              <w:t>मेरे</w:t>
            </w:r>
            <w:proofErr w:type="spellEnd"/>
            <w:r w:rsidRPr="009A0F06">
              <w:t xml:space="preserve"> </w:t>
            </w:r>
            <w:proofErr w:type="spellStart"/>
            <w:r w:rsidRPr="009A0F06">
              <w:rPr>
                <w:rFonts w:ascii="Mangal" w:hAnsi="Mangal" w:cs="Mangal"/>
              </w:rPr>
              <w:t>पिछले</w:t>
            </w:r>
            <w:proofErr w:type="spellEnd"/>
            <w:r w:rsidRPr="009A0F06">
              <w:t xml:space="preserve"> </w:t>
            </w:r>
            <w:proofErr w:type="spellStart"/>
            <w:r w:rsidRPr="009A0F06">
              <w:rPr>
                <w:rFonts w:ascii="Mangal" w:hAnsi="Mangal" w:cs="Mangal"/>
              </w:rPr>
              <w:t>ईमेल</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बाद</w:t>
            </w:r>
            <w:proofErr w:type="spellEnd"/>
            <w:r w:rsidRPr="009A0F06">
              <w:t xml:space="preserve">, </w:t>
            </w:r>
            <w:proofErr w:type="spellStart"/>
            <w:r w:rsidRPr="009A0F06">
              <w:rPr>
                <w:rFonts w:ascii="Mangal" w:hAnsi="Mangal" w:cs="Mangal"/>
              </w:rPr>
              <w:t>मैं</w:t>
            </w:r>
            <w:proofErr w:type="spellEnd"/>
            <w:r w:rsidRPr="009A0F06">
              <w:t xml:space="preserve"> </w:t>
            </w:r>
            <w:proofErr w:type="spellStart"/>
            <w:r w:rsidRPr="009A0F06">
              <w:rPr>
                <w:rFonts w:ascii="Mangal" w:hAnsi="Mangal" w:cs="Mangal"/>
              </w:rPr>
              <w:t>अब</w:t>
            </w:r>
            <w:proofErr w:type="spellEnd"/>
            <w:r w:rsidRPr="009A0F06">
              <w:t xml:space="preserve"> </w:t>
            </w:r>
            <w:proofErr w:type="spellStart"/>
            <w:r w:rsidRPr="009A0F06">
              <w:rPr>
                <w:rFonts w:ascii="Mangal" w:hAnsi="Mangal" w:cs="Mangal"/>
              </w:rPr>
              <w:t>आपको</w:t>
            </w:r>
            <w:proofErr w:type="spellEnd"/>
            <w:r w:rsidRPr="009A0F06">
              <w:t xml:space="preserve"> </w:t>
            </w:r>
            <w:proofErr w:type="spellStart"/>
            <w:r w:rsidRPr="009A0F06">
              <w:rPr>
                <w:rFonts w:ascii="Mangal" w:hAnsi="Mangal" w:cs="Mangal"/>
              </w:rPr>
              <w:t>हिंदी</w:t>
            </w:r>
            <w:proofErr w:type="spellEnd"/>
            <w:r w:rsidRPr="009A0F06">
              <w:t xml:space="preserve"> </w:t>
            </w:r>
            <w:proofErr w:type="spellStart"/>
            <w:r w:rsidRPr="009A0F06">
              <w:rPr>
                <w:rFonts w:ascii="Mangal" w:hAnsi="Mangal" w:cs="Mangal"/>
              </w:rPr>
              <w:t>में</w:t>
            </w:r>
            <w:proofErr w:type="spellEnd"/>
            <w:r w:rsidRPr="009A0F06">
              <w:t xml:space="preserve"> </w:t>
            </w:r>
            <w:proofErr w:type="spellStart"/>
            <w:r w:rsidRPr="009A0F06">
              <w:rPr>
                <w:rFonts w:ascii="Mangal" w:hAnsi="Mangal" w:cs="Mangal"/>
              </w:rPr>
              <w:t>अनुवाद</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साथ</w:t>
            </w:r>
            <w:proofErr w:type="spellEnd"/>
            <w:r w:rsidRPr="009A0F06">
              <w:t xml:space="preserve"> </w:t>
            </w:r>
            <w:proofErr w:type="spellStart"/>
            <w:r w:rsidRPr="009A0F06">
              <w:rPr>
                <w:rFonts w:ascii="Mangal" w:hAnsi="Mangal" w:cs="Mangal"/>
              </w:rPr>
              <w:t>सर्वेक्षण</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लिंक</w:t>
            </w:r>
            <w:proofErr w:type="spellEnd"/>
            <w:r w:rsidRPr="009A0F06">
              <w:t xml:space="preserve"> </w:t>
            </w:r>
            <w:proofErr w:type="spellStart"/>
            <w:r w:rsidRPr="009A0F06">
              <w:rPr>
                <w:rFonts w:ascii="Mangal" w:hAnsi="Mangal" w:cs="Mangal"/>
              </w:rPr>
              <w:t>भेजने</w:t>
            </w:r>
            <w:proofErr w:type="spellEnd"/>
            <w:r w:rsidRPr="009A0F06">
              <w:t xml:space="preserve"> </w:t>
            </w:r>
            <w:proofErr w:type="spellStart"/>
            <w:r w:rsidRPr="009A0F06">
              <w:rPr>
                <w:rFonts w:ascii="Mangal" w:hAnsi="Mangal" w:cs="Mangal"/>
              </w:rPr>
              <w:t>में</w:t>
            </w:r>
            <w:proofErr w:type="spellEnd"/>
            <w:r w:rsidRPr="009A0F06">
              <w:t xml:space="preserve"> </w:t>
            </w:r>
            <w:proofErr w:type="spellStart"/>
            <w:r w:rsidRPr="009A0F06">
              <w:rPr>
                <w:rFonts w:ascii="Mangal" w:hAnsi="Mangal" w:cs="Mangal"/>
              </w:rPr>
              <w:t>सक्षम</w:t>
            </w:r>
            <w:proofErr w:type="spellEnd"/>
            <w:r w:rsidRPr="009A0F06">
              <w:t xml:space="preserve"> </w:t>
            </w:r>
            <w:proofErr w:type="spellStart"/>
            <w:r w:rsidRPr="009A0F06">
              <w:rPr>
                <w:rFonts w:ascii="Mangal" w:hAnsi="Mangal" w:cs="Mangal"/>
              </w:rPr>
              <w:t>होने</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कृपा</w:t>
            </w:r>
            <w:proofErr w:type="spellEnd"/>
            <w:r w:rsidRPr="009A0F06">
              <w:t xml:space="preserve"> </w:t>
            </w:r>
            <w:proofErr w:type="spellStart"/>
            <w:r w:rsidRPr="009A0F06">
              <w:rPr>
                <w:rFonts w:ascii="Mangal" w:hAnsi="Mangal" w:cs="Mangal"/>
              </w:rPr>
              <w:t>कर</w:t>
            </w:r>
            <w:proofErr w:type="spellEnd"/>
            <w:r w:rsidRPr="009A0F06">
              <w:t xml:space="preserve"> </w:t>
            </w:r>
            <w:proofErr w:type="spellStart"/>
            <w:r w:rsidRPr="009A0F06">
              <w:rPr>
                <w:rFonts w:ascii="Mangal" w:hAnsi="Mangal" w:cs="Mangal"/>
              </w:rPr>
              <w:t>रहा</w:t>
            </w:r>
            <w:proofErr w:type="spellEnd"/>
            <w:r w:rsidRPr="009A0F06">
              <w:t xml:space="preserve"> </w:t>
            </w:r>
            <w:proofErr w:type="spellStart"/>
            <w:r w:rsidRPr="009A0F06">
              <w:rPr>
                <w:rFonts w:ascii="Mangal" w:hAnsi="Mangal" w:cs="Mangal"/>
              </w:rPr>
              <w:t>हूं</w:t>
            </w:r>
            <w:proofErr w:type="spellEnd"/>
            <w:r w:rsidRPr="009A0F06">
              <w:rPr>
                <w:rFonts w:ascii="Mangal" w:hAnsi="Mangal" w:cs="Mangal"/>
              </w:rPr>
              <w:t>।</w:t>
            </w:r>
            <w:r w:rsidRPr="009A0F06">
              <w:t xml:space="preserve"> </w:t>
            </w:r>
            <w:proofErr w:type="spellStart"/>
            <w:r w:rsidRPr="009A0F06">
              <w:rPr>
                <w:rFonts w:ascii="Mangal" w:hAnsi="Mangal" w:cs="Mangal"/>
              </w:rPr>
              <w:t>इसका</w:t>
            </w:r>
            <w:proofErr w:type="spellEnd"/>
            <w:r w:rsidRPr="009A0F06">
              <w:t xml:space="preserve"> </w:t>
            </w:r>
            <w:proofErr w:type="spellStart"/>
            <w:r w:rsidRPr="009A0F06">
              <w:rPr>
                <w:rFonts w:ascii="Mangal" w:hAnsi="Mangal" w:cs="Mangal"/>
              </w:rPr>
              <w:t>लिंक</w:t>
            </w:r>
            <w:proofErr w:type="spellEnd"/>
            <w:r w:rsidRPr="009A0F06">
              <w:t xml:space="preserve"> </w:t>
            </w:r>
            <w:proofErr w:type="spellStart"/>
            <w:r w:rsidRPr="009A0F06">
              <w:rPr>
                <w:rFonts w:ascii="Mangal" w:hAnsi="Mangal" w:cs="Mangal"/>
              </w:rPr>
              <w:t>यह</w:t>
            </w:r>
            <w:proofErr w:type="spellEnd"/>
            <w:r w:rsidRPr="009A0F06">
              <w:t xml:space="preserve"> </w:t>
            </w:r>
            <w:proofErr w:type="spellStart"/>
            <w:r w:rsidRPr="009A0F06">
              <w:rPr>
                <w:rFonts w:ascii="Mangal" w:hAnsi="Mangal" w:cs="Mangal"/>
              </w:rPr>
              <w:t>है</w:t>
            </w:r>
            <w:proofErr w:type="spellEnd"/>
            <w:r w:rsidRPr="009A0F06">
              <w:t>:</w:t>
            </w:r>
          </w:p>
          <w:p w14:paraId="1D9C5C7A" w14:textId="77777777" w:rsidR="006E5B88" w:rsidRDefault="008B2327" w:rsidP="00C66781">
            <w:hyperlink r:id="rId26" w:history="1">
              <w:r w:rsidR="006E5B88">
                <w:rPr>
                  <w:rStyle w:val="Hyperlink"/>
                </w:rPr>
                <w:t>https://docs.google.com/forms/d/17kqgtkm6-bRlu4bW_IoXo8A8vlE9_c1BwfIIe83scw4/edit</w:t>
              </w:r>
            </w:hyperlink>
          </w:p>
          <w:p w14:paraId="12948519" w14:textId="77777777" w:rsidR="006E5B88" w:rsidRDefault="006E5B88" w:rsidP="00C66781"/>
          <w:p w14:paraId="66C2BC36" w14:textId="77777777" w:rsidR="006E5B88" w:rsidRDefault="006E5B88" w:rsidP="00C66781">
            <w:r>
              <w:t xml:space="preserve">If you have completed (and/or circulated) the survey please ignore this email and accept my sincerest thanks.  </w:t>
            </w:r>
          </w:p>
          <w:p w14:paraId="57BB634B" w14:textId="77777777" w:rsidR="006E5B88" w:rsidRDefault="006E5B88" w:rsidP="00C66781">
            <w:proofErr w:type="spellStart"/>
            <w:r w:rsidRPr="009A0F06">
              <w:rPr>
                <w:rFonts w:ascii="Mangal" w:hAnsi="Mangal" w:cs="Mangal"/>
              </w:rPr>
              <w:t>यदि</w:t>
            </w:r>
            <w:proofErr w:type="spellEnd"/>
            <w:r w:rsidRPr="009A0F06">
              <w:t xml:space="preserve"> </w:t>
            </w:r>
            <w:proofErr w:type="spellStart"/>
            <w:r w:rsidRPr="009A0F06">
              <w:rPr>
                <w:rFonts w:ascii="Mangal" w:hAnsi="Mangal" w:cs="Mangal"/>
              </w:rPr>
              <w:t>आपने</w:t>
            </w:r>
            <w:proofErr w:type="spellEnd"/>
            <w:r w:rsidRPr="009A0F06">
              <w:t xml:space="preserve"> </w:t>
            </w:r>
            <w:proofErr w:type="spellStart"/>
            <w:r w:rsidRPr="009A0F06">
              <w:rPr>
                <w:rFonts w:ascii="Mangal" w:hAnsi="Mangal" w:cs="Mangal"/>
              </w:rPr>
              <w:t>सर्वेक्षण</w:t>
            </w:r>
            <w:proofErr w:type="spellEnd"/>
            <w:r w:rsidRPr="009A0F06">
              <w:t xml:space="preserve"> (</w:t>
            </w:r>
            <w:proofErr w:type="spellStart"/>
            <w:r w:rsidRPr="009A0F06">
              <w:rPr>
                <w:rFonts w:ascii="Mangal" w:hAnsi="Mangal" w:cs="Mangal"/>
              </w:rPr>
              <w:t>और</w:t>
            </w:r>
            <w:proofErr w:type="spellEnd"/>
            <w:r w:rsidRPr="009A0F06">
              <w:t xml:space="preserve"> / </w:t>
            </w:r>
            <w:proofErr w:type="spellStart"/>
            <w:r w:rsidRPr="009A0F06">
              <w:rPr>
                <w:rFonts w:ascii="Mangal" w:hAnsi="Mangal" w:cs="Mangal"/>
              </w:rPr>
              <w:t>या</w:t>
            </w:r>
            <w:proofErr w:type="spellEnd"/>
            <w:r w:rsidRPr="009A0F06">
              <w:t xml:space="preserve"> </w:t>
            </w:r>
            <w:proofErr w:type="spellStart"/>
            <w:r w:rsidRPr="009A0F06">
              <w:rPr>
                <w:rFonts w:ascii="Mangal" w:hAnsi="Mangal" w:cs="Mangal"/>
              </w:rPr>
              <w:t>परिचालित</w:t>
            </w:r>
            <w:proofErr w:type="spellEnd"/>
            <w:r w:rsidRPr="009A0F06">
              <w:t xml:space="preserve">) </w:t>
            </w:r>
            <w:proofErr w:type="spellStart"/>
            <w:r w:rsidRPr="009A0F06">
              <w:rPr>
                <w:rFonts w:ascii="Mangal" w:hAnsi="Mangal" w:cs="Mangal"/>
              </w:rPr>
              <w:t>पूरा</w:t>
            </w:r>
            <w:proofErr w:type="spellEnd"/>
            <w:r w:rsidRPr="009A0F06">
              <w:t xml:space="preserve"> </w:t>
            </w:r>
            <w:proofErr w:type="spellStart"/>
            <w:r w:rsidRPr="009A0F06">
              <w:rPr>
                <w:rFonts w:ascii="Mangal" w:hAnsi="Mangal" w:cs="Mangal"/>
              </w:rPr>
              <w:t>कर</w:t>
            </w:r>
            <w:proofErr w:type="spellEnd"/>
            <w:r w:rsidRPr="009A0F06">
              <w:t xml:space="preserve"> </w:t>
            </w:r>
            <w:proofErr w:type="spellStart"/>
            <w:r w:rsidRPr="009A0F06">
              <w:rPr>
                <w:rFonts w:ascii="Mangal" w:hAnsi="Mangal" w:cs="Mangal"/>
              </w:rPr>
              <w:t>लिया</w:t>
            </w:r>
            <w:proofErr w:type="spellEnd"/>
            <w:r w:rsidRPr="009A0F06">
              <w:t xml:space="preserve"> </w:t>
            </w:r>
            <w:proofErr w:type="spellStart"/>
            <w:r w:rsidRPr="009A0F06">
              <w:rPr>
                <w:rFonts w:ascii="Mangal" w:hAnsi="Mangal" w:cs="Mangal"/>
              </w:rPr>
              <w:t>है</w:t>
            </w:r>
            <w:proofErr w:type="spellEnd"/>
            <w:r w:rsidRPr="009A0F06">
              <w:t xml:space="preserve">, </w:t>
            </w:r>
            <w:proofErr w:type="spellStart"/>
            <w:r w:rsidRPr="009A0F06">
              <w:rPr>
                <w:rFonts w:ascii="Mangal" w:hAnsi="Mangal" w:cs="Mangal"/>
              </w:rPr>
              <w:t>तो</w:t>
            </w:r>
            <w:proofErr w:type="spellEnd"/>
            <w:r w:rsidRPr="009A0F06">
              <w:t xml:space="preserve"> </w:t>
            </w:r>
            <w:proofErr w:type="spellStart"/>
            <w:r w:rsidRPr="009A0F06">
              <w:rPr>
                <w:rFonts w:ascii="Mangal" w:hAnsi="Mangal" w:cs="Mangal"/>
              </w:rPr>
              <w:t>कृपया</w:t>
            </w:r>
            <w:proofErr w:type="spellEnd"/>
            <w:r w:rsidRPr="009A0F06">
              <w:t xml:space="preserve"> </w:t>
            </w:r>
            <w:proofErr w:type="spellStart"/>
            <w:r w:rsidRPr="009A0F06">
              <w:rPr>
                <w:rFonts w:ascii="Mangal" w:hAnsi="Mangal" w:cs="Mangal"/>
              </w:rPr>
              <w:t>इस</w:t>
            </w:r>
            <w:proofErr w:type="spellEnd"/>
            <w:r w:rsidRPr="009A0F06">
              <w:t xml:space="preserve"> </w:t>
            </w:r>
            <w:proofErr w:type="spellStart"/>
            <w:r w:rsidRPr="009A0F06">
              <w:rPr>
                <w:rFonts w:ascii="Mangal" w:hAnsi="Mangal" w:cs="Mangal"/>
              </w:rPr>
              <w:t>ईमेल</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अनदेखा</w:t>
            </w:r>
            <w:proofErr w:type="spellEnd"/>
            <w:r w:rsidRPr="009A0F06">
              <w:t xml:space="preserve"> </w:t>
            </w:r>
            <w:proofErr w:type="spellStart"/>
            <w:r w:rsidRPr="009A0F06">
              <w:rPr>
                <w:rFonts w:ascii="Mangal" w:hAnsi="Mangal" w:cs="Mangal"/>
              </w:rPr>
              <w:t>करें</w:t>
            </w:r>
            <w:proofErr w:type="spellEnd"/>
            <w:r w:rsidRPr="009A0F06">
              <w:t xml:space="preserve"> </w:t>
            </w:r>
            <w:proofErr w:type="spellStart"/>
            <w:r w:rsidRPr="009A0F06">
              <w:rPr>
                <w:rFonts w:ascii="Mangal" w:hAnsi="Mangal" w:cs="Mangal"/>
              </w:rPr>
              <w:t>और</w:t>
            </w:r>
            <w:proofErr w:type="spellEnd"/>
            <w:r w:rsidRPr="009A0F06">
              <w:t xml:space="preserve"> </w:t>
            </w:r>
            <w:proofErr w:type="spellStart"/>
            <w:r w:rsidRPr="009A0F06">
              <w:rPr>
                <w:rFonts w:ascii="Mangal" w:hAnsi="Mangal" w:cs="Mangal"/>
              </w:rPr>
              <w:t>मेरा</w:t>
            </w:r>
            <w:proofErr w:type="spellEnd"/>
            <w:r w:rsidRPr="009A0F06">
              <w:t xml:space="preserve"> </w:t>
            </w:r>
            <w:proofErr w:type="spellStart"/>
            <w:r w:rsidRPr="009A0F06">
              <w:rPr>
                <w:rFonts w:ascii="Mangal" w:hAnsi="Mangal" w:cs="Mangal"/>
              </w:rPr>
              <w:t>ईमानदारी</w:t>
            </w:r>
            <w:proofErr w:type="spellEnd"/>
            <w:r w:rsidRPr="009A0F06">
              <w:t xml:space="preserve"> </w:t>
            </w:r>
            <w:proofErr w:type="spellStart"/>
            <w:r w:rsidRPr="009A0F06">
              <w:rPr>
                <w:rFonts w:ascii="Mangal" w:hAnsi="Mangal" w:cs="Mangal"/>
              </w:rPr>
              <w:t>से</w:t>
            </w:r>
            <w:proofErr w:type="spellEnd"/>
            <w:r w:rsidRPr="009A0F06">
              <w:t xml:space="preserve"> </w:t>
            </w:r>
            <w:proofErr w:type="spellStart"/>
            <w:r w:rsidRPr="009A0F06">
              <w:rPr>
                <w:rFonts w:ascii="Mangal" w:hAnsi="Mangal" w:cs="Mangal"/>
              </w:rPr>
              <w:t>धन्यवाद</w:t>
            </w:r>
            <w:proofErr w:type="spellEnd"/>
            <w:r w:rsidRPr="009A0F06">
              <w:t xml:space="preserve"> </w:t>
            </w:r>
            <w:proofErr w:type="spellStart"/>
            <w:r w:rsidRPr="009A0F06">
              <w:rPr>
                <w:rFonts w:ascii="Mangal" w:hAnsi="Mangal" w:cs="Mangal"/>
              </w:rPr>
              <w:t>स्वीकार</w:t>
            </w:r>
            <w:proofErr w:type="spellEnd"/>
            <w:r w:rsidRPr="009A0F06">
              <w:t xml:space="preserve"> </w:t>
            </w:r>
            <w:proofErr w:type="spellStart"/>
            <w:r w:rsidRPr="009A0F06">
              <w:rPr>
                <w:rFonts w:ascii="Mangal" w:hAnsi="Mangal" w:cs="Mangal"/>
              </w:rPr>
              <w:t>करें</w:t>
            </w:r>
            <w:proofErr w:type="spellEnd"/>
            <w:r w:rsidRPr="009A0F06">
              <w:rPr>
                <w:rFonts w:ascii="Mangal" w:hAnsi="Mangal" w:cs="Mangal"/>
              </w:rPr>
              <w:t>।</w:t>
            </w:r>
          </w:p>
          <w:p w14:paraId="4ADD21DE" w14:textId="77777777" w:rsidR="006E5B88" w:rsidRDefault="006E5B88" w:rsidP="00C66781"/>
          <w:p w14:paraId="20691186" w14:textId="77777777" w:rsidR="006E5B88" w:rsidRDefault="006E5B88" w:rsidP="00C66781">
            <w:r>
              <w:t xml:space="preserve">If you haven’t completed (and/or circulated) the survey please let me know if you have any queries or worries about it.  </w:t>
            </w:r>
          </w:p>
          <w:p w14:paraId="79D20D47" w14:textId="77777777" w:rsidR="006E5B88" w:rsidRDefault="006E5B88" w:rsidP="00C66781">
            <w:proofErr w:type="spellStart"/>
            <w:r w:rsidRPr="009A0F06">
              <w:rPr>
                <w:rFonts w:ascii="Mangal" w:hAnsi="Mangal" w:cs="Mangal"/>
              </w:rPr>
              <w:t>यदि</w:t>
            </w:r>
            <w:proofErr w:type="spellEnd"/>
            <w:r w:rsidRPr="009A0F06">
              <w:t xml:space="preserve"> </w:t>
            </w:r>
            <w:proofErr w:type="spellStart"/>
            <w:r w:rsidRPr="009A0F06">
              <w:rPr>
                <w:rFonts w:ascii="Mangal" w:hAnsi="Mangal" w:cs="Mangal"/>
              </w:rPr>
              <w:t>आपने</w:t>
            </w:r>
            <w:proofErr w:type="spellEnd"/>
            <w:r w:rsidRPr="009A0F06">
              <w:t xml:space="preserve"> </w:t>
            </w:r>
            <w:proofErr w:type="spellStart"/>
            <w:r w:rsidRPr="009A0F06">
              <w:rPr>
                <w:rFonts w:ascii="Mangal" w:hAnsi="Mangal" w:cs="Mangal"/>
              </w:rPr>
              <w:t>सर्वेक्षण</w:t>
            </w:r>
            <w:proofErr w:type="spellEnd"/>
            <w:r w:rsidRPr="009A0F06">
              <w:t xml:space="preserve"> </w:t>
            </w:r>
            <w:proofErr w:type="spellStart"/>
            <w:r w:rsidRPr="009A0F06">
              <w:rPr>
                <w:rFonts w:ascii="Mangal" w:hAnsi="Mangal" w:cs="Mangal"/>
              </w:rPr>
              <w:t>पूरा</w:t>
            </w:r>
            <w:proofErr w:type="spellEnd"/>
            <w:r w:rsidRPr="009A0F06">
              <w:t xml:space="preserve"> </w:t>
            </w:r>
            <w:proofErr w:type="spellStart"/>
            <w:r w:rsidRPr="009A0F06">
              <w:rPr>
                <w:rFonts w:ascii="Mangal" w:hAnsi="Mangal" w:cs="Mangal"/>
              </w:rPr>
              <w:t>नहीं</w:t>
            </w:r>
            <w:proofErr w:type="spellEnd"/>
            <w:r w:rsidRPr="009A0F06">
              <w:t xml:space="preserve"> </w:t>
            </w:r>
            <w:proofErr w:type="spellStart"/>
            <w:r w:rsidRPr="009A0F06">
              <w:rPr>
                <w:rFonts w:ascii="Mangal" w:hAnsi="Mangal" w:cs="Mangal"/>
              </w:rPr>
              <w:t>किया</w:t>
            </w:r>
            <w:proofErr w:type="spellEnd"/>
            <w:r w:rsidRPr="009A0F06">
              <w:t xml:space="preserve"> </w:t>
            </w:r>
            <w:proofErr w:type="spellStart"/>
            <w:r w:rsidRPr="009A0F06">
              <w:rPr>
                <w:rFonts w:ascii="Mangal" w:hAnsi="Mangal" w:cs="Mangal"/>
              </w:rPr>
              <w:t>है</w:t>
            </w:r>
            <w:proofErr w:type="spellEnd"/>
            <w:r w:rsidRPr="009A0F06">
              <w:t xml:space="preserve"> (</w:t>
            </w:r>
            <w:proofErr w:type="spellStart"/>
            <w:r w:rsidRPr="009A0F06">
              <w:rPr>
                <w:rFonts w:ascii="Mangal" w:hAnsi="Mangal" w:cs="Mangal"/>
              </w:rPr>
              <w:t>और</w:t>
            </w:r>
            <w:proofErr w:type="spellEnd"/>
            <w:r w:rsidRPr="009A0F06">
              <w:t xml:space="preserve"> / </w:t>
            </w:r>
            <w:proofErr w:type="spellStart"/>
            <w:r w:rsidRPr="009A0F06">
              <w:rPr>
                <w:rFonts w:ascii="Mangal" w:hAnsi="Mangal" w:cs="Mangal"/>
              </w:rPr>
              <w:t>या</w:t>
            </w:r>
            <w:proofErr w:type="spellEnd"/>
            <w:r w:rsidRPr="009A0F06">
              <w:t xml:space="preserve"> </w:t>
            </w:r>
            <w:proofErr w:type="spellStart"/>
            <w:r w:rsidRPr="009A0F06">
              <w:rPr>
                <w:rFonts w:ascii="Mangal" w:hAnsi="Mangal" w:cs="Mangal"/>
              </w:rPr>
              <w:t>परिचालित</w:t>
            </w:r>
            <w:proofErr w:type="spellEnd"/>
            <w:r w:rsidRPr="009A0F06">
              <w:t xml:space="preserve">) </w:t>
            </w:r>
            <w:proofErr w:type="spellStart"/>
            <w:r w:rsidRPr="009A0F06">
              <w:rPr>
                <w:rFonts w:ascii="Mangal" w:hAnsi="Mangal" w:cs="Mangal"/>
              </w:rPr>
              <w:t>तो</w:t>
            </w:r>
            <w:proofErr w:type="spellEnd"/>
            <w:r w:rsidRPr="009A0F06">
              <w:t xml:space="preserve"> </w:t>
            </w:r>
            <w:proofErr w:type="spellStart"/>
            <w:r w:rsidRPr="009A0F06">
              <w:rPr>
                <w:rFonts w:ascii="Mangal" w:hAnsi="Mangal" w:cs="Mangal"/>
              </w:rPr>
              <w:t>कृपया</w:t>
            </w:r>
            <w:proofErr w:type="spellEnd"/>
            <w:r w:rsidRPr="009A0F06">
              <w:t xml:space="preserve"> </w:t>
            </w:r>
            <w:proofErr w:type="spellStart"/>
            <w:r w:rsidRPr="009A0F06">
              <w:rPr>
                <w:rFonts w:ascii="Mangal" w:hAnsi="Mangal" w:cs="Mangal"/>
              </w:rPr>
              <w:t>मुझे</w:t>
            </w:r>
            <w:proofErr w:type="spellEnd"/>
            <w:r w:rsidRPr="009A0F06">
              <w:t xml:space="preserve"> </w:t>
            </w:r>
            <w:proofErr w:type="spellStart"/>
            <w:r w:rsidRPr="009A0F06">
              <w:rPr>
                <w:rFonts w:ascii="Mangal" w:hAnsi="Mangal" w:cs="Mangal"/>
              </w:rPr>
              <w:t>बताएं</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क्या</w:t>
            </w:r>
            <w:proofErr w:type="spellEnd"/>
            <w:r w:rsidRPr="009A0F06">
              <w:t xml:space="preserve"> </w:t>
            </w:r>
            <w:proofErr w:type="spellStart"/>
            <w:r w:rsidRPr="009A0F06">
              <w:rPr>
                <w:rFonts w:ascii="Mangal" w:hAnsi="Mangal" w:cs="Mangal"/>
              </w:rPr>
              <w:t>आपके</w:t>
            </w:r>
            <w:proofErr w:type="spellEnd"/>
            <w:r w:rsidRPr="009A0F06">
              <w:t xml:space="preserve"> </w:t>
            </w:r>
            <w:proofErr w:type="spellStart"/>
            <w:r w:rsidRPr="009A0F06">
              <w:rPr>
                <w:rFonts w:ascii="Mangal" w:hAnsi="Mangal" w:cs="Mangal"/>
              </w:rPr>
              <w:t>पास</w:t>
            </w:r>
            <w:proofErr w:type="spellEnd"/>
            <w:r w:rsidRPr="009A0F06">
              <w:t xml:space="preserve"> </w:t>
            </w:r>
            <w:proofErr w:type="spellStart"/>
            <w:r w:rsidRPr="009A0F06">
              <w:rPr>
                <w:rFonts w:ascii="Mangal" w:hAnsi="Mangal" w:cs="Mangal"/>
              </w:rPr>
              <w:t>कोई</w:t>
            </w:r>
            <w:proofErr w:type="spellEnd"/>
            <w:r w:rsidRPr="009A0F06">
              <w:t xml:space="preserve"> </w:t>
            </w:r>
            <w:proofErr w:type="spellStart"/>
            <w:r w:rsidRPr="009A0F06">
              <w:rPr>
                <w:rFonts w:ascii="Mangal" w:hAnsi="Mangal" w:cs="Mangal"/>
              </w:rPr>
              <w:t>प्रश्न</w:t>
            </w:r>
            <w:proofErr w:type="spellEnd"/>
            <w:r w:rsidRPr="009A0F06">
              <w:t xml:space="preserve"> </w:t>
            </w:r>
            <w:proofErr w:type="spellStart"/>
            <w:r w:rsidRPr="009A0F06">
              <w:rPr>
                <w:rFonts w:ascii="Mangal" w:hAnsi="Mangal" w:cs="Mangal"/>
              </w:rPr>
              <w:t>या</w:t>
            </w:r>
            <w:proofErr w:type="spellEnd"/>
            <w:r w:rsidRPr="009A0F06">
              <w:t xml:space="preserve"> </w:t>
            </w:r>
            <w:proofErr w:type="spellStart"/>
            <w:r w:rsidRPr="009A0F06">
              <w:rPr>
                <w:rFonts w:ascii="Mangal" w:hAnsi="Mangal" w:cs="Mangal"/>
              </w:rPr>
              <w:t>चिंता</w:t>
            </w:r>
            <w:proofErr w:type="spellEnd"/>
            <w:r w:rsidRPr="009A0F06">
              <w:t xml:space="preserve"> </w:t>
            </w:r>
            <w:proofErr w:type="spellStart"/>
            <w:r w:rsidRPr="009A0F06">
              <w:rPr>
                <w:rFonts w:ascii="Mangal" w:hAnsi="Mangal" w:cs="Mangal"/>
              </w:rPr>
              <w:t>है</w:t>
            </w:r>
            <w:proofErr w:type="spellEnd"/>
            <w:r w:rsidRPr="009A0F06">
              <w:rPr>
                <w:rFonts w:ascii="Mangal" w:hAnsi="Mangal" w:cs="Mangal"/>
              </w:rPr>
              <w:t>।</w:t>
            </w:r>
          </w:p>
          <w:p w14:paraId="0A546790" w14:textId="77777777" w:rsidR="006E5B88" w:rsidRDefault="006E5B88" w:rsidP="00C66781"/>
          <w:p w14:paraId="6315C212" w14:textId="77777777" w:rsidR="006E5B88" w:rsidRDefault="006E5B88" w:rsidP="00C66781">
            <w:r>
              <w:t xml:space="preserve">The views provided by way of completing this survey are very important to me and as such your support is very much appreciated.  </w:t>
            </w:r>
          </w:p>
          <w:p w14:paraId="54C326AC" w14:textId="77777777" w:rsidR="006E5B88" w:rsidRDefault="006E5B88" w:rsidP="00C66781">
            <w:proofErr w:type="spellStart"/>
            <w:r w:rsidRPr="009A0F06">
              <w:rPr>
                <w:rFonts w:ascii="Mangal" w:hAnsi="Mangal" w:cs="Mangal"/>
              </w:rPr>
              <w:t>इस</w:t>
            </w:r>
            <w:proofErr w:type="spellEnd"/>
            <w:r w:rsidRPr="009A0F06">
              <w:t xml:space="preserve"> </w:t>
            </w:r>
            <w:proofErr w:type="spellStart"/>
            <w:r w:rsidRPr="009A0F06">
              <w:rPr>
                <w:rFonts w:ascii="Mangal" w:hAnsi="Mangal" w:cs="Mangal"/>
              </w:rPr>
              <w:t>सर्वेक्षण</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पूरा</w:t>
            </w:r>
            <w:proofErr w:type="spellEnd"/>
            <w:r w:rsidRPr="009A0F06">
              <w:t xml:space="preserve"> </w:t>
            </w:r>
            <w:proofErr w:type="spellStart"/>
            <w:r w:rsidRPr="009A0F06">
              <w:rPr>
                <w:rFonts w:ascii="Mangal" w:hAnsi="Mangal" w:cs="Mangal"/>
              </w:rPr>
              <w:t>करने</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तरीके</w:t>
            </w:r>
            <w:proofErr w:type="spellEnd"/>
            <w:r w:rsidRPr="009A0F06">
              <w:t xml:space="preserve"> </w:t>
            </w:r>
            <w:proofErr w:type="spellStart"/>
            <w:r w:rsidRPr="009A0F06">
              <w:rPr>
                <w:rFonts w:ascii="Mangal" w:hAnsi="Mangal" w:cs="Mangal"/>
              </w:rPr>
              <w:t>द्वारा</w:t>
            </w:r>
            <w:proofErr w:type="spellEnd"/>
            <w:r w:rsidRPr="009A0F06">
              <w:t xml:space="preserve"> </w:t>
            </w:r>
            <w:proofErr w:type="spellStart"/>
            <w:r w:rsidRPr="009A0F06">
              <w:rPr>
                <w:rFonts w:ascii="Mangal" w:hAnsi="Mangal" w:cs="Mangal"/>
              </w:rPr>
              <w:t>प्रदान</w:t>
            </w:r>
            <w:proofErr w:type="spellEnd"/>
            <w:r w:rsidRPr="009A0F06">
              <w:t xml:space="preserve"> </w:t>
            </w:r>
            <w:proofErr w:type="spellStart"/>
            <w:r w:rsidRPr="009A0F06">
              <w:rPr>
                <w:rFonts w:ascii="Mangal" w:hAnsi="Mangal" w:cs="Mangal"/>
              </w:rPr>
              <w:t>किए</w:t>
            </w:r>
            <w:proofErr w:type="spellEnd"/>
            <w:r w:rsidRPr="009A0F06">
              <w:t xml:space="preserve"> </w:t>
            </w:r>
            <w:proofErr w:type="spellStart"/>
            <w:r w:rsidRPr="009A0F06">
              <w:rPr>
                <w:rFonts w:ascii="Mangal" w:hAnsi="Mangal" w:cs="Mangal"/>
              </w:rPr>
              <w:t>गए</w:t>
            </w:r>
            <w:proofErr w:type="spellEnd"/>
            <w:r w:rsidRPr="009A0F06">
              <w:t xml:space="preserve"> </w:t>
            </w:r>
            <w:proofErr w:type="spellStart"/>
            <w:r w:rsidRPr="009A0F06">
              <w:rPr>
                <w:rFonts w:ascii="Mangal" w:hAnsi="Mangal" w:cs="Mangal"/>
              </w:rPr>
              <w:t>विचार</w:t>
            </w:r>
            <w:proofErr w:type="spellEnd"/>
            <w:r w:rsidRPr="009A0F06">
              <w:t xml:space="preserve"> </w:t>
            </w:r>
            <w:proofErr w:type="spellStart"/>
            <w:r w:rsidRPr="009A0F06">
              <w:rPr>
                <w:rFonts w:ascii="Mangal" w:hAnsi="Mangal" w:cs="Mangal"/>
              </w:rPr>
              <w:t>मेरे</w:t>
            </w:r>
            <w:proofErr w:type="spellEnd"/>
            <w:r w:rsidRPr="009A0F06">
              <w:t xml:space="preserve"> </w:t>
            </w:r>
            <w:proofErr w:type="spellStart"/>
            <w:r w:rsidRPr="009A0F06">
              <w:rPr>
                <w:rFonts w:ascii="Mangal" w:hAnsi="Mangal" w:cs="Mangal"/>
              </w:rPr>
              <w:t>लिए</w:t>
            </w:r>
            <w:proofErr w:type="spellEnd"/>
            <w:r w:rsidRPr="009A0F06">
              <w:t xml:space="preserve"> </w:t>
            </w:r>
            <w:proofErr w:type="spellStart"/>
            <w:r w:rsidRPr="009A0F06">
              <w:rPr>
                <w:rFonts w:ascii="Mangal" w:hAnsi="Mangal" w:cs="Mangal"/>
              </w:rPr>
              <w:t>बहुत</w:t>
            </w:r>
            <w:proofErr w:type="spellEnd"/>
            <w:r w:rsidRPr="009A0F06">
              <w:t xml:space="preserve"> </w:t>
            </w:r>
            <w:proofErr w:type="spellStart"/>
            <w:r w:rsidRPr="009A0F06">
              <w:rPr>
                <w:rFonts w:ascii="Mangal" w:hAnsi="Mangal" w:cs="Mangal"/>
              </w:rPr>
              <w:t>महत्वपूर्ण</w:t>
            </w:r>
            <w:proofErr w:type="spellEnd"/>
            <w:r w:rsidRPr="009A0F06">
              <w:t xml:space="preserve"> </w:t>
            </w:r>
            <w:proofErr w:type="spellStart"/>
            <w:r w:rsidRPr="009A0F06">
              <w:rPr>
                <w:rFonts w:ascii="Mangal" w:hAnsi="Mangal" w:cs="Mangal"/>
              </w:rPr>
              <w:t>हैं</w:t>
            </w:r>
            <w:proofErr w:type="spellEnd"/>
            <w:r w:rsidRPr="009A0F06">
              <w:t xml:space="preserve"> </w:t>
            </w:r>
            <w:proofErr w:type="spellStart"/>
            <w:r w:rsidRPr="009A0F06">
              <w:rPr>
                <w:rFonts w:ascii="Mangal" w:hAnsi="Mangal" w:cs="Mangal"/>
              </w:rPr>
              <w:t>और</w:t>
            </w:r>
            <w:proofErr w:type="spellEnd"/>
            <w:r w:rsidRPr="009A0F06">
              <w:t xml:space="preserve"> </w:t>
            </w:r>
            <w:proofErr w:type="spellStart"/>
            <w:r w:rsidRPr="009A0F06">
              <w:rPr>
                <w:rFonts w:ascii="Mangal" w:hAnsi="Mangal" w:cs="Mangal"/>
              </w:rPr>
              <w:t>जैसे</w:t>
            </w:r>
            <w:proofErr w:type="spellEnd"/>
            <w:r w:rsidRPr="009A0F06">
              <w:t xml:space="preserve"> </w:t>
            </w:r>
            <w:proofErr w:type="spellStart"/>
            <w:r w:rsidRPr="009A0F06">
              <w:rPr>
                <w:rFonts w:ascii="Mangal" w:hAnsi="Mangal" w:cs="Mangal"/>
              </w:rPr>
              <w:t>आपके</w:t>
            </w:r>
            <w:proofErr w:type="spellEnd"/>
            <w:r w:rsidRPr="009A0F06">
              <w:t xml:space="preserve"> </w:t>
            </w:r>
            <w:proofErr w:type="spellStart"/>
            <w:r w:rsidRPr="009A0F06">
              <w:rPr>
                <w:rFonts w:ascii="Mangal" w:hAnsi="Mangal" w:cs="Mangal"/>
              </w:rPr>
              <w:t>समर्थन</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बहुत</w:t>
            </w:r>
            <w:proofErr w:type="spellEnd"/>
            <w:r w:rsidRPr="009A0F06">
              <w:t xml:space="preserve"> </w:t>
            </w:r>
            <w:proofErr w:type="spellStart"/>
            <w:r w:rsidRPr="009A0F06">
              <w:rPr>
                <w:rFonts w:ascii="Mangal" w:hAnsi="Mangal" w:cs="Mangal"/>
              </w:rPr>
              <w:t>सराहना</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जाती</w:t>
            </w:r>
            <w:proofErr w:type="spellEnd"/>
            <w:r w:rsidRPr="009A0F06">
              <w:t xml:space="preserve"> </w:t>
            </w:r>
            <w:proofErr w:type="spellStart"/>
            <w:r w:rsidRPr="009A0F06">
              <w:rPr>
                <w:rFonts w:ascii="Mangal" w:hAnsi="Mangal" w:cs="Mangal"/>
              </w:rPr>
              <w:t>है</w:t>
            </w:r>
            <w:proofErr w:type="spellEnd"/>
            <w:r w:rsidRPr="009A0F06">
              <w:rPr>
                <w:rFonts w:ascii="Mangal" w:hAnsi="Mangal" w:cs="Mangal"/>
              </w:rPr>
              <w:t>।</w:t>
            </w:r>
          </w:p>
          <w:p w14:paraId="5DAF712B" w14:textId="77777777" w:rsidR="006E5B88" w:rsidRDefault="006E5B88" w:rsidP="00C66781">
            <w:pPr>
              <w:spacing w:line="256" w:lineRule="auto"/>
              <w:rPr>
                <w:rFonts w:ascii="Calibri" w:eastAsia="Times New Roman" w:hAnsi="Calibri" w:cs="Calibri"/>
                <w:lang w:eastAsia="en-GB"/>
              </w:rPr>
            </w:pPr>
          </w:p>
          <w:p w14:paraId="2E9572E9" w14:textId="77777777" w:rsidR="006E5B88" w:rsidRDefault="006E5B88" w:rsidP="00C66781">
            <w:pPr>
              <w:spacing w:line="256" w:lineRule="auto"/>
              <w:rPr>
                <w:rFonts w:ascii="Calibri" w:eastAsia="Times New Roman" w:hAnsi="Calibri" w:cs="Calibri"/>
                <w:lang w:eastAsia="en-GB"/>
              </w:rPr>
            </w:pPr>
            <w:r w:rsidRPr="00931042">
              <w:rPr>
                <w:rFonts w:ascii="Calibri" w:eastAsia="Times New Roman" w:hAnsi="Calibri" w:cs="Calibri"/>
                <w:lang w:eastAsia="en-GB"/>
              </w:rPr>
              <w:t xml:space="preserve">Meanwhile, please stay safe and well! </w:t>
            </w:r>
          </w:p>
          <w:p w14:paraId="36662AE3" w14:textId="77777777" w:rsidR="006E5B88" w:rsidRPr="00931042" w:rsidRDefault="006E5B88" w:rsidP="00C66781">
            <w:pPr>
              <w:spacing w:line="256" w:lineRule="auto"/>
              <w:rPr>
                <w:rFonts w:ascii="Calibri" w:eastAsia="Times New Roman" w:hAnsi="Calibri" w:cs="Calibri"/>
                <w:lang w:eastAsia="en-GB"/>
              </w:rPr>
            </w:pPr>
            <w:proofErr w:type="spellStart"/>
            <w:r w:rsidRPr="00931042">
              <w:rPr>
                <w:rFonts w:ascii="Mangal" w:eastAsia="Times New Roman" w:hAnsi="Mangal" w:cs="Mangal"/>
                <w:lang w:eastAsia="en-GB"/>
              </w:rPr>
              <w:t>इस</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बीच</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कृपया</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सुरक्षित</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और</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अच्छी</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तरह</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से</w:t>
            </w:r>
            <w:proofErr w:type="spellEnd"/>
            <w:r w:rsidRPr="00931042">
              <w:rPr>
                <w:rFonts w:ascii="Calibri" w:eastAsia="Times New Roman" w:hAnsi="Calibri" w:cs="Calibri"/>
                <w:lang w:eastAsia="en-GB"/>
              </w:rPr>
              <w:t xml:space="preserve"> </w:t>
            </w:r>
            <w:proofErr w:type="spellStart"/>
            <w:r w:rsidRPr="00931042">
              <w:rPr>
                <w:rFonts w:ascii="Mangal" w:eastAsia="Times New Roman" w:hAnsi="Mangal" w:cs="Mangal"/>
                <w:lang w:eastAsia="en-GB"/>
              </w:rPr>
              <w:t>रहें</w:t>
            </w:r>
            <w:proofErr w:type="spellEnd"/>
            <w:r w:rsidRPr="00931042">
              <w:rPr>
                <w:rFonts w:ascii="Calibri" w:eastAsia="Times New Roman" w:hAnsi="Calibri" w:cs="Calibri"/>
                <w:lang w:eastAsia="en-GB"/>
              </w:rPr>
              <w:t>!</w:t>
            </w:r>
          </w:p>
          <w:p w14:paraId="088822EE" w14:textId="77777777" w:rsidR="006E5B88" w:rsidRDefault="006E5B88" w:rsidP="00C66781"/>
          <w:p w14:paraId="69B0BD7B" w14:textId="77777777" w:rsidR="006E5B88" w:rsidRDefault="006E5B88" w:rsidP="00C66781">
            <w:r>
              <w:t>With very best wishes</w:t>
            </w:r>
          </w:p>
          <w:p w14:paraId="3C61FA4A" w14:textId="77777777" w:rsidR="006E5B88" w:rsidRDefault="006E5B88" w:rsidP="00C66781">
            <w:proofErr w:type="spellStart"/>
            <w:r w:rsidRPr="009A0F06">
              <w:rPr>
                <w:rFonts w:ascii="Mangal" w:hAnsi="Mangal" w:cs="Mangal"/>
              </w:rPr>
              <w:t>बहुत</w:t>
            </w:r>
            <w:r w:rsidRPr="009A0F06">
              <w:t>-</w:t>
            </w:r>
            <w:r w:rsidRPr="009A0F06">
              <w:rPr>
                <w:rFonts w:ascii="Mangal" w:hAnsi="Mangal" w:cs="Mangal"/>
              </w:rPr>
              <w:t>बहुत</w:t>
            </w:r>
            <w:proofErr w:type="spellEnd"/>
            <w:r w:rsidRPr="009A0F06">
              <w:t xml:space="preserve"> </w:t>
            </w:r>
            <w:proofErr w:type="spellStart"/>
            <w:r w:rsidRPr="009A0F06">
              <w:rPr>
                <w:rFonts w:ascii="Mangal" w:hAnsi="Mangal" w:cs="Mangal"/>
              </w:rPr>
              <w:t>शुभकामनाओं</w:t>
            </w:r>
            <w:proofErr w:type="spellEnd"/>
            <w:r w:rsidRPr="009A0F06">
              <w:t xml:space="preserve"> </w:t>
            </w:r>
            <w:proofErr w:type="spellStart"/>
            <w:r w:rsidRPr="009A0F06">
              <w:rPr>
                <w:rFonts w:ascii="Mangal" w:hAnsi="Mangal" w:cs="Mangal"/>
              </w:rPr>
              <w:t>के</w:t>
            </w:r>
            <w:proofErr w:type="spellEnd"/>
            <w:r w:rsidRPr="009A0F06">
              <w:t xml:space="preserve"> </w:t>
            </w:r>
            <w:proofErr w:type="spellStart"/>
            <w:r w:rsidRPr="009A0F06">
              <w:rPr>
                <w:rFonts w:ascii="Mangal" w:hAnsi="Mangal" w:cs="Mangal"/>
              </w:rPr>
              <w:t>साथ</w:t>
            </w:r>
            <w:proofErr w:type="spellEnd"/>
          </w:p>
          <w:p w14:paraId="15CBC439" w14:textId="77777777" w:rsidR="006E5B88" w:rsidRDefault="006E5B88" w:rsidP="00C66781"/>
          <w:p w14:paraId="4533824B" w14:textId="77777777" w:rsidR="006E5B88" w:rsidRDefault="006E5B88" w:rsidP="00C66781">
            <w:r>
              <w:t xml:space="preserve">Michelle  </w:t>
            </w:r>
          </w:p>
          <w:p w14:paraId="641A4AF0" w14:textId="77777777" w:rsidR="006E5B88" w:rsidRDefault="006E5B88" w:rsidP="00C66781">
            <w:pPr>
              <w:rPr>
                <w:rFonts w:eastAsia="Times New Roman" w:cstheme="minorHAnsi"/>
                <w:color w:val="000000"/>
                <w:lang w:eastAsia="en-GB"/>
              </w:rPr>
            </w:pPr>
            <w:proofErr w:type="spellStart"/>
            <w:r w:rsidRPr="009A0F06">
              <w:rPr>
                <w:rFonts w:ascii="Mangal" w:hAnsi="Mangal" w:cs="Mangal"/>
              </w:rPr>
              <w:t>मिशेल</w:t>
            </w:r>
            <w:proofErr w:type="spellEnd"/>
          </w:p>
        </w:tc>
      </w:tr>
    </w:tbl>
    <w:p w14:paraId="1CDD0C40" w14:textId="60F4D878" w:rsidR="008561DE" w:rsidRPr="00247850" w:rsidRDefault="008561DE" w:rsidP="008561DE">
      <w:pPr>
        <w:pStyle w:val="Heading1"/>
        <w:jc w:val="center"/>
        <w:rPr>
          <w:shd w:val="clear" w:color="auto" w:fill="FFFFFF"/>
        </w:rPr>
      </w:pPr>
      <w:bookmarkStart w:id="147" w:name="_Toc52624192"/>
      <w:r w:rsidRPr="00247850">
        <w:rPr>
          <w:shd w:val="clear" w:color="auto" w:fill="FFFFFF"/>
        </w:rPr>
        <w:lastRenderedPageBreak/>
        <w:t>A</w:t>
      </w:r>
      <w:r>
        <w:rPr>
          <w:shd w:val="clear" w:color="auto" w:fill="FFFFFF"/>
        </w:rPr>
        <w:t>ppendix 4</w:t>
      </w:r>
      <w:bookmarkEnd w:id="147"/>
    </w:p>
    <w:p w14:paraId="672BBC14" w14:textId="77777777" w:rsidR="008561DE" w:rsidRPr="008561DE" w:rsidRDefault="008561DE" w:rsidP="008561DE">
      <w:pPr>
        <w:pStyle w:val="NoSpacing"/>
        <w:jc w:val="center"/>
        <w:rPr>
          <w:b/>
          <w:bCs/>
        </w:rPr>
      </w:pPr>
      <w:r w:rsidRPr="008561DE">
        <w:rPr>
          <w:b/>
          <w:bCs/>
        </w:rPr>
        <w:t>Results from the survey</w:t>
      </w:r>
    </w:p>
    <w:p w14:paraId="13DB3A63" w14:textId="77777777" w:rsidR="008561DE" w:rsidRPr="00247850" w:rsidRDefault="008561DE" w:rsidP="008561DE">
      <w:pPr>
        <w:pStyle w:val="NoSpacing"/>
      </w:pPr>
    </w:p>
    <w:tbl>
      <w:tblPr>
        <w:tblW w:w="7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4510"/>
      </w:tblGrid>
      <w:tr w:rsidR="008561DE" w:rsidRPr="000925ED" w14:paraId="705C06B6" w14:textId="77777777" w:rsidTr="00CE68A3">
        <w:trPr>
          <w:trHeight w:val="446"/>
        </w:trPr>
        <w:tc>
          <w:tcPr>
            <w:tcW w:w="3290" w:type="dxa"/>
            <w:shd w:val="clear" w:color="auto" w:fill="auto"/>
          </w:tcPr>
          <w:p w14:paraId="5C5BA9C0" w14:textId="77777777" w:rsidR="008561DE" w:rsidRPr="00CE68A3" w:rsidRDefault="008561DE" w:rsidP="00CE68A3">
            <w:pPr>
              <w:pStyle w:val="NoSpacing"/>
              <w:rPr>
                <w:b/>
                <w:bCs/>
              </w:rPr>
            </w:pPr>
            <w:r w:rsidRPr="00CE68A3">
              <w:rPr>
                <w:b/>
                <w:bCs/>
              </w:rPr>
              <w:t>Survey shared by:</w:t>
            </w:r>
          </w:p>
        </w:tc>
        <w:tc>
          <w:tcPr>
            <w:tcW w:w="4510" w:type="dxa"/>
            <w:shd w:val="clear" w:color="auto" w:fill="auto"/>
          </w:tcPr>
          <w:p w14:paraId="438C1706" w14:textId="585EAF56" w:rsidR="008561DE" w:rsidRPr="00247850" w:rsidRDefault="008561DE" w:rsidP="00CE68A3">
            <w:pPr>
              <w:pStyle w:val="NoSpacing"/>
            </w:pPr>
            <w:r w:rsidRPr="00247850">
              <w:t>Michelle Holgate</w:t>
            </w:r>
          </w:p>
        </w:tc>
      </w:tr>
      <w:tr w:rsidR="008561DE" w:rsidRPr="000925ED" w14:paraId="2F87CDAD" w14:textId="77777777" w:rsidTr="008561DE">
        <w:trPr>
          <w:trHeight w:val="1149"/>
        </w:trPr>
        <w:tc>
          <w:tcPr>
            <w:tcW w:w="3290" w:type="dxa"/>
            <w:shd w:val="clear" w:color="auto" w:fill="auto"/>
          </w:tcPr>
          <w:p w14:paraId="157A638A" w14:textId="77777777" w:rsidR="008561DE" w:rsidRPr="00CE68A3" w:rsidRDefault="008561DE" w:rsidP="00CE68A3">
            <w:pPr>
              <w:pStyle w:val="NoSpacing"/>
              <w:rPr>
                <w:b/>
                <w:bCs/>
              </w:rPr>
            </w:pPr>
            <w:r w:rsidRPr="00CE68A3">
              <w:rPr>
                <w:b/>
                <w:bCs/>
              </w:rPr>
              <w:t>Survey shared with:</w:t>
            </w:r>
          </w:p>
        </w:tc>
        <w:tc>
          <w:tcPr>
            <w:tcW w:w="4510" w:type="dxa"/>
            <w:shd w:val="clear" w:color="auto" w:fill="auto"/>
          </w:tcPr>
          <w:p w14:paraId="13495C82" w14:textId="02EC07F6" w:rsidR="008561DE" w:rsidRDefault="008561DE" w:rsidP="00CE68A3">
            <w:pPr>
              <w:pStyle w:val="NoSpacing"/>
              <w:rPr>
                <w:bCs/>
              </w:rPr>
            </w:pPr>
            <w:r>
              <w:rPr>
                <w:bCs/>
              </w:rPr>
              <w:t>54 Hindu cultural organisations and temples across the United Kingdom</w:t>
            </w:r>
          </w:p>
          <w:p w14:paraId="33FA1879" w14:textId="77777777" w:rsidR="00CE68A3" w:rsidRDefault="00CE68A3" w:rsidP="00CE68A3">
            <w:pPr>
              <w:pStyle w:val="NoSpacing"/>
              <w:rPr>
                <w:bCs/>
              </w:rPr>
            </w:pPr>
          </w:p>
          <w:p w14:paraId="006EA39F" w14:textId="0B8F27FE" w:rsidR="008561DE" w:rsidRPr="00247850" w:rsidRDefault="008561DE" w:rsidP="00CE68A3">
            <w:pPr>
              <w:pStyle w:val="NoSpacing"/>
              <w:rPr>
                <w:bCs/>
              </w:rPr>
            </w:pPr>
            <w:r>
              <w:rPr>
                <w:bCs/>
              </w:rPr>
              <w:t>7 Brahmin Priests across the United Kingdom</w:t>
            </w:r>
          </w:p>
        </w:tc>
      </w:tr>
      <w:tr w:rsidR="008561DE" w:rsidRPr="000925ED" w14:paraId="1E76F5B2" w14:textId="77777777" w:rsidTr="008561DE">
        <w:trPr>
          <w:trHeight w:val="982"/>
        </w:trPr>
        <w:tc>
          <w:tcPr>
            <w:tcW w:w="3290" w:type="dxa"/>
            <w:shd w:val="clear" w:color="auto" w:fill="auto"/>
          </w:tcPr>
          <w:p w14:paraId="07EA2132" w14:textId="77777777" w:rsidR="008561DE" w:rsidRPr="00CE68A3" w:rsidRDefault="008561DE" w:rsidP="00CE68A3">
            <w:pPr>
              <w:pStyle w:val="NoSpacing"/>
              <w:rPr>
                <w:b/>
                <w:bCs/>
              </w:rPr>
            </w:pPr>
            <w:r w:rsidRPr="00CE68A3">
              <w:rPr>
                <w:b/>
                <w:bCs/>
              </w:rPr>
              <w:t>Date the survey was shared:</w:t>
            </w:r>
          </w:p>
        </w:tc>
        <w:tc>
          <w:tcPr>
            <w:tcW w:w="4510" w:type="dxa"/>
            <w:shd w:val="clear" w:color="auto" w:fill="auto"/>
          </w:tcPr>
          <w:p w14:paraId="3C0834BF" w14:textId="77777777" w:rsidR="008561DE" w:rsidRDefault="008561DE" w:rsidP="00CE68A3">
            <w:pPr>
              <w:pStyle w:val="NoSpacing"/>
              <w:rPr>
                <w:bCs/>
              </w:rPr>
            </w:pPr>
            <w:r>
              <w:rPr>
                <w:bCs/>
              </w:rPr>
              <w:t>(In English) – 15.05.2020</w:t>
            </w:r>
          </w:p>
          <w:p w14:paraId="678A5B63" w14:textId="77777777" w:rsidR="00CE68A3" w:rsidRDefault="00CE68A3" w:rsidP="00CE68A3">
            <w:pPr>
              <w:pStyle w:val="NoSpacing"/>
              <w:rPr>
                <w:bCs/>
              </w:rPr>
            </w:pPr>
          </w:p>
          <w:p w14:paraId="21DC60B6" w14:textId="1C89A4F7" w:rsidR="008561DE" w:rsidRPr="00247850" w:rsidRDefault="008561DE" w:rsidP="00CE68A3">
            <w:pPr>
              <w:pStyle w:val="NoSpacing"/>
              <w:rPr>
                <w:bCs/>
              </w:rPr>
            </w:pPr>
            <w:r>
              <w:rPr>
                <w:bCs/>
              </w:rPr>
              <w:t>(In English with Hindi Translation) – 19.05.2020</w:t>
            </w:r>
          </w:p>
        </w:tc>
      </w:tr>
      <w:tr w:rsidR="008561DE" w:rsidRPr="000925ED" w14:paraId="158FB79C" w14:textId="77777777" w:rsidTr="008561DE">
        <w:trPr>
          <w:trHeight w:val="653"/>
        </w:trPr>
        <w:tc>
          <w:tcPr>
            <w:tcW w:w="3290" w:type="dxa"/>
            <w:shd w:val="clear" w:color="auto" w:fill="auto"/>
          </w:tcPr>
          <w:p w14:paraId="54BC5D64" w14:textId="77777777" w:rsidR="008561DE" w:rsidRPr="00CE68A3" w:rsidRDefault="008561DE" w:rsidP="00CE68A3">
            <w:pPr>
              <w:pStyle w:val="NoSpacing"/>
              <w:rPr>
                <w:b/>
                <w:bCs/>
              </w:rPr>
            </w:pPr>
            <w:r w:rsidRPr="00CE68A3">
              <w:rPr>
                <w:b/>
                <w:bCs/>
              </w:rPr>
              <w:t>Date the survey was closed:</w:t>
            </w:r>
          </w:p>
        </w:tc>
        <w:tc>
          <w:tcPr>
            <w:tcW w:w="4510" w:type="dxa"/>
            <w:shd w:val="clear" w:color="auto" w:fill="auto"/>
          </w:tcPr>
          <w:p w14:paraId="5957BA37" w14:textId="77777777" w:rsidR="008561DE" w:rsidRPr="00247850" w:rsidRDefault="008561DE" w:rsidP="00CE68A3">
            <w:pPr>
              <w:pStyle w:val="NoSpacing"/>
              <w:rPr>
                <w:bCs/>
              </w:rPr>
            </w:pPr>
            <w:r>
              <w:rPr>
                <w:bCs/>
              </w:rPr>
              <w:t>19.06.2020</w:t>
            </w:r>
          </w:p>
        </w:tc>
      </w:tr>
      <w:tr w:rsidR="008561DE" w:rsidRPr="000925ED" w14:paraId="2D974203" w14:textId="77777777" w:rsidTr="009A0E04">
        <w:trPr>
          <w:trHeight w:val="566"/>
        </w:trPr>
        <w:tc>
          <w:tcPr>
            <w:tcW w:w="3290" w:type="dxa"/>
            <w:shd w:val="clear" w:color="auto" w:fill="auto"/>
          </w:tcPr>
          <w:p w14:paraId="4583972A" w14:textId="77777777" w:rsidR="008561DE" w:rsidRPr="00CE68A3" w:rsidRDefault="008561DE" w:rsidP="00CE68A3">
            <w:pPr>
              <w:pStyle w:val="NoSpacing"/>
              <w:rPr>
                <w:b/>
                <w:bCs/>
              </w:rPr>
            </w:pPr>
            <w:r w:rsidRPr="00CE68A3">
              <w:rPr>
                <w:b/>
                <w:bCs/>
              </w:rPr>
              <w:t>Total Number of Respondents:</w:t>
            </w:r>
          </w:p>
        </w:tc>
        <w:tc>
          <w:tcPr>
            <w:tcW w:w="4510" w:type="dxa"/>
            <w:shd w:val="clear" w:color="auto" w:fill="auto"/>
          </w:tcPr>
          <w:p w14:paraId="644B08A3" w14:textId="77777777" w:rsidR="008561DE" w:rsidRPr="00247850" w:rsidRDefault="008561DE" w:rsidP="00CE68A3">
            <w:pPr>
              <w:pStyle w:val="NoSpacing"/>
              <w:rPr>
                <w:bCs/>
              </w:rPr>
            </w:pPr>
            <w:r>
              <w:rPr>
                <w:bCs/>
              </w:rPr>
              <w:t>19</w:t>
            </w:r>
          </w:p>
        </w:tc>
      </w:tr>
      <w:tr w:rsidR="008561DE" w:rsidRPr="000925ED" w14:paraId="09D95A2D" w14:textId="77777777" w:rsidTr="009A0E04">
        <w:trPr>
          <w:trHeight w:val="704"/>
        </w:trPr>
        <w:tc>
          <w:tcPr>
            <w:tcW w:w="3290" w:type="dxa"/>
            <w:shd w:val="clear" w:color="auto" w:fill="auto"/>
          </w:tcPr>
          <w:p w14:paraId="1ECC3D0A" w14:textId="77777777" w:rsidR="008561DE" w:rsidRPr="00CE68A3" w:rsidRDefault="008561DE" w:rsidP="00CE68A3">
            <w:pPr>
              <w:pStyle w:val="NoSpacing"/>
              <w:rPr>
                <w:b/>
                <w:bCs/>
              </w:rPr>
            </w:pPr>
            <w:r w:rsidRPr="00CE68A3">
              <w:rPr>
                <w:b/>
                <w:bCs/>
              </w:rPr>
              <w:t>Colour coding</w:t>
            </w:r>
          </w:p>
        </w:tc>
        <w:tc>
          <w:tcPr>
            <w:tcW w:w="4510" w:type="dxa"/>
            <w:shd w:val="clear" w:color="auto" w:fill="auto"/>
          </w:tcPr>
          <w:p w14:paraId="1C4E7B35" w14:textId="77777777" w:rsidR="008561DE" w:rsidRDefault="008561DE" w:rsidP="00CE68A3">
            <w:pPr>
              <w:pStyle w:val="NoSpacing"/>
              <w:rPr>
                <w:bCs/>
              </w:rPr>
            </w:pPr>
            <w:r>
              <w:rPr>
                <w:bCs/>
              </w:rPr>
              <w:t>Black bold with italics is for the highest number in the group</w:t>
            </w:r>
          </w:p>
        </w:tc>
      </w:tr>
    </w:tbl>
    <w:p w14:paraId="7265337B" w14:textId="77777777" w:rsidR="008561DE" w:rsidRDefault="008561DE" w:rsidP="008561DE">
      <w:pPr>
        <w:pStyle w:val="NoSpacing"/>
        <w:jc w:val="both"/>
        <w:rPr>
          <w:b/>
        </w:rPr>
      </w:pPr>
    </w:p>
    <w:p w14:paraId="2F74EC4C" w14:textId="77777777" w:rsidR="008561DE" w:rsidRDefault="008561DE" w:rsidP="008561DE">
      <w:pPr>
        <w:pStyle w:val="NoSpacing"/>
        <w:jc w:val="both"/>
        <w:rPr>
          <w:b/>
          <w:u w:val="single"/>
        </w:rPr>
      </w:pPr>
      <w:r w:rsidRPr="00BD7BA0">
        <w:rPr>
          <w:b/>
          <w:u w:val="single"/>
        </w:rPr>
        <w:t xml:space="preserve">Section </w:t>
      </w:r>
      <w:r>
        <w:rPr>
          <w:b/>
          <w:u w:val="single"/>
        </w:rPr>
        <w:t>one – about you:</w:t>
      </w:r>
    </w:p>
    <w:p w14:paraId="3399E7C4" w14:textId="77777777" w:rsidR="008561DE" w:rsidRDefault="008561DE" w:rsidP="008561DE">
      <w:pPr>
        <w:pStyle w:val="NoSpacing"/>
        <w:jc w:val="both"/>
        <w:rPr>
          <w:b/>
          <w:u w:val="single"/>
        </w:rPr>
      </w:pPr>
    </w:p>
    <w:p w14:paraId="325D20F9" w14:textId="7F730BBB" w:rsidR="008561DE" w:rsidRPr="00247850" w:rsidRDefault="008561DE" w:rsidP="00B13D9D">
      <w:pPr>
        <w:pStyle w:val="NoSpacing"/>
        <w:numPr>
          <w:ilvl w:val="0"/>
          <w:numId w:val="11"/>
        </w:numPr>
      </w:pPr>
      <w:r>
        <w:t>Are you?</w:t>
      </w:r>
    </w:p>
    <w:p w14:paraId="39C6B0F9" w14:textId="77777777" w:rsidR="008561DE" w:rsidRPr="00202640" w:rsidRDefault="008561DE" w:rsidP="008561DE">
      <w:pPr>
        <w:pStyle w:val="NoSpacing"/>
        <w:jc w:val="both"/>
        <w:rPr>
          <w:bCs/>
        </w:rPr>
      </w:pPr>
    </w:p>
    <w:tbl>
      <w:tblPr>
        <w:tblStyle w:val="TableGrid"/>
        <w:tblW w:w="0" w:type="auto"/>
        <w:tblInd w:w="410" w:type="dxa"/>
        <w:tblLook w:val="04A0" w:firstRow="1" w:lastRow="0" w:firstColumn="1" w:lastColumn="0" w:noHBand="0" w:noVBand="1"/>
      </w:tblPr>
      <w:tblGrid>
        <w:gridCol w:w="2582"/>
        <w:gridCol w:w="2568"/>
        <w:gridCol w:w="2628"/>
      </w:tblGrid>
      <w:tr w:rsidR="008561DE" w:rsidRPr="00BB3862" w14:paraId="1627B007" w14:textId="77777777" w:rsidTr="00C66781">
        <w:tc>
          <w:tcPr>
            <w:tcW w:w="2865" w:type="dxa"/>
          </w:tcPr>
          <w:p w14:paraId="168002FF" w14:textId="77777777" w:rsidR="008561DE" w:rsidRPr="00BB3862" w:rsidRDefault="008561DE" w:rsidP="00C66781">
            <w:pPr>
              <w:pStyle w:val="NoSpacing"/>
              <w:jc w:val="center"/>
              <w:rPr>
                <w:b/>
                <w:bCs/>
              </w:rPr>
            </w:pPr>
          </w:p>
        </w:tc>
        <w:tc>
          <w:tcPr>
            <w:tcW w:w="2860" w:type="dxa"/>
          </w:tcPr>
          <w:p w14:paraId="47FFAF80" w14:textId="77777777" w:rsidR="008561DE" w:rsidRPr="00BB3862" w:rsidRDefault="008561DE" w:rsidP="00C66781">
            <w:pPr>
              <w:pStyle w:val="NoSpacing"/>
              <w:jc w:val="center"/>
              <w:rPr>
                <w:b/>
                <w:bCs/>
              </w:rPr>
            </w:pPr>
            <w:r w:rsidRPr="00BB3862">
              <w:rPr>
                <w:b/>
                <w:bCs/>
              </w:rPr>
              <w:t>Total Number</w:t>
            </w:r>
          </w:p>
        </w:tc>
        <w:tc>
          <w:tcPr>
            <w:tcW w:w="2881" w:type="dxa"/>
          </w:tcPr>
          <w:p w14:paraId="36FCAA8D" w14:textId="77777777" w:rsidR="008561DE" w:rsidRPr="00BB3862" w:rsidRDefault="008561DE" w:rsidP="00C66781">
            <w:pPr>
              <w:pStyle w:val="NoSpacing"/>
              <w:jc w:val="center"/>
              <w:rPr>
                <w:b/>
                <w:bCs/>
              </w:rPr>
            </w:pPr>
            <w:r w:rsidRPr="00BB3862">
              <w:rPr>
                <w:b/>
                <w:bCs/>
              </w:rPr>
              <w:t>Total Percentage</w:t>
            </w:r>
          </w:p>
        </w:tc>
      </w:tr>
      <w:tr w:rsidR="008561DE" w14:paraId="5C84B6B4" w14:textId="77777777" w:rsidTr="00C66781">
        <w:tc>
          <w:tcPr>
            <w:tcW w:w="2865" w:type="dxa"/>
          </w:tcPr>
          <w:p w14:paraId="0B98B6FE" w14:textId="77777777" w:rsidR="008561DE" w:rsidRDefault="008561DE" w:rsidP="00C66781">
            <w:pPr>
              <w:pStyle w:val="NoSpacing"/>
            </w:pPr>
            <w:r>
              <w:t>Male</w:t>
            </w:r>
          </w:p>
        </w:tc>
        <w:tc>
          <w:tcPr>
            <w:tcW w:w="2860" w:type="dxa"/>
          </w:tcPr>
          <w:p w14:paraId="7CB0D575" w14:textId="77777777" w:rsidR="008561DE" w:rsidRDefault="008561DE" w:rsidP="00C66781">
            <w:pPr>
              <w:pStyle w:val="NoSpacing"/>
              <w:jc w:val="center"/>
            </w:pPr>
            <w:r>
              <w:t>7 / 19</w:t>
            </w:r>
          </w:p>
        </w:tc>
        <w:tc>
          <w:tcPr>
            <w:tcW w:w="2881" w:type="dxa"/>
          </w:tcPr>
          <w:p w14:paraId="26F9E9A2" w14:textId="77777777" w:rsidR="008561DE" w:rsidRDefault="008561DE" w:rsidP="00C66781">
            <w:pPr>
              <w:pStyle w:val="NoSpacing"/>
              <w:jc w:val="center"/>
            </w:pPr>
            <w:r>
              <w:t>37 %</w:t>
            </w:r>
          </w:p>
        </w:tc>
      </w:tr>
      <w:tr w:rsidR="008561DE" w:rsidRPr="00271F57" w14:paraId="0D3BA968" w14:textId="77777777" w:rsidTr="00C66781">
        <w:tc>
          <w:tcPr>
            <w:tcW w:w="2865" w:type="dxa"/>
          </w:tcPr>
          <w:p w14:paraId="6A6202D6" w14:textId="77777777" w:rsidR="008561DE" w:rsidRPr="00271F57" w:rsidRDefault="008561DE" w:rsidP="00C66781">
            <w:pPr>
              <w:pStyle w:val="NoSpacing"/>
              <w:rPr>
                <w:b/>
                <w:bCs/>
                <w:i/>
                <w:iCs/>
              </w:rPr>
            </w:pPr>
            <w:r w:rsidRPr="00271F57">
              <w:rPr>
                <w:b/>
                <w:bCs/>
                <w:i/>
                <w:iCs/>
              </w:rPr>
              <w:t>Female</w:t>
            </w:r>
          </w:p>
        </w:tc>
        <w:tc>
          <w:tcPr>
            <w:tcW w:w="2860" w:type="dxa"/>
          </w:tcPr>
          <w:p w14:paraId="4D13B7B7" w14:textId="77777777" w:rsidR="008561DE" w:rsidRPr="00271F57" w:rsidRDefault="008561DE" w:rsidP="00C66781">
            <w:pPr>
              <w:pStyle w:val="NoSpacing"/>
              <w:jc w:val="center"/>
              <w:rPr>
                <w:b/>
                <w:bCs/>
                <w:i/>
                <w:iCs/>
              </w:rPr>
            </w:pPr>
            <w:r w:rsidRPr="00271F57">
              <w:rPr>
                <w:b/>
                <w:bCs/>
                <w:i/>
                <w:iCs/>
              </w:rPr>
              <w:t>8 / 19</w:t>
            </w:r>
          </w:p>
        </w:tc>
        <w:tc>
          <w:tcPr>
            <w:tcW w:w="2881" w:type="dxa"/>
          </w:tcPr>
          <w:p w14:paraId="087BB782" w14:textId="77777777" w:rsidR="008561DE" w:rsidRPr="00271F57" w:rsidRDefault="008561DE" w:rsidP="00C66781">
            <w:pPr>
              <w:pStyle w:val="NoSpacing"/>
              <w:jc w:val="center"/>
              <w:rPr>
                <w:b/>
                <w:bCs/>
                <w:i/>
                <w:iCs/>
              </w:rPr>
            </w:pPr>
            <w:r w:rsidRPr="00271F57">
              <w:rPr>
                <w:b/>
                <w:bCs/>
                <w:i/>
                <w:iCs/>
              </w:rPr>
              <w:t>42 %</w:t>
            </w:r>
            <w:r w:rsidRPr="00271F57">
              <w:rPr>
                <w:rStyle w:val="FootnoteReference"/>
              </w:rPr>
              <w:footnoteReference w:id="216"/>
            </w:r>
          </w:p>
        </w:tc>
      </w:tr>
      <w:tr w:rsidR="008561DE" w14:paraId="454DE92D" w14:textId="77777777" w:rsidTr="00C66781">
        <w:tc>
          <w:tcPr>
            <w:tcW w:w="2865" w:type="dxa"/>
            <w:tcBorders>
              <w:bottom w:val="single" w:sz="4" w:space="0" w:color="auto"/>
            </w:tcBorders>
          </w:tcPr>
          <w:p w14:paraId="44DEB094" w14:textId="77777777" w:rsidR="008561DE" w:rsidRDefault="008561DE" w:rsidP="00C66781">
            <w:pPr>
              <w:pStyle w:val="NoSpacing"/>
            </w:pPr>
            <w:r>
              <w:t>Prefer not to say</w:t>
            </w:r>
          </w:p>
        </w:tc>
        <w:tc>
          <w:tcPr>
            <w:tcW w:w="2860" w:type="dxa"/>
            <w:tcBorders>
              <w:bottom w:val="single" w:sz="4" w:space="0" w:color="auto"/>
            </w:tcBorders>
          </w:tcPr>
          <w:p w14:paraId="2E2907A4" w14:textId="77777777" w:rsidR="008561DE" w:rsidRDefault="008561DE" w:rsidP="00C66781">
            <w:pPr>
              <w:pStyle w:val="NoSpacing"/>
              <w:jc w:val="center"/>
            </w:pPr>
            <w:r>
              <w:t>1 / 19</w:t>
            </w:r>
          </w:p>
        </w:tc>
        <w:tc>
          <w:tcPr>
            <w:tcW w:w="2881" w:type="dxa"/>
            <w:tcBorders>
              <w:bottom w:val="single" w:sz="4" w:space="0" w:color="auto"/>
            </w:tcBorders>
          </w:tcPr>
          <w:p w14:paraId="7716EB4D" w14:textId="77777777" w:rsidR="008561DE" w:rsidRDefault="008561DE" w:rsidP="00C66781">
            <w:pPr>
              <w:pStyle w:val="NoSpacing"/>
              <w:jc w:val="center"/>
            </w:pPr>
            <w:r>
              <w:t>5 %</w:t>
            </w:r>
          </w:p>
        </w:tc>
      </w:tr>
      <w:tr w:rsidR="008561DE" w14:paraId="052D17A5" w14:textId="77777777" w:rsidTr="00C66781">
        <w:tc>
          <w:tcPr>
            <w:tcW w:w="2865" w:type="dxa"/>
            <w:tcBorders>
              <w:bottom w:val="single" w:sz="4" w:space="0" w:color="auto"/>
            </w:tcBorders>
          </w:tcPr>
          <w:p w14:paraId="58F73518" w14:textId="77777777" w:rsidR="008561DE" w:rsidRDefault="008561DE" w:rsidP="00C66781">
            <w:pPr>
              <w:pStyle w:val="NoSpacing"/>
            </w:pPr>
            <w:r>
              <w:t>No response</w:t>
            </w:r>
          </w:p>
        </w:tc>
        <w:tc>
          <w:tcPr>
            <w:tcW w:w="2860" w:type="dxa"/>
            <w:tcBorders>
              <w:bottom w:val="single" w:sz="4" w:space="0" w:color="auto"/>
            </w:tcBorders>
          </w:tcPr>
          <w:p w14:paraId="1EBCBA14" w14:textId="77777777" w:rsidR="008561DE" w:rsidRDefault="008561DE" w:rsidP="00C66781">
            <w:pPr>
              <w:pStyle w:val="NoSpacing"/>
              <w:jc w:val="center"/>
            </w:pPr>
            <w:r>
              <w:t>3 / 19</w:t>
            </w:r>
          </w:p>
        </w:tc>
        <w:tc>
          <w:tcPr>
            <w:tcW w:w="2881" w:type="dxa"/>
            <w:tcBorders>
              <w:bottom w:val="single" w:sz="4" w:space="0" w:color="auto"/>
            </w:tcBorders>
          </w:tcPr>
          <w:p w14:paraId="493B5B5F" w14:textId="77777777" w:rsidR="008561DE" w:rsidRDefault="008561DE" w:rsidP="00C66781">
            <w:pPr>
              <w:pStyle w:val="NoSpacing"/>
              <w:jc w:val="center"/>
            </w:pPr>
            <w:r>
              <w:t>16 %</w:t>
            </w:r>
          </w:p>
        </w:tc>
      </w:tr>
    </w:tbl>
    <w:p w14:paraId="2DF0B709" w14:textId="05C69F71" w:rsidR="008561DE" w:rsidRDefault="008561DE" w:rsidP="008561DE">
      <w:pPr>
        <w:pStyle w:val="NoSpacing"/>
        <w:jc w:val="both"/>
        <w:rPr>
          <w:b/>
          <w:u w:val="single"/>
        </w:rPr>
      </w:pPr>
    </w:p>
    <w:p w14:paraId="2FDF5BDD" w14:textId="26D3EE66" w:rsidR="008B2327" w:rsidRDefault="008B2327" w:rsidP="008561DE">
      <w:pPr>
        <w:pStyle w:val="NoSpacing"/>
        <w:jc w:val="both"/>
        <w:rPr>
          <w:b/>
          <w:u w:val="single"/>
        </w:rPr>
      </w:pPr>
    </w:p>
    <w:p w14:paraId="2B6D92FA" w14:textId="25AC4515" w:rsidR="008B2327" w:rsidRDefault="008B2327" w:rsidP="008561DE">
      <w:pPr>
        <w:pStyle w:val="NoSpacing"/>
        <w:jc w:val="both"/>
        <w:rPr>
          <w:b/>
          <w:u w:val="single"/>
        </w:rPr>
      </w:pPr>
    </w:p>
    <w:p w14:paraId="5CE2FC50" w14:textId="0AF6600F" w:rsidR="008B2327" w:rsidRDefault="008B2327" w:rsidP="008561DE">
      <w:pPr>
        <w:pStyle w:val="NoSpacing"/>
        <w:jc w:val="both"/>
        <w:rPr>
          <w:b/>
          <w:u w:val="single"/>
        </w:rPr>
      </w:pPr>
    </w:p>
    <w:p w14:paraId="28CFCE82" w14:textId="47320766" w:rsidR="008B2327" w:rsidRDefault="008B2327" w:rsidP="008561DE">
      <w:pPr>
        <w:pStyle w:val="NoSpacing"/>
        <w:jc w:val="both"/>
        <w:rPr>
          <w:b/>
          <w:u w:val="single"/>
        </w:rPr>
      </w:pPr>
    </w:p>
    <w:p w14:paraId="6552BA68" w14:textId="31C60644" w:rsidR="008B2327" w:rsidRDefault="008B2327" w:rsidP="008561DE">
      <w:pPr>
        <w:pStyle w:val="NoSpacing"/>
        <w:jc w:val="both"/>
        <w:rPr>
          <w:b/>
          <w:u w:val="single"/>
        </w:rPr>
      </w:pPr>
    </w:p>
    <w:p w14:paraId="14EB3A6B" w14:textId="1F2CDAF0" w:rsidR="008B2327" w:rsidRDefault="008B2327" w:rsidP="008561DE">
      <w:pPr>
        <w:pStyle w:val="NoSpacing"/>
        <w:jc w:val="both"/>
        <w:rPr>
          <w:b/>
          <w:u w:val="single"/>
        </w:rPr>
      </w:pPr>
    </w:p>
    <w:p w14:paraId="16D7E848" w14:textId="73F6C362" w:rsidR="008B2327" w:rsidRDefault="008B2327" w:rsidP="008561DE">
      <w:pPr>
        <w:pStyle w:val="NoSpacing"/>
        <w:jc w:val="both"/>
        <w:rPr>
          <w:b/>
          <w:u w:val="single"/>
        </w:rPr>
      </w:pPr>
    </w:p>
    <w:p w14:paraId="5CB26D67" w14:textId="441BEA59" w:rsidR="008B2327" w:rsidRDefault="008B2327" w:rsidP="008561DE">
      <w:pPr>
        <w:pStyle w:val="NoSpacing"/>
        <w:jc w:val="both"/>
        <w:rPr>
          <w:b/>
          <w:u w:val="single"/>
        </w:rPr>
      </w:pPr>
    </w:p>
    <w:p w14:paraId="7DFA41AE" w14:textId="04B698E4" w:rsidR="008B2327" w:rsidRDefault="008B2327" w:rsidP="008561DE">
      <w:pPr>
        <w:pStyle w:val="NoSpacing"/>
        <w:jc w:val="both"/>
        <w:rPr>
          <w:b/>
          <w:u w:val="single"/>
        </w:rPr>
      </w:pPr>
    </w:p>
    <w:p w14:paraId="6C140CDC" w14:textId="583E504D" w:rsidR="008B2327" w:rsidRDefault="008B2327" w:rsidP="008561DE">
      <w:pPr>
        <w:pStyle w:val="NoSpacing"/>
        <w:jc w:val="both"/>
        <w:rPr>
          <w:b/>
          <w:u w:val="single"/>
        </w:rPr>
      </w:pPr>
    </w:p>
    <w:p w14:paraId="699B87E4" w14:textId="0EB92194" w:rsidR="008B2327" w:rsidRDefault="008B2327" w:rsidP="008561DE">
      <w:pPr>
        <w:pStyle w:val="NoSpacing"/>
        <w:jc w:val="both"/>
        <w:rPr>
          <w:b/>
          <w:u w:val="single"/>
        </w:rPr>
      </w:pPr>
    </w:p>
    <w:p w14:paraId="6F49E5E2" w14:textId="0104F502" w:rsidR="008B2327" w:rsidRDefault="008B2327" w:rsidP="008561DE">
      <w:pPr>
        <w:pStyle w:val="NoSpacing"/>
        <w:jc w:val="both"/>
        <w:rPr>
          <w:b/>
          <w:u w:val="single"/>
        </w:rPr>
      </w:pPr>
    </w:p>
    <w:p w14:paraId="36380267" w14:textId="1DC0F77F" w:rsidR="008B2327" w:rsidRDefault="008B2327" w:rsidP="008561DE">
      <w:pPr>
        <w:pStyle w:val="NoSpacing"/>
        <w:jc w:val="both"/>
        <w:rPr>
          <w:b/>
          <w:u w:val="single"/>
        </w:rPr>
      </w:pPr>
    </w:p>
    <w:p w14:paraId="0EE38C6B" w14:textId="4A8EB113" w:rsidR="008B2327" w:rsidRDefault="008B2327" w:rsidP="008561DE">
      <w:pPr>
        <w:pStyle w:val="NoSpacing"/>
        <w:jc w:val="both"/>
        <w:rPr>
          <w:b/>
          <w:u w:val="single"/>
        </w:rPr>
      </w:pPr>
    </w:p>
    <w:p w14:paraId="5F2BF553" w14:textId="77777777" w:rsidR="008B2327" w:rsidRDefault="008B2327" w:rsidP="008561DE">
      <w:pPr>
        <w:pStyle w:val="NoSpacing"/>
        <w:jc w:val="both"/>
        <w:rPr>
          <w:b/>
          <w:u w:val="single"/>
        </w:rPr>
      </w:pPr>
    </w:p>
    <w:p w14:paraId="06AAA08D" w14:textId="77777777" w:rsidR="008561DE" w:rsidRPr="00247850" w:rsidRDefault="008561DE" w:rsidP="00B13D9D">
      <w:pPr>
        <w:pStyle w:val="NoSpacing"/>
        <w:numPr>
          <w:ilvl w:val="0"/>
          <w:numId w:val="11"/>
        </w:numPr>
      </w:pPr>
      <w:r>
        <w:lastRenderedPageBreak/>
        <w:t xml:space="preserve">How would you rate your belief </w:t>
      </w:r>
      <w:r w:rsidRPr="00247850">
        <w:t xml:space="preserve">in </w:t>
      </w:r>
      <m:oMath>
        <m:r>
          <m:rPr>
            <m:sty m:val="p"/>
          </m:rPr>
          <w:rPr>
            <w:rFonts w:ascii="Cambria Math" w:hAnsi="Cambria Math"/>
          </w:rPr>
          <m:t>jyotisa</m:t>
        </m:r>
      </m:oMath>
      <w:r w:rsidRPr="00247850">
        <w:rPr>
          <w:rFonts w:cstheme="minorHAnsi"/>
          <w:bCs/>
        </w:rPr>
        <w:t>?</w:t>
      </w:r>
    </w:p>
    <w:p w14:paraId="5ADDF140" w14:textId="77777777" w:rsidR="008561DE" w:rsidRDefault="008561DE" w:rsidP="008561DE">
      <w:pPr>
        <w:pStyle w:val="NoSpacing"/>
        <w:rPr>
          <w:rFonts w:cstheme="minorHAnsi"/>
          <w:bCs/>
        </w:rPr>
      </w:pPr>
    </w:p>
    <w:tbl>
      <w:tblPr>
        <w:tblStyle w:val="TableGrid"/>
        <w:tblW w:w="0" w:type="auto"/>
        <w:tblInd w:w="410" w:type="dxa"/>
        <w:tblLook w:val="04A0" w:firstRow="1" w:lastRow="0" w:firstColumn="1" w:lastColumn="0" w:noHBand="0" w:noVBand="1"/>
      </w:tblPr>
      <w:tblGrid>
        <w:gridCol w:w="2620"/>
        <w:gridCol w:w="2547"/>
        <w:gridCol w:w="2611"/>
      </w:tblGrid>
      <w:tr w:rsidR="008561DE" w:rsidRPr="00BB3862" w14:paraId="23F666DD" w14:textId="77777777" w:rsidTr="00C66781">
        <w:tc>
          <w:tcPr>
            <w:tcW w:w="2878" w:type="dxa"/>
          </w:tcPr>
          <w:p w14:paraId="0F7D0EA7" w14:textId="77777777" w:rsidR="008561DE" w:rsidRPr="00BB3862" w:rsidRDefault="008561DE" w:rsidP="00C66781">
            <w:pPr>
              <w:pStyle w:val="NoSpacing"/>
              <w:jc w:val="center"/>
              <w:rPr>
                <w:b/>
                <w:bCs/>
              </w:rPr>
            </w:pPr>
          </w:p>
        </w:tc>
        <w:tc>
          <w:tcPr>
            <w:tcW w:w="2853" w:type="dxa"/>
          </w:tcPr>
          <w:p w14:paraId="4BA7CD72" w14:textId="77777777" w:rsidR="008561DE" w:rsidRPr="00BB3862" w:rsidRDefault="008561DE" w:rsidP="00C66781">
            <w:pPr>
              <w:pStyle w:val="NoSpacing"/>
              <w:jc w:val="center"/>
              <w:rPr>
                <w:b/>
                <w:bCs/>
              </w:rPr>
            </w:pPr>
            <w:r w:rsidRPr="00BB3862">
              <w:rPr>
                <w:b/>
                <w:bCs/>
              </w:rPr>
              <w:t>Total Number</w:t>
            </w:r>
          </w:p>
        </w:tc>
        <w:tc>
          <w:tcPr>
            <w:tcW w:w="2875" w:type="dxa"/>
          </w:tcPr>
          <w:p w14:paraId="7F8171C4" w14:textId="77777777" w:rsidR="008561DE" w:rsidRPr="00BB3862" w:rsidRDefault="008561DE" w:rsidP="00C66781">
            <w:pPr>
              <w:pStyle w:val="NoSpacing"/>
              <w:jc w:val="center"/>
              <w:rPr>
                <w:b/>
                <w:bCs/>
              </w:rPr>
            </w:pPr>
            <w:r w:rsidRPr="00BB3862">
              <w:rPr>
                <w:b/>
                <w:bCs/>
              </w:rPr>
              <w:t>Total Percentage</w:t>
            </w:r>
          </w:p>
        </w:tc>
      </w:tr>
      <w:tr w:rsidR="008561DE" w14:paraId="3BEEB680" w14:textId="77777777" w:rsidTr="00C66781">
        <w:tc>
          <w:tcPr>
            <w:tcW w:w="2878" w:type="dxa"/>
          </w:tcPr>
          <w:p w14:paraId="3ED4ED19" w14:textId="77777777" w:rsidR="008561DE" w:rsidRDefault="008561DE" w:rsidP="00C66781">
            <w:pPr>
              <w:pStyle w:val="NoSpacing"/>
            </w:pPr>
            <w:r>
              <w:t>Strongly believe</w:t>
            </w:r>
          </w:p>
        </w:tc>
        <w:tc>
          <w:tcPr>
            <w:tcW w:w="2853" w:type="dxa"/>
          </w:tcPr>
          <w:p w14:paraId="0998B67F" w14:textId="77777777" w:rsidR="008561DE" w:rsidRDefault="008561DE" w:rsidP="00C66781">
            <w:pPr>
              <w:pStyle w:val="NoSpacing"/>
              <w:jc w:val="center"/>
            </w:pPr>
            <w:r>
              <w:t>5 / 19</w:t>
            </w:r>
          </w:p>
        </w:tc>
        <w:tc>
          <w:tcPr>
            <w:tcW w:w="2875" w:type="dxa"/>
          </w:tcPr>
          <w:p w14:paraId="429DD484" w14:textId="77777777" w:rsidR="008561DE" w:rsidRDefault="008561DE" w:rsidP="00C66781">
            <w:pPr>
              <w:pStyle w:val="NoSpacing"/>
              <w:jc w:val="center"/>
            </w:pPr>
            <w:r>
              <w:t xml:space="preserve">26 %  </w:t>
            </w:r>
          </w:p>
        </w:tc>
      </w:tr>
      <w:tr w:rsidR="008561DE" w:rsidRPr="00271F57" w14:paraId="7FD9F1B6" w14:textId="77777777" w:rsidTr="00C66781">
        <w:tc>
          <w:tcPr>
            <w:tcW w:w="2878" w:type="dxa"/>
          </w:tcPr>
          <w:p w14:paraId="4FDC3194" w14:textId="77777777" w:rsidR="008561DE" w:rsidRPr="00271F57" w:rsidRDefault="008561DE" w:rsidP="00C66781">
            <w:pPr>
              <w:pStyle w:val="NoSpacing"/>
              <w:rPr>
                <w:b/>
                <w:bCs/>
                <w:i/>
                <w:iCs/>
              </w:rPr>
            </w:pPr>
            <w:r w:rsidRPr="00271F57">
              <w:rPr>
                <w:b/>
                <w:bCs/>
                <w:i/>
                <w:iCs/>
              </w:rPr>
              <w:t>Moderately believe</w:t>
            </w:r>
          </w:p>
        </w:tc>
        <w:tc>
          <w:tcPr>
            <w:tcW w:w="2853" w:type="dxa"/>
          </w:tcPr>
          <w:p w14:paraId="4D66D5E1" w14:textId="77777777" w:rsidR="008561DE" w:rsidRPr="00271F57" w:rsidRDefault="008561DE" w:rsidP="00C66781">
            <w:pPr>
              <w:pStyle w:val="NoSpacing"/>
              <w:jc w:val="center"/>
              <w:rPr>
                <w:b/>
                <w:bCs/>
                <w:i/>
                <w:iCs/>
              </w:rPr>
            </w:pPr>
            <w:r w:rsidRPr="00271F57">
              <w:rPr>
                <w:b/>
                <w:bCs/>
                <w:i/>
                <w:iCs/>
              </w:rPr>
              <w:t>9 / 19</w:t>
            </w:r>
          </w:p>
        </w:tc>
        <w:tc>
          <w:tcPr>
            <w:tcW w:w="2875" w:type="dxa"/>
          </w:tcPr>
          <w:p w14:paraId="7D27EDC7" w14:textId="77777777" w:rsidR="008561DE" w:rsidRPr="00271F57" w:rsidRDefault="008561DE" w:rsidP="00C66781">
            <w:pPr>
              <w:pStyle w:val="NoSpacing"/>
              <w:jc w:val="center"/>
              <w:rPr>
                <w:b/>
                <w:bCs/>
                <w:i/>
                <w:iCs/>
              </w:rPr>
            </w:pPr>
            <w:r w:rsidRPr="00271F57">
              <w:rPr>
                <w:b/>
                <w:bCs/>
                <w:i/>
                <w:iCs/>
              </w:rPr>
              <w:t>47 %</w:t>
            </w:r>
            <w:r w:rsidRPr="00271F57">
              <w:rPr>
                <w:rStyle w:val="FootnoteReference"/>
              </w:rPr>
              <w:footnoteReference w:id="217"/>
            </w:r>
            <w:r w:rsidRPr="00271F57">
              <w:rPr>
                <w:b/>
                <w:bCs/>
                <w:i/>
                <w:iCs/>
              </w:rPr>
              <w:t xml:space="preserve"> </w:t>
            </w:r>
          </w:p>
        </w:tc>
      </w:tr>
      <w:tr w:rsidR="008561DE" w14:paraId="6162884D" w14:textId="77777777" w:rsidTr="00C66781">
        <w:tc>
          <w:tcPr>
            <w:tcW w:w="2878" w:type="dxa"/>
          </w:tcPr>
          <w:p w14:paraId="671ACE39" w14:textId="77777777" w:rsidR="008561DE" w:rsidRDefault="008561DE" w:rsidP="00C66781">
            <w:pPr>
              <w:pStyle w:val="NoSpacing"/>
            </w:pPr>
            <w:r>
              <w:t>No opinion</w:t>
            </w:r>
          </w:p>
        </w:tc>
        <w:tc>
          <w:tcPr>
            <w:tcW w:w="2853" w:type="dxa"/>
          </w:tcPr>
          <w:p w14:paraId="0A664B55" w14:textId="77777777" w:rsidR="008561DE" w:rsidRDefault="008561DE" w:rsidP="00C66781">
            <w:pPr>
              <w:pStyle w:val="NoSpacing"/>
              <w:jc w:val="center"/>
            </w:pPr>
            <w:r>
              <w:t>2 / 19</w:t>
            </w:r>
          </w:p>
        </w:tc>
        <w:tc>
          <w:tcPr>
            <w:tcW w:w="2875" w:type="dxa"/>
          </w:tcPr>
          <w:p w14:paraId="1164C191" w14:textId="77777777" w:rsidR="008561DE" w:rsidRDefault="008561DE" w:rsidP="00C66781">
            <w:pPr>
              <w:pStyle w:val="NoSpacing"/>
              <w:jc w:val="center"/>
            </w:pPr>
            <w:r>
              <w:t>11 %</w:t>
            </w:r>
            <w:r>
              <w:rPr>
                <w:rStyle w:val="FootnoteReference"/>
              </w:rPr>
              <w:footnoteReference w:id="218"/>
            </w:r>
            <w:r>
              <w:t xml:space="preserve"> </w:t>
            </w:r>
          </w:p>
        </w:tc>
      </w:tr>
      <w:tr w:rsidR="008561DE" w14:paraId="6C44A283" w14:textId="77777777" w:rsidTr="00C66781">
        <w:tc>
          <w:tcPr>
            <w:tcW w:w="2878" w:type="dxa"/>
          </w:tcPr>
          <w:p w14:paraId="1C13EDC2" w14:textId="77777777" w:rsidR="008561DE" w:rsidRDefault="008561DE" w:rsidP="00C66781">
            <w:pPr>
              <w:pStyle w:val="NoSpacing"/>
            </w:pPr>
            <w:r>
              <w:t>Moderately believe</w:t>
            </w:r>
          </w:p>
        </w:tc>
        <w:tc>
          <w:tcPr>
            <w:tcW w:w="2853" w:type="dxa"/>
          </w:tcPr>
          <w:p w14:paraId="4394E1A6" w14:textId="77777777" w:rsidR="008561DE" w:rsidRDefault="008561DE" w:rsidP="00C66781">
            <w:pPr>
              <w:pStyle w:val="NoSpacing"/>
              <w:jc w:val="center"/>
            </w:pPr>
            <w:r>
              <w:t>0 / 19</w:t>
            </w:r>
          </w:p>
        </w:tc>
        <w:tc>
          <w:tcPr>
            <w:tcW w:w="2875" w:type="dxa"/>
          </w:tcPr>
          <w:p w14:paraId="41A183A8" w14:textId="77777777" w:rsidR="008561DE" w:rsidRDefault="008561DE" w:rsidP="00C66781">
            <w:pPr>
              <w:pStyle w:val="NoSpacing"/>
              <w:jc w:val="center"/>
            </w:pPr>
            <w:r>
              <w:t>0 %</w:t>
            </w:r>
          </w:p>
        </w:tc>
      </w:tr>
      <w:tr w:rsidR="008561DE" w14:paraId="4E3213A2" w14:textId="77777777" w:rsidTr="00C66781">
        <w:tc>
          <w:tcPr>
            <w:tcW w:w="2878" w:type="dxa"/>
          </w:tcPr>
          <w:p w14:paraId="201B7DAB" w14:textId="77777777" w:rsidR="008561DE" w:rsidRDefault="008561DE" w:rsidP="00C66781">
            <w:pPr>
              <w:pStyle w:val="NoSpacing"/>
            </w:pPr>
            <w:r>
              <w:t>Strongly disbelieve</w:t>
            </w:r>
          </w:p>
        </w:tc>
        <w:tc>
          <w:tcPr>
            <w:tcW w:w="2853" w:type="dxa"/>
          </w:tcPr>
          <w:p w14:paraId="59B0C92F" w14:textId="77777777" w:rsidR="008561DE" w:rsidRDefault="008561DE" w:rsidP="00C66781">
            <w:pPr>
              <w:pStyle w:val="NoSpacing"/>
              <w:jc w:val="center"/>
            </w:pPr>
            <w:r>
              <w:t>0 / 19</w:t>
            </w:r>
          </w:p>
        </w:tc>
        <w:tc>
          <w:tcPr>
            <w:tcW w:w="2875" w:type="dxa"/>
          </w:tcPr>
          <w:p w14:paraId="6E22F586" w14:textId="77777777" w:rsidR="008561DE" w:rsidRDefault="008561DE" w:rsidP="00C66781">
            <w:pPr>
              <w:pStyle w:val="NoSpacing"/>
              <w:jc w:val="center"/>
            </w:pPr>
            <w:r>
              <w:t>0 %</w:t>
            </w:r>
          </w:p>
        </w:tc>
      </w:tr>
      <w:tr w:rsidR="008561DE" w14:paraId="37B92D57" w14:textId="77777777" w:rsidTr="00C66781">
        <w:trPr>
          <w:trHeight w:val="144"/>
        </w:trPr>
        <w:tc>
          <w:tcPr>
            <w:tcW w:w="2878" w:type="dxa"/>
            <w:tcBorders>
              <w:bottom w:val="single" w:sz="4" w:space="0" w:color="auto"/>
            </w:tcBorders>
          </w:tcPr>
          <w:p w14:paraId="722814BA" w14:textId="77777777" w:rsidR="008561DE" w:rsidRDefault="008561DE" w:rsidP="00C66781">
            <w:pPr>
              <w:pStyle w:val="NoSpacing"/>
            </w:pPr>
            <w:r>
              <w:t>No response</w:t>
            </w:r>
          </w:p>
        </w:tc>
        <w:tc>
          <w:tcPr>
            <w:tcW w:w="2853" w:type="dxa"/>
            <w:tcBorders>
              <w:bottom w:val="single" w:sz="4" w:space="0" w:color="auto"/>
            </w:tcBorders>
          </w:tcPr>
          <w:p w14:paraId="06B00C79" w14:textId="77777777" w:rsidR="008561DE" w:rsidRDefault="008561DE" w:rsidP="00C66781">
            <w:pPr>
              <w:pStyle w:val="NoSpacing"/>
              <w:jc w:val="center"/>
            </w:pPr>
            <w:r>
              <w:t>3 / 19</w:t>
            </w:r>
          </w:p>
        </w:tc>
        <w:tc>
          <w:tcPr>
            <w:tcW w:w="2875" w:type="dxa"/>
            <w:tcBorders>
              <w:bottom w:val="single" w:sz="4" w:space="0" w:color="auto"/>
            </w:tcBorders>
          </w:tcPr>
          <w:p w14:paraId="2ADB3CD3" w14:textId="77777777" w:rsidR="008561DE" w:rsidRDefault="008561DE" w:rsidP="00C66781">
            <w:pPr>
              <w:pStyle w:val="NoSpacing"/>
              <w:jc w:val="center"/>
            </w:pPr>
            <w:r>
              <w:t xml:space="preserve">16 % </w:t>
            </w:r>
          </w:p>
        </w:tc>
      </w:tr>
    </w:tbl>
    <w:p w14:paraId="560D2F68" w14:textId="77777777" w:rsidR="008561DE" w:rsidRDefault="008561DE" w:rsidP="008561DE">
      <w:pPr>
        <w:pStyle w:val="NoSpacing"/>
        <w:ind w:left="410"/>
      </w:pPr>
    </w:p>
    <w:p w14:paraId="52E08996" w14:textId="77777777" w:rsidR="008561DE" w:rsidRDefault="008561DE" w:rsidP="00B13D9D">
      <w:pPr>
        <w:pStyle w:val="NoSpacing"/>
        <w:numPr>
          <w:ilvl w:val="0"/>
          <w:numId w:val="11"/>
        </w:numPr>
        <w:rPr>
          <w:rFonts w:eastAsia="MS Gothic" w:cstheme="minorHAnsi"/>
        </w:rPr>
      </w:pPr>
      <w:r w:rsidRPr="00D17459">
        <w:rPr>
          <w:rFonts w:eastAsia="MS Gothic" w:cstheme="minorHAnsi"/>
        </w:rPr>
        <w:t>Have you had a planetary puja done for you personally?</w:t>
      </w:r>
    </w:p>
    <w:p w14:paraId="0B0B3369" w14:textId="77777777" w:rsidR="008561DE" w:rsidRDefault="008561DE" w:rsidP="008561DE">
      <w:pPr>
        <w:pStyle w:val="NoSpacing"/>
        <w:rPr>
          <w:rFonts w:eastAsia="MS Gothic" w:cstheme="minorHAnsi"/>
        </w:rPr>
      </w:pPr>
    </w:p>
    <w:tbl>
      <w:tblPr>
        <w:tblStyle w:val="TableGrid"/>
        <w:tblW w:w="0" w:type="auto"/>
        <w:tblInd w:w="410" w:type="dxa"/>
        <w:tblLook w:val="04A0" w:firstRow="1" w:lastRow="0" w:firstColumn="1" w:lastColumn="0" w:noHBand="0" w:noVBand="1"/>
      </w:tblPr>
      <w:tblGrid>
        <w:gridCol w:w="2582"/>
        <w:gridCol w:w="2568"/>
        <w:gridCol w:w="2628"/>
      </w:tblGrid>
      <w:tr w:rsidR="008561DE" w:rsidRPr="00BB3862" w14:paraId="6B59F480" w14:textId="77777777" w:rsidTr="00C66781">
        <w:tc>
          <w:tcPr>
            <w:tcW w:w="2865" w:type="dxa"/>
          </w:tcPr>
          <w:p w14:paraId="47BFF68C" w14:textId="77777777" w:rsidR="008561DE" w:rsidRPr="00BB3862" w:rsidRDefault="008561DE" w:rsidP="00C66781">
            <w:pPr>
              <w:pStyle w:val="NoSpacing"/>
              <w:jc w:val="center"/>
              <w:rPr>
                <w:b/>
                <w:bCs/>
              </w:rPr>
            </w:pPr>
          </w:p>
        </w:tc>
        <w:tc>
          <w:tcPr>
            <w:tcW w:w="2860" w:type="dxa"/>
          </w:tcPr>
          <w:p w14:paraId="2A622391" w14:textId="77777777" w:rsidR="008561DE" w:rsidRPr="00BB3862" w:rsidRDefault="008561DE" w:rsidP="00C66781">
            <w:pPr>
              <w:pStyle w:val="NoSpacing"/>
              <w:jc w:val="center"/>
              <w:rPr>
                <w:b/>
                <w:bCs/>
              </w:rPr>
            </w:pPr>
            <w:r w:rsidRPr="00BB3862">
              <w:rPr>
                <w:b/>
                <w:bCs/>
              </w:rPr>
              <w:t>Total Number</w:t>
            </w:r>
          </w:p>
        </w:tc>
        <w:tc>
          <w:tcPr>
            <w:tcW w:w="2881" w:type="dxa"/>
          </w:tcPr>
          <w:p w14:paraId="11FB28D3" w14:textId="77777777" w:rsidR="008561DE" w:rsidRPr="00BB3862" w:rsidRDefault="008561DE" w:rsidP="00C66781">
            <w:pPr>
              <w:pStyle w:val="NoSpacing"/>
              <w:jc w:val="center"/>
              <w:rPr>
                <w:b/>
                <w:bCs/>
              </w:rPr>
            </w:pPr>
            <w:r w:rsidRPr="00BB3862">
              <w:rPr>
                <w:b/>
                <w:bCs/>
              </w:rPr>
              <w:t>Total Percentage</w:t>
            </w:r>
          </w:p>
        </w:tc>
      </w:tr>
      <w:tr w:rsidR="008561DE" w:rsidRPr="00271F57" w14:paraId="51CA8040" w14:textId="77777777" w:rsidTr="00C66781">
        <w:tc>
          <w:tcPr>
            <w:tcW w:w="2865" w:type="dxa"/>
          </w:tcPr>
          <w:p w14:paraId="7505C822" w14:textId="77777777" w:rsidR="008561DE" w:rsidRPr="00271F57" w:rsidRDefault="008561DE" w:rsidP="00C66781">
            <w:pPr>
              <w:pStyle w:val="NoSpacing"/>
              <w:rPr>
                <w:b/>
                <w:bCs/>
                <w:i/>
                <w:iCs/>
              </w:rPr>
            </w:pPr>
            <w:r w:rsidRPr="00271F57">
              <w:rPr>
                <w:b/>
                <w:bCs/>
                <w:i/>
                <w:iCs/>
              </w:rPr>
              <w:t>Yes</w:t>
            </w:r>
          </w:p>
        </w:tc>
        <w:tc>
          <w:tcPr>
            <w:tcW w:w="2860" w:type="dxa"/>
          </w:tcPr>
          <w:p w14:paraId="79DBC772" w14:textId="77777777" w:rsidR="008561DE" w:rsidRPr="00271F57" w:rsidRDefault="008561DE" w:rsidP="00C66781">
            <w:pPr>
              <w:pStyle w:val="NoSpacing"/>
              <w:jc w:val="center"/>
              <w:rPr>
                <w:b/>
                <w:bCs/>
                <w:i/>
                <w:iCs/>
              </w:rPr>
            </w:pPr>
            <w:r w:rsidRPr="00271F57">
              <w:rPr>
                <w:b/>
                <w:bCs/>
                <w:i/>
                <w:iCs/>
              </w:rPr>
              <w:t>9 / 19</w:t>
            </w:r>
          </w:p>
        </w:tc>
        <w:tc>
          <w:tcPr>
            <w:tcW w:w="2881" w:type="dxa"/>
          </w:tcPr>
          <w:p w14:paraId="7F7F4D6E" w14:textId="77777777" w:rsidR="008561DE" w:rsidRPr="00271F57" w:rsidRDefault="008561DE" w:rsidP="00C66781">
            <w:pPr>
              <w:pStyle w:val="NoSpacing"/>
              <w:jc w:val="center"/>
              <w:rPr>
                <w:b/>
                <w:bCs/>
                <w:i/>
                <w:iCs/>
              </w:rPr>
            </w:pPr>
            <w:r w:rsidRPr="00271F57">
              <w:rPr>
                <w:b/>
                <w:bCs/>
                <w:i/>
                <w:iCs/>
              </w:rPr>
              <w:t>47 %</w:t>
            </w:r>
            <w:r w:rsidRPr="00271F57">
              <w:rPr>
                <w:rStyle w:val="FootnoteReference"/>
              </w:rPr>
              <w:footnoteReference w:id="219"/>
            </w:r>
          </w:p>
        </w:tc>
      </w:tr>
      <w:tr w:rsidR="008561DE" w14:paraId="5E4AAECD" w14:textId="77777777" w:rsidTr="00C66781">
        <w:tc>
          <w:tcPr>
            <w:tcW w:w="2865" w:type="dxa"/>
          </w:tcPr>
          <w:p w14:paraId="60A70ADD" w14:textId="77777777" w:rsidR="008561DE" w:rsidRDefault="008561DE" w:rsidP="00C66781">
            <w:pPr>
              <w:pStyle w:val="NoSpacing"/>
            </w:pPr>
            <w:r>
              <w:t>No</w:t>
            </w:r>
          </w:p>
        </w:tc>
        <w:tc>
          <w:tcPr>
            <w:tcW w:w="2860" w:type="dxa"/>
          </w:tcPr>
          <w:p w14:paraId="0358A48B" w14:textId="77777777" w:rsidR="008561DE" w:rsidRDefault="008561DE" w:rsidP="00C66781">
            <w:pPr>
              <w:pStyle w:val="NoSpacing"/>
              <w:jc w:val="center"/>
            </w:pPr>
            <w:r>
              <w:t>7 / 19</w:t>
            </w:r>
          </w:p>
        </w:tc>
        <w:tc>
          <w:tcPr>
            <w:tcW w:w="2881" w:type="dxa"/>
          </w:tcPr>
          <w:p w14:paraId="7AAD1D51" w14:textId="77777777" w:rsidR="008561DE" w:rsidRDefault="008561DE" w:rsidP="00C66781">
            <w:pPr>
              <w:pStyle w:val="NoSpacing"/>
              <w:jc w:val="center"/>
            </w:pPr>
            <w:r>
              <w:t>37 %</w:t>
            </w:r>
          </w:p>
        </w:tc>
      </w:tr>
      <w:tr w:rsidR="008561DE" w14:paraId="639E2AA8" w14:textId="77777777" w:rsidTr="00C66781">
        <w:tc>
          <w:tcPr>
            <w:tcW w:w="2865" w:type="dxa"/>
            <w:tcBorders>
              <w:bottom w:val="single" w:sz="4" w:space="0" w:color="auto"/>
            </w:tcBorders>
          </w:tcPr>
          <w:p w14:paraId="7220CA68" w14:textId="77777777" w:rsidR="008561DE" w:rsidRDefault="008561DE" w:rsidP="00C66781">
            <w:pPr>
              <w:pStyle w:val="NoSpacing"/>
            </w:pPr>
            <w:r>
              <w:t>No response</w:t>
            </w:r>
          </w:p>
        </w:tc>
        <w:tc>
          <w:tcPr>
            <w:tcW w:w="2860" w:type="dxa"/>
            <w:tcBorders>
              <w:bottom w:val="single" w:sz="4" w:space="0" w:color="auto"/>
            </w:tcBorders>
          </w:tcPr>
          <w:p w14:paraId="6F01F31C" w14:textId="77777777" w:rsidR="008561DE" w:rsidRDefault="008561DE" w:rsidP="00C66781">
            <w:pPr>
              <w:pStyle w:val="NoSpacing"/>
              <w:jc w:val="center"/>
            </w:pPr>
            <w:r>
              <w:t>3 / 19</w:t>
            </w:r>
          </w:p>
        </w:tc>
        <w:tc>
          <w:tcPr>
            <w:tcW w:w="2881" w:type="dxa"/>
            <w:tcBorders>
              <w:bottom w:val="single" w:sz="4" w:space="0" w:color="auto"/>
            </w:tcBorders>
          </w:tcPr>
          <w:p w14:paraId="38D878C7" w14:textId="77777777" w:rsidR="008561DE" w:rsidRDefault="008561DE" w:rsidP="00C66781">
            <w:pPr>
              <w:pStyle w:val="NoSpacing"/>
              <w:jc w:val="center"/>
            </w:pPr>
            <w:r>
              <w:t xml:space="preserve">16 % </w:t>
            </w:r>
          </w:p>
        </w:tc>
      </w:tr>
    </w:tbl>
    <w:p w14:paraId="45D749FF" w14:textId="77777777" w:rsidR="008561DE" w:rsidRPr="00923848" w:rsidRDefault="008561DE" w:rsidP="008561DE">
      <w:pPr>
        <w:pStyle w:val="NoSpacing"/>
        <w:ind w:left="410"/>
        <w:rPr>
          <w:rFonts w:eastAsia="MS Gothic" w:cstheme="minorHAnsi"/>
          <w:b/>
          <w:bCs/>
        </w:rPr>
      </w:pPr>
    </w:p>
    <w:p w14:paraId="6F3E82BE" w14:textId="77777777" w:rsidR="008561DE" w:rsidRPr="00D17459" w:rsidRDefault="008561DE" w:rsidP="00B13D9D">
      <w:pPr>
        <w:pStyle w:val="NoSpacing"/>
        <w:numPr>
          <w:ilvl w:val="0"/>
          <w:numId w:val="11"/>
        </w:numPr>
        <w:rPr>
          <w:rFonts w:eastAsia="MS Gothic" w:cstheme="minorHAnsi"/>
        </w:rPr>
      </w:pPr>
      <w:r w:rsidRPr="00D17459">
        <w:rPr>
          <w:rFonts w:cstheme="minorHAnsi"/>
          <w:bCs/>
          <w:iCs/>
        </w:rPr>
        <w:t>Have you observed</w:t>
      </w:r>
      <w:r>
        <w:rPr>
          <w:rFonts w:cstheme="minorHAnsi"/>
          <w:bCs/>
          <w:iCs/>
        </w:rPr>
        <w:t xml:space="preserve"> or attended</w:t>
      </w:r>
      <w:r w:rsidRPr="00D17459">
        <w:rPr>
          <w:rFonts w:cstheme="minorHAnsi"/>
          <w:bCs/>
          <w:iCs/>
        </w:rPr>
        <w:t xml:space="preserve"> a</w:t>
      </w:r>
      <w:r>
        <w:rPr>
          <w:rFonts w:cstheme="minorHAnsi"/>
          <w:bCs/>
          <w:iCs/>
        </w:rPr>
        <w:t>n</w:t>
      </w:r>
      <w:r w:rsidRPr="00D17459">
        <w:rPr>
          <w:rFonts w:cstheme="minorHAnsi"/>
          <w:bCs/>
          <w:iCs/>
        </w:rPr>
        <w:t xml:space="preserve"> </w:t>
      </w:r>
      <w:r>
        <w:rPr>
          <w:rFonts w:eastAsia="MS Gothic" w:cstheme="minorHAnsi"/>
        </w:rPr>
        <w:t>abhisheka (collective)</w:t>
      </w:r>
      <w:r w:rsidRPr="00D17459">
        <w:rPr>
          <w:rFonts w:cstheme="minorHAnsi"/>
          <w:bCs/>
          <w:iCs/>
        </w:rPr>
        <w:t xml:space="preserve"> puja</w:t>
      </w:r>
      <w:r>
        <w:rPr>
          <w:rFonts w:cstheme="minorHAnsi"/>
          <w:bCs/>
          <w:iCs/>
        </w:rPr>
        <w:t>?</w:t>
      </w:r>
    </w:p>
    <w:p w14:paraId="4C2A9B53" w14:textId="77777777" w:rsidR="008561DE" w:rsidRDefault="008561DE" w:rsidP="008561DE">
      <w:pPr>
        <w:pStyle w:val="NoSpacing"/>
        <w:rPr>
          <w:rFonts w:eastAsia="MS Gothic" w:cstheme="minorHAnsi"/>
        </w:rPr>
      </w:pPr>
    </w:p>
    <w:tbl>
      <w:tblPr>
        <w:tblStyle w:val="TableGrid"/>
        <w:tblW w:w="0" w:type="auto"/>
        <w:tblInd w:w="410" w:type="dxa"/>
        <w:tblLook w:val="04A0" w:firstRow="1" w:lastRow="0" w:firstColumn="1" w:lastColumn="0" w:noHBand="0" w:noVBand="1"/>
      </w:tblPr>
      <w:tblGrid>
        <w:gridCol w:w="2582"/>
        <w:gridCol w:w="2568"/>
        <w:gridCol w:w="2628"/>
      </w:tblGrid>
      <w:tr w:rsidR="008561DE" w:rsidRPr="00BB3862" w14:paraId="2F209857" w14:textId="77777777" w:rsidTr="00C66781">
        <w:tc>
          <w:tcPr>
            <w:tcW w:w="2865" w:type="dxa"/>
          </w:tcPr>
          <w:p w14:paraId="19959300" w14:textId="77777777" w:rsidR="008561DE" w:rsidRPr="00BB3862" w:rsidRDefault="008561DE" w:rsidP="00C66781">
            <w:pPr>
              <w:pStyle w:val="NoSpacing"/>
              <w:jc w:val="center"/>
              <w:rPr>
                <w:b/>
                <w:bCs/>
              </w:rPr>
            </w:pPr>
          </w:p>
        </w:tc>
        <w:tc>
          <w:tcPr>
            <w:tcW w:w="2860" w:type="dxa"/>
          </w:tcPr>
          <w:p w14:paraId="1A35244B" w14:textId="77777777" w:rsidR="008561DE" w:rsidRPr="00BB3862" w:rsidRDefault="008561DE" w:rsidP="00C66781">
            <w:pPr>
              <w:pStyle w:val="NoSpacing"/>
              <w:jc w:val="center"/>
              <w:rPr>
                <w:b/>
                <w:bCs/>
              </w:rPr>
            </w:pPr>
            <w:r w:rsidRPr="00BB3862">
              <w:rPr>
                <w:b/>
                <w:bCs/>
              </w:rPr>
              <w:t>Total Number</w:t>
            </w:r>
          </w:p>
        </w:tc>
        <w:tc>
          <w:tcPr>
            <w:tcW w:w="2881" w:type="dxa"/>
          </w:tcPr>
          <w:p w14:paraId="03BE1B0E" w14:textId="77777777" w:rsidR="008561DE" w:rsidRPr="00BB3862" w:rsidRDefault="008561DE" w:rsidP="00C66781">
            <w:pPr>
              <w:pStyle w:val="NoSpacing"/>
              <w:jc w:val="center"/>
              <w:rPr>
                <w:b/>
                <w:bCs/>
              </w:rPr>
            </w:pPr>
            <w:r w:rsidRPr="00BB3862">
              <w:rPr>
                <w:b/>
                <w:bCs/>
              </w:rPr>
              <w:t>Total Percentage</w:t>
            </w:r>
          </w:p>
        </w:tc>
      </w:tr>
      <w:tr w:rsidR="008561DE" w:rsidRPr="00271F57" w14:paraId="55861264" w14:textId="77777777" w:rsidTr="00C66781">
        <w:tc>
          <w:tcPr>
            <w:tcW w:w="2865" w:type="dxa"/>
          </w:tcPr>
          <w:p w14:paraId="10811A8C" w14:textId="77777777" w:rsidR="008561DE" w:rsidRPr="00271F57" w:rsidRDefault="008561DE" w:rsidP="00C66781">
            <w:pPr>
              <w:pStyle w:val="NoSpacing"/>
              <w:rPr>
                <w:b/>
                <w:bCs/>
                <w:i/>
                <w:iCs/>
              </w:rPr>
            </w:pPr>
            <w:r w:rsidRPr="00271F57">
              <w:rPr>
                <w:b/>
                <w:bCs/>
                <w:i/>
                <w:iCs/>
              </w:rPr>
              <w:t>Yes</w:t>
            </w:r>
          </w:p>
        </w:tc>
        <w:tc>
          <w:tcPr>
            <w:tcW w:w="2860" w:type="dxa"/>
          </w:tcPr>
          <w:p w14:paraId="43E437A3" w14:textId="77777777" w:rsidR="008561DE" w:rsidRPr="00271F57" w:rsidRDefault="008561DE" w:rsidP="00C66781">
            <w:pPr>
              <w:pStyle w:val="NoSpacing"/>
              <w:jc w:val="center"/>
              <w:rPr>
                <w:b/>
                <w:bCs/>
                <w:i/>
                <w:iCs/>
              </w:rPr>
            </w:pPr>
            <w:r w:rsidRPr="00271F57">
              <w:rPr>
                <w:b/>
                <w:bCs/>
                <w:i/>
                <w:iCs/>
              </w:rPr>
              <w:t>14 / 19</w:t>
            </w:r>
          </w:p>
        </w:tc>
        <w:tc>
          <w:tcPr>
            <w:tcW w:w="2881" w:type="dxa"/>
          </w:tcPr>
          <w:p w14:paraId="25374CB2" w14:textId="77777777" w:rsidR="008561DE" w:rsidRPr="00271F57" w:rsidRDefault="008561DE" w:rsidP="00C66781">
            <w:pPr>
              <w:pStyle w:val="NoSpacing"/>
              <w:jc w:val="center"/>
              <w:rPr>
                <w:b/>
                <w:bCs/>
                <w:i/>
                <w:iCs/>
              </w:rPr>
            </w:pPr>
            <w:r w:rsidRPr="00271F57">
              <w:rPr>
                <w:b/>
                <w:bCs/>
                <w:i/>
                <w:iCs/>
              </w:rPr>
              <w:t>73 %</w:t>
            </w:r>
            <w:r w:rsidRPr="00271F57">
              <w:rPr>
                <w:rStyle w:val="FootnoteReference"/>
              </w:rPr>
              <w:footnoteReference w:id="220"/>
            </w:r>
          </w:p>
        </w:tc>
      </w:tr>
      <w:tr w:rsidR="008561DE" w14:paraId="024380AF" w14:textId="77777777" w:rsidTr="00C66781">
        <w:tc>
          <w:tcPr>
            <w:tcW w:w="2865" w:type="dxa"/>
          </w:tcPr>
          <w:p w14:paraId="137C7C58" w14:textId="77777777" w:rsidR="008561DE" w:rsidRDefault="008561DE" w:rsidP="00C66781">
            <w:pPr>
              <w:pStyle w:val="NoSpacing"/>
            </w:pPr>
            <w:r>
              <w:t>No</w:t>
            </w:r>
          </w:p>
        </w:tc>
        <w:tc>
          <w:tcPr>
            <w:tcW w:w="2860" w:type="dxa"/>
          </w:tcPr>
          <w:p w14:paraId="29BAF2AB" w14:textId="77777777" w:rsidR="008561DE" w:rsidRDefault="008561DE" w:rsidP="00C66781">
            <w:pPr>
              <w:pStyle w:val="NoSpacing"/>
              <w:jc w:val="center"/>
            </w:pPr>
            <w:r>
              <w:t>2 / 19</w:t>
            </w:r>
          </w:p>
        </w:tc>
        <w:tc>
          <w:tcPr>
            <w:tcW w:w="2881" w:type="dxa"/>
          </w:tcPr>
          <w:p w14:paraId="03FC5487" w14:textId="77777777" w:rsidR="008561DE" w:rsidRDefault="008561DE" w:rsidP="00C66781">
            <w:pPr>
              <w:pStyle w:val="NoSpacing"/>
              <w:jc w:val="center"/>
            </w:pPr>
            <w:r>
              <w:t>11 %</w:t>
            </w:r>
            <w:r>
              <w:rPr>
                <w:rStyle w:val="FootnoteReference"/>
              </w:rPr>
              <w:footnoteReference w:id="221"/>
            </w:r>
          </w:p>
        </w:tc>
      </w:tr>
      <w:tr w:rsidR="008561DE" w14:paraId="0FCCA931" w14:textId="77777777" w:rsidTr="00C66781">
        <w:tc>
          <w:tcPr>
            <w:tcW w:w="2865" w:type="dxa"/>
            <w:tcBorders>
              <w:bottom w:val="single" w:sz="4" w:space="0" w:color="auto"/>
            </w:tcBorders>
          </w:tcPr>
          <w:p w14:paraId="72AC718B" w14:textId="77777777" w:rsidR="008561DE" w:rsidRDefault="008561DE" w:rsidP="00C66781">
            <w:pPr>
              <w:pStyle w:val="NoSpacing"/>
            </w:pPr>
            <w:r>
              <w:t>No response</w:t>
            </w:r>
          </w:p>
        </w:tc>
        <w:tc>
          <w:tcPr>
            <w:tcW w:w="2860" w:type="dxa"/>
            <w:tcBorders>
              <w:bottom w:val="single" w:sz="4" w:space="0" w:color="auto"/>
            </w:tcBorders>
          </w:tcPr>
          <w:p w14:paraId="5C8CD5A3" w14:textId="77777777" w:rsidR="008561DE" w:rsidRDefault="008561DE" w:rsidP="00C66781">
            <w:pPr>
              <w:pStyle w:val="NoSpacing"/>
              <w:jc w:val="center"/>
            </w:pPr>
            <w:r>
              <w:t>3 / 19</w:t>
            </w:r>
          </w:p>
        </w:tc>
        <w:tc>
          <w:tcPr>
            <w:tcW w:w="2881" w:type="dxa"/>
            <w:tcBorders>
              <w:bottom w:val="single" w:sz="4" w:space="0" w:color="auto"/>
            </w:tcBorders>
          </w:tcPr>
          <w:p w14:paraId="21ECAD9A" w14:textId="77777777" w:rsidR="008561DE" w:rsidRDefault="008561DE" w:rsidP="00C66781">
            <w:pPr>
              <w:pStyle w:val="NoSpacing"/>
              <w:jc w:val="center"/>
            </w:pPr>
            <w:r>
              <w:t>16 %</w:t>
            </w:r>
          </w:p>
        </w:tc>
      </w:tr>
    </w:tbl>
    <w:p w14:paraId="398371C7" w14:textId="77777777" w:rsidR="008561DE" w:rsidRDefault="008561DE" w:rsidP="008561DE">
      <w:pPr>
        <w:pStyle w:val="NoSpacing"/>
        <w:ind w:left="410"/>
        <w:rPr>
          <w:rFonts w:eastAsia="MS Gothic" w:cstheme="minorHAnsi"/>
        </w:rPr>
      </w:pPr>
    </w:p>
    <w:p w14:paraId="02B0A2E2" w14:textId="77777777" w:rsidR="008561DE" w:rsidRDefault="008561DE" w:rsidP="00B13D9D">
      <w:pPr>
        <w:pStyle w:val="NoSpacing"/>
        <w:numPr>
          <w:ilvl w:val="0"/>
          <w:numId w:val="11"/>
        </w:numPr>
        <w:jc w:val="both"/>
        <w:rPr>
          <w:rFonts w:eastAsia="MS Gothic" w:cstheme="minorHAnsi"/>
        </w:rPr>
      </w:pPr>
      <w:r w:rsidRPr="00B012FA">
        <w:rPr>
          <w:rFonts w:eastAsia="MS Gothic" w:cstheme="minorHAnsi"/>
        </w:rPr>
        <w:t>Have you observed or attend</w:t>
      </w:r>
      <w:r>
        <w:rPr>
          <w:rFonts w:eastAsia="MS Gothic" w:cstheme="minorHAnsi"/>
        </w:rPr>
        <w:t>ed</w:t>
      </w:r>
      <w:r w:rsidRPr="00B012FA">
        <w:rPr>
          <w:rFonts w:eastAsia="MS Gothic" w:cstheme="minorHAnsi"/>
        </w:rPr>
        <w:t xml:space="preserve"> an abhisheka or personal planetary</w:t>
      </w:r>
      <w:r w:rsidRPr="00B012FA">
        <w:rPr>
          <w:rFonts w:cstheme="minorHAnsi"/>
          <w:bCs/>
          <w:iCs/>
        </w:rPr>
        <w:t xml:space="preserve"> puja online (i.e. via webcam; Zoom; Skype or live streaming through Face Book</w:t>
      </w:r>
      <w:r>
        <w:rPr>
          <w:rFonts w:cstheme="minorHAnsi"/>
          <w:bCs/>
          <w:iCs/>
        </w:rPr>
        <w:t>?</w:t>
      </w:r>
    </w:p>
    <w:p w14:paraId="4D65656F" w14:textId="77777777" w:rsidR="008561DE" w:rsidRDefault="008561DE" w:rsidP="008561DE">
      <w:pPr>
        <w:pStyle w:val="NoSpacing"/>
        <w:ind w:left="410"/>
        <w:rPr>
          <w:rFonts w:eastAsia="MS Gothic" w:cstheme="minorHAnsi"/>
        </w:rPr>
      </w:pPr>
    </w:p>
    <w:tbl>
      <w:tblPr>
        <w:tblStyle w:val="TableGrid"/>
        <w:tblW w:w="0" w:type="auto"/>
        <w:tblInd w:w="410" w:type="dxa"/>
        <w:tblLook w:val="04A0" w:firstRow="1" w:lastRow="0" w:firstColumn="1" w:lastColumn="0" w:noHBand="0" w:noVBand="1"/>
      </w:tblPr>
      <w:tblGrid>
        <w:gridCol w:w="2572"/>
        <w:gridCol w:w="2573"/>
        <w:gridCol w:w="2633"/>
      </w:tblGrid>
      <w:tr w:rsidR="008561DE" w:rsidRPr="00BB3862" w14:paraId="59D5AEB3" w14:textId="77777777" w:rsidTr="00C66781">
        <w:tc>
          <w:tcPr>
            <w:tcW w:w="2854" w:type="dxa"/>
          </w:tcPr>
          <w:p w14:paraId="45F1290B" w14:textId="77777777" w:rsidR="008561DE" w:rsidRPr="00BB3862" w:rsidRDefault="008561DE" w:rsidP="00C66781">
            <w:pPr>
              <w:pStyle w:val="NoSpacing"/>
              <w:jc w:val="center"/>
              <w:rPr>
                <w:b/>
                <w:bCs/>
              </w:rPr>
            </w:pPr>
          </w:p>
        </w:tc>
        <w:tc>
          <w:tcPr>
            <w:tcW w:w="2866" w:type="dxa"/>
          </w:tcPr>
          <w:p w14:paraId="4FC0740B" w14:textId="77777777" w:rsidR="008561DE" w:rsidRPr="00BB3862" w:rsidRDefault="008561DE" w:rsidP="00C66781">
            <w:pPr>
              <w:pStyle w:val="NoSpacing"/>
              <w:jc w:val="center"/>
              <w:rPr>
                <w:b/>
                <w:bCs/>
              </w:rPr>
            </w:pPr>
            <w:r w:rsidRPr="00BB3862">
              <w:rPr>
                <w:b/>
                <w:bCs/>
              </w:rPr>
              <w:t>Total Number</w:t>
            </w:r>
          </w:p>
        </w:tc>
        <w:tc>
          <w:tcPr>
            <w:tcW w:w="2886" w:type="dxa"/>
          </w:tcPr>
          <w:p w14:paraId="2530BD2A" w14:textId="77777777" w:rsidR="008561DE" w:rsidRPr="00BB3862" w:rsidRDefault="008561DE" w:rsidP="00C66781">
            <w:pPr>
              <w:pStyle w:val="NoSpacing"/>
              <w:jc w:val="center"/>
              <w:rPr>
                <w:b/>
                <w:bCs/>
              </w:rPr>
            </w:pPr>
            <w:r w:rsidRPr="00BB3862">
              <w:rPr>
                <w:b/>
                <w:bCs/>
              </w:rPr>
              <w:t>Total Percentage</w:t>
            </w:r>
          </w:p>
        </w:tc>
      </w:tr>
      <w:tr w:rsidR="008561DE" w14:paraId="4C32E051" w14:textId="77777777" w:rsidTr="00C66781">
        <w:tc>
          <w:tcPr>
            <w:tcW w:w="2854" w:type="dxa"/>
          </w:tcPr>
          <w:p w14:paraId="759BFCF0" w14:textId="77777777" w:rsidR="008561DE" w:rsidRDefault="008561DE" w:rsidP="00C66781">
            <w:pPr>
              <w:pStyle w:val="NoSpacing"/>
            </w:pPr>
            <w:r>
              <w:t>Yes</w:t>
            </w:r>
          </w:p>
        </w:tc>
        <w:tc>
          <w:tcPr>
            <w:tcW w:w="2866" w:type="dxa"/>
          </w:tcPr>
          <w:p w14:paraId="7C438350" w14:textId="77777777" w:rsidR="008561DE" w:rsidRDefault="008561DE" w:rsidP="00C66781">
            <w:pPr>
              <w:pStyle w:val="NoSpacing"/>
              <w:jc w:val="center"/>
            </w:pPr>
            <w:r>
              <w:t>4 / 19</w:t>
            </w:r>
          </w:p>
        </w:tc>
        <w:tc>
          <w:tcPr>
            <w:tcW w:w="2886" w:type="dxa"/>
          </w:tcPr>
          <w:p w14:paraId="45118547" w14:textId="77777777" w:rsidR="008561DE" w:rsidRDefault="008561DE" w:rsidP="00C66781">
            <w:pPr>
              <w:pStyle w:val="NoSpacing"/>
              <w:jc w:val="center"/>
            </w:pPr>
            <w:r>
              <w:t>21 %</w:t>
            </w:r>
          </w:p>
        </w:tc>
      </w:tr>
      <w:tr w:rsidR="008561DE" w:rsidRPr="00271F57" w14:paraId="3878BA0A" w14:textId="77777777" w:rsidTr="00C66781">
        <w:tc>
          <w:tcPr>
            <w:tcW w:w="2854" w:type="dxa"/>
          </w:tcPr>
          <w:p w14:paraId="56D45000" w14:textId="77777777" w:rsidR="008561DE" w:rsidRPr="00271F57" w:rsidRDefault="008561DE" w:rsidP="00C66781">
            <w:pPr>
              <w:pStyle w:val="NoSpacing"/>
              <w:rPr>
                <w:b/>
                <w:bCs/>
                <w:i/>
                <w:iCs/>
              </w:rPr>
            </w:pPr>
            <w:r w:rsidRPr="00271F57">
              <w:rPr>
                <w:b/>
                <w:bCs/>
                <w:i/>
                <w:iCs/>
              </w:rPr>
              <w:t>No</w:t>
            </w:r>
          </w:p>
        </w:tc>
        <w:tc>
          <w:tcPr>
            <w:tcW w:w="2866" w:type="dxa"/>
          </w:tcPr>
          <w:p w14:paraId="2A0E0244" w14:textId="77777777" w:rsidR="008561DE" w:rsidRPr="00271F57" w:rsidRDefault="008561DE" w:rsidP="00C66781">
            <w:pPr>
              <w:pStyle w:val="NoSpacing"/>
              <w:jc w:val="center"/>
              <w:rPr>
                <w:b/>
                <w:bCs/>
                <w:i/>
                <w:iCs/>
              </w:rPr>
            </w:pPr>
            <w:r w:rsidRPr="00271F57">
              <w:rPr>
                <w:b/>
                <w:bCs/>
                <w:i/>
                <w:iCs/>
              </w:rPr>
              <w:t>12 / 19</w:t>
            </w:r>
          </w:p>
        </w:tc>
        <w:tc>
          <w:tcPr>
            <w:tcW w:w="2886" w:type="dxa"/>
          </w:tcPr>
          <w:p w14:paraId="7679C49D" w14:textId="77777777" w:rsidR="008561DE" w:rsidRPr="00271F57" w:rsidRDefault="008561DE" w:rsidP="00C66781">
            <w:pPr>
              <w:pStyle w:val="NoSpacing"/>
              <w:jc w:val="center"/>
              <w:rPr>
                <w:b/>
                <w:bCs/>
                <w:i/>
                <w:iCs/>
              </w:rPr>
            </w:pPr>
            <w:r w:rsidRPr="00271F57">
              <w:rPr>
                <w:b/>
                <w:bCs/>
                <w:i/>
                <w:iCs/>
              </w:rPr>
              <w:t>63 %</w:t>
            </w:r>
            <w:r w:rsidRPr="00271F57">
              <w:rPr>
                <w:rStyle w:val="FootnoteReference"/>
              </w:rPr>
              <w:footnoteReference w:id="222"/>
            </w:r>
          </w:p>
        </w:tc>
      </w:tr>
      <w:tr w:rsidR="008561DE" w14:paraId="259990CD" w14:textId="77777777" w:rsidTr="00C66781">
        <w:tc>
          <w:tcPr>
            <w:tcW w:w="2854" w:type="dxa"/>
            <w:tcBorders>
              <w:bottom w:val="single" w:sz="4" w:space="0" w:color="auto"/>
            </w:tcBorders>
          </w:tcPr>
          <w:p w14:paraId="0A85E6FB" w14:textId="77777777" w:rsidR="008561DE" w:rsidRDefault="008561DE" w:rsidP="00C66781">
            <w:pPr>
              <w:pStyle w:val="NoSpacing"/>
            </w:pPr>
            <w:r>
              <w:t>No response</w:t>
            </w:r>
          </w:p>
        </w:tc>
        <w:tc>
          <w:tcPr>
            <w:tcW w:w="2866" w:type="dxa"/>
            <w:tcBorders>
              <w:bottom w:val="single" w:sz="4" w:space="0" w:color="auto"/>
            </w:tcBorders>
          </w:tcPr>
          <w:p w14:paraId="4DFADA63" w14:textId="77777777" w:rsidR="008561DE" w:rsidRDefault="008561DE" w:rsidP="00C66781">
            <w:pPr>
              <w:pStyle w:val="NoSpacing"/>
              <w:jc w:val="center"/>
            </w:pPr>
            <w:r>
              <w:t>3 / 19</w:t>
            </w:r>
          </w:p>
        </w:tc>
        <w:tc>
          <w:tcPr>
            <w:tcW w:w="2886" w:type="dxa"/>
            <w:tcBorders>
              <w:bottom w:val="single" w:sz="4" w:space="0" w:color="auto"/>
            </w:tcBorders>
          </w:tcPr>
          <w:p w14:paraId="2B98F271" w14:textId="77777777" w:rsidR="008561DE" w:rsidRDefault="008561DE" w:rsidP="00C66781">
            <w:pPr>
              <w:pStyle w:val="NoSpacing"/>
              <w:jc w:val="center"/>
            </w:pPr>
            <w:r>
              <w:t>16 %</w:t>
            </w:r>
          </w:p>
        </w:tc>
      </w:tr>
    </w:tbl>
    <w:p w14:paraId="418A21A3" w14:textId="77777777" w:rsidR="008561DE" w:rsidRPr="00251D7C" w:rsidRDefault="008561DE" w:rsidP="008561DE">
      <w:pPr>
        <w:pStyle w:val="NoSpacing"/>
        <w:rPr>
          <w:rFonts w:eastAsia="MS Gothic" w:cstheme="minorHAnsi"/>
          <w:b/>
          <w:bCs/>
          <w:u w:val="single"/>
        </w:rPr>
      </w:pPr>
      <w:r w:rsidRPr="00251D7C">
        <w:rPr>
          <w:rFonts w:eastAsia="MS Gothic" w:cstheme="minorHAnsi"/>
          <w:b/>
          <w:bCs/>
          <w:u w:val="single"/>
        </w:rPr>
        <w:lastRenderedPageBreak/>
        <w:t xml:space="preserve">Section </w:t>
      </w:r>
      <w:r>
        <w:rPr>
          <w:rFonts w:eastAsia="MS Gothic" w:cstheme="minorHAnsi"/>
          <w:b/>
          <w:bCs/>
          <w:u w:val="single"/>
        </w:rPr>
        <w:t xml:space="preserve">two – about your views: </w:t>
      </w:r>
    </w:p>
    <w:p w14:paraId="6B394DCB" w14:textId="77777777" w:rsidR="008561DE" w:rsidRDefault="008561DE" w:rsidP="008561DE">
      <w:pPr>
        <w:pStyle w:val="NoSpacing"/>
        <w:ind w:left="410"/>
        <w:rPr>
          <w:rFonts w:eastAsia="MS Gothic" w:cstheme="minorHAnsi"/>
        </w:rPr>
      </w:pPr>
    </w:p>
    <w:p w14:paraId="106A4DF3" w14:textId="77777777" w:rsidR="008561DE" w:rsidRPr="00202640" w:rsidRDefault="008561DE" w:rsidP="00B13D9D">
      <w:pPr>
        <w:pStyle w:val="NoSpacing"/>
        <w:numPr>
          <w:ilvl w:val="0"/>
          <w:numId w:val="11"/>
        </w:numPr>
        <w:jc w:val="both"/>
        <w:rPr>
          <w:rFonts w:eastAsia="MS Gothic" w:cstheme="minorHAnsi"/>
        </w:rPr>
      </w:pPr>
      <w:r>
        <w:rPr>
          <w:rFonts w:eastAsia="MS Gothic" w:cstheme="minorHAnsi"/>
        </w:rPr>
        <w:t xml:space="preserve">Do you feel that the experience of observing or attending an </w:t>
      </w:r>
      <w:r w:rsidRPr="00B012FA">
        <w:rPr>
          <w:rFonts w:eastAsia="MS Gothic" w:cstheme="minorHAnsi"/>
        </w:rPr>
        <w:t>abhisheka or personal planetary</w:t>
      </w:r>
      <w:r w:rsidRPr="00B012FA">
        <w:rPr>
          <w:rFonts w:cstheme="minorHAnsi"/>
          <w:bCs/>
          <w:iCs/>
        </w:rPr>
        <w:t xml:space="preserve"> puja online</w:t>
      </w:r>
      <w:r>
        <w:rPr>
          <w:rFonts w:cstheme="minorHAnsi"/>
          <w:bCs/>
          <w:iCs/>
        </w:rPr>
        <w:t xml:space="preserve"> </w:t>
      </w:r>
      <w:r w:rsidRPr="00486436">
        <w:rPr>
          <w:rFonts w:cstheme="minorHAnsi"/>
          <w:b/>
          <w:iCs/>
        </w:rPr>
        <w:t>is equally comparable</w:t>
      </w:r>
      <w:r>
        <w:rPr>
          <w:rFonts w:cstheme="minorHAnsi"/>
          <w:bCs/>
          <w:iCs/>
        </w:rPr>
        <w:t xml:space="preserve"> to observing or attending them in person?</w:t>
      </w:r>
    </w:p>
    <w:p w14:paraId="593D17A7" w14:textId="77777777" w:rsidR="008561DE" w:rsidRDefault="008561DE" w:rsidP="008561DE">
      <w:pPr>
        <w:pStyle w:val="NoSpacing"/>
        <w:jc w:val="both"/>
        <w:rPr>
          <w:rFonts w:cstheme="minorHAnsi"/>
          <w:bCs/>
          <w:iCs/>
        </w:rPr>
      </w:pPr>
    </w:p>
    <w:tbl>
      <w:tblPr>
        <w:tblStyle w:val="TableGrid"/>
        <w:tblW w:w="0" w:type="auto"/>
        <w:tblInd w:w="410" w:type="dxa"/>
        <w:tblLook w:val="04A0" w:firstRow="1" w:lastRow="0" w:firstColumn="1" w:lastColumn="0" w:noHBand="0" w:noVBand="1"/>
      </w:tblPr>
      <w:tblGrid>
        <w:gridCol w:w="2572"/>
        <w:gridCol w:w="2573"/>
        <w:gridCol w:w="2633"/>
      </w:tblGrid>
      <w:tr w:rsidR="008561DE" w:rsidRPr="00BB3862" w14:paraId="2F85A1B2" w14:textId="77777777" w:rsidTr="00C66781">
        <w:tc>
          <w:tcPr>
            <w:tcW w:w="2854" w:type="dxa"/>
          </w:tcPr>
          <w:p w14:paraId="17C13A3C" w14:textId="77777777" w:rsidR="008561DE" w:rsidRPr="00BB3862" w:rsidRDefault="008561DE" w:rsidP="00C66781">
            <w:pPr>
              <w:pStyle w:val="NoSpacing"/>
              <w:jc w:val="center"/>
              <w:rPr>
                <w:b/>
                <w:bCs/>
              </w:rPr>
            </w:pPr>
          </w:p>
        </w:tc>
        <w:tc>
          <w:tcPr>
            <w:tcW w:w="2866" w:type="dxa"/>
          </w:tcPr>
          <w:p w14:paraId="6AE3DE18" w14:textId="77777777" w:rsidR="008561DE" w:rsidRPr="00BB3862" w:rsidRDefault="008561DE" w:rsidP="00C66781">
            <w:pPr>
              <w:pStyle w:val="NoSpacing"/>
              <w:jc w:val="center"/>
              <w:rPr>
                <w:b/>
                <w:bCs/>
              </w:rPr>
            </w:pPr>
            <w:r w:rsidRPr="00BB3862">
              <w:rPr>
                <w:b/>
                <w:bCs/>
              </w:rPr>
              <w:t>Total Number</w:t>
            </w:r>
          </w:p>
        </w:tc>
        <w:tc>
          <w:tcPr>
            <w:tcW w:w="2886" w:type="dxa"/>
          </w:tcPr>
          <w:p w14:paraId="42CC37CE" w14:textId="77777777" w:rsidR="008561DE" w:rsidRPr="00BB3862" w:rsidRDefault="008561DE" w:rsidP="00C66781">
            <w:pPr>
              <w:pStyle w:val="NoSpacing"/>
              <w:jc w:val="center"/>
              <w:rPr>
                <w:b/>
                <w:bCs/>
              </w:rPr>
            </w:pPr>
            <w:r w:rsidRPr="00BB3862">
              <w:rPr>
                <w:b/>
                <w:bCs/>
              </w:rPr>
              <w:t>Total Percentage</w:t>
            </w:r>
          </w:p>
        </w:tc>
      </w:tr>
      <w:tr w:rsidR="008561DE" w14:paraId="051CB162" w14:textId="77777777" w:rsidTr="00C66781">
        <w:tc>
          <w:tcPr>
            <w:tcW w:w="2854" w:type="dxa"/>
          </w:tcPr>
          <w:p w14:paraId="3498E48F" w14:textId="77777777" w:rsidR="008561DE" w:rsidRDefault="008561DE" w:rsidP="00C66781">
            <w:pPr>
              <w:pStyle w:val="NoSpacing"/>
            </w:pPr>
            <w:r>
              <w:t>Yes</w:t>
            </w:r>
          </w:p>
        </w:tc>
        <w:tc>
          <w:tcPr>
            <w:tcW w:w="2866" w:type="dxa"/>
          </w:tcPr>
          <w:p w14:paraId="688512F2" w14:textId="77777777" w:rsidR="008561DE" w:rsidRDefault="008561DE" w:rsidP="00C66781">
            <w:pPr>
              <w:pStyle w:val="NoSpacing"/>
              <w:jc w:val="center"/>
            </w:pPr>
            <w:r>
              <w:t>0 / 19</w:t>
            </w:r>
          </w:p>
        </w:tc>
        <w:tc>
          <w:tcPr>
            <w:tcW w:w="2886" w:type="dxa"/>
          </w:tcPr>
          <w:p w14:paraId="5434B550" w14:textId="77777777" w:rsidR="008561DE" w:rsidRDefault="008561DE" w:rsidP="00C66781">
            <w:pPr>
              <w:pStyle w:val="NoSpacing"/>
              <w:jc w:val="center"/>
            </w:pPr>
            <w:r>
              <w:t>0 %</w:t>
            </w:r>
          </w:p>
        </w:tc>
      </w:tr>
      <w:tr w:rsidR="008561DE" w:rsidRPr="00271F57" w14:paraId="33C84CBF" w14:textId="77777777" w:rsidTr="00C66781">
        <w:tc>
          <w:tcPr>
            <w:tcW w:w="2854" w:type="dxa"/>
          </w:tcPr>
          <w:p w14:paraId="38CD9E9F" w14:textId="77777777" w:rsidR="008561DE" w:rsidRPr="00271F57" w:rsidRDefault="008561DE" w:rsidP="00C66781">
            <w:pPr>
              <w:pStyle w:val="NoSpacing"/>
              <w:rPr>
                <w:b/>
                <w:bCs/>
                <w:i/>
                <w:iCs/>
              </w:rPr>
            </w:pPr>
            <w:r w:rsidRPr="00271F57">
              <w:rPr>
                <w:b/>
                <w:bCs/>
                <w:i/>
                <w:iCs/>
              </w:rPr>
              <w:t>No</w:t>
            </w:r>
          </w:p>
        </w:tc>
        <w:tc>
          <w:tcPr>
            <w:tcW w:w="2866" w:type="dxa"/>
          </w:tcPr>
          <w:p w14:paraId="434AFF12" w14:textId="77777777" w:rsidR="008561DE" w:rsidRPr="00271F57" w:rsidRDefault="008561DE" w:rsidP="00C66781">
            <w:pPr>
              <w:pStyle w:val="NoSpacing"/>
              <w:jc w:val="center"/>
              <w:rPr>
                <w:b/>
                <w:bCs/>
                <w:i/>
                <w:iCs/>
              </w:rPr>
            </w:pPr>
            <w:r w:rsidRPr="00271F57">
              <w:rPr>
                <w:b/>
                <w:bCs/>
                <w:i/>
                <w:iCs/>
              </w:rPr>
              <w:t>13 / 19</w:t>
            </w:r>
          </w:p>
        </w:tc>
        <w:tc>
          <w:tcPr>
            <w:tcW w:w="2886" w:type="dxa"/>
          </w:tcPr>
          <w:p w14:paraId="2F28300E" w14:textId="77777777" w:rsidR="008561DE" w:rsidRPr="00271F57" w:rsidRDefault="008561DE" w:rsidP="00C66781">
            <w:pPr>
              <w:pStyle w:val="NoSpacing"/>
              <w:jc w:val="center"/>
              <w:rPr>
                <w:b/>
                <w:bCs/>
                <w:i/>
                <w:iCs/>
              </w:rPr>
            </w:pPr>
            <w:r w:rsidRPr="00271F57">
              <w:rPr>
                <w:b/>
                <w:bCs/>
                <w:i/>
                <w:iCs/>
              </w:rPr>
              <w:t>68 %</w:t>
            </w:r>
            <w:r w:rsidRPr="00271F57">
              <w:rPr>
                <w:rStyle w:val="FootnoteReference"/>
              </w:rPr>
              <w:footnoteReference w:id="223"/>
            </w:r>
          </w:p>
        </w:tc>
      </w:tr>
      <w:tr w:rsidR="008561DE" w14:paraId="68E167F6" w14:textId="77777777" w:rsidTr="00C66781">
        <w:tc>
          <w:tcPr>
            <w:tcW w:w="2854" w:type="dxa"/>
          </w:tcPr>
          <w:p w14:paraId="2635160D" w14:textId="77777777" w:rsidR="008561DE" w:rsidRDefault="008561DE" w:rsidP="00C66781">
            <w:pPr>
              <w:pStyle w:val="NoSpacing"/>
            </w:pPr>
            <w:r>
              <w:t>No opinion</w:t>
            </w:r>
          </w:p>
        </w:tc>
        <w:tc>
          <w:tcPr>
            <w:tcW w:w="2866" w:type="dxa"/>
          </w:tcPr>
          <w:p w14:paraId="5D9BC251" w14:textId="77777777" w:rsidR="008561DE" w:rsidRDefault="008561DE" w:rsidP="00C66781">
            <w:pPr>
              <w:pStyle w:val="NoSpacing"/>
              <w:jc w:val="center"/>
            </w:pPr>
            <w:r>
              <w:t>3 / 19</w:t>
            </w:r>
          </w:p>
        </w:tc>
        <w:tc>
          <w:tcPr>
            <w:tcW w:w="2886" w:type="dxa"/>
          </w:tcPr>
          <w:p w14:paraId="3B7A9636" w14:textId="77777777" w:rsidR="008561DE" w:rsidRDefault="008561DE" w:rsidP="00C66781">
            <w:pPr>
              <w:pStyle w:val="NoSpacing"/>
              <w:jc w:val="center"/>
            </w:pPr>
            <w:r>
              <w:t>16 %</w:t>
            </w:r>
          </w:p>
        </w:tc>
      </w:tr>
      <w:tr w:rsidR="008561DE" w14:paraId="7E843F50" w14:textId="77777777" w:rsidTr="00C66781">
        <w:tc>
          <w:tcPr>
            <w:tcW w:w="2854" w:type="dxa"/>
            <w:tcBorders>
              <w:bottom w:val="single" w:sz="4" w:space="0" w:color="auto"/>
            </w:tcBorders>
          </w:tcPr>
          <w:p w14:paraId="2A5E3A1C" w14:textId="77777777" w:rsidR="008561DE" w:rsidRDefault="008561DE" w:rsidP="00C66781">
            <w:pPr>
              <w:pStyle w:val="NoSpacing"/>
            </w:pPr>
            <w:r>
              <w:t>No response</w:t>
            </w:r>
          </w:p>
        </w:tc>
        <w:tc>
          <w:tcPr>
            <w:tcW w:w="2866" w:type="dxa"/>
            <w:tcBorders>
              <w:bottom w:val="single" w:sz="4" w:space="0" w:color="auto"/>
            </w:tcBorders>
          </w:tcPr>
          <w:p w14:paraId="7BE813AB" w14:textId="77777777" w:rsidR="008561DE" w:rsidRDefault="008561DE" w:rsidP="00C66781">
            <w:pPr>
              <w:pStyle w:val="NoSpacing"/>
              <w:jc w:val="center"/>
            </w:pPr>
            <w:r>
              <w:t>3 / 19</w:t>
            </w:r>
          </w:p>
        </w:tc>
        <w:tc>
          <w:tcPr>
            <w:tcW w:w="2886" w:type="dxa"/>
            <w:tcBorders>
              <w:bottom w:val="single" w:sz="4" w:space="0" w:color="auto"/>
            </w:tcBorders>
          </w:tcPr>
          <w:p w14:paraId="11477C9D" w14:textId="77777777" w:rsidR="008561DE" w:rsidRDefault="008561DE" w:rsidP="00C66781">
            <w:pPr>
              <w:pStyle w:val="NoSpacing"/>
              <w:jc w:val="center"/>
            </w:pPr>
            <w:r>
              <w:t>16 %</w:t>
            </w:r>
          </w:p>
        </w:tc>
      </w:tr>
    </w:tbl>
    <w:p w14:paraId="28F43D9A" w14:textId="77777777" w:rsidR="008B2327" w:rsidRDefault="008B2327" w:rsidP="008B2327">
      <w:pPr>
        <w:pStyle w:val="NoSpacing"/>
        <w:ind w:left="720"/>
        <w:jc w:val="both"/>
        <w:rPr>
          <w:rFonts w:eastAsia="MS Gothic" w:cstheme="minorHAnsi"/>
        </w:rPr>
      </w:pPr>
    </w:p>
    <w:p w14:paraId="2413EB61" w14:textId="3CEC069A" w:rsidR="008561DE" w:rsidRDefault="008561DE" w:rsidP="00B13D9D">
      <w:pPr>
        <w:pStyle w:val="NoSpacing"/>
        <w:numPr>
          <w:ilvl w:val="0"/>
          <w:numId w:val="11"/>
        </w:numPr>
        <w:jc w:val="both"/>
        <w:rPr>
          <w:rFonts w:eastAsia="MS Gothic" w:cstheme="minorHAnsi"/>
        </w:rPr>
      </w:pPr>
      <w:r>
        <w:rPr>
          <w:rFonts w:eastAsia="MS Gothic" w:cstheme="minorHAnsi"/>
        </w:rPr>
        <w:t xml:space="preserve">How much do you agree or disagree with the following </w:t>
      </w:r>
      <w:proofErr w:type="gramStart"/>
      <w:r>
        <w:rPr>
          <w:rFonts w:eastAsia="MS Gothic" w:cstheme="minorHAnsi"/>
        </w:rPr>
        <w:t>statements:</w:t>
      </w:r>
      <w:proofErr w:type="gramEnd"/>
    </w:p>
    <w:p w14:paraId="45C60AA0" w14:textId="77777777" w:rsidR="008B2327" w:rsidRDefault="008B2327" w:rsidP="008B2327">
      <w:pPr>
        <w:pStyle w:val="NoSpacing"/>
        <w:ind w:left="720"/>
        <w:jc w:val="both"/>
        <w:rPr>
          <w:rFonts w:eastAsia="MS Gothic" w:cstheme="minorHAnsi"/>
        </w:rPr>
      </w:pPr>
    </w:p>
    <w:p w14:paraId="5CCCA501" w14:textId="77777777" w:rsidR="008561DE" w:rsidRDefault="008561DE" w:rsidP="00B13D9D">
      <w:pPr>
        <w:pStyle w:val="NoSpacing"/>
        <w:numPr>
          <w:ilvl w:val="1"/>
          <w:numId w:val="11"/>
        </w:numPr>
        <w:jc w:val="both"/>
      </w:pPr>
      <w:r>
        <w:t>Each major planet (i.e. Saturn) is represented by a deity?</w:t>
      </w:r>
    </w:p>
    <w:p w14:paraId="31E2F9AC" w14:textId="77777777" w:rsidR="008561DE" w:rsidRDefault="008561DE" w:rsidP="008561DE">
      <w:pPr>
        <w:pStyle w:val="NoSpacing"/>
      </w:pPr>
    </w:p>
    <w:tbl>
      <w:tblPr>
        <w:tblStyle w:val="TableGrid"/>
        <w:tblW w:w="0" w:type="auto"/>
        <w:tblInd w:w="410" w:type="dxa"/>
        <w:tblLook w:val="04A0" w:firstRow="1" w:lastRow="0" w:firstColumn="1" w:lastColumn="0" w:noHBand="0" w:noVBand="1"/>
      </w:tblPr>
      <w:tblGrid>
        <w:gridCol w:w="2615"/>
        <w:gridCol w:w="2550"/>
        <w:gridCol w:w="2613"/>
      </w:tblGrid>
      <w:tr w:rsidR="008561DE" w:rsidRPr="00BB3862" w14:paraId="372BF697" w14:textId="77777777" w:rsidTr="00C66781">
        <w:tc>
          <w:tcPr>
            <w:tcW w:w="2876" w:type="dxa"/>
          </w:tcPr>
          <w:p w14:paraId="6B90FAF2" w14:textId="77777777" w:rsidR="008561DE" w:rsidRPr="00BB3862" w:rsidRDefault="008561DE" w:rsidP="00C66781">
            <w:pPr>
              <w:pStyle w:val="NoSpacing"/>
              <w:jc w:val="center"/>
              <w:rPr>
                <w:b/>
                <w:bCs/>
              </w:rPr>
            </w:pPr>
          </w:p>
        </w:tc>
        <w:tc>
          <w:tcPr>
            <w:tcW w:w="2854" w:type="dxa"/>
          </w:tcPr>
          <w:p w14:paraId="33F81059" w14:textId="77777777" w:rsidR="008561DE" w:rsidRPr="00BB3862" w:rsidRDefault="008561DE" w:rsidP="00C66781">
            <w:pPr>
              <w:pStyle w:val="NoSpacing"/>
              <w:jc w:val="center"/>
              <w:rPr>
                <w:b/>
                <w:bCs/>
              </w:rPr>
            </w:pPr>
            <w:r w:rsidRPr="00BB3862">
              <w:rPr>
                <w:b/>
                <w:bCs/>
              </w:rPr>
              <w:t>Total Number</w:t>
            </w:r>
          </w:p>
        </w:tc>
        <w:tc>
          <w:tcPr>
            <w:tcW w:w="2876" w:type="dxa"/>
          </w:tcPr>
          <w:p w14:paraId="4E97F8AD" w14:textId="77777777" w:rsidR="008561DE" w:rsidRPr="00BB3862" w:rsidRDefault="008561DE" w:rsidP="00C66781">
            <w:pPr>
              <w:pStyle w:val="NoSpacing"/>
              <w:jc w:val="center"/>
              <w:rPr>
                <w:b/>
                <w:bCs/>
              </w:rPr>
            </w:pPr>
            <w:r w:rsidRPr="00BB3862">
              <w:rPr>
                <w:b/>
                <w:bCs/>
              </w:rPr>
              <w:t>Total Percentage</w:t>
            </w:r>
          </w:p>
        </w:tc>
      </w:tr>
      <w:tr w:rsidR="008561DE" w14:paraId="422A4B18" w14:textId="77777777" w:rsidTr="00C66781">
        <w:tc>
          <w:tcPr>
            <w:tcW w:w="2876" w:type="dxa"/>
          </w:tcPr>
          <w:p w14:paraId="2C9FCE5B" w14:textId="77777777" w:rsidR="008561DE" w:rsidRDefault="008561DE" w:rsidP="00C66781">
            <w:pPr>
              <w:pStyle w:val="NoSpacing"/>
            </w:pPr>
            <w:r>
              <w:t>Strongly agree</w:t>
            </w:r>
          </w:p>
        </w:tc>
        <w:tc>
          <w:tcPr>
            <w:tcW w:w="2854" w:type="dxa"/>
          </w:tcPr>
          <w:p w14:paraId="09BC4830" w14:textId="77777777" w:rsidR="008561DE" w:rsidRPr="00BF1A09" w:rsidRDefault="008561DE" w:rsidP="00C66781">
            <w:pPr>
              <w:pStyle w:val="NoSpacing"/>
              <w:jc w:val="center"/>
            </w:pPr>
            <w:r w:rsidRPr="00BF1A09">
              <w:t>2 / 19</w:t>
            </w:r>
          </w:p>
        </w:tc>
        <w:tc>
          <w:tcPr>
            <w:tcW w:w="2876" w:type="dxa"/>
          </w:tcPr>
          <w:p w14:paraId="172A05B9" w14:textId="77777777" w:rsidR="008561DE" w:rsidRPr="00BF1A09" w:rsidRDefault="008561DE" w:rsidP="00C66781">
            <w:pPr>
              <w:pStyle w:val="NoSpacing"/>
              <w:jc w:val="center"/>
            </w:pPr>
            <w:r>
              <w:t>11 %</w:t>
            </w:r>
          </w:p>
        </w:tc>
      </w:tr>
      <w:tr w:rsidR="008561DE" w14:paraId="3B78AA9F" w14:textId="77777777" w:rsidTr="00C66781">
        <w:tc>
          <w:tcPr>
            <w:tcW w:w="2876" w:type="dxa"/>
          </w:tcPr>
          <w:p w14:paraId="6B8FBD18" w14:textId="77777777" w:rsidR="008561DE" w:rsidRDefault="008561DE" w:rsidP="00C66781">
            <w:pPr>
              <w:pStyle w:val="NoSpacing"/>
            </w:pPr>
            <w:r>
              <w:t>Moderately agree</w:t>
            </w:r>
          </w:p>
        </w:tc>
        <w:tc>
          <w:tcPr>
            <w:tcW w:w="2854" w:type="dxa"/>
          </w:tcPr>
          <w:p w14:paraId="045638B5" w14:textId="77777777" w:rsidR="008561DE" w:rsidRPr="00BF1A09" w:rsidRDefault="008561DE" w:rsidP="00C66781">
            <w:pPr>
              <w:pStyle w:val="NoSpacing"/>
              <w:jc w:val="center"/>
            </w:pPr>
            <w:r>
              <w:t>0 / 19</w:t>
            </w:r>
          </w:p>
        </w:tc>
        <w:tc>
          <w:tcPr>
            <w:tcW w:w="2876" w:type="dxa"/>
          </w:tcPr>
          <w:p w14:paraId="7ACA3C4F" w14:textId="77777777" w:rsidR="008561DE" w:rsidRPr="00BF1A09" w:rsidRDefault="008561DE" w:rsidP="00C66781">
            <w:pPr>
              <w:pStyle w:val="NoSpacing"/>
              <w:jc w:val="center"/>
            </w:pPr>
            <w:r>
              <w:t>0 %</w:t>
            </w:r>
          </w:p>
        </w:tc>
      </w:tr>
      <w:tr w:rsidR="008561DE" w14:paraId="610B85B3" w14:textId="77777777" w:rsidTr="00C66781">
        <w:tc>
          <w:tcPr>
            <w:tcW w:w="2876" w:type="dxa"/>
          </w:tcPr>
          <w:p w14:paraId="1F365C6C" w14:textId="77777777" w:rsidR="008561DE" w:rsidRDefault="008561DE" w:rsidP="00C66781">
            <w:pPr>
              <w:pStyle w:val="NoSpacing"/>
            </w:pPr>
            <w:r>
              <w:t>No opinion</w:t>
            </w:r>
          </w:p>
        </w:tc>
        <w:tc>
          <w:tcPr>
            <w:tcW w:w="2854" w:type="dxa"/>
          </w:tcPr>
          <w:p w14:paraId="038459BB" w14:textId="77777777" w:rsidR="008561DE" w:rsidRPr="00BF1A09" w:rsidRDefault="008561DE" w:rsidP="00C66781">
            <w:pPr>
              <w:pStyle w:val="NoSpacing"/>
              <w:jc w:val="center"/>
            </w:pPr>
            <w:r w:rsidRPr="00BF1A09">
              <w:t>2 / 19</w:t>
            </w:r>
          </w:p>
        </w:tc>
        <w:tc>
          <w:tcPr>
            <w:tcW w:w="2876" w:type="dxa"/>
          </w:tcPr>
          <w:p w14:paraId="0772FAC8" w14:textId="77777777" w:rsidR="008561DE" w:rsidRPr="00BF1A09" w:rsidRDefault="008561DE" w:rsidP="00C66781">
            <w:pPr>
              <w:pStyle w:val="NoSpacing"/>
              <w:jc w:val="center"/>
            </w:pPr>
            <w:r>
              <w:t>11 %</w:t>
            </w:r>
          </w:p>
        </w:tc>
      </w:tr>
      <w:tr w:rsidR="008561DE" w14:paraId="1D2AEEBA" w14:textId="77777777" w:rsidTr="00C66781">
        <w:tc>
          <w:tcPr>
            <w:tcW w:w="2876" w:type="dxa"/>
          </w:tcPr>
          <w:p w14:paraId="121502F7" w14:textId="77777777" w:rsidR="008561DE" w:rsidRDefault="008561DE" w:rsidP="00C66781">
            <w:pPr>
              <w:pStyle w:val="NoSpacing"/>
            </w:pPr>
            <w:r>
              <w:t>Moderately disagree</w:t>
            </w:r>
          </w:p>
        </w:tc>
        <w:tc>
          <w:tcPr>
            <w:tcW w:w="2854" w:type="dxa"/>
          </w:tcPr>
          <w:p w14:paraId="4B1F7687" w14:textId="77777777" w:rsidR="008561DE" w:rsidRPr="00BF1A09" w:rsidRDefault="008561DE" w:rsidP="00C66781">
            <w:pPr>
              <w:pStyle w:val="NoSpacing"/>
              <w:jc w:val="center"/>
            </w:pPr>
            <w:r>
              <w:t>0 / 19</w:t>
            </w:r>
          </w:p>
        </w:tc>
        <w:tc>
          <w:tcPr>
            <w:tcW w:w="2876" w:type="dxa"/>
          </w:tcPr>
          <w:p w14:paraId="1112E6BF" w14:textId="77777777" w:rsidR="008561DE" w:rsidRPr="00BF1A09" w:rsidRDefault="008561DE" w:rsidP="00C66781">
            <w:pPr>
              <w:pStyle w:val="NoSpacing"/>
              <w:jc w:val="center"/>
            </w:pPr>
            <w:r>
              <w:t>0 %</w:t>
            </w:r>
          </w:p>
        </w:tc>
      </w:tr>
      <w:tr w:rsidR="008561DE" w14:paraId="3D2A7163" w14:textId="77777777" w:rsidTr="00C66781">
        <w:tc>
          <w:tcPr>
            <w:tcW w:w="2876" w:type="dxa"/>
          </w:tcPr>
          <w:p w14:paraId="13151809" w14:textId="77777777" w:rsidR="008561DE" w:rsidRDefault="008561DE" w:rsidP="00C66781">
            <w:pPr>
              <w:pStyle w:val="NoSpacing"/>
            </w:pPr>
            <w:r>
              <w:t>Strongly disagree</w:t>
            </w:r>
          </w:p>
        </w:tc>
        <w:tc>
          <w:tcPr>
            <w:tcW w:w="2854" w:type="dxa"/>
          </w:tcPr>
          <w:p w14:paraId="2B47C92B" w14:textId="77777777" w:rsidR="008561DE" w:rsidRPr="00BF1A09" w:rsidRDefault="008561DE" w:rsidP="00C66781">
            <w:pPr>
              <w:pStyle w:val="NoSpacing"/>
              <w:jc w:val="center"/>
            </w:pPr>
            <w:r>
              <w:t>0 / 19</w:t>
            </w:r>
          </w:p>
        </w:tc>
        <w:tc>
          <w:tcPr>
            <w:tcW w:w="2876" w:type="dxa"/>
          </w:tcPr>
          <w:p w14:paraId="7BFD3D6D" w14:textId="77777777" w:rsidR="008561DE" w:rsidRPr="00BF1A09" w:rsidRDefault="008561DE" w:rsidP="00C66781">
            <w:pPr>
              <w:pStyle w:val="NoSpacing"/>
              <w:jc w:val="center"/>
            </w:pPr>
            <w:r>
              <w:t>0 %</w:t>
            </w:r>
          </w:p>
        </w:tc>
      </w:tr>
      <w:tr w:rsidR="008561DE" w:rsidRPr="00271F57" w14:paraId="7EB3B802" w14:textId="77777777" w:rsidTr="00C66781">
        <w:tc>
          <w:tcPr>
            <w:tcW w:w="2876" w:type="dxa"/>
            <w:tcBorders>
              <w:bottom w:val="single" w:sz="4" w:space="0" w:color="auto"/>
            </w:tcBorders>
          </w:tcPr>
          <w:p w14:paraId="204CC74C"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3C866A67" w14:textId="77777777" w:rsidR="008561DE" w:rsidRPr="00271F57" w:rsidRDefault="008561DE" w:rsidP="00C66781">
            <w:pPr>
              <w:pStyle w:val="NoSpacing"/>
              <w:jc w:val="center"/>
              <w:rPr>
                <w:b/>
                <w:bCs/>
                <w:i/>
                <w:iCs/>
              </w:rPr>
            </w:pPr>
            <w:r w:rsidRPr="00271F57">
              <w:rPr>
                <w:b/>
                <w:bCs/>
                <w:i/>
                <w:iCs/>
              </w:rPr>
              <w:t>15 / 19</w:t>
            </w:r>
          </w:p>
        </w:tc>
        <w:tc>
          <w:tcPr>
            <w:tcW w:w="2876" w:type="dxa"/>
            <w:tcBorders>
              <w:bottom w:val="single" w:sz="4" w:space="0" w:color="auto"/>
            </w:tcBorders>
          </w:tcPr>
          <w:p w14:paraId="0BACC950"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4"/>
            </w:r>
          </w:p>
        </w:tc>
      </w:tr>
    </w:tbl>
    <w:p w14:paraId="4FA71C89" w14:textId="59927D4E" w:rsidR="008561DE" w:rsidRDefault="008561DE" w:rsidP="008561DE">
      <w:pPr>
        <w:pStyle w:val="NoSpacing"/>
      </w:pPr>
    </w:p>
    <w:p w14:paraId="63DE09BA" w14:textId="58281017" w:rsidR="008B2327" w:rsidRDefault="008B2327" w:rsidP="008561DE">
      <w:pPr>
        <w:pStyle w:val="NoSpacing"/>
      </w:pPr>
    </w:p>
    <w:p w14:paraId="13FE354C" w14:textId="1A4F7084" w:rsidR="008B2327" w:rsidRDefault="008B2327" w:rsidP="008561DE">
      <w:pPr>
        <w:pStyle w:val="NoSpacing"/>
      </w:pPr>
    </w:p>
    <w:p w14:paraId="749C2B80" w14:textId="263DCC81" w:rsidR="008B2327" w:rsidRDefault="008B2327" w:rsidP="008561DE">
      <w:pPr>
        <w:pStyle w:val="NoSpacing"/>
      </w:pPr>
    </w:p>
    <w:p w14:paraId="2BDB4635" w14:textId="162134D3" w:rsidR="008B2327" w:rsidRDefault="008B2327" w:rsidP="008561DE">
      <w:pPr>
        <w:pStyle w:val="NoSpacing"/>
      </w:pPr>
    </w:p>
    <w:p w14:paraId="12F446C4" w14:textId="404B84F3" w:rsidR="008B2327" w:rsidRDefault="008B2327" w:rsidP="008561DE">
      <w:pPr>
        <w:pStyle w:val="NoSpacing"/>
      </w:pPr>
    </w:p>
    <w:p w14:paraId="2C383D83" w14:textId="049C9F43" w:rsidR="008B2327" w:rsidRDefault="008B2327" w:rsidP="008561DE">
      <w:pPr>
        <w:pStyle w:val="NoSpacing"/>
      </w:pPr>
    </w:p>
    <w:p w14:paraId="07968A8F" w14:textId="354E52C9" w:rsidR="008B2327" w:rsidRDefault="008B2327" w:rsidP="008561DE">
      <w:pPr>
        <w:pStyle w:val="NoSpacing"/>
      </w:pPr>
    </w:p>
    <w:p w14:paraId="18CAC3C3" w14:textId="35C4C20B" w:rsidR="008B2327" w:rsidRDefault="008B2327" w:rsidP="008561DE">
      <w:pPr>
        <w:pStyle w:val="NoSpacing"/>
      </w:pPr>
    </w:p>
    <w:p w14:paraId="5854EE4C" w14:textId="4D46AC54" w:rsidR="008B2327" w:rsidRDefault="008B2327" w:rsidP="008561DE">
      <w:pPr>
        <w:pStyle w:val="NoSpacing"/>
      </w:pPr>
    </w:p>
    <w:p w14:paraId="2B4E00BD" w14:textId="6A7F0D8D" w:rsidR="008B2327" w:rsidRDefault="008B2327" w:rsidP="008561DE">
      <w:pPr>
        <w:pStyle w:val="NoSpacing"/>
      </w:pPr>
    </w:p>
    <w:p w14:paraId="2737D196" w14:textId="23702888" w:rsidR="008B2327" w:rsidRDefault="008B2327" w:rsidP="008561DE">
      <w:pPr>
        <w:pStyle w:val="NoSpacing"/>
      </w:pPr>
    </w:p>
    <w:p w14:paraId="20CFB65C" w14:textId="5B93AFCD" w:rsidR="008B2327" w:rsidRDefault="008B2327" w:rsidP="008561DE">
      <w:pPr>
        <w:pStyle w:val="NoSpacing"/>
      </w:pPr>
    </w:p>
    <w:p w14:paraId="4BCC3725" w14:textId="746C60F4" w:rsidR="008B2327" w:rsidRDefault="008B2327" w:rsidP="008561DE">
      <w:pPr>
        <w:pStyle w:val="NoSpacing"/>
      </w:pPr>
    </w:p>
    <w:p w14:paraId="7CD05AA9" w14:textId="6033067F" w:rsidR="008B2327" w:rsidRDefault="008B2327" w:rsidP="008561DE">
      <w:pPr>
        <w:pStyle w:val="NoSpacing"/>
      </w:pPr>
    </w:p>
    <w:p w14:paraId="208D0EC7" w14:textId="5E7CBD8F" w:rsidR="008B2327" w:rsidRDefault="008B2327" w:rsidP="008561DE">
      <w:pPr>
        <w:pStyle w:val="NoSpacing"/>
      </w:pPr>
    </w:p>
    <w:p w14:paraId="72810BE9" w14:textId="5BB2D83D" w:rsidR="008B2327" w:rsidRDefault="008B2327" w:rsidP="008561DE">
      <w:pPr>
        <w:pStyle w:val="NoSpacing"/>
      </w:pPr>
    </w:p>
    <w:p w14:paraId="771E79E4" w14:textId="673728F2" w:rsidR="008B2327" w:rsidRDefault="008B2327" w:rsidP="008561DE">
      <w:pPr>
        <w:pStyle w:val="NoSpacing"/>
      </w:pPr>
    </w:p>
    <w:p w14:paraId="4A2AB556" w14:textId="637B93E2" w:rsidR="008B2327" w:rsidRDefault="008B2327" w:rsidP="008561DE">
      <w:pPr>
        <w:pStyle w:val="NoSpacing"/>
      </w:pPr>
    </w:p>
    <w:p w14:paraId="58FE9EB1" w14:textId="77777777" w:rsidR="008561DE" w:rsidRDefault="008561DE" w:rsidP="00B13D9D">
      <w:pPr>
        <w:pStyle w:val="NoSpacing"/>
        <w:numPr>
          <w:ilvl w:val="1"/>
          <w:numId w:val="11"/>
        </w:numPr>
      </w:pPr>
      <w:r>
        <w:lastRenderedPageBreak/>
        <w:t>If you ticked ‘strongly believe’ or ‘moderately believe’ please use this space to tell us which planet is associated with which deity:</w:t>
      </w:r>
    </w:p>
    <w:p w14:paraId="3B1ACDDC" w14:textId="77777777" w:rsidR="008561DE" w:rsidRDefault="008561DE" w:rsidP="008561DE">
      <w:pPr>
        <w:pStyle w:val="NoSpacing"/>
      </w:pPr>
    </w:p>
    <w:tbl>
      <w:tblPr>
        <w:tblStyle w:val="TableGrid"/>
        <w:tblW w:w="7849" w:type="dxa"/>
        <w:tblInd w:w="410" w:type="dxa"/>
        <w:tblLook w:val="04A0" w:firstRow="1" w:lastRow="0" w:firstColumn="1" w:lastColumn="0" w:noHBand="0" w:noVBand="1"/>
      </w:tblPr>
      <w:tblGrid>
        <w:gridCol w:w="2106"/>
        <w:gridCol w:w="5743"/>
      </w:tblGrid>
      <w:tr w:rsidR="008561DE" w:rsidRPr="00BB3862" w14:paraId="3BDF7F30" w14:textId="77777777" w:rsidTr="00B13D9D">
        <w:trPr>
          <w:trHeight w:val="264"/>
        </w:trPr>
        <w:tc>
          <w:tcPr>
            <w:tcW w:w="2106" w:type="dxa"/>
          </w:tcPr>
          <w:p w14:paraId="0E58376F" w14:textId="77777777" w:rsidR="008561DE" w:rsidRPr="00BB3862" w:rsidRDefault="008561DE" w:rsidP="00C66781">
            <w:pPr>
              <w:pStyle w:val="NoSpacing"/>
              <w:rPr>
                <w:b/>
                <w:bCs/>
              </w:rPr>
            </w:pPr>
          </w:p>
        </w:tc>
        <w:tc>
          <w:tcPr>
            <w:tcW w:w="5743" w:type="dxa"/>
          </w:tcPr>
          <w:p w14:paraId="69534DE0" w14:textId="77777777" w:rsidR="008561DE" w:rsidRPr="00BB3862" w:rsidRDefault="008561DE" w:rsidP="00C66781">
            <w:pPr>
              <w:pStyle w:val="NoSpacing"/>
              <w:jc w:val="center"/>
              <w:rPr>
                <w:b/>
                <w:bCs/>
              </w:rPr>
            </w:pPr>
            <w:r>
              <w:rPr>
                <w:b/>
                <w:bCs/>
              </w:rPr>
              <w:t>Name of Planet and Deity</w:t>
            </w:r>
          </w:p>
        </w:tc>
      </w:tr>
      <w:tr w:rsidR="008561DE" w14:paraId="587AF1AB" w14:textId="77777777" w:rsidTr="00B13D9D">
        <w:trPr>
          <w:trHeight w:val="259"/>
        </w:trPr>
        <w:tc>
          <w:tcPr>
            <w:tcW w:w="2106" w:type="dxa"/>
          </w:tcPr>
          <w:p w14:paraId="081F3519" w14:textId="77777777" w:rsidR="008561DE" w:rsidRDefault="008561DE" w:rsidP="00C66781">
            <w:pPr>
              <w:pStyle w:val="NoSpacing"/>
            </w:pPr>
            <w:r>
              <w:t>Respondent 1</w:t>
            </w:r>
          </w:p>
        </w:tc>
        <w:tc>
          <w:tcPr>
            <w:tcW w:w="5743" w:type="dxa"/>
          </w:tcPr>
          <w:p w14:paraId="3044BFB3" w14:textId="77777777" w:rsidR="008561DE" w:rsidRPr="00B13D9D" w:rsidRDefault="008561DE" w:rsidP="00C66781">
            <w:pPr>
              <w:pStyle w:val="NoSpacing"/>
              <w:rPr>
                <w:rFonts w:cstheme="minorHAnsi"/>
                <w:color w:val="202124"/>
                <w:spacing w:val="3"/>
                <w:shd w:val="clear" w:color="auto" w:fill="F8F9FA"/>
              </w:rPr>
            </w:pPr>
            <w:r w:rsidRPr="00B13D9D">
              <w:rPr>
                <w:rFonts w:cstheme="minorHAnsi"/>
                <w:color w:val="202124"/>
                <w:spacing w:val="3"/>
                <w:shd w:val="clear" w:color="auto" w:fill="F8F9FA"/>
              </w:rPr>
              <w:t>Surya – Sun, Chandra – Moon, Mangal – Mars</w:t>
            </w:r>
          </w:p>
        </w:tc>
      </w:tr>
      <w:tr w:rsidR="008561DE" w14:paraId="7FD1B95E" w14:textId="77777777" w:rsidTr="00B13D9D">
        <w:trPr>
          <w:trHeight w:val="264"/>
        </w:trPr>
        <w:tc>
          <w:tcPr>
            <w:tcW w:w="2106" w:type="dxa"/>
          </w:tcPr>
          <w:p w14:paraId="7F961D6F" w14:textId="77777777" w:rsidR="008561DE" w:rsidRDefault="008561DE" w:rsidP="00C66781">
            <w:pPr>
              <w:pStyle w:val="NoSpacing"/>
            </w:pPr>
            <w:r>
              <w:t>Respondent 2</w:t>
            </w:r>
          </w:p>
        </w:tc>
        <w:tc>
          <w:tcPr>
            <w:tcW w:w="5743" w:type="dxa"/>
          </w:tcPr>
          <w:p w14:paraId="3CF4363E" w14:textId="77777777" w:rsidR="008561DE" w:rsidRPr="00B13D9D" w:rsidRDefault="008561DE" w:rsidP="00C66781">
            <w:pPr>
              <w:pStyle w:val="NoSpacing"/>
              <w:rPr>
                <w:rFonts w:cstheme="minorHAnsi"/>
              </w:rPr>
            </w:pPr>
            <w:r w:rsidRPr="00B13D9D">
              <w:rPr>
                <w:rFonts w:cstheme="minorHAnsi"/>
                <w:color w:val="202124"/>
                <w:spacing w:val="3"/>
                <w:shd w:val="clear" w:color="auto" w:fill="F8F9FA"/>
              </w:rPr>
              <w:t>Shukra – Planet Venus Shani – Planet Saturn Rahu</w:t>
            </w:r>
          </w:p>
        </w:tc>
      </w:tr>
      <w:tr w:rsidR="008561DE" w14:paraId="3805D6D4" w14:textId="77777777" w:rsidTr="00B13D9D">
        <w:trPr>
          <w:trHeight w:val="947"/>
        </w:trPr>
        <w:tc>
          <w:tcPr>
            <w:tcW w:w="2106" w:type="dxa"/>
          </w:tcPr>
          <w:p w14:paraId="2BC14AFA" w14:textId="77777777" w:rsidR="008561DE" w:rsidRDefault="008561DE" w:rsidP="00C66781">
            <w:pPr>
              <w:pStyle w:val="NoSpacing"/>
            </w:pPr>
            <w:r>
              <w:t>Respondent 3</w:t>
            </w:r>
          </w:p>
        </w:tc>
        <w:tc>
          <w:tcPr>
            <w:tcW w:w="5743" w:type="dxa"/>
          </w:tcPr>
          <w:p w14:paraId="31662E2A" w14:textId="77777777" w:rsidR="008561DE" w:rsidRPr="00B13D9D" w:rsidRDefault="008561DE" w:rsidP="00C66781">
            <w:pPr>
              <w:pStyle w:val="NoSpacing"/>
              <w:rPr>
                <w:rFonts w:cstheme="minorHAnsi"/>
                <w:color w:val="202124"/>
                <w:spacing w:val="3"/>
                <w:shd w:val="clear" w:color="auto" w:fill="F8F9FA"/>
              </w:rPr>
            </w:pPr>
            <w:r w:rsidRPr="00B13D9D">
              <w:rPr>
                <w:rFonts w:cstheme="minorHAnsi"/>
                <w:color w:val="202124"/>
                <w:spacing w:val="3"/>
                <w:shd w:val="clear" w:color="auto" w:fill="FFFFFF"/>
              </w:rPr>
              <w:t>Lord Surya – The Sun God Lord Chandra – The Moon God Mangala – Planet Mars (</w:t>
            </w:r>
            <w:proofErr w:type="spellStart"/>
            <w:r w:rsidRPr="00B13D9D">
              <w:rPr>
                <w:rFonts w:cstheme="minorHAnsi"/>
                <w:color w:val="202124"/>
                <w:spacing w:val="3"/>
                <w:shd w:val="clear" w:color="auto" w:fill="FFFFFF"/>
              </w:rPr>
              <w:t>Angaraka</w:t>
            </w:r>
            <w:proofErr w:type="spellEnd"/>
            <w:r w:rsidRPr="00B13D9D">
              <w:rPr>
                <w:rFonts w:cstheme="minorHAnsi"/>
                <w:color w:val="202124"/>
                <w:spacing w:val="3"/>
                <w:shd w:val="clear" w:color="auto" w:fill="FFFFFF"/>
              </w:rPr>
              <w:t xml:space="preserve">, </w:t>
            </w:r>
            <w:proofErr w:type="spellStart"/>
            <w:r w:rsidRPr="00B13D9D">
              <w:rPr>
                <w:rFonts w:cstheme="minorHAnsi"/>
                <w:color w:val="202124"/>
                <w:spacing w:val="3"/>
                <w:shd w:val="clear" w:color="auto" w:fill="FFFFFF"/>
              </w:rPr>
              <w:t>Kuja</w:t>
            </w:r>
            <w:proofErr w:type="spellEnd"/>
            <w:r w:rsidRPr="00B13D9D">
              <w:rPr>
                <w:rFonts w:cstheme="minorHAnsi"/>
                <w:color w:val="202124"/>
                <w:spacing w:val="3"/>
                <w:shd w:val="clear" w:color="auto" w:fill="FFFFFF"/>
              </w:rPr>
              <w:t xml:space="preserve">) </w:t>
            </w:r>
            <w:proofErr w:type="spellStart"/>
            <w:r w:rsidRPr="00B13D9D">
              <w:rPr>
                <w:rFonts w:cstheme="minorHAnsi"/>
                <w:color w:val="202124"/>
                <w:spacing w:val="3"/>
                <w:shd w:val="clear" w:color="auto" w:fill="FFFFFF"/>
              </w:rPr>
              <w:t>Budha</w:t>
            </w:r>
            <w:proofErr w:type="spellEnd"/>
            <w:r w:rsidRPr="00B13D9D">
              <w:rPr>
                <w:rFonts w:cstheme="minorHAnsi"/>
                <w:color w:val="202124"/>
                <w:spacing w:val="3"/>
                <w:shd w:val="clear" w:color="auto" w:fill="FFFFFF"/>
              </w:rPr>
              <w:t xml:space="preserve"> – Planet Mercury </w:t>
            </w:r>
            <w:proofErr w:type="spellStart"/>
            <w:r w:rsidRPr="00B13D9D">
              <w:rPr>
                <w:rFonts w:cstheme="minorHAnsi"/>
                <w:color w:val="202124"/>
                <w:spacing w:val="3"/>
                <w:shd w:val="clear" w:color="auto" w:fill="FFFFFF"/>
              </w:rPr>
              <w:t>Brihaspathi</w:t>
            </w:r>
            <w:proofErr w:type="spellEnd"/>
            <w:r w:rsidRPr="00B13D9D">
              <w:rPr>
                <w:rFonts w:cstheme="minorHAnsi"/>
                <w:color w:val="202124"/>
                <w:spacing w:val="3"/>
                <w:shd w:val="clear" w:color="auto" w:fill="FFFFFF"/>
              </w:rPr>
              <w:t xml:space="preserve"> – Planet Jupiter (Guru) Shukra – Planet Venus Shani – Planet Saturn Rahu</w:t>
            </w:r>
          </w:p>
        </w:tc>
      </w:tr>
      <w:tr w:rsidR="008561DE" w14:paraId="07132F89" w14:textId="77777777" w:rsidTr="00B13D9D">
        <w:trPr>
          <w:trHeight w:val="264"/>
        </w:trPr>
        <w:tc>
          <w:tcPr>
            <w:tcW w:w="2106" w:type="dxa"/>
          </w:tcPr>
          <w:p w14:paraId="530F4720" w14:textId="77777777" w:rsidR="008561DE" w:rsidRDefault="008561DE" w:rsidP="00C66781">
            <w:pPr>
              <w:pStyle w:val="NoSpacing"/>
            </w:pPr>
            <w:r>
              <w:t>Respondent 7</w:t>
            </w:r>
          </w:p>
        </w:tc>
        <w:tc>
          <w:tcPr>
            <w:tcW w:w="5743" w:type="dxa"/>
          </w:tcPr>
          <w:p w14:paraId="0C2874BD" w14:textId="77777777" w:rsidR="008561DE" w:rsidRPr="00B13D9D" w:rsidRDefault="008561DE" w:rsidP="00C66781">
            <w:pPr>
              <w:pStyle w:val="NoSpacing"/>
              <w:rPr>
                <w:rFonts w:cstheme="minorHAnsi"/>
              </w:rPr>
            </w:pPr>
            <w:r w:rsidRPr="00B13D9D">
              <w:rPr>
                <w:rFonts w:cstheme="minorHAnsi"/>
                <w:color w:val="202124"/>
                <w:spacing w:val="3"/>
                <w:shd w:val="clear" w:color="auto" w:fill="F8F9FA"/>
              </w:rPr>
              <w:t xml:space="preserve">Surya </w:t>
            </w:r>
            <w:proofErr w:type="spellStart"/>
            <w:r w:rsidRPr="00B13D9D">
              <w:rPr>
                <w:rFonts w:cstheme="minorHAnsi"/>
                <w:color w:val="202124"/>
                <w:spacing w:val="3"/>
                <w:shd w:val="clear" w:color="auto" w:fill="F8F9FA"/>
              </w:rPr>
              <w:t>devta</w:t>
            </w:r>
            <w:proofErr w:type="spellEnd"/>
            <w:r w:rsidRPr="00B13D9D">
              <w:rPr>
                <w:rFonts w:cstheme="minorHAnsi"/>
                <w:color w:val="202124"/>
                <w:spacing w:val="3"/>
                <w:shd w:val="clear" w:color="auto" w:fill="F8F9FA"/>
              </w:rPr>
              <w:t>.</w:t>
            </w:r>
          </w:p>
        </w:tc>
      </w:tr>
      <w:tr w:rsidR="008561DE" w14:paraId="3EC7F4E2" w14:textId="77777777" w:rsidTr="00B13D9D">
        <w:trPr>
          <w:trHeight w:val="264"/>
        </w:trPr>
        <w:tc>
          <w:tcPr>
            <w:tcW w:w="2106" w:type="dxa"/>
          </w:tcPr>
          <w:p w14:paraId="06134914" w14:textId="77777777" w:rsidR="008561DE" w:rsidRDefault="008561DE" w:rsidP="00C66781">
            <w:pPr>
              <w:pStyle w:val="NoSpacing"/>
            </w:pPr>
            <w:r>
              <w:t>Respondent 10</w:t>
            </w:r>
          </w:p>
        </w:tc>
        <w:tc>
          <w:tcPr>
            <w:tcW w:w="5743" w:type="dxa"/>
          </w:tcPr>
          <w:p w14:paraId="2CE7417C" w14:textId="77777777" w:rsidR="008561DE" w:rsidRPr="00B13D9D" w:rsidRDefault="008561DE" w:rsidP="00C66781">
            <w:pPr>
              <w:pStyle w:val="NoSpacing"/>
              <w:rPr>
                <w:rFonts w:cstheme="minorHAnsi"/>
                <w:color w:val="202124"/>
                <w:spacing w:val="3"/>
                <w:shd w:val="clear" w:color="auto" w:fill="F8F9FA"/>
              </w:rPr>
            </w:pPr>
            <w:r w:rsidRPr="00B13D9D">
              <w:rPr>
                <w:rFonts w:cstheme="minorHAnsi"/>
                <w:color w:val="202124"/>
                <w:spacing w:val="3"/>
                <w:shd w:val="clear" w:color="auto" w:fill="F8F9FA"/>
              </w:rPr>
              <w:t>Cronus</w:t>
            </w:r>
          </w:p>
        </w:tc>
      </w:tr>
      <w:tr w:rsidR="008561DE" w14:paraId="54F3A0C9" w14:textId="77777777" w:rsidTr="00B13D9D">
        <w:trPr>
          <w:trHeight w:val="259"/>
        </w:trPr>
        <w:tc>
          <w:tcPr>
            <w:tcW w:w="2106" w:type="dxa"/>
          </w:tcPr>
          <w:p w14:paraId="180A5CD8" w14:textId="77777777" w:rsidR="008561DE" w:rsidRDefault="008561DE" w:rsidP="00C66781">
            <w:pPr>
              <w:pStyle w:val="NoSpacing"/>
            </w:pPr>
            <w:r>
              <w:t>Respondent 11</w:t>
            </w:r>
          </w:p>
        </w:tc>
        <w:tc>
          <w:tcPr>
            <w:tcW w:w="5743" w:type="dxa"/>
          </w:tcPr>
          <w:p w14:paraId="60987CAB" w14:textId="77777777" w:rsidR="008561DE" w:rsidRPr="00B13D9D" w:rsidRDefault="008561DE" w:rsidP="00C66781">
            <w:pPr>
              <w:pStyle w:val="NoSpacing"/>
              <w:rPr>
                <w:rFonts w:cstheme="minorHAnsi"/>
              </w:rPr>
            </w:pPr>
            <w:r w:rsidRPr="00B13D9D">
              <w:rPr>
                <w:rFonts w:cstheme="minorHAnsi"/>
                <w:color w:val="202124"/>
                <w:spacing w:val="3"/>
                <w:shd w:val="clear" w:color="auto" w:fill="F8F9FA"/>
              </w:rPr>
              <w:t>I don’t know exactly</w:t>
            </w:r>
          </w:p>
        </w:tc>
      </w:tr>
      <w:tr w:rsidR="008561DE" w14:paraId="4E1131FF" w14:textId="77777777" w:rsidTr="00B13D9D">
        <w:trPr>
          <w:trHeight w:val="264"/>
        </w:trPr>
        <w:tc>
          <w:tcPr>
            <w:tcW w:w="2106" w:type="dxa"/>
          </w:tcPr>
          <w:p w14:paraId="216C11BE" w14:textId="77777777" w:rsidR="008561DE" w:rsidRDefault="008561DE" w:rsidP="00C66781">
            <w:pPr>
              <w:pStyle w:val="NoSpacing"/>
            </w:pPr>
            <w:r>
              <w:t>Respondent 12</w:t>
            </w:r>
          </w:p>
        </w:tc>
        <w:tc>
          <w:tcPr>
            <w:tcW w:w="5743" w:type="dxa"/>
          </w:tcPr>
          <w:p w14:paraId="49F16DE1" w14:textId="77777777" w:rsidR="008561DE" w:rsidRPr="00B13D9D" w:rsidRDefault="008561DE" w:rsidP="00C66781">
            <w:pPr>
              <w:pStyle w:val="NoSpacing"/>
              <w:rPr>
                <w:rFonts w:cstheme="minorHAnsi"/>
                <w:color w:val="202124"/>
                <w:spacing w:val="3"/>
                <w:shd w:val="clear" w:color="auto" w:fill="F8F9FA"/>
              </w:rPr>
            </w:pPr>
            <w:r w:rsidRPr="00B13D9D">
              <w:rPr>
                <w:rFonts w:cstheme="minorHAnsi"/>
                <w:color w:val="202124"/>
                <w:spacing w:val="3"/>
                <w:shd w:val="clear" w:color="auto" w:fill="F8F9FA"/>
              </w:rPr>
              <w:t>Lord shiva</w:t>
            </w:r>
          </w:p>
        </w:tc>
      </w:tr>
      <w:tr w:rsidR="008561DE" w14:paraId="1445B491" w14:textId="77777777" w:rsidTr="00B13D9D">
        <w:trPr>
          <w:trHeight w:val="790"/>
        </w:trPr>
        <w:tc>
          <w:tcPr>
            <w:tcW w:w="2106" w:type="dxa"/>
          </w:tcPr>
          <w:p w14:paraId="04B7D4A3" w14:textId="77777777" w:rsidR="008561DE" w:rsidRDefault="008561DE" w:rsidP="00C66781">
            <w:pPr>
              <w:pStyle w:val="NoSpacing"/>
            </w:pPr>
            <w:r>
              <w:t>Respondent 14</w:t>
            </w:r>
          </w:p>
        </w:tc>
        <w:tc>
          <w:tcPr>
            <w:tcW w:w="5743" w:type="dxa"/>
          </w:tcPr>
          <w:p w14:paraId="1B653241" w14:textId="77777777" w:rsidR="008561DE" w:rsidRPr="00B13D9D" w:rsidRDefault="008561DE" w:rsidP="00C66781">
            <w:pPr>
              <w:pStyle w:val="NoSpacing"/>
              <w:rPr>
                <w:rFonts w:cstheme="minorHAnsi"/>
              </w:rPr>
            </w:pPr>
            <w:r w:rsidRPr="00B13D9D">
              <w:rPr>
                <w:rFonts w:cstheme="minorHAnsi"/>
                <w:color w:val="202124"/>
                <w:spacing w:val="3"/>
                <w:shd w:val="clear" w:color="auto" w:fill="F8F9FA"/>
              </w:rPr>
              <w:t>The planets are a force unto themselves that Hindus believe has an effect on the planetary system, including the earth and all that lives within the earth.</w:t>
            </w:r>
          </w:p>
        </w:tc>
      </w:tr>
      <w:tr w:rsidR="008561DE" w14:paraId="6602BFFD" w14:textId="77777777" w:rsidTr="00B13D9D">
        <w:trPr>
          <w:trHeight w:val="530"/>
        </w:trPr>
        <w:tc>
          <w:tcPr>
            <w:tcW w:w="2106" w:type="dxa"/>
          </w:tcPr>
          <w:p w14:paraId="512CE70E" w14:textId="77777777" w:rsidR="008561DE" w:rsidRDefault="008561DE" w:rsidP="00C66781">
            <w:pPr>
              <w:pStyle w:val="NoSpacing"/>
            </w:pPr>
            <w:r>
              <w:t>Respondents 4-6; 8-9; 13; 15-19</w:t>
            </w:r>
          </w:p>
        </w:tc>
        <w:tc>
          <w:tcPr>
            <w:tcW w:w="5743" w:type="dxa"/>
          </w:tcPr>
          <w:p w14:paraId="42A8EFC2" w14:textId="77777777" w:rsidR="008561DE" w:rsidRPr="00B13D9D" w:rsidRDefault="008561DE" w:rsidP="00C66781">
            <w:pPr>
              <w:pStyle w:val="NoSpacing"/>
              <w:rPr>
                <w:rFonts w:cstheme="minorHAnsi"/>
                <w:color w:val="202124"/>
                <w:spacing w:val="3"/>
                <w:shd w:val="clear" w:color="auto" w:fill="F8F9FA"/>
              </w:rPr>
            </w:pPr>
            <w:r w:rsidRPr="00B13D9D">
              <w:rPr>
                <w:rFonts w:cstheme="minorHAnsi"/>
                <w:color w:val="202124"/>
                <w:spacing w:val="3"/>
                <w:shd w:val="clear" w:color="auto" w:fill="F8F9FA"/>
              </w:rPr>
              <w:t>No additional information provided.</w:t>
            </w:r>
          </w:p>
        </w:tc>
      </w:tr>
    </w:tbl>
    <w:p w14:paraId="128C36F0" w14:textId="77777777" w:rsidR="008561DE" w:rsidRDefault="008561DE" w:rsidP="008561DE">
      <w:pPr>
        <w:pStyle w:val="NoSpacing"/>
      </w:pPr>
    </w:p>
    <w:p w14:paraId="2824497D" w14:textId="77777777" w:rsidR="008561DE" w:rsidRDefault="008561DE" w:rsidP="00B13D9D">
      <w:pPr>
        <w:pStyle w:val="NoSpacing"/>
        <w:numPr>
          <w:ilvl w:val="1"/>
          <w:numId w:val="11"/>
        </w:numPr>
        <w:jc w:val="both"/>
      </w:pPr>
      <w:r>
        <w:t>All major planets (i.e. Saturn) are born from one Divine God?</w:t>
      </w:r>
    </w:p>
    <w:p w14:paraId="13241203"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615"/>
        <w:gridCol w:w="2550"/>
        <w:gridCol w:w="2613"/>
      </w:tblGrid>
      <w:tr w:rsidR="008561DE" w:rsidRPr="00BB3862" w14:paraId="5640F282" w14:textId="77777777" w:rsidTr="00C66781">
        <w:tc>
          <w:tcPr>
            <w:tcW w:w="2876" w:type="dxa"/>
          </w:tcPr>
          <w:p w14:paraId="69D3A925" w14:textId="77777777" w:rsidR="008561DE" w:rsidRPr="00BB3862" w:rsidRDefault="008561DE" w:rsidP="00C66781">
            <w:pPr>
              <w:pStyle w:val="NoSpacing"/>
              <w:jc w:val="center"/>
              <w:rPr>
                <w:b/>
                <w:bCs/>
              </w:rPr>
            </w:pPr>
          </w:p>
        </w:tc>
        <w:tc>
          <w:tcPr>
            <w:tcW w:w="2854" w:type="dxa"/>
          </w:tcPr>
          <w:p w14:paraId="780CE926" w14:textId="77777777" w:rsidR="008561DE" w:rsidRPr="00BB3862" w:rsidRDefault="008561DE" w:rsidP="00C66781">
            <w:pPr>
              <w:pStyle w:val="NoSpacing"/>
              <w:jc w:val="center"/>
              <w:rPr>
                <w:b/>
                <w:bCs/>
              </w:rPr>
            </w:pPr>
            <w:r w:rsidRPr="00BB3862">
              <w:rPr>
                <w:b/>
                <w:bCs/>
              </w:rPr>
              <w:t>Total Number</w:t>
            </w:r>
          </w:p>
        </w:tc>
        <w:tc>
          <w:tcPr>
            <w:tcW w:w="2876" w:type="dxa"/>
          </w:tcPr>
          <w:p w14:paraId="2259488C" w14:textId="77777777" w:rsidR="008561DE" w:rsidRPr="00BB3862" w:rsidRDefault="008561DE" w:rsidP="00C66781">
            <w:pPr>
              <w:pStyle w:val="NoSpacing"/>
              <w:jc w:val="center"/>
              <w:rPr>
                <w:b/>
                <w:bCs/>
              </w:rPr>
            </w:pPr>
            <w:r w:rsidRPr="00BB3862">
              <w:rPr>
                <w:b/>
                <w:bCs/>
              </w:rPr>
              <w:t>Total Percentage</w:t>
            </w:r>
          </w:p>
        </w:tc>
      </w:tr>
      <w:tr w:rsidR="008561DE" w14:paraId="637C37A6" w14:textId="77777777" w:rsidTr="00C66781">
        <w:tc>
          <w:tcPr>
            <w:tcW w:w="2876" w:type="dxa"/>
          </w:tcPr>
          <w:p w14:paraId="14A4424A" w14:textId="77777777" w:rsidR="008561DE" w:rsidRDefault="008561DE" w:rsidP="00C66781">
            <w:pPr>
              <w:pStyle w:val="NoSpacing"/>
            </w:pPr>
            <w:r>
              <w:t>Strongly agree</w:t>
            </w:r>
          </w:p>
        </w:tc>
        <w:tc>
          <w:tcPr>
            <w:tcW w:w="2854" w:type="dxa"/>
          </w:tcPr>
          <w:p w14:paraId="7C8FDB49" w14:textId="77777777" w:rsidR="008561DE" w:rsidRDefault="008561DE" w:rsidP="00C66781">
            <w:pPr>
              <w:pStyle w:val="NoSpacing"/>
              <w:jc w:val="center"/>
            </w:pPr>
            <w:r>
              <w:t>3 / 19</w:t>
            </w:r>
          </w:p>
        </w:tc>
        <w:tc>
          <w:tcPr>
            <w:tcW w:w="2876" w:type="dxa"/>
          </w:tcPr>
          <w:p w14:paraId="35DC6785" w14:textId="77777777" w:rsidR="008561DE" w:rsidRDefault="008561DE" w:rsidP="00C66781">
            <w:pPr>
              <w:pStyle w:val="NoSpacing"/>
              <w:jc w:val="center"/>
            </w:pPr>
            <w:r>
              <w:t>16 %</w:t>
            </w:r>
          </w:p>
        </w:tc>
      </w:tr>
      <w:tr w:rsidR="008561DE" w14:paraId="1801A47F" w14:textId="77777777" w:rsidTr="00C66781">
        <w:tc>
          <w:tcPr>
            <w:tcW w:w="2876" w:type="dxa"/>
          </w:tcPr>
          <w:p w14:paraId="2F6FCF72" w14:textId="77777777" w:rsidR="008561DE" w:rsidRDefault="008561DE" w:rsidP="00C66781">
            <w:pPr>
              <w:pStyle w:val="NoSpacing"/>
            </w:pPr>
            <w:r>
              <w:t>Moderately agree</w:t>
            </w:r>
          </w:p>
        </w:tc>
        <w:tc>
          <w:tcPr>
            <w:tcW w:w="2854" w:type="dxa"/>
          </w:tcPr>
          <w:p w14:paraId="6F7610B8" w14:textId="77777777" w:rsidR="008561DE" w:rsidRDefault="008561DE" w:rsidP="00C66781">
            <w:pPr>
              <w:pStyle w:val="NoSpacing"/>
              <w:jc w:val="center"/>
            </w:pPr>
            <w:r>
              <w:t>1 / 19</w:t>
            </w:r>
          </w:p>
        </w:tc>
        <w:tc>
          <w:tcPr>
            <w:tcW w:w="2876" w:type="dxa"/>
          </w:tcPr>
          <w:p w14:paraId="1F6C478D" w14:textId="77777777" w:rsidR="008561DE" w:rsidRDefault="008561DE" w:rsidP="00C66781">
            <w:pPr>
              <w:pStyle w:val="NoSpacing"/>
              <w:jc w:val="center"/>
            </w:pPr>
            <w:r>
              <w:t>5 %</w:t>
            </w:r>
          </w:p>
        </w:tc>
      </w:tr>
      <w:tr w:rsidR="008561DE" w14:paraId="20FE8C74" w14:textId="77777777" w:rsidTr="00C66781">
        <w:tc>
          <w:tcPr>
            <w:tcW w:w="2876" w:type="dxa"/>
          </w:tcPr>
          <w:p w14:paraId="12105F6D" w14:textId="77777777" w:rsidR="008561DE" w:rsidRDefault="008561DE" w:rsidP="00C66781">
            <w:pPr>
              <w:pStyle w:val="NoSpacing"/>
            </w:pPr>
            <w:r>
              <w:t>No opinion</w:t>
            </w:r>
          </w:p>
        </w:tc>
        <w:tc>
          <w:tcPr>
            <w:tcW w:w="2854" w:type="dxa"/>
          </w:tcPr>
          <w:p w14:paraId="1929906C" w14:textId="77777777" w:rsidR="008561DE" w:rsidRDefault="008561DE" w:rsidP="00C66781">
            <w:pPr>
              <w:pStyle w:val="NoSpacing"/>
              <w:jc w:val="center"/>
            </w:pPr>
            <w:r>
              <w:t>0 / 19</w:t>
            </w:r>
          </w:p>
        </w:tc>
        <w:tc>
          <w:tcPr>
            <w:tcW w:w="2876" w:type="dxa"/>
          </w:tcPr>
          <w:p w14:paraId="6A963F12" w14:textId="77777777" w:rsidR="008561DE" w:rsidRDefault="008561DE" w:rsidP="00C66781">
            <w:pPr>
              <w:pStyle w:val="NoSpacing"/>
              <w:jc w:val="center"/>
            </w:pPr>
            <w:r>
              <w:t>0 %</w:t>
            </w:r>
          </w:p>
        </w:tc>
      </w:tr>
      <w:tr w:rsidR="008561DE" w14:paraId="2F43AF10" w14:textId="77777777" w:rsidTr="00C66781">
        <w:tc>
          <w:tcPr>
            <w:tcW w:w="2876" w:type="dxa"/>
          </w:tcPr>
          <w:p w14:paraId="605EFBBB" w14:textId="77777777" w:rsidR="008561DE" w:rsidRDefault="008561DE" w:rsidP="00C66781">
            <w:pPr>
              <w:pStyle w:val="NoSpacing"/>
            </w:pPr>
            <w:r>
              <w:t>Moderately disagree</w:t>
            </w:r>
          </w:p>
        </w:tc>
        <w:tc>
          <w:tcPr>
            <w:tcW w:w="2854" w:type="dxa"/>
          </w:tcPr>
          <w:p w14:paraId="36EC1A9D" w14:textId="77777777" w:rsidR="008561DE" w:rsidRDefault="008561DE" w:rsidP="00C66781">
            <w:pPr>
              <w:pStyle w:val="NoSpacing"/>
              <w:jc w:val="center"/>
            </w:pPr>
            <w:r>
              <w:t>0 / 19</w:t>
            </w:r>
          </w:p>
        </w:tc>
        <w:tc>
          <w:tcPr>
            <w:tcW w:w="2876" w:type="dxa"/>
          </w:tcPr>
          <w:p w14:paraId="1AC5BF2C" w14:textId="77777777" w:rsidR="008561DE" w:rsidRDefault="008561DE" w:rsidP="00C66781">
            <w:pPr>
              <w:pStyle w:val="NoSpacing"/>
              <w:jc w:val="center"/>
            </w:pPr>
            <w:r>
              <w:t>0 %</w:t>
            </w:r>
          </w:p>
        </w:tc>
      </w:tr>
      <w:tr w:rsidR="008561DE" w14:paraId="408DF1FC" w14:textId="77777777" w:rsidTr="00C66781">
        <w:tc>
          <w:tcPr>
            <w:tcW w:w="2876" w:type="dxa"/>
          </w:tcPr>
          <w:p w14:paraId="529FB581" w14:textId="77777777" w:rsidR="008561DE" w:rsidRDefault="008561DE" w:rsidP="00C66781">
            <w:pPr>
              <w:pStyle w:val="NoSpacing"/>
            </w:pPr>
            <w:r>
              <w:t>Strongly disagree</w:t>
            </w:r>
          </w:p>
        </w:tc>
        <w:tc>
          <w:tcPr>
            <w:tcW w:w="2854" w:type="dxa"/>
          </w:tcPr>
          <w:p w14:paraId="5402F4A6" w14:textId="77777777" w:rsidR="008561DE" w:rsidRDefault="008561DE" w:rsidP="00C66781">
            <w:pPr>
              <w:pStyle w:val="NoSpacing"/>
              <w:jc w:val="center"/>
            </w:pPr>
            <w:r>
              <w:t>0 / 19</w:t>
            </w:r>
          </w:p>
        </w:tc>
        <w:tc>
          <w:tcPr>
            <w:tcW w:w="2876" w:type="dxa"/>
          </w:tcPr>
          <w:p w14:paraId="10705588" w14:textId="77777777" w:rsidR="008561DE" w:rsidRDefault="008561DE" w:rsidP="00C66781">
            <w:pPr>
              <w:pStyle w:val="NoSpacing"/>
              <w:jc w:val="center"/>
            </w:pPr>
            <w:r>
              <w:t>0 %</w:t>
            </w:r>
          </w:p>
        </w:tc>
      </w:tr>
      <w:tr w:rsidR="008561DE" w:rsidRPr="00271F57" w14:paraId="76BC3B04" w14:textId="77777777" w:rsidTr="00C66781">
        <w:tc>
          <w:tcPr>
            <w:tcW w:w="2876" w:type="dxa"/>
            <w:tcBorders>
              <w:bottom w:val="single" w:sz="4" w:space="0" w:color="auto"/>
            </w:tcBorders>
          </w:tcPr>
          <w:p w14:paraId="20893780"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4B22F301" w14:textId="77777777" w:rsidR="008561DE" w:rsidRPr="00271F57" w:rsidRDefault="008561DE" w:rsidP="00C66781">
            <w:pPr>
              <w:pStyle w:val="NoSpacing"/>
              <w:jc w:val="center"/>
              <w:rPr>
                <w:b/>
                <w:bCs/>
                <w:i/>
                <w:iCs/>
              </w:rPr>
            </w:pPr>
            <w:r w:rsidRPr="00271F57">
              <w:rPr>
                <w:b/>
                <w:bCs/>
                <w:i/>
                <w:iCs/>
              </w:rPr>
              <w:t>15 / 19</w:t>
            </w:r>
          </w:p>
        </w:tc>
        <w:tc>
          <w:tcPr>
            <w:tcW w:w="2876" w:type="dxa"/>
            <w:tcBorders>
              <w:bottom w:val="single" w:sz="4" w:space="0" w:color="auto"/>
            </w:tcBorders>
          </w:tcPr>
          <w:p w14:paraId="16D14E79"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5"/>
            </w:r>
          </w:p>
        </w:tc>
      </w:tr>
    </w:tbl>
    <w:p w14:paraId="69254503" w14:textId="55D5814B" w:rsidR="008B2327" w:rsidRDefault="008B2327" w:rsidP="008B2327">
      <w:pPr>
        <w:pStyle w:val="NoSpacing"/>
        <w:ind w:left="1440"/>
      </w:pPr>
    </w:p>
    <w:p w14:paraId="7ACE0816" w14:textId="4D193F22" w:rsidR="008B2327" w:rsidRDefault="008B2327" w:rsidP="008B2327">
      <w:pPr>
        <w:pStyle w:val="NoSpacing"/>
        <w:ind w:left="1440"/>
      </w:pPr>
    </w:p>
    <w:p w14:paraId="5C97E107" w14:textId="49A0B60A" w:rsidR="008B2327" w:rsidRDefault="008B2327" w:rsidP="008B2327">
      <w:pPr>
        <w:pStyle w:val="NoSpacing"/>
        <w:ind w:left="1440"/>
      </w:pPr>
    </w:p>
    <w:p w14:paraId="35747812" w14:textId="502F2D98" w:rsidR="008B2327" w:rsidRDefault="008B2327" w:rsidP="008B2327">
      <w:pPr>
        <w:pStyle w:val="NoSpacing"/>
        <w:ind w:left="1440"/>
      </w:pPr>
    </w:p>
    <w:p w14:paraId="3CF4FF01" w14:textId="1DE79A97" w:rsidR="008B2327" w:rsidRDefault="008B2327" w:rsidP="008B2327">
      <w:pPr>
        <w:pStyle w:val="NoSpacing"/>
        <w:ind w:left="1440"/>
      </w:pPr>
    </w:p>
    <w:p w14:paraId="5922426F" w14:textId="125B8347" w:rsidR="008B2327" w:rsidRDefault="008B2327" w:rsidP="008B2327">
      <w:pPr>
        <w:pStyle w:val="NoSpacing"/>
        <w:ind w:left="1440"/>
      </w:pPr>
    </w:p>
    <w:p w14:paraId="5BC8044C" w14:textId="2359B8B8" w:rsidR="008B2327" w:rsidRDefault="008B2327" w:rsidP="008B2327">
      <w:pPr>
        <w:pStyle w:val="NoSpacing"/>
        <w:ind w:left="1440"/>
      </w:pPr>
    </w:p>
    <w:p w14:paraId="44102DE8" w14:textId="3BBDE690" w:rsidR="008B2327" w:rsidRDefault="008B2327" w:rsidP="008B2327">
      <w:pPr>
        <w:pStyle w:val="NoSpacing"/>
        <w:ind w:left="1440"/>
      </w:pPr>
    </w:p>
    <w:p w14:paraId="7F42EE83" w14:textId="45C50D61" w:rsidR="008B2327" w:rsidRDefault="008B2327" w:rsidP="008B2327">
      <w:pPr>
        <w:pStyle w:val="NoSpacing"/>
        <w:ind w:left="1440"/>
      </w:pPr>
    </w:p>
    <w:p w14:paraId="339F0A65" w14:textId="775E9B75" w:rsidR="008B2327" w:rsidRDefault="008B2327" w:rsidP="008B2327">
      <w:pPr>
        <w:pStyle w:val="NoSpacing"/>
        <w:ind w:left="1440"/>
      </w:pPr>
    </w:p>
    <w:p w14:paraId="037EBE62" w14:textId="305A7837" w:rsidR="008B2327" w:rsidRDefault="008B2327" w:rsidP="008B2327">
      <w:pPr>
        <w:pStyle w:val="NoSpacing"/>
        <w:ind w:left="1440"/>
      </w:pPr>
    </w:p>
    <w:p w14:paraId="19C29BD1" w14:textId="59E05F7D" w:rsidR="008B2327" w:rsidRDefault="008B2327" w:rsidP="008B2327">
      <w:pPr>
        <w:pStyle w:val="NoSpacing"/>
        <w:ind w:left="1440"/>
      </w:pPr>
    </w:p>
    <w:p w14:paraId="0FBC31F4" w14:textId="41D51490" w:rsidR="008B2327" w:rsidRDefault="008B2327" w:rsidP="008B2327">
      <w:pPr>
        <w:pStyle w:val="NoSpacing"/>
        <w:ind w:left="1440"/>
      </w:pPr>
    </w:p>
    <w:p w14:paraId="2682B7A0" w14:textId="77777777" w:rsidR="008B2327" w:rsidRDefault="008B2327" w:rsidP="008B2327">
      <w:pPr>
        <w:pStyle w:val="NoSpacing"/>
        <w:ind w:left="1440"/>
      </w:pPr>
    </w:p>
    <w:p w14:paraId="27AAA370" w14:textId="72956A8B" w:rsidR="008561DE" w:rsidRDefault="008561DE" w:rsidP="00B13D9D">
      <w:pPr>
        <w:pStyle w:val="NoSpacing"/>
        <w:numPr>
          <w:ilvl w:val="1"/>
          <w:numId w:val="11"/>
        </w:numPr>
      </w:pPr>
      <w:r>
        <w:lastRenderedPageBreak/>
        <w:t xml:space="preserve">If you ticked ‘strongly agree’ or ‘moderately agree’ please use this space to tell us which Divine </w:t>
      </w:r>
      <w:proofErr w:type="gramStart"/>
      <w:r>
        <w:t>God</w:t>
      </w:r>
      <w:proofErr w:type="gramEnd"/>
      <w:r>
        <w:t xml:space="preserve"> this is:</w:t>
      </w:r>
    </w:p>
    <w:p w14:paraId="584CB6AF" w14:textId="77777777" w:rsidR="008561DE" w:rsidRDefault="008561DE" w:rsidP="008561DE">
      <w:pPr>
        <w:pStyle w:val="NoSpacing"/>
      </w:pPr>
      <w:r>
        <w:tab/>
      </w:r>
      <w:r>
        <w:tab/>
      </w:r>
    </w:p>
    <w:tbl>
      <w:tblPr>
        <w:tblStyle w:val="TableGrid"/>
        <w:tblW w:w="7736" w:type="dxa"/>
        <w:tblInd w:w="410" w:type="dxa"/>
        <w:tblLook w:val="04A0" w:firstRow="1" w:lastRow="0" w:firstColumn="1" w:lastColumn="0" w:noHBand="0" w:noVBand="1"/>
      </w:tblPr>
      <w:tblGrid>
        <w:gridCol w:w="2591"/>
        <w:gridCol w:w="5145"/>
      </w:tblGrid>
      <w:tr w:rsidR="008561DE" w:rsidRPr="00BB3862" w14:paraId="3A4644F3" w14:textId="77777777" w:rsidTr="000828BA">
        <w:trPr>
          <w:trHeight w:val="267"/>
        </w:trPr>
        <w:tc>
          <w:tcPr>
            <w:tcW w:w="2591" w:type="dxa"/>
          </w:tcPr>
          <w:p w14:paraId="12093DDB" w14:textId="77777777" w:rsidR="008561DE" w:rsidRPr="00BB3862" w:rsidRDefault="008561DE" w:rsidP="00C66781">
            <w:pPr>
              <w:pStyle w:val="NoSpacing"/>
              <w:jc w:val="center"/>
              <w:rPr>
                <w:b/>
                <w:bCs/>
              </w:rPr>
            </w:pPr>
          </w:p>
        </w:tc>
        <w:tc>
          <w:tcPr>
            <w:tcW w:w="5145" w:type="dxa"/>
          </w:tcPr>
          <w:p w14:paraId="0796ABB7" w14:textId="77777777" w:rsidR="008561DE" w:rsidRPr="00BB3862" w:rsidRDefault="008561DE" w:rsidP="00C66781">
            <w:pPr>
              <w:pStyle w:val="NoSpacing"/>
              <w:jc w:val="center"/>
              <w:rPr>
                <w:b/>
                <w:bCs/>
              </w:rPr>
            </w:pPr>
            <w:r>
              <w:rPr>
                <w:b/>
                <w:bCs/>
              </w:rPr>
              <w:t>Name of Divine God</w:t>
            </w:r>
          </w:p>
        </w:tc>
      </w:tr>
      <w:tr w:rsidR="008561DE" w14:paraId="4283EE9B" w14:textId="77777777" w:rsidTr="000828BA">
        <w:trPr>
          <w:trHeight w:val="262"/>
        </w:trPr>
        <w:tc>
          <w:tcPr>
            <w:tcW w:w="2591" w:type="dxa"/>
          </w:tcPr>
          <w:p w14:paraId="34D00455" w14:textId="77777777" w:rsidR="008561DE" w:rsidRDefault="008561DE" w:rsidP="00C66781">
            <w:pPr>
              <w:pStyle w:val="NoSpacing"/>
            </w:pPr>
            <w:r>
              <w:t>Respondent 2</w:t>
            </w:r>
          </w:p>
        </w:tc>
        <w:tc>
          <w:tcPr>
            <w:tcW w:w="5145" w:type="dxa"/>
          </w:tcPr>
          <w:p w14:paraId="2B42F37E" w14:textId="77777777" w:rsidR="008561DE" w:rsidRPr="000828BA" w:rsidRDefault="008561DE" w:rsidP="00C66781">
            <w:pPr>
              <w:pStyle w:val="NoSpacing"/>
              <w:rPr>
                <w:rFonts w:cstheme="minorHAnsi"/>
              </w:rPr>
            </w:pPr>
            <w:r w:rsidRPr="000828BA">
              <w:rPr>
                <w:rFonts w:cstheme="minorHAnsi"/>
                <w:color w:val="202124"/>
                <w:spacing w:val="3"/>
                <w:shd w:val="clear" w:color="auto" w:fill="F8F9FA"/>
              </w:rPr>
              <w:t>Brahma</w:t>
            </w:r>
          </w:p>
        </w:tc>
      </w:tr>
      <w:tr w:rsidR="008561DE" w14:paraId="579B4A87" w14:textId="77777777" w:rsidTr="000828BA">
        <w:trPr>
          <w:trHeight w:val="267"/>
        </w:trPr>
        <w:tc>
          <w:tcPr>
            <w:tcW w:w="2591" w:type="dxa"/>
          </w:tcPr>
          <w:p w14:paraId="5A65953C" w14:textId="77777777" w:rsidR="008561DE" w:rsidRDefault="008561DE" w:rsidP="00C66781">
            <w:pPr>
              <w:pStyle w:val="NoSpacing"/>
            </w:pPr>
            <w:r>
              <w:t>Respondent 3 and 12</w:t>
            </w:r>
          </w:p>
        </w:tc>
        <w:tc>
          <w:tcPr>
            <w:tcW w:w="5145" w:type="dxa"/>
          </w:tcPr>
          <w:p w14:paraId="061B1257" w14:textId="77777777" w:rsidR="008561DE" w:rsidRPr="000828BA" w:rsidRDefault="008561DE" w:rsidP="00C66781">
            <w:pPr>
              <w:pStyle w:val="NoSpacing"/>
              <w:rPr>
                <w:rFonts w:cstheme="minorHAnsi"/>
              </w:rPr>
            </w:pPr>
            <w:r w:rsidRPr="000828BA">
              <w:rPr>
                <w:rFonts w:cstheme="minorHAnsi"/>
                <w:color w:val="202124"/>
                <w:spacing w:val="3"/>
                <w:shd w:val="clear" w:color="auto" w:fill="F8F9FA"/>
              </w:rPr>
              <w:t>Lord shiva</w:t>
            </w:r>
          </w:p>
        </w:tc>
      </w:tr>
      <w:tr w:rsidR="008561DE" w14:paraId="05C3706B" w14:textId="77777777" w:rsidTr="000828BA">
        <w:trPr>
          <w:trHeight w:val="267"/>
        </w:trPr>
        <w:tc>
          <w:tcPr>
            <w:tcW w:w="2591" w:type="dxa"/>
          </w:tcPr>
          <w:p w14:paraId="7B86FC59" w14:textId="77777777" w:rsidR="008561DE" w:rsidRDefault="008561DE" w:rsidP="00C66781">
            <w:pPr>
              <w:pStyle w:val="NoSpacing"/>
            </w:pPr>
            <w:r>
              <w:t>Respondent 6 and 8</w:t>
            </w:r>
          </w:p>
        </w:tc>
        <w:tc>
          <w:tcPr>
            <w:tcW w:w="5145" w:type="dxa"/>
          </w:tcPr>
          <w:p w14:paraId="048BE456" w14:textId="77777777" w:rsidR="008561DE" w:rsidRPr="000828BA" w:rsidRDefault="008561DE" w:rsidP="00C66781">
            <w:pPr>
              <w:pStyle w:val="NoSpacing"/>
              <w:rPr>
                <w:rFonts w:cstheme="minorHAnsi"/>
              </w:rPr>
            </w:pPr>
            <w:r w:rsidRPr="000828BA">
              <w:rPr>
                <w:rFonts w:cstheme="minorHAnsi"/>
                <w:color w:val="202124"/>
                <w:spacing w:val="3"/>
                <w:shd w:val="clear" w:color="auto" w:fill="F8F9FA"/>
              </w:rPr>
              <w:t>One paramaatma or one creator</w:t>
            </w:r>
          </w:p>
        </w:tc>
      </w:tr>
      <w:tr w:rsidR="008561DE" w14:paraId="2EADE09B" w14:textId="77777777" w:rsidTr="000828BA">
        <w:trPr>
          <w:trHeight w:val="267"/>
        </w:trPr>
        <w:tc>
          <w:tcPr>
            <w:tcW w:w="2591" w:type="dxa"/>
          </w:tcPr>
          <w:p w14:paraId="35BC5CB0" w14:textId="77777777" w:rsidR="008561DE" w:rsidRDefault="008561DE" w:rsidP="00C66781">
            <w:pPr>
              <w:pStyle w:val="NoSpacing"/>
            </w:pPr>
            <w:r>
              <w:t>Respondent 7</w:t>
            </w:r>
          </w:p>
        </w:tc>
        <w:tc>
          <w:tcPr>
            <w:tcW w:w="5145" w:type="dxa"/>
          </w:tcPr>
          <w:p w14:paraId="163C9F09" w14:textId="77777777" w:rsidR="008561DE" w:rsidRPr="000828BA" w:rsidRDefault="008561DE" w:rsidP="00C66781">
            <w:pPr>
              <w:pStyle w:val="NoSpacing"/>
              <w:rPr>
                <w:rFonts w:cstheme="minorHAnsi"/>
              </w:rPr>
            </w:pPr>
            <w:r w:rsidRPr="000828BA">
              <w:rPr>
                <w:rFonts w:cstheme="minorHAnsi"/>
                <w:color w:val="202124"/>
                <w:spacing w:val="3"/>
                <w:shd w:val="clear" w:color="auto" w:fill="F8F9FA"/>
              </w:rPr>
              <w:t>The one Singular God. I only believe in one God</w:t>
            </w:r>
          </w:p>
        </w:tc>
      </w:tr>
      <w:tr w:rsidR="008561DE" w14:paraId="1E5EFFF5" w14:textId="77777777" w:rsidTr="000828BA">
        <w:trPr>
          <w:trHeight w:val="262"/>
        </w:trPr>
        <w:tc>
          <w:tcPr>
            <w:tcW w:w="2591" w:type="dxa"/>
          </w:tcPr>
          <w:p w14:paraId="5F8E66F5" w14:textId="77777777" w:rsidR="008561DE" w:rsidRDefault="008561DE" w:rsidP="00C66781">
            <w:pPr>
              <w:pStyle w:val="NoSpacing"/>
            </w:pPr>
            <w:r>
              <w:t>Respondent 10</w:t>
            </w:r>
          </w:p>
        </w:tc>
        <w:tc>
          <w:tcPr>
            <w:tcW w:w="5145" w:type="dxa"/>
          </w:tcPr>
          <w:p w14:paraId="7510BE3C" w14:textId="77777777" w:rsidR="008561DE" w:rsidRPr="000828BA" w:rsidRDefault="008561DE" w:rsidP="00C66781">
            <w:pPr>
              <w:pStyle w:val="NoSpacing"/>
              <w:rPr>
                <w:rFonts w:cstheme="minorHAnsi"/>
                <w:color w:val="202124"/>
                <w:spacing w:val="3"/>
                <w:shd w:val="clear" w:color="auto" w:fill="F8F9FA"/>
              </w:rPr>
            </w:pPr>
            <w:r w:rsidRPr="000828BA">
              <w:rPr>
                <w:rFonts w:cstheme="minorHAnsi"/>
                <w:color w:val="202124"/>
                <w:spacing w:val="3"/>
                <w:shd w:val="clear" w:color="auto" w:fill="F8F9FA"/>
              </w:rPr>
              <w:t>Universal Consciousness/Energy/Light</w:t>
            </w:r>
          </w:p>
        </w:tc>
      </w:tr>
      <w:tr w:rsidR="008561DE" w14:paraId="3155CE8B" w14:textId="77777777" w:rsidTr="000828BA">
        <w:trPr>
          <w:trHeight w:val="1864"/>
        </w:trPr>
        <w:tc>
          <w:tcPr>
            <w:tcW w:w="2591" w:type="dxa"/>
          </w:tcPr>
          <w:p w14:paraId="3D8E0CBB" w14:textId="77777777" w:rsidR="008561DE" w:rsidRDefault="008561DE" w:rsidP="00C66781">
            <w:pPr>
              <w:pStyle w:val="NoSpacing"/>
            </w:pPr>
            <w:r>
              <w:t>Respondent 14</w:t>
            </w:r>
          </w:p>
        </w:tc>
        <w:tc>
          <w:tcPr>
            <w:tcW w:w="5145" w:type="dxa"/>
          </w:tcPr>
          <w:p w14:paraId="0D8B3AA7" w14:textId="77777777" w:rsidR="008561DE" w:rsidRPr="000828BA" w:rsidRDefault="008561DE" w:rsidP="00C66781">
            <w:pPr>
              <w:pStyle w:val="NoSpacing"/>
              <w:rPr>
                <w:rFonts w:cstheme="minorHAnsi"/>
                <w:color w:val="202124"/>
                <w:spacing w:val="3"/>
                <w:shd w:val="clear" w:color="auto" w:fill="F8F9FA"/>
              </w:rPr>
            </w:pPr>
            <w:r w:rsidRPr="000828BA">
              <w:rPr>
                <w:rFonts w:cstheme="minorHAnsi"/>
                <w:color w:val="202124"/>
                <w:spacing w:val="3"/>
                <w:shd w:val="clear" w:color="auto" w:fill="F8F9FA"/>
              </w:rPr>
              <w:t>It is almost unbelievable to see how the planetary systems are organised in such an amazing way and if they are even changed the slightest, it would have a remarkable difference to our lives. There has to be a lot of thought and power that has gone around it to not believe that this is not a work of some powerful force; whether it is named God or not.</w:t>
            </w:r>
          </w:p>
        </w:tc>
      </w:tr>
      <w:tr w:rsidR="008561DE" w14:paraId="3C6026D0" w14:textId="77777777" w:rsidTr="000828BA">
        <w:trPr>
          <w:trHeight w:val="267"/>
        </w:trPr>
        <w:tc>
          <w:tcPr>
            <w:tcW w:w="2591" w:type="dxa"/>
          </w:tcPr>
          <w:p w14:paraId="43E174FA" w14:textId="77777777" w:rsidR="008561DE" w:rsidRDefault="008561DE" w:rsidP="00C66781">
            <w:pPr>
              <w:pStyle w:val="NoSpacing"/>
            </w:pPr>
            <w:r>
              <w:t>Respondent 17</w:t>
            </w:r>
          </w:p>
        </w:tc>
        <w:tc>
          <w:tcPr>
            <w:tcW w:w="5145" w:type="dxa"/>
          </w:tcPr>
          <w:p w14:paraId="3B51636D" w14:textId="77777777" w:rsidR="008561DE" w:rsidRPr="000828BA" w:rsidRDefault="008561DE" w:rsidP="00C66781">
            <w:pPr>
              <w:pStyle w:val="NoSpacing"/>
              <w:rPr>
                <w:rFonts w:cstheme="minorHAnsi"/>
                <w:color w:val="202124"/>
                <w:spacing w:val="3"/>
                <w:shd w:val="clear" w:color="auto" w:fill="F8F9FA"/>
              </w:rPr>
            </w:pPr>
            <w:r w:rsidRPr="000828BA">
              <w:rPr>
                <w:rFonts w:cstheme="minorHAnsi"/>
                <w:color w:val="202124"/>
                <w:spacing w:val="3"/>
                <w:shd w:val="clear" w:color="auto" w:fill="F8F9FA"/>
              </w:rPr>
              <w:t>Krishna</w:t>
            </w:r>
          </w:p>
        </w:tc>
      </w:tr>
      <w:tr w:rsidR="008561DE" w14:paraId="20E30CCE" w14:textId="77777777" w:rsidTr="000828BA">
        <w:trPr>
          <w:trHeight w:val="530"/>
        </w:trPr>
        <w:tc>
          <w:tcPr>
            <w:tcW w:w="2591" w:type="dxa"/>
          </w:tcPr>
          <w:p w14:paraId="4FBDC7B6" w14:textId="77777777" w:rsidR="008561DE" w:rsidRDefault="008561DE" w:rsidP="00C66781">
            <w:pPr>
              <w:pStyle w:val="NoSpacing"/>
            </w:pPr>
            <w:r>
              <w:t>Respondent 18</w:t>
            </w:r>
          </w:p>
        </w:tc>
        <w:tc>
          <w:tcPr>
            <w:tcW w:w="5145" w:type="dxa"/>
          </w:tcPr>
          <w:p w14:paraId="3EA37C44" w14:textId="77777777" w:rsidR="008561DE" w:rsidRPr="000828BA" w:rsidRDefault="008561DE" w:rsidP="00C66781">
            <w:pPr>
              <w:pStyle w:val="NoSpacing"/>
              <w:rPr>
                <w:rFonts w:cstheme="minorHAnsi"/>
              </w:rPr>
            </w:pPr>
            <w:r w:rsidRPr="000828BA">
              <w:rPr>
                <w:rFonts w:cstheme="minorHAnsi"/>
                <w:color w:val="202124"/>
                <w:spacing w:val="3"/>
                <w:shd w:val="clear" w:color="auto" w:fill="F8F9FA"/>
              </w:rPr>
              <w:t>The Divine has no form, no religion, it is just what we follow as humans to live life morally</w:t>
            </w:r>
          </w:p>
        </w:tc>
      </w:tr>
      <w:tr w:rsidR="008561DE" w14:paraId="500989F4" w14:textId="77777777" w:rsidTr="000828BA">
        <w:trPr>
          <w:trHeight w:val="535"/>
        </w:trPr>
        <w:tc>
          <w:tcPr>
            <w:tcW w:w="2591" w:type="dxa"/>
          </w:tcPr>
          <w:p w14:paraId="416EF4FB" w14:textId="77777777" w:rsidR="008561DE" w:rsidRDefault="008561DE" w:rsidP="00C66781">
            <w:pPr>
              <w:pStyle w:val="NoSpacing"/>
            </w:pPr>
            <w:r>
              <w:t>Respondent 1; 4-5; 9; 11-13 and 19</w:t>
            </w:r>
          </w:p>
        </w:tc>
        <w:tc>
          <w:tcPr>
            <w:tcW w:w="5145" w:type="dxa"/>
          </w:tcPr>
          <w:p w14:paraId="58B91939" w14:textId="77777777" w:rsidR="008561DE" w:rsidRPr="000828BA" w:rsidRDefault="008561DE" w:rsidP="00C66781">
            <w:pPr>
              <w:pStyle w:val="NoSpacing"/>
              <w:rPr>
                <w:rFonts w:cstheme="minorHAnsi"/>
                <w:color w:val="202124"/>
                <w:spacing w:val="3"/>
                <w:shd w:val="clear" w:color="auto" w:fill="F8F9FA"/>
              </w:rPr>
            </w:pPr>
            <w:r w:rsidRPr="000828BA">
              <w:rPr>
                <w:rFonts w:cstheme="minorHAnsi"/>
                <w:color w:val="202124"/>
                <w:spacing w:val="3"/>
                <w:shd w:val="clear" w:color="auto" w:fill="F8F9FA"/>
              </w:rPr>
              <w:t>No additional information provided.</w:t>
            </w:r>
          </w:p>
        </w:tc>
      </w:tr>
    </w:tbl>
    <w:p w14:paraId="18FE4536" w14:textId="77777777" w:rsidR="008561DE" w:rsidRDefault="008561DE" w:rsidP="008561DE">
      <w:pPr>
        <w:pStyle w:val="NoSpacing"/>
      </w:pPr>
    </w:p>
    <w:p w14:paraId="6DB1EDD9" w14:textId="77777777" w:rsidR="008561DE" w:rsidRDefault="008561DE" w:rsidP="00B13D9D">
      <w:pPr>
        <w:pStyle w:val="NoSpacing"/>
        <w:numPr>
          <w:ilvl w:val="1"/>
          <w:numId w:val="11"/>
        </w:numPr>
      </w:pPr>
      <w:r>
        <w:t>All events in life are pre-ordained?</w:t>
      </w:r>
    </w:p>
    <w:p w14:paraId="5DFE97BD"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615"/>
        <w:gridCol w:w="2550"/>
        <w:gridCol w:w="2613"/>
      </w:tblGrid>
      <w:tr w:rsidR="008561DE" w:rsidRPr="00E8799A" w14:paraId="42EE9841" w14:textId="77777777" w:rsidTr="00C66781">
        <w:tc>
          <w:tcPr>
            <w:tcW w:w="2876" w:type="dxa"/>
          </w:tcPr>
          <w:p w14:paraId="0B101BE2" w14:textId="77777777" w:rsidR="008561DE" w:rsidRPr="00E8799A" w:rsidRDefault="008561DE" w:rsidP="00C66781">
            <w:pPr>
              <w:pStyle w:val="NoSpacing"/>
              <w:jc w:val="center"/>
              <w:rPr>
                <w:b/>
                <w:bCs/>
              </w:rPr>
            </w:pPr>
          </w:p>
        </w:tc>
        <w:tc>
          <w:tcPr>
            <w:tcW w:w="2854" w:type="dxa"/>
          </w:tcPr>
          <w:p w14:paraId="040A6800" w14:textId="77777777" w:rsidR="008561DE" w:rsidRPr="00E8799A" w:rsidRDefault="008561DE" w:rsidP="00C66781">
            <w:pPr>
              <w:pStyle w:val="NoSpacing"/>
              <w:jc w:val="center"/>
              <w:rPr>
                <w:b/>
                <w:bCs/>
              </w:rPr>
            </w:pPr>
            <w:r w:rsidRPr="00E8799A">
              <w:rPr>
                <w:b/>
                <w:bCs/>
              </w:rPr>
              <w:t>Total Number</w:t>
            </w:r>
          </w:p>
        </w:tc>
        <w:tc>
          <w:tcPr>
            <w:tcW w:w="2876" w:type="dxa"/>
          </w:tcPr>
          <w:p w14:paraId="1E4472A3" w14:textId="77777777" w:rsidR="008561DE" w:rsidRPr="00E8799A" w:rsidRDefault="008561DE" w:rsidP="00C66781">
            <w:pPr>
              <w:pStyle w:val="NoSpacing"/>
              <w:jc w:val="center"/>
              <w:rPr>
                <w:b/>
                <w:bCs/>
              </w:rPr>
            </w:pPr>
            <w:r w:rsidRPr="00E8799A">
              <w:rPr>
                <w:b/>
                <w:bCs/>
              </w:rPr>
              <w:t>Total Percentage</w:t>
            </w:r>
          </w:p>
        </w:tc>
      </w:tr>
      <w:tr w:rsidR="008561DE" w14:paraId="353905FE" w14:textId="77777777" w:rsidTr="00C66781">
        <w:tc>
          <w:tcPr>
            <w:tcW w:w="2876" w:type="dxa"/>
          </w:tcPr>
          <w:p w14:paraId="5653C290" w14:textId="77777777" w:rsidR="008561DE" w:rsidRDefault="008561DE" w:rsidP="00C66781">
            <w:pPr>
              <w:pStyle w:val="NoSpacing"/>
            </w:pPr>
            <w:r>
              <w:t>Strongly agree</w:t>
            </w:r>
          </w:p>
        </w:tc>
        <w:tc>
          <w:tcPr>
            <w:tcW w:w="2854" w:type="dxa"/>
          </w:tcPr>
          <w:p w14:paraId="665BFD0E" w14:textId="77777777" w:rsidR="008561DE" w:rsidRDefault="008561DE" w:rsidP="00C66781">
            <w:pPr>
              <w:pStyle w:val="NoSpacing"/>
              <w:jc w:val="center"/>
            </w:pPr>
            <w:r>
              <w:t>2 / 19</w:t>
            </w:r>
          </w:p>
        </w:tc>
        <w:tc>
          <w:tcPr>
            <w:tcW w:w="2876" w:type="dxa"/>
          </w:tcPr>
          <w:p w14:paraId="7207EDC1" w14:textId="77777777" w:rsidR="008561DE" w:rsidRDefault="008561DE" w:rsidP="00C66781">
            <w:pPr>
              <w:pStyle w:val="NoSpacing"/>
              <w:jc w:val="center"/>
            </w:pPr>
            <w:r>
              <w:t>11 %</w:t>
            </w:r>
          </w:p>
        </w:tc>
      </w:tr>
      <w:tr w:rsidR="008561DE" w14:paraId="2B4CCF26" w14:textId="77777777" w:rsidTr="00C66781">
        <w:tc>
          <w:tcPr>
            <w:tcW w:w="2876" w:type="dxa"/>
          </w:tcPr>
          <w:p w14:paraId="67A7A4EE" w14:textId="77777777" w:rsidR="008561DE" w:rsidRDefault="008561DE" w:rsidP="00C66781">
            <w:pPr>
              <w:pStyle w:val="NoSpacing"/>
            </w:pPr>
            <w:r>
              <w:t>Moderately agree</w:t>
            </w:r>
          </w:p>
        </w:tc>
        <w:tc>
          <w:tcPr>
            <w:tcW w:w="2854" w:type="dxa"/>
          </w:tcPr>
          <w:p w14:paraId="256F3F7D" w14:textId="77777777" w:rsidR="008561DE" w:rsidRDefault="008561DE" w:rsidP="00C66781">
            <w:pPr>
              <w:pStyle w:val="NoSpacing"/>
              <w:jc w:val="center"/>
            </w:pPr>
            <w:r>
              <w:t>2 / 19</w:t>
            </w:r>
          </w:p>
        </w:tc>
        <w:tc>
          <w:tcPr>
            <w:tcW w:w="2876" w:type="dxa"/>
          </w:tcPr>
          <w:p w14:paraId="37E37002" w14:textId="77777777" w:rsidR="008561DE" w:rsidRDefault="008561DE" w:rsidP="00C66781">
            <w:pPr>
              <w:pStyle w:val="NoSpacing"/>
              <w:jc w:val="center"/>
            </w:pPr>
            <w:r>
              <w:t>11 %</w:t>
            </w:r>
          </w:p>
        </w:tc>
      </w:tr>
      <w:tr w:rsidR="008561DE" w14:paraId="06D0888D" w14:textId="77777777" w:rsidTr="00C66781">
        <w:tc>
          <w:tcPr>
            <w:tcW w:w="2876" w:type="dxa"/>
          </w:tcPr>
          <w:p w14:paraId="3CB3B727" w14:textId="77777777" w:rsidR="008561DE" w:rsidRDefault="008561DE" w:rsidP="00C66781">
            <w:pPr>
              <w:pStyle w:val="NoSpacing"/>
            </w:pPr>
            <w:r>
              <w:t>No opinion</w:t>
            </w:r>
          </w:p>
        </w:tc>
        <w:tc>
          <w:tcPr>
            <w:tcW w:w="2854" w:type="dxa"/>
          </w:tcPr>
          <w:p w14:paraId="55861E8B" w14:textId="77777777" w:rsidR="008561DE" w:rsidRDefault="008561DE" w:rsidP="00C66781">
            <w:pPr>
              <w:pStyle w:val="NoSpacing"/>
              <w:jc w:val="center"/>
            </w:pPr>
            <w:r>
              <w:t>0 / 19</w:t>
            </w:r>
          </w:p>
        </w:tc>
        <w:tc>
          <w:tcPr>
            <w:tcW w:w="2876" w:type="dxa"/>
          </w:tcPr>
          <w:p w14:paraId="154EB05C" w14:textId="77777777" w:rsidR="008561DE" w:rsidRDefault="008561DE" w:rsidP="00C66781">
            <w:pPr>
              <w:pStyle w:val="NoSpacing"/>
              <w:jc w:val="center"/>
            </w:pPr>
            <w:r>
              <w:t>0 %</w:t>
            </w:r>
          </w:p>
        </w:tc>
      </w:tr>
      <w:tr w:rsidR="008561DE" w14:paraId="39E42FA2" w14:textId="77777777" w:rsidTr="00C66781">
        <w:tc>
          <w:tcPr>
            <w:tcW w:w="2876" w:type="dxa"/>
          </w:tcPr>
          <w:p w14:paraId="09133582" w14:textId="77777777" w:rsidR="008561DE" w:rsidRDefault="008561DE" w:rsidP="00C66781">
            <w:pPr>
              <w:pStyle w:val="NoSpacing"/>
            </w:pPr>
            <w:r>
              <w:t>Moderately disagree</w:t>
            </w:r>
          </w:p>
        </w:tc>
        <w:tc>
          <w:tcPr>
            <w:tcW w:w="2854" w:type="dxa"/>
          </w:tcPr>
          <w:p w14:paraId="40F87D1D" w14:textId="77777777" w:rsidR="008561DE" w:rsidRDefault="008561DE" w:rsidP="00C66781">
            <w:pPr>
              <w:pStyle w:val="NoSpacing"/>
              <w:jc w:val="center"/>
            </w:pPr>
            <w:r>
              <w:t>0 / 19</w:t>
            </w:r>
          </w:p>
        </w:tc>
        <w:tc>
          <w:tcPr>
            <w:tcW w:w="2876" w:type="dxa"/>
          </w:tcPr>
          <w:p w14:paraId="17E4A6EA" w14:textId="77777777" w:rsidR="008561DE" w:rsidRDefault="008561DE" w:rsidP="00C66781">
            <w:pPr>
              <w:pStyle w:val="NoSpacing"/>
              <w:jc w:val="center"/>
            </w:pPr>
            <w:r>
              <w:t>0 %</w:t>
            </w:r>
          </w:p>
        </w:tc>
      </w:tr>
      <w:tr w:rsidR="008561DE" w14:paraId="66DEA379" w14:textId="77777777" w:rsidTr="00C66781">
        <w:tc>
          <w:tcPr>
            <w:tcW w:w="2876" w:type="dxa"/>
          </w:tcPr>
          <w:p w14:paraId="02041E6A" w14:textId="77777777" w:rsidR="008561DE" w:rsidRDefault="008561DE" w:rsidP="00C66781">
            <w:pPr>
              <w:pStyle w:val="NoSpacing"/>
            </w:pPr>
            <w:r>
              <w:t>Strongly disagree</w:t>
            </w:r>
          </w:p>
        </w:tc>
        <w:tc>
          <w:tcPr>
            <w:tcW w:w="2854" w:type="dxa"/>
          </w:tcPr>
          <w:p w14:paraId="730F83B3" w14:textId="77777777" w:rsidR="008561DE" w:rsidRDefault="008561DE" w:rsidP="00C66781">
            <w:pPr>
              <w:pStyle w:val="NoSpacing"/>
              <w:jc w:val="center"/>
            </w:pPr>
            <w:r>
              <w:t>0 / 19</w:t>
            </w:r>
          </w:p>
        </w:tc>
        <w:tc>
          <w:tcPr>
            <w:tcW w:w="2876" w:type="dxa"/>
          </w:tcPr>
          <w:p w14:paraId="353C56E7" w14:textId="77777777" w:rsidR="008561DE" w:rsidRDefault="008561DE" w:rsidP="00C66781">
            <w:pPr>
              <w:pStyle w:val="NoSpacing"/>
              <w:jc w:val="center"/>
            </w:pPr>
            <w:r>
              <w:t>0 %</w:t>
            </w:r>
          </w:p>
        </w:tc>
      </w:tr>
      <w:tr w:rsidR="008561DE" w:rsidRPr="00271F57" w14:paraId="2F3A7A0C" w14:textId="77777777" w:rsidTr="00C66781">
        <w:tc>
          <w:tcPr>
            <w:tcW w:w="2876" w:type="dxa"/>
            <w:tcBorders>
              <w:bottom w:val="single" w:sz="4" w:space="0" w:color="auto"/>
            </w:tcBorders>
          </w:tcPr>
          <w:p w14:paraId="063244B5"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51828EDF" w14:textId="77777777" w:rsidR="008561DE" w:rsidRPr="00271F57" w:rsidRDefault="008561DE" w:rsidP="00C66781">
            <w:pPr>
              <w:pStyle w:val="NoSpacing"/>
              <w:jc w:val="center"/>
              <w:rPr>
                <w:b/>
                <w:bCs/>
                <w:i/>
                <w:iCs/>
              </w:rPr>
            </w:pPr>
            <w:r w:rsidRPr="00271F57">
              <w:rPr>
                <w:b/>
                <w:bCs/>
                <w:i/>
                <w:iCs/>
              </w:rPr>
              <w:t>15 / 19</w:t>
            </w:r>
          </w:p>
        </w:tc>
        <w:tc>
          <w:tcPr>
            <w:tcW w:w="2876" w:type="dxa"/>
            <w:tcBorders>
              <w:bottom w:val="single" w:sz="4" w:space="0" w:color="auto"/>
            </w:tcBorders>
          </w:tcPr>
          <w:p w14:paraId="18AFE6EB"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6"/>
            </w:r>
          </w:p>
        </w:tc>
      </w:tr>
    </w:tbl>
    <w:p w14:paraId="7168EC6F" w14:textId="7FCB2A65" w:rsidR="008561DE" w:rsidRDefault="008561DE" w:rsidP="008561DE">
      <w:pPr>
        <w:pStyle w:val="NoSpacing"/>
        <w:ind w:left="1130"/>
        <w:jc w:val="both"/>
      </w:pPr>
    </w:p>
    <w:p w14:paraId="30266A84" w14:textId="4CD10D50" w:rsidR="008B2327" w:rsidRDefault="008B2327" w:rsidP="008561DE">
      <w:pPr>
        <w:pStyle w:val="NoSpacing"/>
        <w:ind w:left="1130"/>
        <w:jc w:val="both"/>
      </w:pPr>
    </w:p>
    <w:p w14:paraId="0AF89B38" w14:textId="7E676F0F" w:rsidR="008B2327" w:rsidRDefault="008B2327" w:rsidP="008561DE">
      <w:pPr>
        <w:pStyle w:val="NoSpacing"/>
        <w:ind w:left="1130"/>
        <w:jc w:val="both"/>
      </w:pPr>
    </w:p>
    <w:p w14:paraId="611C89BC" w14:textId="1EDCD1BB" w:rsidR="008B2327" w:rsidRDefault="008B2327" w:rsidP="008561DE">
      <w:pPr>
        <w:pStyle w:val="NoSpacing"/>
        <w:ind w:left="1130"/>
        <w:jc w:val="both"/>
      </w:pPr>
    </w:p>
    <w:p w14:paraId="1866C402" w14:textId="397A48BC" w:rsidR="008B2327" w:rsidRDefault="008B2327" w:rsidP="008561DE">
      <w:pPr>
        <w:pStyle w:val="NoSpacing"/>
        <w:ind w:left="1130"/>
        <w:jc w:val="both"/>
      </w:pPr>
    </w:p>
    <w:p w14:paraId="23451D21" w14:textId="2D7B43BF" w:rsidR="008B2327" w:rsidRDefault="008B2327" w:rsidP="008561DE">
      <w:pPr>
        <w:pStyle w:val="NoSpacing"/>
        <w:ind w:left="1130"/>
        <w:jc w:val="both"/>
      </w:pPr>
    </w:p>
    <w:p w14:paraId="6CE2B82C" w14:textId="50C05C41" w:rsidR="008B2327" w:rsidRDefault="008B2327" w:rsidP="008561DE">
      <w:pPr>
        <w:pStyle w:val="NoSpacing"/>
        <w:ind w:left="1130"/>
        <w:jc w:val="both"/>
      </w:pPr>
    </w:p>
    <w:p w14:paraId="7EA01595" w14:textId="5E68EB84" w:rsidR="008B2327" w:rsidRDefault="008B2327" w:rsidP="008561DE">
      <w:pPr>
        <w:pStyle w:val="NoSpacing"/>
        <w:ind w:left="1130"/>
        <w:jc w:val="both"/>
      </w:pPr>
    </w:p>
    <w:p w14:paraId="7A20007D" w14:textId="38BFBDF0" w:rsidR="008B2327" w:rsidRDefault="008B2327" w:rsidP="008561DE">
      <w:pPr>
        <w:pStyle w:val="NoSpacing"/>
        <w:ind w:left="1130"/>
        <w:jc w:val="both"/>
      </w:pPr>
    </w:p>
    <w:p w14:paraId="2EE663D9" w14:textId="77777777" w:rsidR="008B2327" w:rsidRDefault="008B2327" w:rsidP="008561DE">
      <w:pPr>
        <w:pStyle w:val="NoSpacing"/>
        <w:ind w:left="1130"/>
        <w:jc w:val="both"/>
      </w:pPr>
    </w:p>
    <w:p w14:paraId="61434280" w14:textId="77777777" w:rsidR="008561DE" w:rsidRDefault="008561DE" w:rsidP="00B13D9D">
      <w:pPr>
        <w:pStyle w:val="NoSpacing"/>
        <w:numPr>
          <w:ilvl w:val="1"/>
          <w:numId w:val="11"/>
        </w:numPr>
        <w:jc w:val="both"/>
      </w:pPr>
      <w:r>
        <w:lastRenderedPageBreak/>
        <w:t>The planets and their associated deities dictate a living being’s pre-ordained fate?</w:t>
      </w:r>
    </w:p>
    <w:p w14:paraId="6C5B2328" w14:textId="77777777" w:rsidR="008561DE" w:rsidRDefault="008561DE" w:rsidP="008561DE">
      <w:pPr>
        <w:pStyle w:val="NoSpacing"/>
        <w:ind w:left="1440" w:hanging="1030"/>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2A259438" w14:textId="77777777" w:rsidTr="00C66781">
        <w:tc>
          <w:tcPr>
            <w:tcW w:w="2877" w:type="dxa"/>
          </w:tcPr>
          <w:p w14:paraId="7F609CA1" w14:textId="77777777" w:rsidR="008561DE" w:rsidRPr="00E8799A" w:rsidRDefault="008561DE" w:rsidP="00C66781">
            <w:pPr>
              <w:pStyle w:val="NoSpacing"/>
              <w:rPr>
                <w:b/>
                <w:bCs/>
              </w:rPr>
            </w:pPr>
          </w:p>
        </w:tc>
        <w:tc>
          <w:tcPr>
            <w:tcW w:w="2854" w:type="dxa"/>
          </w:tcPr>
          <w:p w14:paraId="3865CA4B" w14:textId="77777777" w:rsidR="008561DE" w:rsidRPr="00E8799A" w:rsidRDefault="008561DE" w:rsidP="00C66781">
            <w:pPr>
              <w:pStyle w:val="NoSpacing"/>
              <w:jc w:val="center"/>
              <w:rPr>
                <w:b/>
                <w:bCs/>
              </w:rPr>
            </w:pPr>
            <w:r w:rsidRPr="00E8799A">
              <w:rPr>
                <w:b/>
                <w:bCs/>
              </w:rPr>
              <w:t>Total Number</w:t>
            </w:r>
          </w:p>
        </w:tc>
        <w:tc>
          <w:tcPr>
            <w:tcW w:w="2875" w:type="dxa"/>
          </w:tcPr>
          <w:p w14:paraId="340E7830" w14:textId="77777777" w:rsidR="008561DE" w:rsidRPr="00E8799A" w:rsidRDefault="008561DE" w:rsidP="00C66781">
            <w:pPr>
              <w:pStyle w:val="NoSpacing"/>
              <w:jc w:val="center"/>
              <w:rPr>
                <w:b/>
                <w:bCs/>
              </w:rPr>
            </w:pPr>
            <w:r w:rsidRPr="00E8799A">
              <w:rPr>
                <w:b/>
                <w:bCs/>
              </w:rPr>
              <w:t>Total Percentage</w:t>
            </w:r>
          </w:p>
        </w:tc>
      </w:tr>
      <w:tr w:rsidR="008561DE" w14:paraId="2DD7137F" w14:textId="77777777" w:rsidTr="00C66781">
        <w:tc>
          <w:tcPr>
            <w:tcW w:w="2877" w:type="dxa"/>
          </w:tcPr>
          <w:p w14:paraId="7EB3E675" w14:textId="77777777" w:rsidR="008561DE" w:rsidRDefault="008561DE" w:rsidP="00C66781">
            <w:pPr>
              <w:pStyle w:val="NoSpacing"/>
            </w:pPr>
            <w:r>
              <w:t>Strongly agree</w:t>
            </w:r>
          </w:p>
        </w:tc>
        <w:tc>
          <w:tcPr>
            <w:tcW w:w="2854" w:type="dxa"/>
          </w:tcPr>
          <w:p w14:paraId="569D0698" w14:textId="77777777" w:rsidR="008561DE" w:rsidRDefault="008561DE" w:rsidP="00C66781">
            <w:pPr>
              <w:pStyle w:val="NoSpacing"/>
              <w:jc w:val="center"/>
            </w:pPr>
            <w:r>
              <w:t>3 / 19</w:t>
            </w:r>
          </w:p>
        </w:tc>
        <w:tc>
          <w:tcPr>
            <w:tcW w:w="2875" w:type="dxa"/>
          </w:tcPr>
          <w:p w14:paraId="6112EB3B" w14:textId="77777777" w:rsidR="008561DE" w:rsidRDefault="008561DE" w:rsidP="00C66781">
            <w:pPr>
              <w:pStyle w:val="NoSpacing"/>
              <w:jc w:val="center"/>
            </w:pPr>
            <w:r>
              <w:t>16 %</w:t>
            </w:r>
          </w:p>
        </w:tc>
      </w:tr>
      <w:tr w:rsidR="008561DE" w14:paraId="6D38EEB6" w14:textId="77777777" w:rsidTr="00C66781">
        <w:tc>
          <w:tcPr>
            <w:tcW w:w="2877" w:type="dxa"/>
          </w:tcPr>
          <w:p w14:paraId="2F13B98B" w14:textId="77777777" w:rsidR="008561DE" w:rsidRDefault="008561DE" w:rsidP="00C66781">
            <w:pPr>
              <w:pStyle w:val="NoSpacing"/>
            </w:pPr>
            <w:r>
              <w:t>Moderately agree</w:t>
            </w:r>
          </w:p>
        </w:tc>
        <w:tc>
          <w:tcPr>
            <w:tcW w:w="2854" w:type="dxa"/>
          </w:tcPr>
          <w:p w14:paraId="22C1CB23" w14:textId="77777777" w:rsidR="008561DE" w:rsidRDefault="008561DE" w:rsidP="00C66781">
            <w:pPr>
              <w:pStyle w:val="NoSpacing"/>
              <w:jc w:val="center"/>
            </w:pPr>
            <w:r>
              <w:t>1 / 19</w:t>
            </w:r>
          </w:p>
        </w:tc>
        <w:tc>
          <w:tcPr>
            <w:tcW w:w="2875" w:type="dxa"/>
          </w:tcPr>
          <w:p w14:paraId="7F9AB5AF" w14:textId="77777777" w:rsidR="008561DE" w:rsidRDefault="008561DE" w:rsidP="00C66781">
            <w:pPr>
              <w:pStyle w:val="NoSpacing"/>
              <w:jc w:val="center"/>
            </w:pPr>
            <w:r>
              <w:t>5 %</w:t>
            </w:r>
          </w:p>
        </w:tc>
      </w:tr>
      <w:tr w:rsidR="008561DE" w14:paraId="66D6B40C" w14:textId="77777777" w:rsidTr="00C66781">
        <w:tc>
          <w:tcPr>
            <w:tcW w:w="2877" w:type="dxa"/>
          </w:tcPr>
          <w:p w14:paraId="3C2AAAF0" w14:textId="77777777" w:rsidR="008561DE" w:rsidRDefault="008561DE" w:rsidP="00C66781">
            <w:pPr>
              <w:pStyle w:val="NoSpacing"/>
            </w:pPr>
            <w:r>
              <w:t>No opinion</w:t>
            </w:r>
          </w:p>
        </w:tc>
        <w:tc>
          <w:tcPr>
            <w:tcW w:w="2854" w:type="dxa"/>
          </w:tcPr>
          <w:p w14:paraId="4BEC858A" w14:textId="77777777" w:rsidR="008561DE" w:rsidRDefault="008561DE" w:rsidP="00C66781">
            <w:pPr>
              <w:pStyle w:val="NoSpacing"/>
              <w:jc w:val="center"/>
            </w:pPr>
            <w:r>
              <w:t>0 / 19</w:t>
            </w:r>
          </w:p>
        </w:tc>
        <w:tc>
          <w:tcPr>
            <w:tcW w:w="2875" w:type="dxa"/>
          </w:tcPr>
          <w:p w14:paraId="4BCBDC7E" w14:textId="77777777" w:rsidR="008561DE" w:rsidRDefault="008561DE" w:rsidP="00C66781">
            <w:pPr>
              <w:pStyle w:val="NoSpacing"/>
              <w:jc w:val="center"/>
            </w:pPr>
            <w:r>
              <w:t>0 %</w:t>
            </w:r>
          </w:p>
        </w:tc>
      </w:tr>
      <w:tr w:rsidR="008561DE" w14:paraId="396EF821" w14:textId="77777777" w:rsidTr="00C66781">
        <w:tc>
          <w:tcPr>
            <w:tcW w:w="2877" w:type="dxa"/>
          </w:tcPr>
          <w:p w14:paraId="55C62E3D" w14:textId="77777777" w:rsidR="008561DE" w:rsidRDefault="008561DE" w:rsidP="00C66781">
            <w:pPr>
              <w:pStyle w:val="NoSpacing"/>
            </w:pPr>
            <w:r>
              <w:t>Moderately disagree</w:t>
            </w:r>
          </w:p>
        </w:tc>
        <w:tc>
          <w:tcPr>
            <w:tcW w:w="2854" w:type="dxa"/>
          </w:tcPr>
          <w:p w14:paraId="2EE8B9FF" w14:textId="77777777" w:rsidR="008561DE" w:rsidRDefault="008561DE" w:rsidP="00C66781">
            <w:pPr>
              <w:pStyle w:val="NoSpacing"/>
              <w:jc w:val="center"/>
            </w:pPr>
            <w:r>
              <w:t>0 / 19</w:t>
            </w:r>
          </w:p>
        </w:tc>
        <w:tc>
          <w:tcPr>
            <w:tcW w:w="2875" w:type="dxa"/>
          </w:tcPr>
          <w:p w14:paraId="31342B54" w14:textId="77777777" w:rsidR="008561DE" w:rsidRDefault="008561DE" w:rsidP="00C66781">
            <w:pPr>
              <w:pStyle w:val="NoSpacing"/>
              <w:jc w:val="center"/>
            </w:pPr>
            <w:r>
              <w:t>0 %</w:t>
            </w:r>
          </w:p>
        </w:tc>
      </w:tr>
      <w:tr w:rsidR="008561DE" w14:paraId="4D4B8879" w14:textId="77777777" w:rsidTr="00C66781">
        <w:tc>
          <w:tcPr>
            <w:tcW w:w="2877" w:type="dxa"/>
          </w:tcPr>
          <w:p w14:paraId="7131CFD2" w14:textId="77777777" w:rsidR="008561DE" w:rsidRDefault="008561DE" w:rsidP="00C66781">
            <w:pPr>
              <w:pStyle w:val="NoSpacing"/>
            </w:pPr>
            <w:r>
              <w:t>Strongly disagree</w:t>
            </w:r>
          </w:p>
        </w:tc>
        <w:tc>
          <w:tcPr>
            <w:tcW w:w="2854" w:type="dxa"/>
          </w:tcPr>
          <w:p w14:paraId="1EFE9038" w14:textId="77777777" w:rsidR="008561DE" w:rsidRDefault="008561DE" w:rsidP="00C66781">
            <w:pPr>
              <w:pStyle w:val="NoSpacing"/>
              <w:jc w:val="center"/>
            </w:pPr>
            <w:r>
              <w:t>0 / 19</w:t>
            </w:r>
          </w:p>
        </w:tc>
        <w:tc>
          <w:tcPr>
            <w:tcW w:w="2875" w:type="dxa"/>
          </w:tcPr>
          <w:p w14:paraId="26EF8199" w14:textId="77777777" w:rsidR="008561DE" w:rsidRDefault="008561DE" w:rsidP="00C66781">
            <w:pPr>
              <w:pStyle w:val="NoSpacing"/>
              <w:jc w:val="center"/>
            </w:pPr>
            <w:r>
              <w:t>0 %</w:t>
            </w:r>
          </w:p>
        </w:tc>
      </w:tr>
      <w:tr w:rsidR="008561DE" w:rsidRPr="00271F57" w14:paraId="6563324F" w14:textId="77777777" w:rsidTr="00C66781">
        <w:tc>
          <w:tcPr>
            <w:tcW w:w="2877" w:type="dxa"/>
            <w:tcBorders>
              <w:bottom w:val="single" w:sz="4" w:space="0" w:color="auto"/>
            </w:tcBorders>
          </w:tcPr>
          <w:p w14:paraId="65BF6525"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7A981873"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37EEF614"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7"/>
            </w:r>
          </w:p>
        </w:tc>
      </w:tr>
    </w:tbl>
    <w:p w14:paraId="298DE0C2" w14:textId="77777777" w:rsidR="008561DE" w:rsidRDefault="008561DE" w:rsidP="008561DE">
      <w:pPr>
        <w:pStyle w:val="NoSpacing"/>
        <w:rPr>
          <w:rFonts w:ascii="MS Gothic" w:eastAsia="MS Gothic" w:hAnsi="MS Gothic"/>
        </w:rPr>
      </w:pPr>
    </w:p>
    <w:p w14:paraId="42F44712" w14:textId="77777777" w:rsidR="008561DE" w:rsidRPr="00CE3BB7" w:rsidRDefault="008561DE" w:rsidP="00B13D9D">
      <w:pPr>
        <w:pStyle w:val="NoSpacing"/>
        <w:numPr>
          <w:ilvl w:val="0"/>
          <w:numId w:val="11"/>
        </w:numPr>
        <w:jc w:val="both"/>
        <w:rPr>
          <w:b/>
          <w:bCs/>
        </w:rPr>
      </w:pPr>
      <w:r w:rsidRPr="00592467">
        <w:t xml:space="preserve">How much do you agree with the following statements </w:t>
      </w:r>
      <w:r w:rsidRPr="00592467">
        <w:rPr>
          <w:b/>
          <w:bCs/>
        </w:rPr>
        <w:t>when attending or observing</w:t>
      </w:r>
      <w:r w:rsidRPr="00CE3BB7">
        <w:rPr>
          <w:b/>
          <w:bCs/>
        </w:rPr>
        <w:t xml:space="preserve"> an</w:t>
      </w:r>
      <w:r w:rsidRPr="00CE3BB7">
        <w:rPr>
          <w:rFonts w:eastAsia="MS Gothic" w:cstheme="minorHAnsi"/>
          <w:b/>
          <w:bCs/>
        </w:rPr>
        <w:t xml:space="preserve"> abhisheka or personal planetary</w:t>
      </w:r>
      <w:r w:rsidRPr="00CE3BB7">
        <w:rPr>
          <w:rFonts w:cstheme="minorHAnsi"/>
          <w:b/>
          <w:bCs/>
        </w:rPr>
        <w:t xml:space="preserve"> puja</w:t>
      </w:r>
      <w:r>
        <w:t>:</w:t>
      </w:r>
    </w:p>
    <w:p w14:paraId="30575A27" w14:textId="77777777" w:rsidR="008561DE" w:rsidRDefault="008561DE" w:rsidP="008561DE">
      <w:pPr>
        <w:pStyle w:val="NoSpacing"/>
        <w:jc w:val="both"/>
      </w:pPr>
    </w:p>
    <w:p w14:paraId="222A5121" w14:textId="77777777" w:rsidR="008561DE" w:rsidRDefault="008561DE" w:rsidP="00B13D9D">
      <w:pPr>
        <w:pStyle w:val="NoSpacing"/>
        <w:numPr>
          <w:ilvl w:val="1"/>
          <w:numId w:val="11"/>
        </w:numPr>
        <w:jc w:val="both"/>
      </w:pPr>
      <w:r>
        <w:t>You feel temporarily closer to God; the Divine Lord or planetary deity?</w:t>
      </w:r>
    </w:p>
    <w:p w14:paraId="4C7712FD"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56BE266F" w14:textId="77777777" w:rsidTr="00C66781">
        <w:tc>
          <w:tcPr>
            <w:tcW w:w="2877" w:type="dxa"/>
          </w:tcPr>
          <w:p w14:paraId="0F205000" w14:textId="77777777" w:rsidR="008561DE" w:rsidRPr="00E8799A" w:rsidRDefault="008561DE" w:rsidP="00C66781">
            <w:pPr>
              <w:pStyle w:val="NoSpacing"/>
              <w:jc w:val="center"/>
              <w:rPr>
                <w:b/>
                <w:bCs/>
              </w:rPr>
            </w:pPr>
          </w:p>
        </w:tc>
        <w:tc>
          <w:tcPr>
            <w:tcW w:w="2854" w:type="dxa"/>
          </w:tcPr>
          <w:p w14:paraId="65A9CC8A" w14:textId="77777777" w:rsidR="008561DE" w:rsidRPr="00E8799A" w:rsidRDefault="008561DE" w:rsidP="00C66781">
            <w:pPr>
              <w:pStyle w:val="NoSpacing"/>
              <w:jc w:val="center"/>
              <w:rPr>
                <w:b/>
                <w:bCs/>
              </w:rPr>
            </w:pPr>
            <w:r w:rsidRPr="00E8799A">
              <w:rPr>
                <w:b/>
                <w:bCs/>
              </w:rPr>
              <w:t>Total Number</w:t>
            </w:r>
          </w:p>
        </w:tc>
        <w:tc>
          <w:tcPr>
            <w:tcW w:w="2875" w:type="dxa"/>
          </w:tcPr>
          <w:p w14:paraId="3E18C158" w14:textId="77777777" w:rsidR="008561DE" w:rsidRPr="00E8799A" w:rsidRDefault="008561DE" w:rsidP="00C66781">
            <w:pPr>
              <w:pStyle w:val="NoSpacing"/>
              <w:jc w:val="center"/>
              <w:rPr>
                <w:b/>
                <w:bCs/>
              </w:rPr>
            </w:pPr>
            <w:r w:rsidRPr="00E8799A">
              <w:rPr>
                <w:b/>
                <w:bCs/>
              </w:rPr>
              <w:t>Total Percentage</w:t>
            </w:r>
          </w:p>
        </w:tc>
      </w:tr>
      <w:tr w:rsidR="008561DE" w14:paraId="7B6B11D8" w14:textId="77777777" w:rsidTr="00C66781">
        <w:tc>
          <w:tcPr>
            <w:tcW w:w="2877" w:type="dxa"/>
          </w:tcPr>
          <w:p w14:paraId="57D54584" w14:textId="77777777" w:rsidR="008561DE" w:rsidRDefault="008561DE" w:rsidP="00C66781">
            <w:pPr>
              <w:pStyle w:val="NoSpacing"/>
            </w:pPr>
            <w:r>
              <w:t>Strongly agree</w:t>
            </w:r>
          </w:p>
        </w:tc>
        <w:tc>
          <w:tcPr>
            <w:tcW w:w="2854" w:type="dxa"/>
          </w:tcPr>
          <w:p w14:paraId="2BD8C6F3" w14:textId="77777777" w:rsidR="008561DE" w:rsidRDefault="008561DE" w:rsidP="00C66781">
            <w:pPr>
              <w:pStyle w:val="NoSpacing"/>
              <w:jc w:val="center"/>
            </w:pPr>
            <w:r>
              <w:t>3 / 19</w:t>
            </w:r>
          </w:p>
        </w:tc>
        <w:tc>
          <w:tcPr>
            <w:tcW w:w="2875" w:type="dxa"/>
          </w:tcPr>
          <w:p w14:paraId="365524A1" w14:textId="77777777" w:rsidR="008561DE" w:rsidRDefault="008561DE" w:rsidP="00C66781">
            <w:pPr>
              <w:pStyle w:val="NoSpacing"/>
              <w:jc w:val="center"/>
            </w:pPr>
            <w:r>
              <w:t>16 %</w:t>
            </w:r>
          </w:p>
        </w:tc>
      </w:tr>
      <w:tr w:rsidR="008561DE" w14:paraId="6FCCC182" w14:textId="77777777" w:rsidTr="00C66781">
        <w:tc>
          <w:tcPr>
            <w:tcW w:w="2877" w:type="dxa"/>
          </w:tcPr>
          <w:p w14:paraId="5598981C" w14:textId="77777777" w:rsidR="008561DE" w:rsidRDefault="008561DE" w:rsidP="00C66781">
            <w:pPr>
              <w:pStyle w:val="NoSpacing"/>
            </w:pPr>
            <w:r>
              <w:t>Moderately agree</w:t>
            </w:r>
          </w:p>
        </w:tc>
        <w:tc>
          <w:tcPr>
            <w:tcW w:w="2854" w:type="dxa"/>
          </w:tcPr>
          <w:p w14:paraId="5A1041C3" w14:textId="77777777" w:rsidR="008561DE" w:rsidRDefault="008561DE" w:rsidP="00C66781">
            <w:pPr>
              <w:pStyle w:val="NoSpacing"/>
              <w:jc w:val="center"/>
            </w:pPr>
            <w:r>
              <w:t>0 / 19</w:t>
            </w:r>
          </w:p>
        </w:tc>
        <w:tc>
          <w:tcPr>
            <w:tcW w:w="2875" w:type="dxa"/>
          </w:tcPr>
          <w:p w14:paraId="3CB7BCA4" w14:textId="77777777" w:rsidR="008561DE" w:rsidRDefault="008561DE" w:rsidP="00C66781">
            <w:pPr>
              <w:pStyle w:val="NoSpacing"/>
              <w:jc w:val="center"/>
            </w:pPr>
            <w:r>
              <w:t>0 %</w:t>
            </w:r>
          </w:p>
        </w:tc>
      </w:tr>
      <w:tr w:rsidR="008561DE" w14:paraId="58596BAF" w14:textId="77777777" w:rsidTr="00C66781">
        <w:tc>
          <w:tcPr>
            <w:tcW w:w="2877" w:type="dxa"/>
          </w:tcPr>
          <w:p w14:paraId="1D288194" w14:textId="77777777" w:rsidR="008561DE" w:rsidRDefault="008561DE" w:rsidP="00C66781">
            <w:pPr>
              <w:pStyle w:val="NoSpacing"/>
            </w:pPr>
            <w:r>
              <w:t>No opinion</w:t>
            </w:r>
          </w:p>
        </w:tc>
        <w:tc>
          <w:tcPr>
            <w:tcW w:w="2854" w:type="dxa"/>
          </w:tcPr>
          <w:p w14:paraId="35FFCD3A" w14:textId="77777777" w:rsidR="008561DE" w:rsidRDefault="008561DE" w:rsidP="00C66781">
            <w:pPr>
              <w:pStyle w:val="NoSpacing"/>
              <w:jc w:val="center"/>
            </w:pPr>
            <w:r>
              <w:t>0 / 19</w:t>
            </w:r>
          </w:p>
        </w:tc>
        <w:tc>
          <w:tcPr>
            <w:tcW w:w="2875" w:type="dxa"/>
          </w:tcPr>
          <w:p w14:paraId="31710855" w14:textId="77777777" w:rsidR="008561DE" w:rsidRDefault="008561DE" w:rsidP="00C66781">
            <w:pPr>
              <w:pStyle w:val="NoSpacing"/>
              <w:jc w:val="center"/>
            </w:pPr>
            <w:r>
              <w:t>0 %</w:t>
            </w:r>
          </w:p>
        </w:tc>
      </w:tr>
      <w:tr w:rsidR="008561DE" w14:paraId="22CDFB11" w14:textId="77777777" w:rsidTr="00C66781">
        <w:tc>
          <w:tcPr>
            <w:tcW w:w="2877" w:type="dxa"/>
          </w:tcPr>
          <w:p w14:paraId="79850B5C" w14:textId="77777777" w:rsidR="008561DE" w:rsidRDefault="008561DE" w:rsidP="00C66781">
            <w:pPr>
              <w:pStyle w:val="NoSpacing"/>
            </w:pPr>
            <w:r>
              <w:t>Moderately disagree</w:t>
            </w:r>
          </w:p>
        </w:tc>
        <w:tc>
          <w:tcPr>
            <w:tcW w:w="2854" w:type="dxa"/>
          </w:tcPr>
          <w:p w14:paraId="0011D31E" w14:textId="77777777" w:rsidR="008561DE" w:rsidRDefault="008561DE" w:rsidP="00C66781">
            <w:pPr>
              <w:pStyle w:val="NoSpacing"/>
              <w:jc w:val="center"/>
            </w:pPr>
            <w:r>
              <w:t>0 / 19</w:t>
            </w:r>
          </w:p>
        </w:tc>
        <w:tc>
          <w:tcPr>
            <w:tcW w:w="2875" w:type="dxa"/>
          </w:tcPr>
          <w:p w14:paraId="46DCE1C4" w14:textId="77777777" w:rsidR="008561DE" w:rsidRDefault="008561DE" w:rsidP="00C66781">
            <w:pPr>
              <w:pStyle w:val="NoSpacing"/>
              <w:jc w:val="center"/>
            </w:pPr>
            <w:r>
              <w:t>0 %</w:t>
            </w:r>
          </w:p>
        </w:tc>
      </w:tr>
      <w:tr w:rsidR="008561DE" w14:paraId="4BB1FD4E" w14:textId="77777777" w:rsidTr="00C66781">
        <w:tc>
          <w:tcPr>
            <w:tcW w:w="2877" w:type="dxa"/>
          </w:tcPr>
          <w:p w14:paraId="53257AA4" w14:textId="77777777" w:rsidR="008561DE" w:rsidRDefault="008561DE" w:rsidP="00C66781">
            <w:pPr>
              <w:pStyle w:val="NoSpacing"/>
            </w:pPr>
            <w:r>
              <w:t>Strongly disagree</w:t>
            </w:r>
          </w:p>
        </w:tc>
        <w:tc>
          <w:tcPr>
            <w:tcW w:w="2854" w:type="dxa"/>
          </w:tcPr>
          <w:p w14:paraId="5FDEB9A5" w14:textId="77777777" w:rsidR="008561DE" w:rsidRDefault="008561DE" w:rsidP="00C66781">
            <w:pPr>
              <w:pStyle w:val="NoSpacing"/>
              <w:jc w:val="center"/>
            </w:pPr>
            <w:r>
              <w:t>1 / 19</w:t>
            </w:r>
          </w:p>
        </w:tc>
        <w:tc>
          <w:tcPr>
            <w:tcW w:w="2875" w:type="dxa"/>
          </w:tcPr>
          <w:p w14:paraId="7E84E77F" w14:textId="77777777" w:rsidR="008561DE" w:rsidRDefault="008561DE" w:rsidP="00C66781">
            <w:pPr>
              <w:pStyle w:val="NoSpacing"/>
              <w:jc w:val="center"/>
            </w:pPr>
            <w:r>
              <w:t>5 %</w:t>
            </w:r>
          </w:p>
        </w:tc>
      </w:tr>
      <w:tr w:rsidR="008561DE" w:rsidRPr="00271F57" w14:paraId="3573DDCD" w14:textId="77777777" w:rsidTr="00C66781">
        <w:tc>
          <w:tcPr>
            <w:tcW w:w="2877" w:type="dxa"/>
            <w:tcBorders>
              <w:bottom w:val="single" w:sz="4" w:space="0" w:color="auto"/>
            </w:tcBorders>
          </w:tcPr>
          <w:p w14:paraId="064F7115"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30B1DAA4"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321D9F45"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8"/>
            </w:r>
          </w:p>
        </w:tc>
      </w:tr>
    </w:tbl>
    <w:p w14:paraId="3910E31B" w14:textId="77777777" w:rsidR="008561DE" w:rsidRDefault="008561DE" w:rsidP="008561DE">
      <w:pPr>
        <w:pStyle w:val="NoSpacing"/>
      </w:pPr>
    </w:p>
    <w:p w14:paraId="57E55049" w14:textId="77777777" w:rsidR="008561DE" w:rsidRDefault="008561DE" w:rsidP="00B13D9D">
      <w:pPr>
        <w:pStyle w:val="NoSpacing"/>
        <w:numPr>
          <w:ilvl w:val="1"/>
          <w:numId w:val="11"/>
        </w:numPr>
        <w:jc w:val="both"/>
      </w:pPr>
      <w:r>
        <w:t>You feel more connected or in touch with the universe?</w:t>
      </w:r>
      <w:r w:rsidRPr="00141FDC">
        <w:rPr>
          <w:rStyle w:val="FootnoteReference"/>
        </w:rPr>
        <w:t xml:space="preserve"> </w:t>
      </w:r>
    </w:p>
    <w:p w14:paraId="1345D351" w14:textId="77777777" w:rsidR="008561DE" w:rsidRDefault="008561DE" w:rsidP="008561DE">
      <w:pPr>
        <w:pStyle w:val="NoSpacing"/>
        <w:ind w:left="1130"/>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21AA62FF" w14:textId="77777777" w:rsidTr="00C66781">
        <w:tc>
          <w:tcPr>
            <w:tcW w:w="2877" w:type="dxa"/>
          </w:tcPr>
          <w:p w14:paraId="78C8993F" w14:textId="77777777" w:rsidR="008561DE" w:rsidRPr="00E8799A" w:rsidRDefault="008561DE" w:rsidP="00C66781">
            <w:pPr>
              <w:pStyle w:val="NoSpacing"/>
              <w:jc w:val="center"/>
              <w:rPr>
                <w:b/>
                <w:bCs/>
              </w:rPr>
            </w:pPr>
          </w:p>
        </w:tc>
        <w:tc>
          <w:tcPr>
            <w:tcW w:w="2854" w:type="dxa"/>
          </w:tcPr>
          <w:p w14:paraId="42AC0963" w14:textId="77777777" w:rsidR="008561DE" w:rsidRPr="00E8799A" w:rsidRDefault="008561DE" w:rsidP="00C66781">
            <w:pPr>
              <w:pStyle w:val="NoSpacing"/>
              <w:jc w:val="center"/>
              <w:rPr>
                <w:b/>
                <w:bCs/>
              </w:rPr>
            </w:pPr>
            <w:r w:rsidRPr="00E8799A">
              <w:rPr>
                <w:b/>
                <w:bCs/>
              </w:rPr>
              <w:t>Total Number</w:t>
            </w:r>
          </w:p>
        </w:tc>
        <w:tc>
          <w:tcPr>
            <w:tcW w:w="2875" w:type="dxa"/>
          </w:tcPr>
          <w:p w14:paraId="5CF0EC69" w14:textId="77777777" w:rsidR="008561DE" w:rsidRPr="00E8799A" w:rsidRDefault="008561DE" w:rsidP="00C66781">
            <w:pPr>
              <w:pStyle w:val="NoSpacing"/>
              <w:jc w:val="center"/>
              <w:rPr>
                <w:b/>
                <w:bCs/>
              </w:rPr>
            </w:pPr>
            <w:r w:rsidRPr="00E8799A">
              <w:rPr>
                <w:b/>
                <w:bCs/>
              </w:rPr>
              <w:t>Total Percentage</w:t>
            </w:r>
          </w:p>
        </w:tc>
      </w:tr>
      <w:tr w:rsidR="008561DE" w14:paraId="617C9A31" w14:textId="77777777" w:rsidTr="00C66781">
        <w:tc>
          <w:tcPr>
            <w:tcW w:w="2877" w:type="dxa"/>
          </w:tcPr>
          <w:p w14:paraId="20A484DD" w14:textId="77777777" w:rsidR="008561DE" w:rsidRDefault="008561DE" w:rsidP="00C66781">
            <w:pPr>
              <w:pStyle w:val="NoSpacing"/>
            </w:pPr>
            <w:r>
              <w:t>Strongly agree</w:t>
            </w:r>
          </w:p>
        </w:tc>
        <w:tc>
          <w:tcPr>
            <w:tcW w:w="2854" w:type="dxa"/>
          </w:tcPr>
          <w:p w14:paraId="6289DCE9" w14:textId="77777777" w:rsidR="008561DE" w:rsidRDefault="008561DE" w:rsidP="00C66781">
            <w:pPr>
              <w:pStyle w:val="NoSpacing"/>
              <w:jc w:val="center"/>
            </w:pPr>
            <w:r>
              <w:t>4 / 19</w:t>
            </w:r>
          </w:p>
        </w:tc>
        <w:tc>
          <w:tcPr>
            <w:tcW w:w="2875" w:type="dxa"/>
          </w:tcPr>
          <w:p w14:paraId="5DECD38C" w14:textId="77777777" w:rsidR="008561DE" w:rsidRDefault="008561DE" w:rsidP="00C66781">
            <w:pPr>
              <w:pStyle w:val="NoSpacing"/>
              <w:jc w:val="center"/>
            </w:pPr>
            <w:r>
              <w:t>21 %</w:t>
            </w:r>
          </w:p>
        </w:tc>
      </w:tr>
      <w:tr w:rsidR="008561DE" w14:paraId="6E50B803" w14:textId="77777777" w:rsidTr="00C66781">
        <w:tc>
          <w:tcPr>
            <w:tcW w:w="2877" w:type="dxa"/>
          </w:tcPr>
          <w:p w14:paraId="04343F11" w14:textId="77777777" w:rsidR="008561DE" w:rsidRDefault="008561DE" w:rsidP="00C66781">
            <w:pPr>
              <w:pStyle w:val="NoSpacing"/>
            </w:pPr>
            <w:r>
              <w:t>Moderately agree</w:t>
            </w:r>
          </w:p>
        </w:tc>
        <w:tc>
          <w:tcPr>
            <w:tcW w:w="2854" w:type="dxa"/>
          </w:tcPr>
          <w:p w14:paraId="63642CEA" w14:textId="77777777" w:rsidR="008561DE" w:rsidRDefault="008561DE" w:rsidP="00C66781">
            <w:pPr>
              <w:pStyle w:val="NoSpacing"/>
              <w:jc w:val="center"/>
            </w:pPr>
            <w:r>
              <w:t>0 / 19</w:t>
            </w:r>
          </w:p>
        </w:tc>
        <w:tc>
          <w:tcPr>
            <w:tcW w:w="2875" w:type="dxa"/>
          </w:tcPr>
          <w:p w14:paraId="151C00A0" w14:textId="77777777" w:rsidR="008561DE" w:rsidRDefault="008561DE" w:rsidP="00C66781">
            <w:pPr>
              <w:pStyle w:val="NoSpacing"/>
              <w:jc w:val="center"/>
            </w:pPr>
            <w:r>
              <w:t>0 %</w:t>
            </w:r>
          </w:p>
        </w:tc>
      </w:tr>
      <w:tr w:rsidR="008561DE" w14:paraId="1DE6599C" w14:textId="77777777" w:rsidTr="00C66781">
        <w:tc>
          <w:tcPr>
            <w:tcW w:w="2877" w:type="dxa"/>
          </w:tcPr>
          <w:p w14:paraId="29B04CA4" w14:textId="77777777" w:rsidR="008561DE" w:rsidRDefault="008561DE" w:rsidP="00C66781">
            <w:pPr>
              <w:pStyle w:val="NoSpacing"/>
            </w:pPr>
            <w:r>
              <w:t>No opinion</w:t>
            </w:r>
          </w:p>
        </w:tc>
        <w:tc>
          <w:tcPr>
            <w:tcW w:w="2854" w:type="dxa"/>
          </w:tcPr>
          <w:p w14:paraId="6B790BAA" w14:textId="77777777" w:rsidR="008561DE" w:rsidRDefault="008561DE" w:rsidP="00C66781">
            <w:pPr>
              <w:pStyle w:val="NoSpacing"/>
              <w:jc w:val="center"/>
            </w:pPr>
            <w:r>
              <w:t>0 / 19</w:t>
            </w:r>
          </w:p>
        </w:tc>
        <w:tc>
          <w:tcPr>
            <w:tcW w:w="2875" w:type="dxa"/>
          </w:tcPr>
          <w:p w14:paraId="1DC15BAA" w14:textId="77777777" w:rsidR="008561DE" w:rsidRDefault="008561DE" w:rsidP="00C66781">
            <w:pPr>
              <w:pStyle w:val="NoSpacing"/>
              <w:jc w:val="center"/>
            </w:pPr>
            <w:r>
              <w:t>0 %</w:t>
            </w:r>
          </w:p>
        </w:tc>
      </w:tr>
      <w:tr w:rsidR="008561DE" w14:paraId="17516855" w14:textId="77777777" w:rsidTr="00C66781">
        <w:tc>
          <w:tcPr>
            <w:tcW w:w="2877" w:type="dxa"/>
          </w:tcPr>
          <w:p w14:paraId="290868C6" w14:textId="77777777" w:rsidR="008561DE" w:rsidRDefault="008561DE" w:rsidP="00C66781">
            <w:pPr>
              <w:pStyle w:val="NoSpacing"/>
            </w:pPr>
            <w:r>
              <w:t>Moderately disagree</w:t>
            </w:r>
          </w:p>
        </w:tc>
        <w:tc>
          <w:tcPr>
            <w:tcW w:w="2854" w:type="dxa"/>
          </w:tcPr>
          <w:p w14:paraId="42A84920" w14:textId="77777777" w:rsidR="008561DE" w:rsidRDefault="008561DE" w:rsidP="00C66781">
            <w:pPr>
              <w:pStyle w:val="NoSpacing"/>
              <w:jc w:val="center"/>
            </w:pPr>
            <w:r>
              <w:t>0 / 19</w:t>
            </w:r>
          </w:p>
        </w:tc>
        <w:tc>
          <w:tcPr>
            <w:tcW w:w="2875" w:type="dxa"/>
          </w:tcPr>
          <w:p w14:paraId="4D0A1842" w14:textId="77777777" w:rsidR="008561DE" w:rsidRDefault="008561DE" w:rsidP="00C66781">
            <w:pPr>
              <w:pStyle w:val="NoSpacing"/>
              <w:jc w:val="center"/>
            </w:pPr>
            <w:r>
              <w:t>0 %</w:t>
            </w:r>
          </w:p>
        </w:tc>
      </w:tr>
      <w:tr w:rsidR="008561DE" w14:paraId="01C526E9" w14:textId="77777777" w:rsidTr="00C66781">
        <w:tc>
          <w:tcPr>
            <w:tcW w:w="2877" w:type="dxa"/>
          </w:tcPr>
          <w:p w14:paraId="291C3BE1" w14:textId="77777777" w:rsidR="008561DE" w:rsidRDefault="008561DE" w:rsidP="00C66781">
            <w:pPr>
              <w:pStyle w:val="NoSpacing"/>
            </w:pPr>
            <w:r>
              <w:t>Strongly disagree</w:t>
            </w:r>
          </w:p>
        </w:tc>
        <w:tc>
          <w:tcPr>
            <w:tcW w:w="2854" w:type="dxa"/>
          </w:tcPr>
          <w:p w14:paraId="3B31E6A7" w14:textId="77777777" w:rsidR="008561DE" w:rsidRDefault="008561DE" w:rsidP="00C66781">
            <w:pPr>
              <w:pStyle w:val="NoSpacing"/>
              <w:jc w:val="center"/>
            </w:pPr>
            <w:r>
              <w:t>0 / 19</w:t>
            </w:r>
          </w:p>
        </w:tc>
        <w:tc>
          <w:tcPr>
            <w:tcW w:w="2875" w:type="dxa"/>
          </w:tcPr>
          <w:p w14:paraId="046A6C30" w14:textId="77777777" w:rsidR="008561DE" w:rsidRDefault="008561DE" w:rsidP="00C66781">
            <w:pPr>
              <w:pStyle w:val="NoSpacing"/>
              <w:jc w:val="center"/>
            </w:pPr>
            <w:r>
              <w:t>0 %</w:t>
            </w:r>
          </w:p>
        </w:tc>
      </w:tr>
      <w:tr w:rsidR="008561DE" w:rsidRPr="00271F57" w14:paraId="7A77BD8A" w14:textId="77777777" w:rsidTr="00C66781">
        <w:tc>
          <w:tcPr>
            <w:tcW w:w="2877" w:type="dxa"/>
            <w:tcBorders>
              <w:bottom w:val="single" w:sz="4" w:space="0" w:color="auto"/>
            </w:tcBorders>
          </w:tcPr>
          <w:p w14:paraId="03727856"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597F3DDB"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0174D764"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29"/>
            </w:r>
          </w:p>
        </w:tc>
      </w:tr>
    </w:tbl>
    <w:p w14:paraId="5EAF4966" w14:textId="77777777" w:rsidR="008561DE" w:rsidRDefault="008561DE" w:rsidP="008561DE">
      <w:pPr>
        <w:pStyle w:val="NoSpacing"/>
        <w:ind w:left="1130"/>
        <w:jc w:val="both"/>
      </w:pPr>
    </w:p>
    <w:p w14:paraId="059FB396" w14:textId="77777777" w:rsidR="008561DE" w:rsidRDefault="008561DE" w:rsidP="00B13D9D">
      <w:pPr>
        <w:pStyle w:val="NoSpacing"/>
        <w:numPr>
          <w:ilvl w:val="1"/>
          <w:numId w:val="11"/>
        </w:numPr>
        <w:jc w:val="both"/>
      </w:pPr>
      <w:r>
        <w:lastRenderedPageBreak/>
        <w:t>You gain a better understanding of the world or the universe and your role within it?</w:t>
      </w:r>
      <w:r w:rsidRPr="00141FDC">
        <w:rPr>
          <w:rStyle w:val="FootnoteReference"/>
        </w:rPr>
        <w:t xml:space="preserve"> </w:t>
      </w:r>
    </w:p>
    <w:p w14:paraId="5AB939B0"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615"/>
        <w:gridCol w:w="2550"/>
        <w:gridCol w:w="2613"/>
      </w:tblGrid>
      <w:tr w:rsidR="008561DE" w:rsidRPr="00E8799A" w14:paraId="326D556A" w14:textId="77777777" w:rsidTr="00C66781">
        <w:tc>
          <w:tcPr>
            <w:tcW w:w="2876" w:type="dxa"/>
          </w:tcPr>
          <w:p w14:paraId="0EE6F79F" w14:textId="77777777" w:rsidR="008561DE" w:rsidRPr="00E8799A" w:rsidRDefault="008561DE" w:rsidP="00C66781">
            <w:pPr>
              <w:pStyle w:val="NoSpacing"/>
              <w:jc w:val="center"/>
              <w:rPr>
                <w:b/>
                <w:bCs/>
              </w:rPr>
            </w:pPr>
          </w:p>
        </w:tc>
        <w:tc>
          <w:tcPr>
            <w:tcW w:w="2854" w:type="dxa"/>
          </w:tcPr>
          <w:p w14:paraId="4DB64AB4" w14:textId="77777777" w:rsidR="008561DE" w:rsidRPr="00E8799A" w:rsidRDefault="008561DE" w:rsidP="00C66781">
            <w:pPr>
              <w:pStyle w:val="NoSpacing"/>
              <w:jc w:val="center"/>
              <w:rPr>
                <w:b/>
                <w:bCs/>
              </w:rPr>
            </w:pPr>
            <w:r w:rsidRPr="00E8799A">
              <w:rPr>
                <w:b/>
                <w:bCs/>
              </w:rPr>
              <w:t>Total Number</w:t>
            </w:r>
          </w:p>
        </w:tc>
        <w:tc>
          <w:tcPr>
            <w:tcW w:w="2876" w:type="dxa"/>
          </w:tcPr>
          <w:p w14:paraId="655CC137" w14:textId="77777777" w:rsidR="008561DE" w:rsidRPr="00E8799A" w:rsidRDefault="008561DE" w:rsidP="00C66781">
            <w:pPr>
              <w:pStyle w:val="NoSpacing"/>
              <w:jc w:val="center"/>
              <w:rPr>
                <w:b/>
                <w:bCs/>
              </w:rPr>
            </w:pPr>
            <w:r w:rsidRPr="00E8799A">
              <w:rPr>
                <w:b/>
                <w:bCs/>
              </w:rPr>
              <w:t>Total Percentage</w:t>
            </w:r>
          </w:p>
        </w:tc>
      </w:tr>
      <w:tr w:rsidR="008561DE" w14:paraId="324AE1BB" w14:textId="77777777" w:rsidTr="00C66781">
        <w:tc>
          <w:tcPr>
            <w:tcW w:w="2876" w:type="dxa"/>
          </w:tcPr>
          <w:p w14:paraId="277295B5" w14:textId="77777777" w:rsidR="008561DE" w:rsidRDefault="008561DE" w:rsidP="00C66781">
            <w:pPr>
              <w:pStyle w:val="NoSpacing"/>
            </w:pPr>
            <w:r>
              <w:t>Strongly agree</w:t>
            </w:r>
          </w:p>
        </w:tc>
        <w:tc>
          <w:tcPr>
            <w:tcW w:w="2854" w:type="dxa"/>
          </w:tcPr>
          <w:p w14:paraId="71E5FE31" w14:textId="77777777" w:rsidR="008561DE" w:rsidRDefault="008561DE" w:rsidP="00C66781">
            <w:pPr>
              <w:pStyle w:val="NoSpacing"/>
              <w:jc w:val="center"/>
            </w:pPr>
            <w:r>
              <w:t>4 / 19</w:t>
            </w:r>
          </w:p>
        </w:tc>
        <w:tc>
          <w:tcPr>
            <w:tcW w:w="2876" w:type="dxa"/>
          </w:tcPr>
          <w:p w14:paraId="1F559BE8" w14:textId="77777777" w:rsidR="008561DE" w:rsidRDefault="008561DE" w:rsidP="00C66781">
            <w:pPr>
              <w:pStyle w:val="NoSpacing"/>
              <w:jc w:val="center"/>
            </w:pPr>
            <w:r>
              <w:t>21 %</w:t>
            </w:r>
          </w:p>
        </w:tc>
      </w:tr>
      <w:tr w:rsidR="008561DE" w14:paraId="00CA5DCB" w14:textId="77777777" w:rsidTr="00C66781">
        <w:tc>
          <w:tcPr>
            <w:tcW w:w="2876" w:type="dxa"/>
          </w:tcPr>
          <w:p w14:paraId="7DC2A396" w14:textId="77777777" w:rsidR="008561DE" w:rsidRDefault="008561DE" w:rsidP="00C66781">
            <w:pPr>
              <w:pStyle w:val="NoSpacing"/>
            </w:pPr>
            <w:r>
              <w:t>Moderately agree</w:t>
            </w:r>
          </w:p>
        </w:tc>
        <w:tc>
          <w:tcPr>
            <w:tcW w:w="2854" w:type="dxa"/>
          </w:tcPr>
          <w:p w14:paraId="2F0ABDD6" w14:textId="77777777" w:rsidR="008561DE" w:rsidRDefault="008561DE" w:rsidP="00C66781">
            <w:pPr>
              <w:pStyle w:val="NoSpacing"/>
              <w:jc w:val="center"/>
            </w:pPr>
            <w:r>
              <w:t>0 / 19</w:t>
            </w:r>
          </w:p>
        </w:tc>
        <w:tc>
          <w:tcPr>
            <w:tcW w:w="2876" w:type="dxa"/>
          </w:tcPr>
          <w:p w14:paraId="4A217676" w14:textId="77777777" w:rsidR="008561DE" w:rsidRDefault="008561DE" w:rsidP="00C66781">
            <w:pPr>
              <w:pStyle w:val="NoSpacing"/>
              <w:jc w:val="center"/>
            </w:pPr>
            <w:r>
              <w:t>0 %</w:t>
            </w:r>
          </w:p>
        </w:tc>
      </w:tr>
      <w:tr w:rsidR="008561DE" w14:paraId="4AFB8AA4" w14:textId="77777777" w:rsidTr="00C66781">
        <w:tc>
          <w:tcPr>
            <w:tcW w:w="2876" w:type="dxa"/>
          </w:tcPr>
          <w:p w14:paraId="6E7CEED0" w14:textId="77777777" w:rsidR="008561DE" w:rsidRDefault="008561DE" w:rsidP="00C66781">
            <w:pPr>
              <w:pStyle w:val="NoSpacing"/>
            </w:pPr>
            <w:r>
              <w:t>No opinion</w:t>
            </w:r>
          </w:p>
        </w:tc>
        <w:tc>
          <w:tcPr>
            <w:tcW w:w="2854" w:type="dxa"/>
          </w:tcPr>
          <w:p w14:paraId="49E29900" w14:textId="77777777" w:rsidR="008561DE" w:rsidRDefault="008561DE" w:rsidP="00C66781">
            <w:pPr>
              <w:pStyle w:val="NoSpacing"/>
              <w:jc w:val="center"/>
            </w:pPr>
            <w:r>
              <w:t>0 / 19</w:t>
            </w:r>
          </w:p>
        </w:tc>
        <w:tc>
          <w:tcPr>
            <w:tcW w:w="2876" w:type="dxa"/>
          </w:tcPr>
          <w:p w14:paraId="1514688C" w14:textId="77777777" w:rsidR="008561DE" w:rsidRDefault="008561DE" w:rsidP="00C66781">
            <w:pPr>
              <w:pStyle w:val="NoSpacing"/>
              <w:jc w:val="center"/>
            </w:pPr>
            <w:r>
              <w:t>0 %</w:t>
            </w:r>
          </w:p>
        </w:tc>
      </w:tr>
      <w:tr w:rsidR="008561DE" w14:paraId="0E4081E9" w14:textId="77777777" w:rsidTr="00C66781">
        <w:tc>
          <w:tcPr>
            <w:tcW w:w="2876" w:type="dxa"/>
          </w:tcPr>
          <w:p w14:paraId="2F028FDE" w14:textId="77777777" w:rsidR="008561DE" w:rsidRDefault="008561DE" w:rsidP="00C66781">
            <w:pPr>
              <w:pStyle w:val="NoSpacing"/>
            </w:pPr>
            <w:r>
              <w:t>Moderately disagree</w:t>
            </w:r>
          </w:p>
        </w:tc>
        <w:tc>
          <w:tcPr>
            <w:tcW w:w="2854" w:type="dxa"/>
          </w:tcPr>
          <w:p w14:paraId="10560CC5" w14:textId="77777777" w:rsidR="008561DE" w:rsidRDefault="008561DE" w:rsidP="00C66781">
            <w:pPr>
              <w:pStyle w:val="NoSpacing"/>
              <w:jc w:val="center"/>
            </w:pPr>
            <w:r>
              <w:t>0 / 19</w:t>
            </w:r>
          </w:p>
        </w:tc>
        <w:tc>
          <w:tcPr>
            <w:tcW w:w="2876" w:type="dxa"/>
          </w:tcPr>
          <w:p w14:paraId="5034A23B" w14:textId="77777777" w:rsidR="008561DE" w:rsidRDefault="008561DE" w:rsidP="00C66781">
            <w:pPr>
              <w:pStyle w:val="NoSpacing"/>
              <w:jc w:val="center"/>
            </w:pPr>
            <w:r>
              <w:t>0 %</w:t>
            </w:r>
          </w:p>
        </w:tc>
      </w:tr>
      <w:tr w:rsidR="008561DE" w14:paraId="1A4603B9" w14:textId="77777777" w:rsidTr="00C66781">
        <w:tc>
          <w:tcPr>
            <w:tcW w:w="2876" w:type="dxa"/>
          </w:tcPr>
          <w:p w14:paraId="5BC47E44" w14:textId="77777777" w:rsidR="008561DE" w:rsidRDefault="008561DE" w:rsidP="00C66781">
            <w:pPr>
              <w:pStyle w:val="NoSpacing"/>
            </w:pPr>
            <w:r>
              <w:t>Strongly disagree</w:t>
            </w:r>
          </w:p>
        </w:tc>
        <w:tc>
          <w:tcPr>
            <w:tcW w:w="2854" w:type="dxa"/>
          </w:tcPr>
          <w:p w14:paraId="1C2CE081" w14:textId="77777777" w:rsidR="008561DE" w:rsidRDefault="008561DE" w:rsidP="00C66781">
            <w:pPr>
              <w:pStyle w:val="NoSpacing"/>
              <w:jc w:val="center"/>
            </w:pPr>
            <w:r>
              <w:t>0 / 19</w:t>
            </w:r>
          </w:p>
        </w:tc>
        <w:tc>
          <w:tcPr>
            <w:tcW w:w="2876" w:type="dxa"/>
          </w:tcPr>
          <w:p w14:paraId="00AD7AA0" w14:textId="77777777" w:rsidR="008561DE" w:rsidRDefault="008561DE" w:rsidP="00C66781">
            <w:pPr>
              <w:pStyle w:val="NoSpacing"/>
              <w:jc w:val="center"/>
            </w:pPr>
            <w:r>
              <w:t>0 %</w:t>
            </w:r>
          </w:p>
        </w:tc>
      </w:tr>
      <w:tr w:rsidR="008561DE" w:rsidRPr="00271F57" w14:paraId="7957B4EF" w14:textId="77777777" w:rsidTr="00C66781">
        <w:tc>
          <w:tcPr>
            <w:tcW w:w="2876" w:type="dxa"/>
            <w:tcBorders>
              <w:bottom w:val="single" w:sz="4" w:space="0" w:color="auto"/>
            </w:tcBorders>
          </w:tcPr>
          <w:p w14:paraId="0B09A182"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0B85BA48" w14:textId="77777777" w:rsidR="008561DE" w:rsidRPr="00271F57" w:rsidRDefault="008561DE" w:rsidP="00C66781">
            <w:pPr>
              <w:pStyle w:val="NoSpacing"/>
              <w:jc w:val="center"/>
              <w:rPr>
                <w:b/>
                <w:bCs/>
                <w:i/>
                <w:iCs/>
              </w:rPr>
            </w:pPr>
            <w:r w:rsidRPr="00271F57">
              <w:rPr>
                <w:b/>
                <w:bCs/>
                <w:i/>
                <w:iCs/>
              </w:rPr>
              <w:t>15 / 19</w:t>
            </w:r>
          </w:p>
        </w:tc>
        <w:tc>
          <w:tcPr>
            <w:tcW w:w="2876" w:type="dxa"/>
            <w:tcBorders>
              <w:bottom w:val="single" w:sz="4" w:space="0" w:color="auto"/>
            </w:tcBorders>
          </w:tcPr>
          <w:p w14:paraId="244800E9"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30"/>
            </w:r>
          </w:p>
        </w:tc>
      </w:tr>
    </w:tbl>
    <w:p w14:paraId="34C5258E" w14:textId="77777777" w:rsidR="008561DE" w:rsidRDefault="008561DE" w:rsidP="008561DE">
      <w:pPr>
        <w:pStyle w:val="NoSpacing"/>
      </w:pPr>
    </w:p>
    <w:p w14:paraId="0A3E8A09" w14:textId="77777777" w:rsidR="008561DE" w:rsidRPr="005100F8" w:rsidRDefault="008561DE" w:rsidP="00B13D9D">
      <w:pPr>
        <w:pStyle w:val="NoSpacing"/>
        <w:numPr>
          <w:ilvl w:val="1"/>
          <w:numId w:val="11"/>
        </w:numPr>
        <w:rPr>
          <w:bCs/>
          <w:iCs/>
        </w:rPr>
      </w:pPr>
      <w:r>
        <w:rPr>
          <w:rFonts w:eastAsia="MS Gothic" w:cstheme="minorHAnsi"/>
        </w:rPr>
        <w:t>You feel</w:t>
      </w:r>
      <w:r>
        <w:t xml:space="preserve"> a stronger sense of being part of the Hindu community?</w:t>
      </w:r>
      <w:r w:rsidRPr="00141FDC">
        <w:rPr>
          <w:rStyle w:val="FootnoteReference"/>
        </w:rPr>
        <w:t xml:space="preserve"> </w:t>
      </w:r>
    </w:p>
    <w:p w14:paraId="1C423FC2" w14:textId="77777777" w:rsidR="008561DE" w:rsidRDefault="008561DE" w:rsidP="008561DE">
      <w:pPr>
        <w:pStyle w:val="NoSpacing"/>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532A4A65" w14:textId="77777777" w:rsidTr="00C66781">
        <w:tc>
          <w:tcPr>
            <w:tcW w:w="2877" w:type="dxa"/>
          </w:tcPr>
          <w:p w14:paraId="3494A9B4" w14:textId="77777777" w:rsidR="008561DE" w:rsidRPr="00E8799A" w:rsidRDefault="008561DE" w:rsidP="00C66781">
            <w:pPr>
              <w:pStyle w:val="NoSpacing"/>
              <w:jc w:val="center"/>
              <w:rPr>
                <w:b/>
                <w:bCs/>
              </w:rPr>
            </w:pPr>
          </w:p>
        </w:tc>
        <w:tc>
          <w:tcPr>
            <w:tcW w:w="2854" w:type="dxa"/>
          </w:tcPr>
          <w:p w14:paraId="463F2905" w14:textId="77777777" w:rsidR="008561DE" w:rsidRPr="00E8799A" w:rsidRDefault="008561DE" w:rsidP="00C66781">
            <w:pPr>
              <w:pStyle w:val="NoSpacing"/>
              <w:jc w:val="center"/>
              <w:rPr>
                <w:b/>
                <w:bCs/>
              </w:rPr>
            </w:pPr>
            <w:r w:rsidRPr="00E8799A">
              <w:rPr>
                <w:b/>
                <w:bCs/>
              </w:rPr>
              <w:t>Total Number</w:t>
            </w:r>
          </w:p>
        </w:tc>
        <w:tc>
          <w:tcPr>
            <w:tcW w:w="2875" w:type="dxa"/>
          </w:tcPr>
          <w:p w14:paraId="00157B5D" w14:textId="77777777" w:rsidR="008561DE" w:rsidRPr="00E8799A" w:rsidRDefault="008561DE" w:rsidP="00C66781">
            <w:pPr>
              <w:pStyle w:val="NoSpacing"/>
              <w:jc w:val="center"/>
              <w:rPr>
                <w:b/>
                <w:bCs/>
              </w:rPr>
            </w:pPr>
            <w:r w:rsidRPr="00E8799A">
              <w:rPr>
                <w:b/>
                <w:bCs/>
              </w:rPr>
              <w:t>Total Percentage</w:t>
            </w:r>
          </w:p>
        </w:tc>
      </w:tr>
      <w:tr w:rsidR="008561DE" w14:paraId="6CF15EC0" w14:textId="77777777" w:rsidTr="00C66781">
        <w:tc>
          <w:tcPr>
            <w:tcW w:w="2877" w:type="dxa"/>
          </w:tcPr>
          <w:p w14:paraId="1874D398" w14:textId="77777777" w:rsidR="008561DE" w:rsidRDefault="008561DE" w:rsidP="00C66781">
            <w:pPr>
              <w:pStyle w:val="NoSpacing"/>
            </w:pPr>
            <w:r>
              <w:t>Strongly agree</w:t>
            </w:r>
          </w:p>
        </w:tc>
        <w:tc>
          <w:tcPr>
            <w:tcW w:w="2854" w:type="dxa"/>
          </w:tcPr>
          <w:p w14:paraId="54E63998" w14:textId="77777777" w:rsidR="008561DE" w:rsidRDefault="008561DE" w:rsidP="00C66781">
            <w:pPr>
              <w:pStyle w:val="NoSpacing"/>
              <w:jc w:val="center"/>
            </w:pPr>
            <w:r>
              <w:t>3 / 19</w:t>
            </w:r>
          </w:p>
        </w:tc>
        <w:tc>
          <w:tcPr>
            <w:tcW w:w="2875" w:type="dxa"/>
          </w:tcPr>
          <w:p w14:paraId="1F3C7215" w14:textId="77777777" w:rsidR="008561DE" w:rsidRDefault="008561DE" w:rsidP="00C66781">
            <w:pPr>
              <w:pStyle w:val="NoSpacing"/>
              <w:jc w:val="center"/>
            </w:pPr>
            <w:r>
              <w:t>16 %</w:t>
            </w:r>
          </w:p>
        </w:tc>
      </w:tr>
      <w:tr w:rsidR="008561DE" w14:paraId="1848E4CA" w14:textId="77777777" w:rsidTr="00C66781">
        <w:tc>
          <w:tcPr>
            <w:tcW w:w="2877" w:type="dxa"/>
          </w:tcPr>
          <w:p w14:paraId="02CCE4C3" w14:textId="77777777" w:rsidR="008561DE" w:rsidRDefault="008561DE" w:rsidP="00C66781">
            <w:pPr>
              <w:pStyle w:val="NoSpacing"/>
            </w:pPr>
            <w:r>
              <w:t>Moderately agree</w:t>
            </w:r>
          </w:p>
        </w:tc>
        <w:tc>
          <w:tcPr>
            <w:tcW w:w="2854" w:type="dxa"/>
          </w:tcPr>
          <w:p w14:paraId="0970CDCE" w14:textId="77777777" w:rsidR="008561DE" w:rsidRDefault="008561DE" w:rsidP="00C66781">
            <w:pPr>
              <w:pStyle w:val="NoSpacing"/>
              <w:jc w:val="center"/>
            </w:pPr>
            <w:r>
              <w:t>1 / 19</w:t>
            </w:r>
          </w:p>
        </w:tc>
        <w:tc>
          <w:tcPr>
            <w:tcW w:w="2875" w:type="dxa"/>
          </w:tcPr>
          <w:p w14:paraId="47941DD2" w14:textId="77777777" w:rsidR="008561DE" w:rsidRDefault="008561DE" w:rsidP="00C66781">
            <w:pPr>
              <w:pStyle w:val="NoSpacing"/>
              <w:jc w:val="center"/>
            </w:pPr>
            <w:r>
              <w:t>5 %</w:t>
            </w:r>
          </w:p>
        </w:tc>
      </w:tr>
      <w:tr w:rsidR="008561DE" w14:paraId="5595493E" w14:textId="77777777" w:rsidTr="00C66781">
        <w:tc>
          <w:tcPr>
            <w:tcW w:w="2877" w:type="dxa"/>
          </w:tcPr>
          <w:p w14:paraId="3F7DC5F7" w14:textId="77777777" w:rsidR="008561DE" w:rsidRDefault="008561DE" w:rsidP="00C66781">
            <w:pPr>
              <w:pStyle w:val="NoSpacing"/>
            </w:pPr>
            <w:r>
              <w:t>No opinion</w:t>
            </w:r>
          </w:p>
        </w:tc>
        <w:tc>
          <w:tcPr>
            <w:tcW w:w="2854" w:type="dxa"/>
          </w:tcPr>
          <w:p w14:paraId="5720717E" w14:textId="77777777" w:rsidR="008561DE" w:rsidRDefault="008561DE" w:rsidP="00C66781">
            <w:pPr>
              <w:pStyle w:val="NoSpacing"/>
              <w:jc w:val="center"/>
            </w:pPr>
            <w:r>
              <w:t>0 / 19</w:t>
            </w:r>
          </w:p>
        </w:tc>
        <w:tc>
          <w:tcPr>
            <w:tcW w:w="2875" w:type="dxa"/>
          </w:tcPr>
          <w:p w14:paraId="12AEC3AC" w14:textId="77777777" w:rsidR="008561DE" w:rsidRDefault="008561DE" w:rsidP="00C66781">
            <w:pPr>
              <w:pStyle w:val="NoSpacing"/>
              <w:jc w:val="center"/>
            </w:pPr>
            <w:r>
              <w:t>0 %</w:t>
            </w:r>
          </w:p>
        </w:tc>
      </w:tr>
      <w:tr w:rsidR="008561DE" w14:paraId="11D7BA88" w14:textId="77777777" w:rsidTr="00C66781">
        <w:tc>
          <w:tcPr>
            <w:tcW w:w="2877" w:type="dxa"/>
          </w:tcPr>
          <w:p w14:paraId="5B27AC5C" w14:textId="77777777" w:rsidR="008561DE" w:rsidRDefault="008561DE" w:rsidP="00C66781">
            <w:pPr>
              <w:pStyle w:val="NoSpacing"/>
            </w:pPr>
            <w:r>
              <w:t>Moderately disagree</w:t>
            </w:r>
          </w:p>
        </w:tc>
        <w:tc>
          <w:tcPr>
            <w:tcW w:w="2854" w:type="dxa"/>
          </w:tcPr>
          <w:p w14:paraId="1C0C2149" w14:textId="77777777" w:rsidR="008561DE" w:rsidRDefault="008561DE" w:rsidP="00C66781">
            <w:pPr>
              <w:pStyle w:val="NoSpacing"/>
              <w:jc w:val="center"/>
            </w:pPr>
            <w:r>
              <w:t>0 / 19</w:t>
            </w:r>
          </w:p>
        </w:tc>
        <w:tc>
          <w:tcPr>
            <w:tcW w:w="2875" w:type="dxa"/>
          </w:tcPr>
          <w:p w14:paraId="1865BB86" w14:textId="77777777" w:rsidR="008561DE" w:rsidRDefault="008561DE" w:rsidP="00C66781">
            <w:pPr>
              <w:pStyle w:val="NoSpacing"/>
              <w:jc w:val="center"/>
            </w:pPr>
            <w:r>
              <w:t>0 %</w:t>
            </w:r>
          </w:p>
        </w:tc>
      </w:tr>
      <w:tr w:rsidR="008561DE" w14:paraId="5F67CA08" w14:textId="77777777" w:rsidTr="00C66781">
        <w:tc>
          <w:tcPr>
            <w:tcW w:w="2877" w:type="dxa"/>
          </w:tcPr>
          <w:p w14:paraId="1C1BA563" w14:textId="77777777" w:rsidR="008561DE" w:rsidRDefault="008561DE" w:rsidP="00C66781">
            <w:pPr>
              <w:pStyle w:val="NoSpacing"/>
            </w:pPr>
            <w:r>
              <w:t>Strongly disagree</w:t>
            </w:r>
          </w:p>
        </w:tc>
        <w:tc>
          <w:tcPr>
            <w:tcW w:w="2854" w:type="dxa"/>
          </w:tcPr>
          <w:p w14:paraId="6BA4805C" w14:textId="77777777" w:rsidR="008561DE" w:rsidRDefault="008561DE" w:rsidP="00C66781">
            <w:pPr>
              <w:pStyle w:val="NoSpacing"/>
              <w:jc w:val="center"/>
            </w:pPr>
            <w:r>
              <w:t>0 / 19</w:t>
            </w:r>
          </w:p>
        </w:tc>
        <w:tc>
          <w:tcPr>
            <w:tcW w:w="2875" w:type="dxa"/>
          </w:tcPr>
          <w:p w14:paraId="20DD2882" w14:textId="77777777" w:rsidR="008561DE" w:rsidRDefault="008561DE" w:rsidP="00C66781">
            <w:pPr>
              <w:pStyle w:val="NoSpacing"/>
              <w:jc w:val="center"/>
            </w:pPr>
            <w:r>
              <w:t>0 %</w:t>
            </w:r>
          </w:p>
        </w:tc>
      </w:tr>
      <w:tr w:rsidR="008561DE" w:rsidRPr="00271F57" w14:paraId="7D1BF0D9" w14:textId="77777777" w:rsidTr="00C66781">
        <w:tc>
          <w:tcPr>
            <w:tcW w:w="2877" w:type="dxa"/>
            <w:tcBorders>
              <w:bottom w:val="single" w:sz="4" w:space="0" w:color="auto"/>
            </w:tcBorders>
          </w:tcPr>
          <w:p w14:paraId="2BBE87B3"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47689BFE"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1335416F"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31"/>
            </w:r>
          </w:p>
        </w:tc>
      </w:tr>
    </w:tbl>
    <w:p w14:paraId="33F3B782" w14:textId="77777777" w:rsidR="008561DE" w:rsidRDefault="008561DE" w:rsidP="008561DE">
      <w:pPr>
        <w:pStyle w:val="NoSpacing"/>
        <w:ind w:left="720"/>
        <w:jc w:val="both"/>
      </w:pPr>
    </w:p>
    <w:p w14:paraId="27D3C7AD" w14:textId="77777777" w:rsidR="008561DE" w:rsidRDefault="008561DE" w:rsidP="00B13D9D">
      <w:pPr>
        <w:pStyle w:val="NoSpacing"/>
        <w:numPr>
          <w:ilvl w:val="1"/>
          <w:numId w:val="11"/>
        </w:numPr>
        <w:jc w:val="both"/>
      </w:pPr>
      <w:r w:rsidRPr="00CE3BB7">
        <w:t>It is</w:t>
      </w:r>
      <w:r>
        <w:t xml:space="preserve"> necessary</w:t>
      </w:r>
      <w:r w:rsidRPr="00CE3BB7">
        <w:t xml:space="preserve"> </w:t>
      </w:r>
      <w:r>
        <w:t xml:space="preserve">or important </w:t>
      </w:r>
      <w:r w:rsidRPr="00CE3BB7">
        <w:t>that a priest</w:t>
      </w:r>
      <w:r>
        <w:t>, guru</w:t>
      </w:r>
      <w:r w:rsidRPr="00CE3BB7">
        <w:t xml:space="preserve"> or </w:t>
      </w:r>
      <w:r>
        <w:t xml:space="preserve">spiritual </w:t>
      </w:r>
      <w:r w:rsidRPr="00CE3BB7">
        <w:t>adviser is present?</w:t>
      </w:r>
      <w:r w:rsidRPr="00141FDC">
        <w:rPr>
          <w:rStyle w:val="FootnoteReference"/>
        </w:rPr>
        <w:t xml:space="preserve"> </w:t>
      </w:r>
    </w:p>
    <w:p w14:paraId="029FFC56"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5C8343AB" w14:textId="77777777" w:rsidTr="00C66781">
        <w:tc>
          <w:tcPr>
            <w:tcW w:w="2877" w:type="dxa"/>
          </w:tcPr>
          <w:p w14:paraId="4EA02377" w14:textId="77777777" w:rsidR="008561DE" w:rsidRPr="00E8799A" w:rsidRDefault="008561DE" w:rsidP="00C66781">
            <w:pPr>
              <w:pStyle w:val="NoSpacing"/>
              <w:jc w:val="center"/>
              <w:rPr>
                <w:b/>
                <w:bCs/>
              </w:rPr>
            </w:pPr>
          </w:p>
        </w:tc>
        <w:tc>
          <w:tcPr>
            <w:tcW w:w="2854" w:type="dxa"/>
          </w:tcPr>
          <w:p w14:paraId="707D7D39" w14:textId="77777777" w:rsidR="008561DE" w:rsidRPr="00E8799A" w:rsidRDefault="008561DE" w:rsidP="00C66781">
            <w:pPr>
              <w:pStyle w:val="NoSpacing"/>
              <w:jc w:val="center"/>
              <w:rPr>
                <w:b/>
                <w:bCs/>
              </w:rPr>
            </w:pPr>
            <w:r w:rsidRPr="00E8799A">
              <w:rPr>
                <w:b/>
                <w:bCs/>
              </w:rPr>
              <w:t>Total Number</w:t>
            </w:r>
          </w:p>
        </w:tc>
        <w:tc>
          <w:tcPr>
            <w:tcW w:w="2875" w:type="dxa"/>
          </w:tcPr>
          <w:p w14:paraId="1939E141" w14:textId="77777777" w:rsidR="008561DE" w:rsidRPr="00E8799A" w:rsidRDefault="008561DE" w:rsidP="00C66781">
            <w:pPr>
              <w:pStyle w:val="NoSpacing"/>
              <w:jc w:val="center"/>
              <w:rPr>
                <w:b/>
                <w:bCs/>
              </w:rPr>
            </w:pPr>
            <w:r w:rsidRPr="00E8799A">
              <w:rPr>
                <w:b/>
                <w:bCs/>
              </w:rPr>
              <w:t>Total Percentage</w:t>
            </w:r>
          </w:p>
        </w:tc>
      </w:tr>
      <w:tr w:rsidR="008561DE" w14:paraId="5A4A7ABF" w14:textId="77777777" w:rsidTr="00C66781">
        <w:tc>
          <w:tcPr>
            <w:tcW w:w="2877" w:type="dxa"/>
          </w:tcPr>
          <w:p w14:paraId="32C7D4C8" w14:textId="77777777" w:rsidR="008561DE" w:rsidRDefault="008561DE" w:rsidP="00C66781">
            <w:pPr>
              <w:pStyle w:val="NoSpacing"/>
            </w:pPr>
            <w:r>
              <w:t>Strongly agree</w:t>
            </w:r>
          </w:p>
        </w:tc>
        <w:tc>
          <w:tcPr>
            <w:tcW w:w="2854" w:type="dxa"/>
          </w:tcPr>
          <w:p w14:paraId="373AD872" w14:textId="77777777" w:rsidR="008561DE" w:rsidRDefault="008561DE" w:rsidP="00C66781">
            <w:pPr>
              <w:pStyle w:val="NoSpacing"/>
              <w:jc w:val="center"/>
            </w:pPr>
            <w:r>
              <w:t>2 / 19</w:t>
            </w:r>
          </w:p>
        </w:tc>
        <w:tc>
          <w:tcPr>
            <w:tcW w:w="2875" w:type="dxa"/>
          </w:tcPr>
          <w:p w14:paraId="678E5472" w14:textId="77777777" w:rsidR="008561DE" w:rsidRDefault="008561DE" w:rsidP="00C66781">
            <w:pPr>
              <w:pStyle w:val="NoSpacing"/>
              <w:jc w:val="center"/>
            </w:pPr>
            <w:r>
              <w:t>11 %</w:t>
            </w:r>
          </w:p>
        </w:tc>
      </w:tr>
      <w:tr w:rsidR="008561DE" w14:paraId="02F28E8A" w14:textId="77777777" w:rsidTr="00C66781">
        <w:tc>
          <w:tcPr>
            <w:tcW w:w="2877" w:type="dxa"/>
          </w:tcPr>
          <w:p w14:paraId="7653C959" w14:textId="77777777" w:rsidR="008561DE" w:rsidRDefault="008561DE" w:rsidP="00C66781">
            <w:pPr>
              <w:pStyle w:val="NoSpacing"/>
            </w:pPr>
            <w:r>
              <w:t>Moderately agree</w:t>
            </w:r>
          </w:p>
        </w:tc>
        <w:tc>
          <w:tcPr>
            <w:tcW w:w="2854" w:type="dxa"/>
          </w:tcPr>
          <w:p w14:paraId="076064FB" w14:textId="77777777" w:rsidR="008561DE" w:rsidRDefault="008561DE" w:rsidP="00C66781">
            <w:pPr>
              <w:pStyle w:val="NoSpacing"/>
              <w:jc w:val="center"/>
            </w:pPr>
            <w:r>
              <w:t>1 / 19</w:t>
            </w:r>
          </w:p>
        </w:tc>
        <w:tc>
          <w:tcPr>
            <w:tcW w:w="2875" w:type="dxa"/>
          </w:tcPr>
          <w:p w14:paraId="180E9839" w14:textId="77777777" w:rsidR="008561DE" w:rsidRDefault="008561DE" w:rsidP="00C66781">
            <w:pPr>
              <w:pStyle w:val="NoSpacing"/>
              <w:jc w:val="center"/>
            </w:pPr>
            <w:r>
              <w:t>5 %</w:t>
            </w:r>
          </w:p>
        </w:tc>
      </w:tr>
      <w:tr w:rsidR="008561DE" w14:paraId="48D7974A" w14:textId="77777777" w:rsidTr="00C66781">
        <w:tc>
          <w:tcPr>
            <w:tcW w:w="2877" w:type="dxa"/>
          </w:tcPr>
          <w:p w14:paraId="2E52F0B7" w14:textId="77777777" w:rsidR="008561DE" w:rsidRDefault="008561DE" w:rsidP="00C66781">
            <w:pPr>
              <w:pStyle w:val="NoSpacing"/>
            </w:pPr>
            <w:r>
              <w:t>No opinion</w:t>
            </w:r>
          </w:p>
        </w:tc>
        <w:tc>
          <w:tcPr>
            <w:tcW w:w="2854" w:type="dxa"/>
          </w:tcPr>
          <w:p w14:paraId="3EE9793F" w14:textId="77777777" w:rsidR="008561DE" w:rsidRDefault="008561DE" w:rsidP="00C66781">
            <w:pPr>
              <w:pStyle w:val="NoSpacing"/>
              <w:jc w:val="center"/>
            </w:pPr>
            <w:r>
              <w:t>1 / 19</w:t>
            </w:r>
          </w:p>
        </w:tc>
        <w:tc>
          <w:tcPr>
            <w:tcW w:w="2875" w:type="dxa"/>
          </w:tcPr>
          <w:p w14:paraId="1DDD2B6C" w14:textId="77777777" w:rsidR="008561DE" w:rsidRDefault="008561DE" w:rsidP="00C66781">
            <w:pPr>
              <w:pStyle w:val="NoSpacing"/>
              <w:jc w:val="center"/>
            </w:pPr>
            <w:r>
              <w:t>5 %</w:t>
            </w:r>
          </w:p>
        </w:tc>
      </w:tr>
      <w:tr w:rsidR="008561DE" w14:paraId="6427B88D" w14:textId="77777777" w:rsidTr="00C66781">
        <w:tc>
          <w:tcPr>
            <w:tcW w:w="2877" w:type="dxa"/>
          </w:tcPr>
          <w:p w14:paraId="11D3CF8C" w14:textId="77777777" w:rsidR="008561DE" w:rsidRDefault="008561DE" w:rsidP="00C66781">
            <w:pPr>
              <w:pStyle w:val="NoSpacing"/>
            </w:pPr>
            <w:r>
              <w:t>Moderately disagree</w:t>
            </w:r>
          </w:p>
        </w:tc>
        <w:tc>
          <w:tcPr>
            <w:tcW w:w="2854" w:type="dxa"/>
          </w:tcPr>
          <w:p w14:paraId="05CDE34A" w14:textId="77777777" w:rsidR="008561DE" w:rsidRDefault="008561DE" w:rsidP="00C66781">
            <w:pPr>
              <w:pStyle w:val="NoSpacing"/>
              <w:jc w:val="center"/>
            </w:pPr>
            <w:r>
              <w:t>0 / 19</w:t>
            </w:r>
          </w:p>
        </w:tc>
        <w:tc>
          <w:tcPr>
            <w:tcW w:w="2875" w:type="dxa"/>
          </w:tcPr>
          <w:p w14:paraId="46952E8D" w14:textId="77777777" w:rsidR="008561DE" w:rsidRDefault="008561DE" w:rsidP="00C66781">
            <w:pPr>
              <w:pStyle w:val="NoSpacing"/>
              <w:jc w:val="center"/>
            </w:pPr>
            <w:r>
              <w:t>0 %</w:t>
            </w:r>
          </w:p>
        </w:tc>
      </w:tr>
      <w:tr w:rsidR="008561DE" w14:paraId="1DCD6DAA" w14:textId="77777777" w:rsidTr="00C66781">
        <w:tc>
          <w:tcPr>
            <w:tcW w:w="2877" w:type="dxa"/>
          </w:tcPr>
          <w:p w14:paraId="62DFF78D" w14:textId="77777777" w:rsidR="008561DE" w:rsidRDefault="008561DE" w:rsidP="00C66781">
            <w:pPr>
              <w:pStyle w:val="NoSpacing"/>
            </w:pPr>
            <w:r>
              <w:t>Strongly disagree</w:t>
            </w:r>
          </w:p>
        </w:tc>
        <w:tc>
          <w:tcPr>
            <w:tcW w:w="2854" w:type="dxa"/>
          </w:tcPr>
          <w:p w14:paraId="4528BF81" w14:textId="77777777" w:rsidR="008561DE" w:rsidRDefault="008561DE" w:rsidP="00C66781">
            <w:pPr>
              <w:pStyle w:val="NoSpacing"/>
              <w:jc w:val="center"/>
            </w:pPr>
            <w:r>
              <w:t>0 / 19</w:t>
            </w:r>
          </w:p>
        </w:tc>
        <w:tc>
          <w:tcPr>
            <w:tcW w:w="2875" w:type="dxa"/>
          </w:tcPr>
          <w:p w14:paraId="47478530" w14:textId="77777777" w:rsidR="008561DE" w:rsidRDefault="008561DE" w:rsidP="00C66781">
            <w:pPr>
              <w:pStyle w:val="NoSpacing"/>
              <w:jc w:val="center"/>
            </w:pPr>
            <w:r>
              <w:t>0 %</w:t>
            </w:r>
          </w:p>
        </w:tc>
      </w:tr>
      <w:tr w:rsidR="008561DE" w:rsidRPr="00271F57" w14:paraId="6B434323" w14:textId="77777777" w:rsidTr="00C66781">
        <w:tc>
          <w:tcPr>
            <w:tcW w:w="2877" w:type="dxa"/>
            <w:tcBorders>
              <w:bottom w:val="single" w:sz="4" w:space="0" w:color="auto"/>
            </w:tcBorders>
          </w:tcPr>
          <w:p w14:paraId="6CF4C375"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04FB6242"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3AF5301B"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32"/>
            </w:r>
          </w:p>
        </w:tc>
      </w:tr>
    </w:tbl>
    <w:p w14:paraId="0E7392EC" w14:textId="5791567F" w:rsidR="008561DE" w:rsidRDefault="008561DE" w:rsidP="008561DE">
      <w:pPr>
        <w:pStyle w:val="NoSpacing"/>
        <w:ind w:left="720"/>
        <w:jc w:val="both"/>
      </w:pPr>
    </w:p>
    <w:p w14:paraId="7DB017BB" w14:textId="678B59B7" w:rsidR="008B2327" w:rsidRDefault="008B2327" w:rsidP="008561DE">
      <w:pPr>
        <w:pStyle w:val="NoSpacing"/>
        <w:ind w:left="720"/>
        <w:jc w:val="both"/>
      </w:pPr>
    </w:p>
    <w:p w14:paraId="67FDBA30" w14:textId="0BDCB52F" w:rsidR="008B2327" w:rsidRDefault="008B2327" w:rsidP="008561DE">
      <w:pPr>
        <w:pStyle w:val="NoSpacing"/>
        <w:ind w:left="720"/>
        <w:jc w:val="both"/>
      </w:pPr>
    </w:p>
    <w:p w14:paraId="2D1F7536" w14:textId="77777777" w:rsidR="008B2327" w:rsidRDefault="008B2327" w:rsidP="008561DE">
      <w:pPr>
        <w:pStyle w:val="NoSpacing"/>
        <w:ind w:left="720"/>
        <w:jc w:val="both"/>
      </w:pPr>
    </w:p>
    <w:p w14:paraId="02D82F4C" w14:textId="77777777" w:rsidR="008561DE" w:rsidRPr="00CE3BB7" w:rsidRDefault="008561DE" w:rsidP="00B13D9D">
      <w:pPr>
        <w:pStyle w:val="NoSpacing"/>
        <w:numPr>
          <w:ilvl w:val="1"/>
          <w:numId w:val="11"/>
        </w:numPr>
        <w:jc w:val="both"/>
      </w:pPr>
      <w:r w:rsidRPr="00CE3BB7">
        <w:lastRenderedPageBreak/>
        <w:t xml:space="preserve">It is </w:t>
      </w:r>
      <w:r>
        <w:t xml:space="preserve">necessary or </w:t>
      </w:r>
      <w:r w:rsidRPr="00CE3BB7">
        <w:t>important</w:t>
      </w:r>
      <w:r>
        <w:t xml:space="preserve"> to be disciplined (i.e. to behave or dress in certain ways)?</w:t>
      </w:r>
      <w:r w:rsidRPr="00141FDC">
        <w:rPr>
          <w:rStyle w:val="FootnoteReference"/>
        </w:rPr>
        <w:t xml:space="preserve"> </w:t>
      </w:r>
    </w:p>
    <w:p w14:paraId="3A9B15A1" w14:textId="77777777" w:rsidR="008561DE" w:rsidRDefault="008561DE" w:rsidP="008561DE">
      <w:pPr>
        <w:pStyle w:val="NoSpacing"/>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719BD55B" w14:textId="77777777" w:rsidTr="00C66781">
        <w:tc>
          <w:tcPr>
            <w:tcW w:w="2877" w:type="dxa"/>
          </w:tcPr>
          <w:p w14:paraId="6A99A2F8" w14:textId="77777777" w:rsidR="008561DE" w:rsidRPr="00E8799A" w:rsidRDefault="008561DE" w:rsidP="00C66781">
            <w:pPr>
              <w:pStyle w:val="NoSpacing"/>
              <w:jc w:val="center"/>
              <w:rPr>
                <w:b/>
                <w:bCs/>
              </w:rPr>
            </w:pPr>
          </w:p>
        </w:tc>
        <w:tc>
          <w:tcPr>
            <w:tcW w:w="2854" w:type="dxa"/>
          </w:tcPr>
          <w:p w14:paraId="230E0100" w14:textId="77777777" w:rsidR="008561DE" w:rsidRPr="00E8799A" w:rsidRDefault="008561DE" w:rsidP="00C66781">
            <w:pPr>
              <w:pStyle w:val="NoSpacing"/>
              <w:jc w:val="center"/>
              <w:rPr>
                <w:b/>
                <w:bCs/>
              </w:rPr>
            </w:pPr>
            <w:r w:rsidRPr="00E8799A">
              <w:rPr>
                <w:b/>
                <w:bCs/>
              </w:rPr>
              <w:t>Total Number</w:t>
            </w:r>
          </w:p>
        </w:tc>
        <w:tc>
          <w:tcPr>
            <w:tcW w:w="2875" w:type="dxa"/>
          </w:tcPr>
          <w:p w14:paraId="6B492EF8" w14:textId="77777777" w:rsidR="008561DE" w:rsidRPr="00E8799A" w:rsidRDefault="008561DE" w:rsidP="00C66781">
            <w:pPr>
              <w:pStyle w:val="NoSpacing"/>
              <w:jc w:val="center"/>
              <w:rPr>
                <w:b/>
                <w:bCs/>
              </w:rPr>
            </w:pPr>
            <w:r w:rsidRPr="00E8799A">
              <w:rPr>
                <w:b/>
                <w:bCs/>
              </w:rPr>
              <w:t>Total Percentage</w:t>
            </w:r>
          </w:p>
        </w:tc>
      </w:tr>
      <w:tr w:rsidR="008561DE" w14:paraId="112CFDF9" w14:textId="77777777" w:rsidTr="00C66781">
        <w:tc>
          <w:tcPr>
            <w:tcW w:w="2877" w:type="dxa"/>
          </w:tcPr>
          <w:p w14:paraId="0254E83E" w14:textId="77777777" w:rsidR="008561DE" w:rsidRDefault="008561DE" w:rsidP="00C66781">
            <w:pPr>
              <w:pStyle w:val="NoSpacing"/>
            </w:pPr>
            <w:r>
              <w:t>Strongly agree</w:t>
            </w:r>
          </w:p>
        </w:tc>
        <w:tc>
          <w:tcPr>
            <w:tcW w:w="2854" w:type="dxa"/>
          </w:tcPr>
          <w:p w14:paraId="0E5E4075" w14:textId="77777777" w:rsidR="008561DE" w:rsidRDefault="008561DE" w:rsidP="00C66781">
            <w:pPr>
              <w:pStyle w:val="NoSpacing"/>
              <w:jc w:val="center"/>
            </w:pPr>
            <w:r>
              <w:t>3 / 19</w:t>
            </w:r>
          </w:p>
        </w:tc>
        <w:tc>
          <w:tcPr>
            <w:tcW w:w="2875" w:type="dxa"/>
          </w:tcPr>
          <w:p w14:paraId="50DB893E" w14:textId="77777777" w:rsidR="008561DE" w:rsidRDefault="008561DE" w:rsidP="00C66781">
            <w:pPr>
              <w:pStyle w:val="NoSpacing"/>
              <w:jc w:val="center"/>
            </w:pPr>
            <w:r>
              <w:t>16 %</w:t>
            </w:r>
          </w:p>
        </w:tc>
      </w:tr>
      <w:tr w:rsidR="008561DE" w14:paraId="68CA9918" w14:textId="77777777" w:rsidTr="00C66781">
        <w:tc>
          <w:tcPr>
            <w:tcW w:w="2877" w:type="dxa"/>
          </w:tcPr>
          <w:p w14:paraId="0617E2E5" w14:textId="77777777" w:rsidR="008561DE" w:rsidRDefault="008561DE" w:rsidP="00C66781">
            <w:pPr>
              <w:pStyle w:val="NoSpacing"/>
            </w:pPr>
            <w:r>
              <w:t>Moderately agree</w:t>
            </w:r>
          </w:p>
        </w:tc>
        <w:tc>
          <w:tcPr>
            <w:tcW w:w="2854" w:type="dxa"/>
          </w:tcPr>
          <w:p w14:paraId="5D682FD3" w14:textId="77777777" w:rsidR="008561DE" w:rsidRDefault="008561DE" w:rsidP="00C66781">
            <w:pPr>
              <w:pStyle w:val="NoSpacing"/>
              <w:jc w:val="center"/>
            </w:pPr>
            <w:r>
              <w:t>1 / 19</w:t>
            </w:r>
          </w:p>
        </w:tc>
        <w:tc>
          <w:tcPr>
            <w:tcW w:w="2875" w:type="dxa"/>
          </w:tcPr>
          <w:p w14:paraId="00FF9A2E" w14:textId="77777777" w:rsidR="008561DE" w:rsidRDefault="008561DE" w:rsidP="00C66781">
            <w:pPr>
              <w:pStyle w:val="NoSpacing"/>
              <w:jc w:val="center"/>
            </w:pPr>
            <w:r>
              <w:t>5 %</w:t>
            </w:r>
          </w:p>
        </w:tc>
      </w:tr>
      <w:tr w:rsidR="008561DE" w14:paraId="18652397" w14:textId="77777777" w:rsidTr="00C66781">
        <w:tc>
          <w:tcPr>
            <w:tcW w:w="2877" w:type="dxa"/>
          </w:tcPr>
          <w:p w14:paraId="3F602B60" w14:textId="77777777" w:rsidR="008561DE" w:rsidRDefault="008561DE" w:rsidP="00C66781">
            <w:pPr>
              <w:pStyle w:val="NoSpacing"/>
            </w:pPr>
            <w:r>
              <w:t>No opinion</w:t>
            </w:r>
          </w:p>
        </w:tc>
        <w:tc>
          <w:tcPr>
            <w:tcW w:w="2854" w:type="dxa"/>
          </w:tcPr>
          <w:p w14:paraId="676CD844" w14:textId="77777777" w:rsidR="008561DE" w:rsidRDefault="008561DE" w:rsidP="00C66781">
            <w:pPr>
              <w:pStyle w:val="NoSpacing"/>
              <w:jc w:val="center"/>
            </w:pPr>
            <w:r>
              <w:t>0 / 19</w:t>
            </w:r>
          </w:p>
        </w:tc>
        <w:tc>
          <w:tcPr>
            <w:tcW w:w="2875" w:type="dxa"/>
          </w:tcPr>
          <w:p w14:paraId="55B1931A" w14:textId="77777777" w:rsidR="008561DE" w:rsidRDefault="008561DE" w:rsidP="00C66781">
            <w:pPr>
              <w:pStyle w:val="NoSpacing"/>
              <w:jc w:val="center"/>
            </w:pPr>
            <w:r>
              <w:t>0 %</w:t>
            </w:r>
          </w:p>
        </w:tc>
      </w:tr>
      <w:tr w:rsidR="008561DE" w14:paraId="145485E3" w14:textId="77777777" w:rsidTr="00C66781">
        <w:tc>
          <w:tcPr>
            <w:tcW w:w="2877" w:type="dxa"/>
          </w:tcPr>
          <w:p w14:paraId="7B1314D8" w14:textId="77777777" w:rsidR="008561DE" w:rsidRDefault="008561DE" w:rsidP="00C66781">
            <w:pPr>
              <w:pStyle w:val="NoSpacing"/>
            </w:pPr>
            <w:r>
              <w:t>Moderately disagree</w:t>
            </w:r>
          </w:p>
        </w:tc>
        <w:tc>
          <w:tcPr>
            <w:tcW w:w="2854" w:type="dxa"/>
          </w:tcPr>
          <w:p w14:paraId="26139D21" w14:textId="77777777" w:rsidR="008561DE" w:rsidRDefault="008561DE" w:rsidP="00C66781">
            <w:pPr>
              <w:pStyle w:val="NoSpacing"/>
              <w:jc w:val="center"/>
            </w:pPr>
            <w:r>
              <w:t>0 / 19</w:t>
            </w:r>
          </w:p>
        </w:tc>
        <w:tc>
          <w:tcPr>
            <w:tcW w:w="2875" w:type="dxa"/>
          </w:tcPr>
          <w:p w14:paraId="597FBBCD" w14:textId="77777777" w:rsidR="008561DE" w:rsidRDefault="008561DE" w:rsidP="00C66781">
            <w:pPr>
              <w:pStyle w:val="NoSpacing"/>
              <w:jc w:val="center"/>
            </w:pPr>
            <w:r>
              <w:t>0 %</w:t>
            </w:r>
          </w:p>
        </w:tc>
      </w:tr>
      <w:tr w:rsidR="008561DE" w14:paraId="1FAC6286" w14:textId="77777777" w:rsidTr="00C66781">
        <w:tc>
          <w:tcPr>
            <w:tcW w:w="2877" w:type="dxa"/>
          </w:tcPr>
          <w:p w14:paraId="09A103D9" w14:textId="77777777" w:rsidR="008561DE" w:rsidRDefault="008561DE" w:rsidP="00C66781">
            <w:pPr>
              <w:pStyle w:val="NoSpacing"/>
            </w:pPr>
            <w:r>
              <w:t>Strongly disagree</w:t>
            </w:r>
          </w:p>
        </w:tc>
        <w:tc>
          <w:tcPr>
            <w:tcW w:w="2854" w:type="dxa"/>
          </w:tcPr>
          <w:p w14:paraId="011D6005" w14:textId="77777777" w:rsidR="008561DE" w:rsidRDefault="008561DE" w:rsidP="00C66781">
            <w:pPr>
              <w:pStyle w:val="NoSpacing"/>
              <w:jc w:val="center"/>
            </w:pPr>
            <w:r>
              <w:t>0 / 19</w:t>
            </w:r>
          </w:p>
        </w:tc>
        <w:tc>
          <w:tcPr>
            <w:tcW w:w="2875" w:type="dxa"/>
          </w:tcPr>
          <w:p w14:paraId="5EF95E88" w14:textId="77777777" w:rsidR="008561DE" w:rsidRDefault="008561DE" w:rsidP="00C66781">
            <w:pPr>
              <w:pStyle w:val="NoSpacing"/>
              <w:jc w:val="center"/>
            </w:pPr>
            <w:r>
              <w:t>0 %</w:t>
            </w:r>
          </w:p>
        </w:tc>
      </w:tr>
      <w:tr w:rsidR="008561DE" w:rsidRPr="00271F57" w14:paraId="6FDA486D" w14:textId="77777777" w:rsidTr="00C66781">
        <w:tc>
          <w:tcPr>
            <w:tcW w:w="2877" w:type="dxa"/>
            <w:tcBorders>
              <w:bottom w:val="single" w:sz="4" w:space="0" w:color="auto"/>
            </w:tcBorders>
          </w:tcPr>
          <w:p w14:paraId="334C68D3"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155E3EB2"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5B97F68C"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33"/>
            </w:r>
          </w:p>
        </w:tc>
      </w:tr>
    </w:tbl>
    <w:p w14:paraId="7DF8B6AA" w14:textId="77777777" w:rsidR="008B2327" w:rsidRDefault="008B2327" w:rsidP="008B2327">
      <w:pPr>
        <w:pStyle w:val="NoSpacing"/>
        <w:ind w:left="1440"/>
        <w:jc w:val="both"/>
      </w:pPr>
    </w:p>
    <w:p w14:paraId="7DE576B5" w14:textId="2AE067BE" w:rsidR="008561DE" w:rsidRDefault="008561DE" w:rsidP="00B13D9D">
      <w:pPr>
        <w:pStyle w:val="NoSpacing"/>
        <w:numPr>
          <w:ilvl w:val="1"/>
          <w:numId w:val="11"/>
        </w:numPr>
        <w:jc w:val="both"/>
      </w:pPr>
      <w:r>
        <w:t>It needs to take place in a quiet location which is far away from busy places</w:t>
      </w:r>
    </w:p>
    <w:p w14:paraId="6707EBE5" w14:textId="77777777" w:rsidR="008561DE" w:rsidRDefault="008561DE" w:rsidP="008561DE">
      <w:pPr>
        <w:pStyle w:val="NoSpacing"/>
        <w:ind w:left="720"/>
        <w:jc w:val="both"/>
      </w:pPr>
    </w:p>
    <w:tbl>
      <w:tblPr>
        <w:tblStyle w:val="TableGrid"/>
        <w:tblW w:w="0" w:type="auto"/>
        <w:tblInd w:w="410" w:type="dxa"/>
        <w:tblLook w:val="04A0" w:firstRow="1" w:lastRow="0" w:firstColumn="1" w:lastColumn="0" w:noHBand="0" w:noVBand="1"/>
      </w:tblPr>
      <w:tblGrid>
        <w:gridCol w:w="2616"/>
        <w:gridCol w:w="2550"/>
        <w:gridCol w:w="2612"/>
      </w:tblGrid>
      <w:tr w:rsidR="008561DE" w:rsidRPr="00E8799A" w14:paraId="6F561731" w14:textId="77777777" w:rsidTr="00C66781">
        <w:tc>
          <w:tcPr>
            <w:tcW w:w="2877" w:type="dxa"/>
          </w:tcPr>
          <w:p w14:paraId="35F1B0FE" w14:textId="77777777" w:rsidR="008561DE" w:rsidRPr="00E8799A" w:rsidRDefault="008561DE" w:rsidP="00C66781">
            <w:pPr>
              <w:pStyle w:val="NoSpacing"/>
              <w:jc w:val="center"/>
              <w:rPr>
                <w:b/>
                <w:bCs/>
              </w:rPr>
            </w:pPr>
          </w:p>
        </w:tc>
        <w:tc>
          <w:tcPr>
            <w:tcW w:w="2854" w:type="dxa"/>
          </w:tcPr>
          <w:p w14:paraId="141FE355" w14:textId="77777777" w:rsidR="008561DE" w:rsidRPr="00E8799A" w:rsidRDefault="008561DE" w:rsidP="00C66781">
            <w:pPr>
              <w:pStyle w:val="NoSpacing"/>
              <w:jc w:val="center"/>
              <w:rPr>
                <w:b/>
                <w:bCs/>
              </w:rPr>
            </w:pPr>
            <w:r w:rsidRPr="00E8799A">
              <w:rPr>
                <w:b/>
                <w:bCs/>
              </w:rPr>
              <w:t>Total Number</w:t>
            </w:r>
          </w:p>
        </w:tc>
        <w:tc>
          <w:tcPr>
            <w:tcW w:w="2875" w:type="dxa"/>
          </w:tcPr>
          <w:p w14:paraId="2660EC4D" w14:textId="77777777" w:rsidR="008561DE" w:rsidRPr="00E8799A" w:rsidRDefault="008561DE" w:rsidP="00C66781">
            <w:pPr>
              <w:pStyle w:val="NoSpacing"/>
              <w:jc w:val="center"/>
              <w:rPr>
                <w:b/>
                <w:bCs/>
              </w:rPr>
            </w:pPr>
            <w:r w:rsidRPr="00E8799A">
              <w:rPr>
                <w:b/>
                <w:bCs/>
              </w:rPr>
              <w:t>Total Percentage</w:t>
            </w:r>
          </w:p>
        </w:tc>
      </w:tr>
      <w:tr w:rsidR="008561DE" w14:paraId="0276A1F8" w14:textId="77777777" w:rsidTr="00C66781">
        <w:tc>
          <w:tcPr>
            <w:tcW w:w="2877" w:type="dxa"/>
          </w:tcPr>
          <w:p w14:paraId="54C4AF1B" w14:textId="77777777" w:rsidR="008561DE" w:rsidRDefault="008561DE" w:rsidP="00C66781">
            <w:pPr>
              <w:pStyle w:val="NoSpacing"/>
            </w:pPr>
            <w:r>
              <w:t>Strongly agree</w:t>
            </w:r>
          </w:p>
        </w:tc>
        <w:tc>
          <w:tcPr>
            <w:tcW w:w="2854" w:type="dxa"/>
          </w:tcPr>
          <w:p w14:paraId="187E85D6" w14:textId="77777777" w:rsidR="008561DE" w:rsidRDefault="008561DE" w:rsidP="00C66781">
            <w:pPr>
              <w:pStyle w:val="NoSpacing"/>
              <w:jc w:val="center"/>
            </w:pPr>
            <w:r>
              <w:t>0 / 19</w:t>
            </w:r>
          </w:p>
        </w:tc>
        <w:tc>
          <w:tcPr>
            <w:tcW w:w="2875" w:type="dxa"/>
          </w:tcPr>
          <w:p w14:paraId="48E13337" w14:textId="77777777" w:rsidR="008561DE" w:rsidRDefault="008561DE" w:rsidP="00C66781">
            <w:pPr>
              <w:pStyle w:val="NoSpacing"/>
              <w:jc w:val="center"/>
            </w:pPr>
            <w:r>
              <w:t>0 %</w:t>
            </w:r>
          </w:p>
        </w:tc>
      </w:tr>
      <w:tr w:rsidR="008561DE" w14:paraId="6A2843F0" w14:textId="77777777" w:rsidTr="00C66781">
        <w:tc>
          <w:tcPr>
            <w:tcW w:w="2877" w:type="dxa"/>
          </w:tcPr>
          <w:p w14:paraId="1C306A88" w14:textId="77777777" w:rsidR="008561DE" w:rsidRDefault="008561DE" w:rsidP="00C66781">
            <w:pPr>
              <w:pStyle w:val="NoSpacing"/>
            </w:pPr>
            <w:r>
              <w:t>Moderately agree</w:t>
            </w:r>
          </w:p>
        </w:tc>
        <w:tc>
          <w:tcPr>
            <w:tcW w:w="2854" w:type="dxa"/>
          </w:tcPr>
          <w:p w14:paraId="0873A92C" w14:textId="77777777" w:rsidR="008561DE" w:rsidRDefault="008561DE" w:rsidP="00C66781">
            <w:pPr>
              <w:pStyle w:val="NoSpacing"/>
              <w:jc w:val="center"/>
            </w:pPr>
            <w:r>
              <w:t>3 / 19</w:t>
            </w:r>
          </w:p>
        </w:tc>
        <w:tc>
          <w:tcPr>
            <w:tcW w:w="2875" w:type="dxa"/>
          </w:tcPr>
          <w:p w14:paraId="582DA538" w14:textId="77777777" w:rsidR="008561DE" w:rsidRDefault="008561DE" w:rsidP="00C66781">
            <w:pPr>
              <w:pStyle w:val="NoSpacing"/>
              <w:jc w:val="center"/>
            </w:pPr>
            <w:r>
              <w:t>16 %</w:t>
            </w:r>
          </w:p>
        </w:tc>
      </w:tr>
      <w:tr w:rsidR="008561DE" w14:paraId="0787C649" w14:textId="77777777" w:rsidTr="00C66781">
        <w:tc>
          <w:tcPr>
            <w:tcW w:w="2877" w:type="dxa"/>
          </w:tcPr>
          <w:p w14:paraId="25C32BED" w14:textId="77777777" w:rsidR="008561DE" w:rsidRDefault="008561DE" w:rsidP="00C66781">
            <w:pPr>
              <w:pStyle w:val="NoSpacing"/>
            </w:pPr>
            <w:r>
              <w:t>No opinion</w:t>
            </w:r>
          </w:p>
        </w:tc>
        <w:tc>
          <w:tcPr>
            <w:tcW w:w="2854" w:type="dxa"/>
          </w:tcPr>
          <w:p w14:paraId="4B78DF7D" w14:textId="77777777" w:rsidR="008561DE" w:rsidRDefault="008561DE" w:rsidP="00C66781">
            <w:pPr>
              <w:pStyle w:val="NoSpacing"/>
              <w:jc w:val="center"/>
            </w:pPr>
            <w:r>
              <w:t>0 / 19</w:t>
            </w:r>
          </w:p>
        </w:tc>
        <w:tc>
          <w:tcPr>
            <w:tcW w:w="2875" w:type="dxa"/>
          </w:tcPr>
          <w:p w14:paraId="7722A7AE" w14:textId="77777777" w:rsidR="008561DE" w:rsidRDefault="008561DE" w:rsidP="00C66781">
            <w:pPr>
              <w:pStyle w:val="NoSpacing"/>
              <w:jc w:val="center"/>
            </w:pPr>
            <w:r>
              <w:t>0 %</w:t>
            </w:r>
          </w:p>
        </w:tc>
      </w:tr>
      <w:tr w:rsidR="008561DE" w14:paraId="0E017EBA" w14:textId="77777777" w:rsidTr="00C66781">
        <w:tc>
          <w:tcPr>
            <w:tcW w:w="2877" w:type="dxa"/>
          </w:tcPr>
          <w:p w14:paraId="7ECE8C99" w14:textId="77777777" w:rsidR="008561DE" w:rsidRDefault="008561DE" w:rsidP="00C66781">
            <w:pPr>
              <w:pStyle w:val="NoSpacing"/>
            </w:pPr>
            <w:r>
              <w:t>Moderately disagree</w:t>
            </w:r>
          </w:p>
        </w:tc>
        <w:tc>
          <w:tcPr>
            <w:tcW w:w="2854" w:type="dxa"/>
          </w:tcPr>
          <w:p w14:paraId="54F4BE9E" w14:textId="77777777" w:rsidR="008561DE" w:rsidRDefault="008561DE" w:rsidP="00C66781">
            <w:pPr>
              <w:pStyle w:val="NoSpacing"/>
              <w:jc w:val="center"/>
            </w:pPr>
            <w:r>
              <w:t>0 / 19</w:t>
            </w:r>
          </w:p>
        </w:tc>
        <w:tc>
          <w:tcPr>
            <w:tcW w:w="2875" w:type="dxa"/>
          </w:tcPr>
          <w:p w14:paraId="4C41A91C" w14:textId="77777777" w:rsidR="008561DE" w:rsidRDefault="008561DE" w:rsidP="00C66781">
            <w:pPr>
              <w:pStyle w:val="NoSpacing"/>
              <w:jc w:val="center"/>
            </w:pPr>
            <w:r>
              <w:t>0 %</w:t>
            </w:r>
          </w:p>
        </w:tc>
      </w:tr>
      <w:tr w:rsidR="008561DE" w14:paraId="4AD3BBAC" w14:textId="77777777" w:rsidTr="00C66781">
        <w:tc>
          <w:tcPr>
            <w:tcW w:w="2877" w:type="dxa"/>
          </w:tcPr>
          <w:p w14:paraId="6A675A18" w14:textId="77777777" w:rsidR="008561DE" w:rsidRDefault="008561DE" w:rsidP="00C66781">
            <w:pPr>
              <w:pStyle w:val="NoSpacing"/>
            </w:pPr>
            <w:r>
              <w:t>Strongly disagree</w:t>
            </w:r>
          </w:p>
        </w:tc>
        <w:tc>
          <w:tcPr>
            <w:tcW w:w="2854" w:type="dxa"/>
          </w:tcPr>
          <w:p w14:paraId="19F83139" w14:textId="77777777" w:rsidR="008561DE" w:rsidRDefault="008561DE" w:rsidP="00C66781">
            <w:pPr>
              <w:pStyle w:val="NoSpacing"/>
              <w:jc w:val="center"/>
            </w:pPr>
            <w:r>
              <w:t>1 / 19</w:t>
            </w:r>
          </w:p>
        </w:tc>
        <w:tc>
          <w:tcPr>
            <w:tcW w:w="2875" w:type="dxa"/>
          </w:tcPr>
          <w:p w14:paraId="61851DC3" w14:textId="77777777" w:rsidR="008561DE" w:rsidRDefault="008561DE" w:rsidP="00C66781">
            <w:pPr>
              <w:pStyle w:val="NoSpacing"/>
              <w:jc w:val="center"/>
            </w:pPr>
            <w:r>
              <w:t>5 %</w:t>
            </w:r>
          </w:p>
        </w:tc>
      </w:tr>
      <w:tr w:rsidR="008561DE" w:rsidRPr="00271F57" w14:paraId="05C0A451" w14:textId="77777777" w:rsidTr="00C66781">
        <w:tc>
          <w:tcPr>
            <w:tcW w:w="2877" w:type="dxa"/>
            <w:tcBorders>
              <w:bottom w:val="single" w:sz="4" w:space="0" w:color="auto"/>
            </w:tcBorders>
          </w:tcPr>
          <w:p w14:paraId="37D39CA9" w14:textId="77777777" w:rsidR="008561DE" w:rsidRPr="00271F57" w:rsidRDefault="008561DE" w:rsidP="00C66781">
            <w:pPr>
              <w:pStyle w:val="NoSpacing"/>
              <w:rPr>
                <w:b/>
                <w:bCs/>
                <w:i/>
                <w:iCs/>
              </w:rPr>
            </w:pPr>
            <w:r w:rsidRPr="00271F57">
              <w:rPr>
                <w:b/>
                <w:bCs/>
                <w:i/>
                <w:iCs/>
              </w:rPr>
              <w:t>No response</w:t>
            </w:r>
          </w:p>
        </w:tc>
        <w:tc>
          <w:tcPr>
            <w:tcW w:w="2854" w:type="dxa"/>
            <w:tcBorders>
              <w:bottom w:val="single" w:sz="4" w:space="0" w:color="auto"/>
            </w:tcBorders>
          </w:tcPr>
          <w:p w14:paraId="4C2DDDCE" w14:textId="77777777" w:rsidR="008561DE" w:rsidRPr="00271F57" w:rsidRDefault="008561DE" w:rsidP="00C66781">
            <w:pPr>
              <w:pStyle w:val="NoSpacing"/>
              <w:jc w:val="center"/>
              <w:rPr>
                <w:b/>
                <w:bCs/>
                <w:i/>
                <w:iCs/>
              </w:rPr>
            </w:pPr>
            <w:r w:rsidRPr="00271F57">
              <w:rPr>
                <w:b/>
                <w:bCs/>
                <w:i/>
                <w:iCs/>
              </w:rPr>
              <w:t>15 / 19</w:t>
            </w:r>
          </w:p>
        </w:tc>
        <w:tc>
          <w:tcPr>
            <w:tcW w:w="2875" w:type="dxa"/>
            <w:tcBorders>
              <w:bottom w:val="single" w:sz="4" w:space="0" w:color="auto"/>
            </w:tcBorders>
          </w:tcPr>
          <w:p w14:paraId="16A2FC95" w14:textId="77777777" w:rsidR="008561DE" w:rsidRPr="00271F57" w:rsidRDefault="008561DE" w:rsidP="00C66781">
            <w:pPr>
              <w:pStyle w:val="NoSpacing"/>
              <w:jc w:val="center"/>
              <w:rPr>
                <w:b/>
                <w:bCs/>
                <w:i/>
                <w:iCs/>
              </w:rPr>
            </w:pPr>
            <w:r w:rsidRPr="00271F57">
              <w:rPr>
                <w:b/>
                <w:bCs/>
                <w:i/>
                <w:iCs/>
              </w:rPr>
              <w:t>79 %</w:t>
            </w:r>
            <w:r w:rsidRPr="00271F57">
              <w:rPr>
                <w:rStyle w:val="FootnoteReference"/>
              </w:rPr>
              <w:footnoteReference w:id="234"/>
            </w:r>
          </w:p>
        </w:tc>
      </w:tr>
    </w:tbl>
    <w:p w14:paraId="4A6C7624" w14:textId="77777777" w:rsidR="008561DE" w:rsidRDefault="008561DE" w:rsidP="008561DE">
      <w:pPr>
        <w:pStyle w:val="NoSpacing"/>
        <w:ind w:left="720"/>
        <w:jc w:val="both"/>
      </w:pPr>
    </w:p>
    <w:p w14:paraId="622CAF3F" w14:textId="4984A55F" w:rsidR="00155F68" w:rsidRDefault="00155F68" w:rsidP="008561DE">
      <w:pPr>
        <w:pStyle w:val="NoSpacing"/>
        <w:jc w:val="both"/>
        <w:rPr>
          <w:b/>
          <w:bCs/>
          <w:u w:val="single"/>
        </w:rPr>
      </w:pPr>
    </w:p>
    <w:p w14:paraId="00C9130B" w14:textId="3CEC4531" w:rsidR="008B2327" w:rsidRDefault="008B2327" w:rsidP="008561DE">
      <w:pPr>
        <w:pStyle w:val="NoSpacing"/>
        <w:jc w:val="both"/>
        <w:rPr>
          <w:b/>
          <w:bCs/>
          <w:u w:val="single"/>
        </w:rPr>
      </w:pPr>
    </w:p>
    <w:p w14:paraId="4F274B7B" w14:textId="31879B74" w:rsidR="008B2327" w:rsidRDefault="008B2327" w:rsidP="008561DE">
      <w:pPr>
        <w:pStyle w:val="NoSpacing"/>
        <w:jc w:val="both"/>
        <w:rPr>
          <w:b/>
          <w:bCs/>
          <w:u w:val="single"/>
        </w:rPr>
      </w:pPr>
    </w:p>
    <w:p w14:paraId="3A638EF4" w14:textId="186FEA01" w:rsidR="008B2327" w:rsidRDefault="008B2327" w:rsidP="008561DE">
      <w:pPr>
        <w:pStyle w:val="NoSpacing"/>
        <w:jc w:val="both"/>
        <w:rPr>
          <w:b/>
          <w:bCs/>
          <w:u w:val="single"/>
        </w:rPr>
      </w:pPr>
    </w:p>
    <w:p w14:paraId="1870E728" w14:textId="3E60A540" w:rsidR="008B2327" w:rsidRDefault="008B2327" w:rsidP="008561DE">
      <w:pPr>
        <w:pStyle w:val="NoSpacing"/>
        <w:jc w:val="both"/>
        <w:rPr>
          <w:b/>
          <w:bCs/>
          <w:u w:val="single"/>
        </w:rPr>
      </w:pPr>
    </w:p>
    <w:p w14:paraId="1CB0592D" w14:textId="3459CD6B" w:rsidR="008B2327" w:rsidRDefault="008B2327" w:rsidP="008561DE">
      <w:pPr>
        <w:pStyle w:val="NoSpacing"/>
        <w:jc w:val="both"/>
        <w:rPr>
          <w:b/>
          <w:bCs/>
          <w:u w:val="single"/>
        </w:rPr>
      </w:pPr>
    </w:p>
    <w:p w14:paraId="742A52F1" w14:textId="16BCD5EC" w:rsidR="008B2327" w:rsidRDefault="008B2327" w:rsidP="008561DE">
      <w:pPr>
        <w:pStyle w:val="NoSpacing"/>
        <w:jc w:val="both"/>
        <w:rPr>
          <w:b/>
          <w:bCs/>
          <w:u w:val="single"/>
        </w:rPr>
      </w:pPr>
    </w:p>
    <w:p w14:paraId="656787A3" w14:textId="4FCB6E4D" w:rsidR="008B2327" w:rsidRDefault="008B2327" w:rsidP="008561DE">
      <w:pPr>
        <w:pStyle w:val="NoSpacing"/>
        <w:jc w:val="both"/>
        <w:rPr>
          <w:b/>
          <w:bCs/>
          <w:u w:val="single"/>
        </w:rPr>
      </w:pPr>
    </w:p>
    <w:p w14:paraId="4A536400" w14:textId="7C3040A5" w:rsidR="008B2327" w:rsidRDefault="008B2327" w:rsidP="008561DE">
      <w:pPr>
        <w:pStyle w:val="NoSpacing"/>
        <w:jc w:val="both"/>
        <w:rPr>
          <w:b/>
          <w:bCs/>
          <w:u w:val="single"/>
        </w:rPr>
      </w:pPr>
    </w:p>
    <w:p w14:paraId="622CE251" w14:textId="6EF31850" w:rsidR="008B2327" w:rsidRDefault="008B2327" w:rsidP="008561DE">
      <w:pPr>
        <w:pStyle w:val="NoSpacing"/>
        <w:jc w:val="both"/>
        <w:rPr>
          <w:b/>
          <w:bCs/>
          <w:u w:val="single"/>
        </w:rPr>
      </w:pPr>
    </w:p>
    <w:p w14:paraId="7EF89B90" w14:textId="2274CFBC" w:rsidR="008B2327" w:rsidRDefault="008B2327" w:rsidP="008561DE">
      <w:pPr>
        <w:pStyle w:val="NoSpacing"/>
        <w:jc w:val="both"/>
        <w:rPr>
          <w:b/>
          <w:bCs/>
          <w:u w:val="single"/>
        </w:rPr>
      </w:pPr>
    </w:p>
    <w:p w14:paraId="765232D7" w14:textId="4A755040" w:rsidR="008B2327" w:rsidRDefault="008B2327" w:rsidP="008561DE">
      <w:pPr>
        <w:pStyle w:val="NoSpacing"/>
        <w:jc w:val="both"/>
        <w:rPr>
          <w:b/>
          <w:bCs/>
          <w:u w:val="single"/>
        </w:rPr>
      </w:pPr>
    </w:p>
    <w:p w14:paraId="119481B1" w14:textId="09401FFF" w:rsidR="008B2327" w:rsidRDefault="008B2327" w:rsidP="008561DE">
      <w:pPr>
        <w:pStyle w:val="NoSpacing"/>
        <w:jc w:val="both"/>
        <w:rPr>
          <w:b/>
          <w:bCs/>
          <w:u w:val="single"/>
        </w:rPr>
      </w:pPr>
    </w:p>
    <w:p w14:paraId="7C18320E" w14:textId="47453AAC" w:rsidR="008B2327" w:rsidRDefault="008B2327" w:rsidP="008561DE">
      <w:pPr>
        <w:pStyle w:val="NoSpacing"/>
        <w:jc w:val="both"/>
        <w:rPr>
          <w:b/>
          <w:bCs/>
          <w:u w:val="single"/>
        </w:rPr>
      </w:pPr>
    </w:p>
    <w:p w14:paraId="45E8AE6D" w14:textId="0A78728D" w:rsidR="008B2327" w:rsidRDefault="008B2327" w:rsidP="008561DE">
      <w:pPr>
        <w:pStyle w:val="NoSpacing"/>
        <w:jc w:val="both"/>
        <w:rPr>
          <w:b/>
          <w:bCs/>
          <w:u w:val="single"/>
        </w:rPr>
      </w:pPr>
    </w:p>
    <w:p w14:paraId="49CF54BA" w14:textId="31F244AE" w:rsidR="008B2327" w:rsidRDefault="008B2327" w:rsidP="008561DE">
      <w:pPr>
        <w:pStyle w:val="NoSpacing"/>
        <w:jc w:val="both"/>
        <w:rPr>
          <w:b/>
          <w:bCs/>
          <w:u w:val="single"/>
        </w:rPr>
      </w:pPr>
    </w:p>
    <w:p w14:paraId="36418A46" w14:textId="0B6268B7" w:rsidR="008B2327" w:rsidRDefault="008B2327" w:rsidP="008561DE">
      <w:pPr>
        <w:pStyle w:val="NoSpacing"/>
        <w:jc w:val="both"/>
        <w:rPr>
          <w:b/>
          <w:bCs/>
          <w:u w:val="single"/>
        </w:rPr>
      </w:pPr>
    </w:p>
    <w:p w14:paraId="5957DA51" w14:textId="1A5F4B37" w:rsidR="008B2327" w:rsidRDefault="008B2327" w:rsidP="008561DE">
      <w:pPr>
        <w:pStyle w:val="NoSpacing"/>
        <w:jc w:val="both"/>
        <w:rPr>
          <w:b/>
          <w:bCs/>
          <w:u w:val="single"/>
        </w:rPr>
      </w:pPr>
    </w:p>
    <w:p w14:paraId="54D54523" w14:textId="14CA267C" w:rsidR="008B2327" w:rsidRDefault="008B2327" w:rsidP="008561DE">
      <w:pPr>
        <w:pStyle w:val="NoSpacing"/>
        <w:jc w:val="both"/>
        <w:rPr>
          <w:b/>
          <w:bCs/>
          <w:u w:val="single"/>
        </w:rPr>
      </w:pPr>
    </w:p>
    <w:p w14:paraId="2A332390" w14:textId="77777777" w:rsidR="008B2327" w:rsidRDefault="008B2327" w:rsidP="008561DE">
      <w:pPr>
        <w:pStyle w:val="NoSpacing"/>
        <w:jc w:val="both"/>
        <w:rPr>
          <w:b/>
          <w:bCs/>
          <w:u w:val="single"/>
        </w:rPr>
      </w:pPr>
    </w:p>
    <w:p w14:paraId="3DFD1E31" w14:textId="674BE478" w:rsidR="008561DE" w:rsidRDefault="008561DE" w:rsidP="008561DE">
      <w:pPr>
        <w:pStyle w:val="NoSpacing"/>
        <w:jc w:val="both"/>
        <w:rPr>
          <w:b/>
          <w:bCs/>
          <w:u w:val="single"/>
        </w:rPr>
      </w:pPr>
      <w:r w:rsidRPr="00186627">
        <w:rPr>
          <w:b/>
          <w:bCs/>
          <w:u w:val="single"/>
        </w:rPr>
        <w:lastRenderedPageBreak/>
        <w:t xml:space="preserve">Section </w:t>
      </w:r>
      <w:r>
        <w:rPr>
          <w:b/>
          <w:bCs/>
          <w:u w:val="single"/>
        </w:rPr>
        <w:t>two</w:t>
      </w:r>
      <w:r w:rsidRPr="00186627">
        <w:rPr>
          <w:b/>
          <w:bCs/>
          <w:u w:val="single"/>
        </w:rPr>
        <w:t>:</w:t>
      </w:r>
      <w:r>
        <w:rPr>
          <w:b/>
          <w:bCs/>
          <w:u w:val="single"/>
        </w:rPr>
        <w:t xml:space="preserve"> about your experiences:</w:t>
      </w:r>
    </w:p>
    <w:p w14:paraId="327C12D8" w14:textId="77777777" w:rsidR="008561DE" w:rsidRDefault="008561DE" w:rsidP="008561DE">
      <w:pPr>
        <w:pStyle w:val="NoSpacing"/>
        <w:ind w:left="1440" w:hanging="939"/>
        <w:jc w:val="both"/>
      </w:pPr>
    </w:p>
    <w:p w14:paraId="5CEBC886" w14:textId="77777777" w:rsidR="008561DE" w:rsidRDefault="008561DE" w:rsidP="00B13D9D">
      <w:pPr>
        <w:pStyle w:val="NoSpacing"/>
        <w:numPr>
          <w:ilvl w:val="0"/>
          <w:numId w:val="11"/>
        </w:numPr>
        <w:jc w:val="both"/>
      </w:pPr>
      <w:r>
        <w:t xml:space="preserve">Do you believe that observing or attending an </w:t>
      </w:r>
      <w:r>
        <w:rPr>
          <w:rFonts w:eastAsia="MS Gothic" w:cstheme="minorHAnsi"/>
        </w:rPr>
        <w:t>abhisheka or personal planetary</w:t>
      </w:r>
      <w:r w:rsidRPr="00D17459">
        <w:rPr>
          <w:rFonts w:cstheme="minorHAnsi"/>
          <w:bCs/>
          <w:iCs/>
        </w:rPr>
        <w:t xml:space="preserve"> puja</w:t>
      </w:r>
      <w:r>
        <w:rPr>
          <w:rFonts w:cstheme="minorHAnsi"/>
          <w:bCs/>
          <w:iCs/>
        </w:rPr>
        <w:t xml:space="preserve"> </w:t>
      </w:r>
      <w:r>
        <w:t>can?</w:t>
      </w:r>
      <w:r w:rsidRPr="00C878AA">
        <w:t xml:space="preserve"> </w:t>
      </w:r>
    </w:p>
    <w:p w14:paraId="5C78B7A3" w14:textId="5CB53662" w:rsidR="008561DE" w:rsidRDefault="00E77849" w:rsidP="008561DE">
      <w:pPr>
        <w:pStyle w:val="NoSpacing"/>
        <w:ind w:left="410"/>
        <w:jc w:val="both"/>
      </w:pPr>
      <w:r>
        <w:rPr>
          <w:b/>
          <w:bCs/>
          <w:i/>
          <w:iCs/>
        </w:rPr>
        <w:t xml:space="preserve">      </w:t>
      </w:r>
      <w:r w:rsidR="008561DE">
        <w:rPr>
          <w:b/>
          <w:bCs/>
          <w:i/>
          <w:iCs/>
        </w:rPr>
        <w:t>Please tick a box for each one.</w:t>
      </w:r>
      <w:r w:rsidR="008561DE" w:rsidRPr="00416DE7">
        <w:rPr>
          <w:rStyle w:val="FootnoteReference"/>
        </w:rPr>
        <w:t xml:space="preserve"> </w:t>
      </w:r>
    </w:p>
    <w:p w14:paraId="1E29C4D4" w14:textId="479F3013" w:rsidR="008561DE" w:rsidRDefault="008561DE" w:rsidP="008561DE">
      <w:pPr>
        <w:pStyle w:val="NoSpacing"/>
        <w:ind w:left="410"/>
        <w:jc w:val="both"/>
      </w:pPr>
    </w:p>
    <w:p w14:paraId="4104127B" w14:textId="77777777" w:rsidR="00155F68" w:rsidRDefault="00155F68" w:rsidP="008561DE">
      <w:pPr>
        <w:pStyle w:val="NoSpacing"/>
        <w:ind w:left="410"/>
        <w:jc w:val="both"/>
      </w:pPr>
    </w:p>
    <w:tbl>
      <w:tblPr>
        <w:tblStyle w:val="TableGrid"/>
        <w:tblW w:w="8057" w:type="dxa"/>
        <w:tblInd w:w="410" w:type="dxa"/>
        <w:tblLayout w:type="fixed"/>
        <w:tblLook w:val="04A0" w:firstRow="1" w:lastRow="0" w:firstColumn="1" w:lastColumn="0" w:noHBand="0" w:noVBand="1"/>
      </w:tblPr>
      <w:tblGrid>
        <w:gridCol w:w="1035"/>
        <w:gridCol w:w="1317"/>
        <w:gridCol w:w="1257"/>
        <w:gridCol w:w="1066"/>
        <w:gridCol w:w="1066"/>
        <w:gridCol w:w="1200"/>
        <w:gridCol w:w="1116"/>
      </w:tblGrid>
      <w:tr w:rsidR="00155F68" w:rsidRPr="00E8799A" w14:paraId="5054D5BF" w14:textId="77777777" w:rsidTr="00155F68">
        <w:trPr>
          <w:trHeight w:val="1486"/>
        </w:trPr>
        <w:tc>
          <w:tcPr>
            <w:tcW w:w="1035" w:type="dxa"/>
          </w:tcPr>
          <w:p w14:paraId="4370BFF9" w14:textId="77777777" w:rsidR="008561DE" w:rsidRPr="00155F68" w:rsidRDefault="008561DE" w:rsidP="00C66781">
            <w:pPr>
              <w:pStyle w:val="NoSpacing"/>
              <w:jc w:val="center"/>
              <w:rPr>
                <w:b/>
                <w:bCs/>
                <w:sz w:val="20"/>
                <w:szCs w:val="20"/>
              </w:rPr>
            </w:pPr>
          </w:p>
        </w:tc>
        <w:tc>
          <w:tcPr>
            <w:tcW w:w="1317" w:type="dxa"/>
          </w:tcPr>
          <w:p w14:paraId="57818DD2" w14:textId="77777777" w:rsidR="008561DE" w:rsidRPr="00155F68" w:rsidRDefault="008561DE" w:rsidP="00C66781">
            <w:pPr>
              <w:pStyle w:val="NoSpacing"/>
              <w:jc w:val="center"/>
              <w:rPr>
                <w:b/>
                <w:bCs/>
                <w:sz w:val="20"/>
                <w:szCs w:val="20"/>
              </w:rPr>
            </w:pPr>
            <w:r w:rsidRPr="00155F68">
              <w:rPr>
                <w:b/>
                <w:bCs/>
                <w:sz w:val="20"/>
                <w:szCs w:val="20"/>
              </w:rPr>
              <w:t>Enable communication with God; Divine Lord or planetary deity</w:t>
            </w:r>
          </w:p>
        </w:tc>
        <w:tc>
          <w:tcPr>
            <w:tcW w:w="1257" w:type="dxa"/>
          </w:tcPr>
          <w:p w14:paraId="202A8D61" w14:textId="77777777" w:rsidR="008561DE" w:rsidRPr="00155F68" w:rsidRDefault="008561DE" w:rsidP="00C66781">
            <w:pPr>
              <w:pStyle w:val="NoSpacing"/>
              <w:jc w:val="center"/>
              <w:rPr>
                <w:b/>
                <w:bCs/>
                <w:sz w:val="20"/>
                <w:szCs w:val="20"/>
              </w:rPr>
            </w:pPr>
            <w:r w:rsidRPr="00155F68">
              <w:rPr>
                <w:b/>
                <w:bCs/>
                <w:sz w:val="20"/>
                <w:szCs w:val="20"/>
              </w:rPr>
              <w:t>To help build good karma</w:t>
            </w:r>
          </w:p>
        </w:tc>
        <w:tc>
          <w:tcPr>
            <w:tcW w:w="1066" w:type="dxa"/>
          </w:tcPr>
          <w:p w14:paraId="1B7E7EC8" w14:textId="77777777" w:rsidR="008561DE" w:rsidRPr="00155F68" w:rsidRDefault="008561DE" w:rsidP="00C66781">
            <w:pPr>
              <w:pStyle w:val="NoSpacing"/>
              <w:jc w:val="center"/>
              <w:rPr>
                <w:b/>
                <w:bCs/>
                <w:sz w:val="20"/>
                <w:szCs w:val="20"/>
              </w:rPr>
            </w:pPr>
            <w:r w:rsidRPr="00155F68">
              <w:rPr>
                <w:b/>
                <w:bCs/>
                <w:sz w:val="20"/>
                <w:szCs w:val="20"/>
              </w:rPr>
              <w:t>Cure illnesses</w:t>
            </w:r>
          </w:p>
        </w:tc>
        <w:tc>
          <w:tcPr>
            <w:tcW w:w="1066" w:type="dxa"/>
          </w:tcPr>
          <w:p w14:paraId="5ED28F81" w14:textId="77777777" w:rsidR="008561DE" w:rsidRPr="00155F68" w:rsidRDefault="008561DE" w:rsidP="00C66781">
            <w:pPr>
              <w:pStyle w:val="NoSpacing"/>
              <w:jc w:val="center"/>
              <w:rPr>
                <w:b/>
                <w:bCs/>
                <w:sz w:val="20"/>
                <w:szCs w:val="20"/>
              </w:rPr>
            </w:pPr>
            <w:r w:rsidRPr="00155F68">
              <w:rPr>
                <w:b/>
                <w:bCs/>
                <w:sz w:val="20"/>
                <w:szCs w:val="20"/>
              </w:rPr>
              <w:t>Cure fertility issues</w:t>
            </w:r>
          </w:p>
        </w:tc>
        <w:tc>
          <w:tcPr>
            <w:tcW w:w="1200" w:type="dxa"/>
          </w:tcPr>
          <w:p w14:paraId="4ED82154" w14:textId="77777777" w:rsidR="008561DE" w:rsidRPr="00155F68" w:rsidRDefault="008561DE" w:rsidP="00C66781">
            <w:pPr>
              <w:pStyle w:val="NoSpacing"/>
              <w:jc w:val="center"/>
              <w:rPr>
                <w:b/>
                <w:bCs/>
                <w:sz w:val="20"/>
                <w:szCs w:val="20"/>
              </w:rPr>
            </w:pPr>
            <w:r w:rsidRPr="00155F68">
              <w:rPr>
                <w:b/>
                <w:bCs/>
                <w:sz w:val="20"/>
                <w:szCs w:val="20"/>
              </w:rPr>
              <w:t>Result in blessing/s from God; Divine Lord or planetary deity</w:t>
            </w:r>
          </w:p>
        </w:tc>
        <w:tc>
          <w:tcPr>
            <w:tcW w:w="1116" w:type="dxa"/>
          </w:tcPr>
          <w:p w14:paraId="548368B5" w14:textId="77777777" w:rsidR="008561DE" w:rsidRPr="00155F68" w:rsidRDefault="008561DE" w:rsidP="00C66781">
            <w:pPr>
              <w:pStyle w:val="NoSpacing"/>
              <w:jc w:val="center"/>
              <w:rPr>
                <w:b/>
                <w:bCs/>
                <w:sz w:val="20"/>
                <w:szCs w:val="20"/>
              </w:rPr>
            </w:pPr>
            <w:r w:rsidRPr="00155F68">
              <w:rPr>
                <w:b/>
                <w:bCs/>
                <w:sz w:val="20"/>
                <w:szCs w:val="20"/>
              </w:rPr>
              <w:t>Other</w:t>
            </w:r>
          </w:p>
        </w:tc>
      </w:tr>
      <w:tr w:rsidR="00155F68" w14:paraId="5C4E2F8B" w14:textId="77777777" w:rsidTr="00155F68">
        <w:trPr>
          <w:trHeight w:val="608"/>
        </w:trPr>
        <w:tc>
          <w:tcPr>
            <w:tcW w:w="1035" w:type="dxa"/>
          </w:tcPr>
          <w:p w14:paraId="6198F31A" w14:textId="77777777" w:rsidR="008561DE" w:rsidRPr="00155F68" w:rsidRDefault="008561DE" w:rsidP="00C66781">
            <w:pPr>
              <w:pStyle w:val="NoSpacing"/>
              <w:jc w:val="center"/>
              <w:rPr>
                <w:sz w:val="20"/>
                <w:szCs w:val="20"/>
              </w:rPr>
            </w:pPr>
            <w:r w:rsidRPr="00155F68">
              <w:rPr>
                <w:sz w:val="20"/>
                <w:szCs w:val="20"/>
              </w:rPr>
              <w:t>Yes</w:t>
            </w:r>
          </w:p>
        </w:tc>
        <w:tc>
          <w:tcPr>
            <w:tcW w:w="1317" w:type="dxa"/>
          </w:tcPr>
          <w:p w14:paraId="43B309CE" w14:textId="77777777" w:rsidR="008561DE" w:rsidRPr="00155F68" w:rsidRDefault="008561DE" w:rsidP="00C66781">
            <w:pPr>
              <w:pStyle w:val="NoSpacing"/>
              <w:jc w:val="center"/>
              <w:rPr>
                <w:sz w:val="20"/>
                <w:szCs w:val="20"/>
              </w:rPr>
            </w:pPr>
            <w:r w:rsidRPr="00155F68">
              <w:rPr>
                <w:sz w:val="20"/>
                <w:szCs w:val="20"/>
              </w:rPr>
              <w:t>2/19</w:t>
            </w:r>
          </w:p>
          <w:p w14:paraId="468C0A1D" w14:textId="77777777" w:rsidR="008561DE" w:rsidRPr="00155F68" w:rsidRDefault="008561DE" w:rsidP="00C66781">
            <w:pPr>
              <w:pStyle w:val="NoSpacing"/>
              <w:jc w:val="center"/>
              <w:rPr>
                <w:sz w:val="20"/>
                <w:szCs w:val="20"/>
              </w:rPr>
            </w:pPr>
            <w:r w:rsidRPr="00155F68">
              <w:rPr>
                <w:sz w:val="20"/>
                <w:szCs w:val="20"/>
              </w:rPr>
              <w:t>(11 %)</w:t>
            </w:r>
          </w:p>
          <w:p w14:paraId="056CD20E" w14:textId="77777777" w:rsidR="008561DE" w:rsidRPr="00155F68" w:rsidRDefault="008561DE" w:rsidP="00C66781">
            <w:pPr>
              <w:pStyle w:val="NoSpacing"/>
              <w:jc w:val="center"/>
              <w:rPr>
                <w:sz w:val="20"/>
                <w:szCs w:val="20"/>
              </w:rPr>
            </w:pPr>
          </w:p>
        </w:tc>
        <w:tc>
          <w:tcPr>
            <w:tcW w:w="1257" w:type="dxa"/>
          </w:tcPr>
          <w:p w14:paraId="3AC31C8E" w14:textId="77777777" w:rsidR="008561DE" w:rsidRPr="00155F68" w:rsidRDefault="008561DE" w:rsidP="00C66781">
            <w:pPr>
              <w:pStyle w:val="NoSpacing"/>
              <w:jc w:val="center"/>
              <w:rPr>
                <w:sz w:val="20"/>
                <w:szCs w:val="20"/>
              </w:rPr>
            </w:pPr>
            <w:r w:rsidRPr="00155F68">
              <w:rPr>
                <w:sz w:val="20"/>
                <w:szCs w:val="20"/>
              </w:rPr>
              <w:t>3/19</w:t>
            </w:r>
          </w:p>
          <w:p w14:paraId="6A2B59A3" w14:textId="77777777" w:rsidR="008561DE" w:rsidRPr="00155F68" w:rsidRDefault="008561DE" w:rsidP="00C66781">
            <w:pPr>
              <w:pStyle w:val="NoSpacing"/>
              <w:jc w:val="center"/>
              <w:rPr>
                <w:sz w:val="20"/>
                <w:szCs w:val="20"/>
              </w:rPr>
            </w:pPr>
            <w:r w:rsidRPr="00155F68">
              <w:rPr>
                <w:sz w:val="20"/>
                <w:szCs w:val="20"/>
              </w:rPr>
              <w:t>(16%)</w:t>
            </w:r>
          </w:p>
        </w:tc>
        <w:tc>
          <w:tcPr>
            <w:tcW w:w="1066" w:type="dxa"/>
          </w:tcPr>
          <w:p w14:paraId="1C1AAB31" w14:textId="77777777" w:rsidR="008561DE" w:rsidRPr="00155F68" w:rsidRDefault="008561DE" w:rsidP="00C66781">
            <w:pPr>
              <w:pStyle w:val="NoSpacing"/>
              <w:jc w:val="center"/>
              <w:rPr>
                <w:sz w:val="20"/>
                <w:szCs w:val="20"/>
              </w:rPr>
            </w:pPr>
            <w:r w:rsidRPr="00155F68">
              <w:rPr>
                <w:sz w:val="20"/>
                <w:szCs w:val="20"/>
              </w:rPr>
              <w:t>2/19</w:t>
            </w:r>
          </w:p>
          <w:p w14:paraId="46263CA2" w14:textId="77777777" w:rsidR="008561DE" w:rsidRPr="00155F68" w:rsidRDefault="008561DE" w:rsidP="00C66781">
            <w:pPr>
              <w:pStyle w:val="NoSpacing"/>
              <w:jc w:val="center"/>
              <w:rPr>
                <w:sz w:val="20"/>
                <w:szCs w:val="20"/>
              </w:rPr>
            </w:pPr>
            <w:r w:rsidRPr="00155F68">
              <w:rPr>
                <w:sz w:val="20"/>
                <w:szCs w:val="20"/>
              </w:rPr>
              <w:t>(11 %)</w:t>
            </w:r>
          </w:p>
        </w:tc>
        <w:tc>
          <w:tcPr>
            <w:tcW w:w="1066" w:type="dxa"/>
          </w:tcPr>
          <w:p w14:paraId="43F0F7C8" w14:textId="77777777" w:rsidR="008561DE" w:rsidRPr="00155F68" w:rsidRDefault="008561DE" w:rsidP="00C66781">
            <w:pPr>
              <w:pStyle w:val="NoSpacing"/>
              <w:jc w:val="center"/>
              <w:rPr>
                <w:sz w:val="20"/>
                <w:szCs w:val="20"/>
              </w:rPr>
            </w:pPr>
            <w:r w:rsidRPr="00155F68">
              <w:rPr>
                <w:sz w:val="20"/>
                <w:szCs w:val="20"/>
              </w:rPr>
              <w:t>2/19</w:t>
            </w:r>
          </w:p>
          <w:p w14:paraId="0E5E80D6" w14:textId="77777777" w:rsidR="008561DE" w:rsidRPr="00155F68" w:rsidRDefault="008561DE" w:rsidP="00C66781">
            <w:pPr>
              <w:pStyle w:val="NoSpacing"/>
              <w:jc w:val="center"/>
              <w:rPr>
                <w:sz w:val="20"/>
                <w:szCs w:val="20"/>
              </w:rPr>
            </w:pPr>
            <w:r w:rsidRPr="00155F68">
              <w:rPr>
                <w:sz w:val="20"/>
                <w:szCs w:val="20"/>
              </w:rPr>
              <w:t>(11 %)</w:t>
            </w:r>
          </w:p>
        </w:tc>
        <w:tc>
          <w:tcPr>
            <w:tcW w:w="1200" w:type="dxa"/>
          </w:tcPr>
          <w:p w14:paraId="5A8148AA" w14:textId="77777777" w:rsidR="008561DE" w:rsidRPr="00155F68" w:rsidRDefault="008561DE" w:rsidP="00C66781">
            <w:pPr>
              <w:pStyle w:val="NoSpacing"/>
              <w:jc w:val="center"/>
              <w:rPr>
                <w:sz w:val="20"/>
                <w:szCs w:val="20"/>
              </w:rPr>
            </w:pPr>
            <w:r w:rsidRPr="00155F68">
              <w:rPr>
                <w:sz w:val="20"/>
                <w:szCs w:val="20"/>
              </w:rPr>
              <w:t>4/19</w:t>
            </w:r>
          </w:p>
          <w:p w14:paraId="2CCD8111" w14:textId="77777777" w:rsidR="008561DE" w:rsidRPr="00155F68" w:rsidRDefault="008561DE" w:rsidP="00C66781">
            <w:pPr>
              <w:pStyle w:val="NoSpacing"/>
              <w:jc w:val="center"/>
              <w:rPr>
                <w:sz w:val="20"/>
                <w:szCs w:val="20"/>
              </w:rPr>
            </w:pPr>
            <w:r w:rsidRPr="00155F68">
              <w:rPr>
                <w:sz w:val="20"/>
                <w:szCs w:val="20"/>
              </w:rPr>
              <w:t>(21 %)</w:t>
            </w:r>
          </w:p>
        </w:tc>
        <w:tc>
          <w:tcPr>
            <w:tcW w:w="1116" w:type="dxa"/>
          </w:tcPr>
          <w:p w14:paraId="62DD44D0" w14:textId="77777777" w:rsidR="008561DE" w:rsidRPr="00155F68" w:rsidRDefault="008561DE" w:rsidP="00C66781">
            <w:pPr>
              <w:pStyle w:val="NoSpacing"/>
              <w:jc w:val="center"/>
              <w:rPr>
                <w:sz w:val="20"/>
                <w:szCs w:val="20"/>
              </w:rPr>
            </w:pPr>
            <w:r w:rsidRPr="00155F68">
              <w:rPr>
                <w:sz w:val="20"/>
                <w:szCs w:val="20"/>
              </w:rPr>
              <w:t>4/19</w:t>
            </w:r>
          </w:p>
          <w:p w14:paraId="5DA5BF05" w14:textId="77777777" w:rsidR="008561DE" w:rsidRPr="00155F68" w:rsidRDefault="008561DE" w:rsidP="00C66781">
            <w:pPr>
              <w:pStyle w:val="NoSpacing"/>
              <w:jc w:val="center"/>
              <w:rPr>
                <w:sz w:val="20"/>
                <w:szCs w:val="20"/>
              </w:rPr>
            </w:pPr>
            <w:r w:rsidRPr="00155F68">
              <w:rPr>
                <w:sz w:val="20"/>
                <w:szCs w:val="20"/>
              </w:rPr>
              <w:t>(21 %)</w:t>
            </w:r>
          </w:p>
          <w:p w14:paraId="3A9E0C64" w14:textId="77777777" w:rsidR="008561DE" w:rsidRPr="00155F68" w:rsidRDefault="008561DE" w:rsidP="00C66781">
            <w:pPr>
              <w:pStyle w:val="NoSpacing"/>
              <w:jc w:val="center"/>
              <w:rPr>
                <w:sz w:val="20"/>
                <w:szCs w:val="20"/>
              </w:rPr>
            </w:pPr>
          </w:p>
        </w:tc>
      </w:tr>
      <w:tr w:rsidR="00155F68" w14:paraId="0E2986AF" w14:textId="77777777" w:rsidTr="00155F68">
        <w:trPr>
          <w:trHeight w:val="745"/>
        </w:trPr>
        <w:tc>
          <w:tcPr>
            <w:tcW w:w="1035" w:type="dxa"/>
          </w:tcPr>
          <w:p w14:paraId="3E82D1D2" w14:textId="77777777" w:rsidR="008561DE" w:rsidRPr="00155F68" w:rsidRDefault="008561DE" w:rsidP="00C66781">
            <w:pPr>
              <w:pStyle w:val="NoSpacing"/>
              <w:jc w:val="center"/>
              <w:rPr>
                <w:sz w:val="20"/>
                <w:szCs w:val="20"/>
              </w:rPr>
            </w:pPr>
            <w:r w:rsidRPr="00155F68">
              <w:rPr>
                <w:sz w:val="20"/>
                <w:szCs w:val="20"/>
              </w:rPr>
              <w:t>No</w:t>
            </w:r>
          </w:p>
        </w:tc>
        <w:tc>
          <w:tcPr>
            <w:tcW w:w="1317" w:type="dxa"/>
          </w:tcPr>
          <w:p w14:paraId="3BB83577" w14:textId="77777777" w:rsidR="008561DE" w:rsidRPr="00155F68" w:rsidRDefault="008561DE" w:rsidP="00C66781">
            <w:pPr>
              <w:pStyle w:val="NoSpacing"/>
              <w:jc w:val="center"/>
              <w:rPr>
                <w:sz w:val="20"/>
                <w:szCs w:val="20"/>
              </w:rPr>
            </w:pPr>
            <w:r w:rsidRPr="00155F68">
              <w:rPr>
                <w:sz w:val="20"/>
                <w:szCs w:val="20"/>
              </w:rPr>
              <w:t>1/19</w:t>
            </w:r>
          </w:p>
          <w:p w14:paraId="24E7D758" w14:textId="77777777" w:rsidR="008561DE" w:rsidRPr="00155F68" w:rsidRDefault="008561DE" w:rsidP="00C66781">
            <w:pPr>
              <w:pStyle w:val="NoSpacing"/>
              <w:jc w:val="center"/>
              <w:rPr>
                <w:sz w:val="20"/>
                <w:szCs w:val="20"/>
              </w:rPr>
            </w:pPr>
            <w:r w:rsidRPr="00155F68">
              <w:rPr>
                <w:sz w:val="20"/>
                <w:szCs w:val="20"/>
              </w:rPr>
              <w:t>(5 %)</w:t>
            </w:r>
          </w:p>
        </w:tc>
        <w:tc>
          <w:tcPr>
            <w:tcW w:w="1257" w:type="dxa"/>
          </w:tcPr>
          <w:p w14:paraId="6D3D1EE3" w14:textId="77777777" w:rsidR="008561DE" w:rsidRPr="00155F68" w:rsidRDefault="008561DE" w:rsidP="00C66781">
            <w:pPr>
              <w:pStyle w:val="NoSpacing"/>
              <w:jc w:val="center"/>
              <w:rPr>
                <w:sz w:val="20"/>
                <w:szCs w:val="20"/>
              </w:rPr>
            </w:pPr>
            <w:r w:rsidRPr="00155F68">
              <w:rPr>
                <w:sz w:val="20"/>
                <w:szCs w:val="20"/>
              </w:rPr>
              <w:t>1/19</w:t>
            </w:r>
          </w:p>
          <w:p w14:paraId="5CD6D516" w14:textId="77777777" w:rsidR="008561DE" w:rsidRPr="00155F68" w:rsidRDefault="008561DE" w:rsidP="00C66781">
            <w:pPr>
              <w:pStyle w:val="NoSpacing"/>
              <w:jc w:val="center"/>
              <w:rPr>
                <w:sz w:val="20"/>
                <w:szCs w:val="20"/>
              </w:rPr>
            </w:pPr>
            <w:r w:rsidRPr="00155F68">
              <w:rPr>
                <w:sz w:val="20"/>
                <w:szCs w:val="20"/>
              </w:rPr>
              <w:t>(5 %)</w:t>
            </w:r>
          </w:p>
        </w:tc>
        <w:tc>
          <w:tcPr>
            <w:tcW w:w="1066" w:type="dxa"/>
          </w:tcPr>
          <w:p w14:paraId="38B9991D" w14:textId="77777777" w:rsidR="008561DE" w:rsidRPr="00155F68" w:rsidRDefault="008561DE" w:rsidP="00C66781">
            <w:pPr>
              <w:pStyle w:val="NoSpacing"/>
              <w:jc w:val="center"/>
              <w:rPr>
                <w:sz w:val="20"/>
                <w:szCs w:val="20"/>
              </w:rPr>
            </w:pPr>
            <w:r w:rsidRPr="00155F68">
              <w:rPr>
                <w:sz w:val="20"/>
                <w:szCs w:val="20"/>
              </w:rPr>
              <w:t>1/19</w:t>
            </w:r>
          </w:p>
          <w:p w14:paraId="4333CB7F" w14:textId="77777777" w:rsidR="008561DE" w:rsidRPr="00155F68" w:rsidRDefault="008561DE" w:rsidP="00C66781">
            <w:pPr>
              <w:pStyle w:val="NoSpacing"/>
              <w:jc w:val="center"/>
              <w:rPr>
                <w:sz w:val="20"/>
                <w:szCs w:val="20"/>
              </w:rPr>
            </w:pPr>
            <w:r w:rsidRPr="00155F68">
              <w:rPr>
                <w:sz w:val="20"/>
                <w:szCs w:val="20"/>
              </w:rPr>
              <w:t>(5 %)</w:t>
            </w:r>
          </w:p>
        </w:tc>
        <w:tc>
          <w:tcPr>
            <w:tcW w:w="1066" w:type="dxa"/>
          </w:tcPr>
          <w:p w14:paraId="3512986F" w14:textId="77777777" w:rsidR="008561DE" w:rsidRPr="00155F68" w:rsidRDefault="008561DE" w:rsidP="00C66781">
            <w:pPr>
              <w:pStyle w:val="NoSpacing"/>
              <w:jc w:val="center"/>
              <w:rPr>
                <w:sz w:val="20"/>
                <w:szCs w:val="20"/>
              </w:rPr>
            </w:pPr>
            <w:r w:rsidRPr="00155F68">
              <w:rPr>
                <w:sz w:val="20"/>
                <w:szCs w:val="20"/>
              </w:rPr>
              <w:t>1/19</w:t>
            </w:r>
          </w:p>
          <w:p w14:paraId="256EB73D" w14:textId="77777777" w:rsidR="008561DE" w:rsidRPr="00155F68" w:rsidRDefault="008561DE" w:rsidP="00C66781">
            <w:pPr>
              <w:pStyle w:val="NoSpacing"/>
              <w:jc w:val="center"/>
              <w:rPr>
                <w:sz w:val="20"/>
                <w:szCs w:val="20"/>
              </w:rPr>
            </w:pPr>
            <w:r w:rsidRPr="00155F68">
              <w:rPr>
                <w:sz w:val="20"/>
                <w:szCs w:val="20"/>
              </w:rPr>
              <w:t>(5 %)</w:t>
            </w:r>
          </w:p>
        </w:tc>
        <w:tc>
          <w:tcPr>
            <w:tcW w:w="1200" w:type="dxa"/>
          </w:tcPr>
          <w:p w14:paraId="23785BA1" w14:textId="77777777" w:rsidR="008561DE" w:rsidRPr="00155F68" w:rsidRDefault="008561DE" w:rsidP="00C66781">
            <w:pPr>
              <w:pStyle w:val="NoSpacing"/>
              <w:jc w:val="center"/>
              <w:rPr>
                <w:sz w:val="20"/>
                <w:szCs w:val="20"/>
              </w:rPr>
            </w:pPr>
            <w:r w:rsidRPr="00155F68">
              <w:rPr>
                <w:sz w:val="20"/>
                <w:szCs w:val="20"/>
              </w:rPr>
              <w:t>0/19</w:t>
            </w:r>
          </w:p>
          <w:p w14:paraId="5B5FF95E" w14:textId="77777777" w:rsidR="008561DE" w:rsidRPr="00155F68" w:rsidRDefault="008561DE" w:rsidP="00C66781">
            <w:pPr>
              <w:pStyle w:val="NoSpacing"/>
              <w:jc w:val="center"/>
              <w:rPr>
                <w:sz w:val="20"/>
                <w:szCs w:val="20"/>
              </w:rPr>
            </w:pPr>
            <w:r w:rsidRPr="00155F68">
              <w:rPr>
                <w:sz w:val="20"/>
                <w:szCs w:val="20"/>
              </w:rPr>
              <w:t>(0 %)</w:t>
            </w:r>
          </w:p>
        </w:tc>
        <w:tc>
          <w:tcPr>
            <w:tcW w:w="1116" w:type="dxa"/>
          </w:tcPr>
          <w:p w14:paraId="0BEE68BD" w14:textId="77777777" w:rsidR="008561DE" w:rsidRPr="00155F68" w:rsidRDefault="008561DE" w:rsidP="00C66781">
            <w:pPr>
              <w:pStyle w:val="NoSpacing"/>
              <w:jc w:val="center"/>
              <w:rPr>
                <w:sz w:val="20"/>
                <w:szCs w:val="20"/>
              </w:rPr>
            </w:pPr>
            <w:r w:rsidRPr="00155F68">
              <w:rPr>
                <w:sz w:val="20"/>
                <w:szCs w:val="20"/>
              </w:rPr>
              <w:t>0/19</w:t>
            </w:r>
          </w:p>
          <w:p w14:paraId="5434C91D" w14:textId="77777777" w:rsidR="008561DE" w:rsidRPr="00155F68" w:rsidRDefault="008561DE" w:rsidP="00C66781">
            <w:pPr>
              <w:pStyle w:val="NoSpacing"/>
              <w:jc w:val="center"/>
              <w:rPr>
                <w:sz w:val="20"/>
                <w:szCs w:val="20"/>
              </w:rPr>
            </w:pPr>
            <w:r w:rsidRPr="00155F68">
              <w:rPr>
                <w:sz w:val="20"/>
                <w:szCs w:val="20"/>
              </w:rPr>
              <w:t>(0 %)</w:t>
            </w:r>
          </w:p>
          <w:p w14:paraId="08144F0E" w14:textId="77777777" w:rsidR="008561DE" w:rsidRPr="00155F68" w:rsidRDefault="008561DE" w:rsidP="00C66781">
            <w:pPr>
              <w:pStyle w:val="NoSpacing"/>
              <w:jc w:val="center"/>
              <w:rPr>
                <w:sz w:val="20"/>
                <w:szCs w:val="20"/>
              </w:rPr>
            </w:pPr>
          </w:p>
        </w:tc>
      </w:tr>
      <w:tr w:rsidR="00155F68" w14:paraId="4796D09B" w14:textId="77777777" w:rsidTr="00155F68">
        <w:trPr>
          <w:trHeight w:val="740"/>
        </w:trPr>
        <w:tc>
          <w:tcPr>
            <w:tcW w:w="1035" w:type="dxa"/>
          </w:tcPr>
          <w:p w14:paraId="6A209CB2" w14:textId="77777777" w:rsidR="008561DE" w:rsidRPr="00155F68" w:rsidRDefault="008561DE" w:rsidP="00C66781">
            <w:pPr>
              <w:pStyle w:val="NoSpacing"/>
              <w:jc w:val="center"/>
              <w:rPr>
                <w:sz w:val="20"/>
                <w:szCs w:val="20"/>
              </w:rPr>
            </w:pPr>
            <w:r w:rsidRPr="00155F68">
              <w:rPr>
                <w:sz w:val="20"/>
                <w:szCs w:val="20"/>
              </w:rPr>
              <w:t>No opinion</w:t>
            </w:r>
          </w:p>
        </w:tc>
        <w:tc>
          <w:tcPr>
            <w:tcW w:w="1317" w:type="dxa"/>
          </w:tcPr>
          <w:p w14:paraId="0028508E" w14:textId="77777777" w:rsidR="008561DE" w:rsidRPr="00155F68" w:rsidRDefault="008561DE" w:rsidP="00C66781">
            <w:pPr>
              <w:pStyle w:val="NoSpacing"/>
              <w:jc w:val="center"/>
              <w:rPr>
                <w:sz w:val="20"/>
                <w:szCs w:val="20"/>
              </w:rPr>
            </w:pPr>
            <w:r w:rsidRPr="00155F68">
              <w:rPr>
                <w:sz w:val="20"/>
                <w:szCs w:val="20"/>
              </w:rPr>
              <w:t>1/19</w:t>
            </w:r>
          </w:p>
          <w:p w14:paraId="25A6FCAD" w14:textId="77777777" w:rsidR="008561DE" w:rsidRPr="00155F68" w:rsidRDefault="008561DE" w:rsidP="00C66781">
            <w:pPr>
              <w:pStyle w:val="NoSpacing"/>
              <w:jc w:val="center"/>
              <w:rPr>
                <w:sz w:val="20"/>
                <w:szCs w:val="20"/>
              </w:rPr>
            </w:pPr>
            <w:r w:rsidRPr="00155F68">
              <w:rPr>
                <w:sz w:val="20"/>
                <w:szCs w:val="20"/>
              </w:rPr>
              <w:t>(5 %)</w:t>
            </w:r>
          </w:p>
        </w:tc>
        <w:tc>
          <w:tcPr>
            <w:tcW w:w="1257" w:type="dxa"/>
          </w:tcPr>
          <w:p w14:paraId="12384F52" w14:textId="77777777" w:rsidR="008561DE" w:rsidRPr="00155F68" w:rsidRDefault="008561DE" w:rsidP="00C66781">
            <w:pPr>
              <w:pStyle w:val="NoSpacing"/>
              <w:jc w:val="center"/>
              <w:rPr>
                <w:sz w:val="20"/>
                <w:szCs w:val="20"/>
              </w:rPr>
            </w:pPr>
            <w:r w:rsidRPr="00155F68">
              <w:rPr>
                <w:sz w:val="20"/>
                <w:szCs w:val="20"/>
              </w:rPr>
              <w:t>0/19</w:t>
            </w:r>
          </w:p>
          <w:p w14:paraId="1547AFD1" w14:textId="77777777" w:rsidR="008561DE" w:rsidRPr="00155F68" w:rsidRDefault="008561DE" w:rsidP="00C66781">
            <w:pPr>
              <w:pStyle w:val="NoSpacing"/>
              <w:jc w:val="center"/>
              <w:rPr>
                <w:sz w:val="20"/>
                <w:szCs w:val="20"/>
              </w:rPr>
            </w:pPr>
            <w:r w:rsidRPr="00155F68">
              <w:rPr>
                <w:sz w:val="20"/>
                <w:szCs w:val="20"/>
              </w:rPr>
              <w:t>(0 %)</w:t>
            </w:r>
          </w:p>
        </w:tc>
        <w:tc>
          <w:tcPr>
            <w:tcW w:w="1066" w:type="dxa"/>
          </w:tcPr>
          <w:p w14:paraId="7A30B326" w14:textId="77777777" w:rsidR="008561DE" w:rsidRPr="00155F68" w:rsidRDefault="008561DE" w:rsidP="00C66781">
            <w:pPr>
              <w:pStyle w:val="NoSpacing"/>
              <w:jc w:val="center"/>
              <w:rPr>
                <w:sz w:val="20"/>
                <w:szCs w:val="20"/>
              </w:rPr>
            </w:pPr>
            <w:r w:rsidRPr="00155F68">
              <w:rPr>
                <w:sz w:val="20"/>
                <w:szCs w:val="20"/>
              </w:rPr>
              <w:t>1/19</w:t>
            </w:r>
          </w:p>
          <w:p w14:paraId="3955AAEC" w14:textId="77777777" w:rsidR="008561DE" w:rsidRPr="00155F68" w:rsidRDefault="008561DE" w:rsidP="00C66781">
            <w:pPr>
              <w:pStyle w:val="NoSpacing"/>
              <w:jc w:val="center"/>
              <w:rPr>
                <w:sz w:val="20"/>
                <w:szCs w:val="20"/>
              </w:rPr>
            </w:pPr>
            <w:r w:rsidRPr="00155F68">
              <w:rPr>
                <w:sz w:val="20"/>
                <w:szCs w:val="20"/>
              </w:rPr>
              <w:t>(5 %)</w:t>
            </w:r>
          </w:p>
        </w:tc>
        <w:tc>
          <w:tcPr>
            <w:tcW w:w="1066" w:type="dxa"/>
          </w:tcPr>
          <w:p w14:paraId="268AEBCA" w14:textId="77777777" w:rsidR="008561DE" w:rsidRPr="00155F68" w:rsidRDefault="008561DE" w:rsidP="00C66781">
            <w:pPr>
              <w:pStyle w:val="NoSpacing"/>
              <w:jc w:val="center"/>
              <w:rPr>
                <w:sz w:val="20"/>
                <w:szCs w:val="20"/>
              </w:rPr>
            </w:pPr>
            <w:r w:rsidRPr="00155F68">
              <w:rPr>
                <w:sz w:val="20"/>
                <w:szCs w:val="20"/>
              </w:rPr>
              <w:t>1/19</w:t>
            </w:r>
          </w:p>
          <w:p w14:paraId="3A8465DF" w14:textId="77777777" w:rsidR="008561DE" w:rsidRPr="00155F68" w:rsidRDefault="008561DE" w:rsidP="00C66781">
            <w:pPr>
              <w:pStyle w:val="NoSpacing"/>
              <w:jc w:val="center"/>
              <w:rPr>
                <w:sz w:val="20"/>
                <w:szCs w:val="20"/>
              </w:rPr>
            </w:pPr>
            <w:r w:rsidRPr="00155F68">
              <w:rPr>
                <w:sz w:val="20"/>
                <w:szCs w:val="20"/>
              </w:rPr>
              <w:t>(5 %)</w:t>
            </w:r>
          </w:p>
        </w:tc>
        <w:tc>
          <w:tcPr>
            <w:tcW w:w="1200" w:type="dxa"/>
          </w:tcPr>
          <w:p w14:paraId="0444EC6A" w14:textId="77777777" w:rsidR="008561DE" w:rsidRPr="00155F68" w:rsidRDefault="008561DE" w:rsidP="00C66781">
            <w:pPr>
              <w:pStyle w:val="NoSpacing"/>
              <w:jc w:val="center"/>
              <w:rPr>
                <w:sz w:val="20"/>
                <w:szCs w:val="20"/>
              </w:rPr>
            </w:pPr>
            <w:r w:rsidRPr="00155F68">
              <w:rPr>
                <w:sz w:val="20"/>
                <w:szCs w:val="20"/>
              </w:rPr>
              <w:t>0/19</w:t>
            </w:r>
          </w:p>
          <w:p w14:paraId="632E4E29" w14:textId="77777777" w:rsidR="008561DE" w:rsidRPr="00155F68" w:rsidRDefault="008561DE" w:rsidP="00C66781">
            <w:pPr>
              <w:pStyle w:val="NoSpacing"/>
              <w:jc w:val="center"/>
              <w:rPr>
                <w:sz w:val="20"/>
                <w:szCs w:val="20"/>
              </w:rPr>
            </w:pPr>
            <w:r w:rsidRPr="00155F68">
              <w:rPr>
                <w:sz w:val="20"/>
                <w:szCs w:val="20"/>
              </w:rPr>
              <w:t>(0 %)</w:t>
            </w:r>
          </w:p>
        </w:tc>
        <w:tc>
          <w:tcPr>
            <w:tcW w:w="1116" w:type="dxa"/>
          </w:tcPr>
          <w:p w14:paraId="027968D2" w14:textId="77777777" w:rsidR="008561DE" w:rsidRPr="00155F68" w:rsidRDefault="008561DE" w:rsidP="00C66781">
            <w:pPr>
              <w:pStyle w:val="NoSpacing"/>
              <w:jc w:val="center"/>
              <w:rPr>
                <w:sz w:val="20"/>
                <w:szCs w:val="20"/>
              </w:rPr>
            </w:pPr>
            <w:r w:rsidRPr="00155F68">
              <w:rPr>
                <w:sz w:val="20"/>
                <w:szCs w:val="20"/>
              </w:rPr>
              <w:t>0/19</w:t>
            </w:r>
          </w:p>
          <w:p w14:paraId="06B6DF50" w14:textId="77777777" w:rsidR="008561DE" w:rsidRPr="00155F68" w:rsidRDefault="008561DE" w:rsidP="00C66781">
            <w:pPr>
              <w:pStyle w:val="NoSpacing"/>
              <w:jc w:val="center"/>
              <w:rPr>
                <w:sz w:val="20"/>
                <w:szCs w:val="20"/>
              </w:rPr>
            </w:pPr>
            <w:r w:rsidRPr="00155F68">
              <w:rPr>
                <w:sz w:val="20"/>
                <w:szCs w:val="20"/>
              </w:rPr>
              <w:t>0 %)</w:t>
            </w:r>
          </w:p>
          <w:p w14:paraId="30A1BB2F" w14:textId="77777777" w:rsidR="008561DE" w:rsidRPr="00155F68" w:rsidRDefault="008561DE" w:rsidP="00C66781">
            <w:pPr>
              <w:pStyle w:val="NoSpacing"/>
              <w:jc w:val="center"/>
              <w:rPr>
                <w:sz w:val="20"/>
                <w:szCs w:val="20"/>
              </w:rPr>
            </w:pPr>
          </w:p>
        </w:tc>
      </w:tr>
      <w:tr w:rsidR="00155F68" w:rsidRPr="00155F68" w14:paraId="1A519F30" w14:textId="77777777" w:rsidTr="00155F68">
        <w:trPr>
          <w:trHeight w:val="496"/>
        </w:trPr>
        <w:tc>
          <w:tcPr>
            <w:tcW w:w="1035" w:type="dxa"/>
            <w:tcBorders>
              <w:bottom w:val="single" w:sz="4" w:space="0" w:color="auto"/>
            </w:tcBorders>
          </w:tcPr>
          <w:p w14:paraId="7FCDB364" w14:textId="4344350F" w:rsidR="008561DE" w:rsidRPr="00155F68" w:rsidRDefault="00155F68" w:rsidP="00C66781">
            <w:pPr>
              <w:pStyle w:val="NoSpacing"/>
              <w:jc w:val="center"/>
              <w:rPr>
                <w:b/>
                <w:bCs/>
                <w:i/>
                <w:iCs/>
                <w:sz w:val="20"/>
                <w:szCs w:val="20"/>
              </w:rPr>
            </w:pPr>
            <w:r>
              <w:rPr>
                <w:b/>
                <w:bCs/>
                <w:i/>
                <w:iCs/>
                <w:sz w:val="20"/>
                <w:szCs w:val="20"/>
              </w:rPr>
              <w:t>N</w:t>
            </w:r>
            <w:r w:rsidR="008561DE" w:rsidRPr="00155F68">
              <w:rPr>
                <w:b/>
                <w:bCs/>
                <w:i/>
                <w:iCs/>
                <w:sz w:val="20"/>
                <w:szCs w:val="20"/>
              </w:rPr>
              <w:t>o response</w:t>
            </w:r>
          </w:p>
        </w:tc>
        <w:tc>
          <w:tcPr>
            <w:tcW w:w="1317" w:type="dxa"/>
            <w:tcBorders>
              <w:bottom w:val="single" w:sz="4" w:space="0" w:color="auto"/>
            </w:tcBorders>
          </w:tcPr>
          <w:p w14:paraId="11680D33" w14:textId="77777777" w:rsidR="008561DE" w:rsidRPr="00155F68" w:rsidRDefault="008561DE" w:rsidP="00C66781">
            <w:pPr>
              <w:pStyle w:val="NoSpacing"/>
              <w:jc w:val="center"/>
              <w:rPr>
                <w:b/>
                <w:bCs/>
                <w:i/>
                <w:iCs/>
                <w:sz w:val="20"/>
                <w:szCs w:val="20"/>
              </w:rPr>
            </w:pPr>
            <w:r w:rsidRPr="00155F68">
              <w:rPr>
                <w:b/>
                <w:bCs/>
                <w:i/>
                <w:iCs/>
                <w:sz w:val="20"/>
                <w:szCs w:val="20"/>
              </w:rPr>
              <w:t>15 / 19</w:t>
            </w:r>
          </w:p>
          <w:p w14:paraId="5FCF1965" w14:textId="77777777" w:rsidR="008561DE" w:rsidRPr="00155F68" w:rsidRDefault="008561DE" w:rsidP="00C66781">
            <w:pPr>
              <w:pStyle w:val="NoSpacing"/>
              <w:jc w:val="center"/>
              <w:rPr>
                <w:b/>
                <w:bCs/>
                <w:i/>
                <w:iCs/>
                <w:sz w:val="20"/>
                <w:szCs w:val="20"/>
              </w:rPr>
            </w:pPr>
            <w:r w:rsidRPr="00155F68">
              <w:rPr>
                <w:b/>
                <w:bCs/>
                <w:i/>
                <w:iCs/>
                <w:sz w:val="20"/>
                <w:szCs w:val="20"/>
              </w:rPr>
              <w:t>(79 %)</w:t>
            </w:r>
            <w:r w:rsidRPr="00155F68">
              <w:rPr>
                <w:rStyle w:val="FootnoteReference"/>
                <w:sz w:val="20"/>
                <w:szCs w:val="20"/>
              </w:rPr>
              <w:footnoteReference w:id="235"/>
            </w:r>
          </w:p>
        </w:tc>
        <w:tc>
          <w:tcPr>
            <w:tcW w:w="1257" w:type="dxa"/>
            <w:tcBorders>
              <w:bottom w:val="single" w:sz="4" w:space="0" w:color="auto"/>
            </w:tcBorders>
          </w:tcPr>
          <w:p w14:paraId="270E168D" w14:textId="77777777" w:rsidR="008561DE" w:rsidRPr="00155F68" w:rsidRDefault="008561DE" w:rsidP="00C66781">
            <w:pPr>
              <w:pStyle w:val="NoSpacing"/>
              <w:jc w:val="center"/>
              <w:rPr>
                <w:b/>
                <w:bCs/>
                <w:i/>
                <w:iCs/>
                <w:sz w:val="20"/>
                <w:szCs w:val="20"/>
              </w:rPr>
            </w:pPr>
            <w:r w:rsidRPr="00155F68">
              <w:rPr>
                <w:b/>
                <w:bCs/>
                <w:i/>
                <w:iCs/>
                <w:sz w:val="20"/>
                <w:szCs w:val="20"/>
              </w:rPr>
              <w:t>15 / 19</w:t>
            </w:r>
          </w:p>
          <w:p w14:paraId="6283F769" w14:textId="77777777" w:rsidR="008561DE" w:rsidRPr="00155F68" w:rsidRDefault="008561DE" w:rsidP="00C66781">
            <w:pPr>
              <w:pStyle w:val="NoSpacing"/>
              <w:jc w:val="center"/>
              <w:rPr>
                <w:b/>
                <w:bCs/>
                <w:i/>
                <w:iCs/>
                <w:sz w:val="20"/>
                <w:szCs w:val="20"/>
              </w:rPr>
            </w:pPr>
            <w:r w:rsidRPr="00155F68">
              <w:rPr>
                <w:b/>
                <w:bCs/>
                <w:i/>
                <w:iCs/>
                <w:sz w:val="20"/>
                <w:szCs w:val="20"/>
              </w:rPr>
              <w:t>(79 %)</w:t>
            </w:r>
            <w:r w:rsidRPr="00155F68">
              <w:rPr>
                <w:rStyle w:val="FootnoteReference"/>
                <w:sz w:val="20"/>
                <w:szCs w:val="20"/>
              </w:rPr>
              <w:footnoteReference w:id="236"/>
            </w:r>
          </w:p>
        </w:tc>
        <w:tc>
          <w:tcPr>
            <w:tcW w:w="1066" w:type="dxa"/>
            <w:tcBorders>
              <w:bottom w:val="single" w:sz="4" w:space="0" w:color="auto"/>
            </w:tcBorders>
          </w:tcPr>
          <w:p w14:paraId="7BB76F54" w14:textId="77777777" w:rsidR="008561DE" w:rsidRPr="00155F68" w:rsidRDefault="008561DE" w:rsidP="00C66781">
            <w:pPr>
              <w:pStyle w:val="NoSpacing"/>
              <w:jc w:val="center"/>
              <w:rPr>
                <w:b/>
                <w:bCs/>
                <w:i/>
                <w:iCs/>
                <w:sz w:val="20"/>
                <w:szCs w:val="20"/>
              </w:rPr>
            </w:pPr>
            <w:r w:rsidRPr="00155F68">
              <w:rPr>
                <w:b/>
                <w:bCs/>
                <w:i/>
                <w:iCs/>
                <w:sz w:val="20"/>
                <w:szCs w:val="20"/>
              </w:rPr>
              <w:t>15 / 19</w:t>
            </w:r>
          </w:p>
          <w:p w14:paraId="4736D0D7" w14:textId="77777777" w:rsidR="008561DE" w:rsidRPr="00155F68" w:rsidRDefault="008561DE" w:rsidP="00C66781">
            <w:pPr>
              <w:pStyle w:val="NoSpacing"/>
              <w:jc w:val="center"/>
              <w:rPr>
                <w:b/>
                <w:bCs/>
                <w:i/>
                <w:iCs/>
                <w:sz w:val="20"/>
                <w:szCs w:val="20"/>
              </w:rPr>
            </w:pPr>
            <w:r w:rsidRPr="00155F68">
              <w:rPr>
                <w:b/>
                <w:bCs/>
                <w:i/>
                <w:iCs/>
                <w:sz w:val="20"/>
                <w:szCs w:val="20"/>
              </w:rPr>
              <w:t>(79 %)</w:t>
            </w:r>
            <w:r w:rsidRPr="00155F68">
              <w:rPr>
                <w:rStyle w:val="FootnoteReference"/>
                <w:sz w:val="20"/>
                <w:szCs w:val="20"/>
              </w:rPr>
              <w:footnoteReference w:id="237"/>
            </w:r>
          </w:p>
        </w:tc>
        <w:tc>
          <w:tcPr>
            <w:tcW w:w="1066" w:type="dxa"/>
            <w:tcBorders>
              <w:bottom w:val="single" w:sz="4" w:space="0" w:color="auto"/>
            </w:tcBorders>
          </w:tcPr>
          <w:p w14:paraId="1CF6B487" w14:textId="77777777" w:rsidR="008561DE" w:rsidRPr="00155F68" w:rsidRDefault="008561DE" w:rsidP="00C66781">
            <w:pPr>
              <w:pStyle w:val="NoSpacing"/>
              <w:jc w:val="center"/>
              <w:rPr>
                <w:b/>
                <w:bCs/>
                <w:i/>
                <w:iCs/>
                <w:sz w:val="20"/>
                <w:szCs w:val="20"/>
              </w:rPr>
            </w:pPr>
            <w:r w:rsidRPr="00155F68">
              <w:rPr>
                <w:b/>
                <w:bCs/>
                <w:i/>
                <w:iCs/>
                <w:sz w:val="20"/>
                <w:szCs w:val="20"/>
              </w:rPr>
              <w:t>15 / 19</w:t>
            </w:r>
          </w:p>
          <w:p w14:paraId="3F787283" w14:textId="77777777" w:rsidR="008561DE" w:rsidRPr="00155F68" w:rsidRDefault="008561DE" w:rsidP="00C66781">
            <w:pPr>
              <w:pStyle w:val="NoSpacing"/>
              <w:jc w:val="center"/>
              <w:rPr>
                <w:b/>
                <w:bCs/>
                <w:i/>
                <w:iCs/>
                <w:sz w:val="20"/>
                <w:szCs w:val="20"/>
              </w:rPr>
            </w:pPr>
            <w:r w:rsidRPr="00155F68">
              <w:rPr>
                <w:b/>
                <w:bCs/>
                <w:i/>
                <w:iCs/>
                <w:sz w:val="20"/>
                <w:szCs w:val="20"/>
              </w:rPr>
              <w:t>(79 %)</w:t>
            </w:r>
            <w:r w:rsidRPr="00155F68">
              <w:rPr>
                <w:rStyle w:val="FootnoteReference"/>
                <w:sz w:val="20"/>
                <w:szCs w:val="20"/>
              </w:rPr>
              <w:footnoteReference w:id="238"/>
            </w:r>
          </w:p>
        </w:tc>
        <w:tc>
          <w:tcPr>
            <w:tcW w:w="1200" w:type="dxa"/>
            <w:tcBorders>
              <w:bottom w:val="single" w:sz="4" w:space="0" w:color="auto"/>
            </w:tcBorders>
          </w:tcPr>
          <w:p w14:paraId="0ACDF2C5" w14:textId="77777777" w:rsidR="008561DE" w:rsidRPr="00155F68" w:rsidRDefault="008561DE" w:rsidP="00C66781">
            <w:pPr>
              <w:pStyle w:val="NoSpacing"/>
              <w:jc w:val="center"/>
              <w:rPr>
                <w:b/>
                <w:bCs/>
                <w:i/>
                <w:iCs/>
                <w:sz w:val="20"/>
                <w:szCs w:val="20"/>
              </w:rPr>
            </w:pPr>
            <w:r w:rsidRPr="00155F68">
              <w:rPr>
                <w:b/>
                <w:bCs/>
                <w:i/>
                <w:iCs/>
                <w:sz w:val="20"/>
                <w:szCs w:val="20"/>
              </w:rPr>
              <w:t>15 / 19</w:t>
            </w:r>
          </w:p>
          <w:p w14:paraId="19E7279E" w14:textId="77777777" w:rsidR="008561DE" w:rsidRPr="00155F68" w:rsidRDefault="008561DE" w:rsidP="00C66781">
            <w:pPr>
              <w:pStyle w:val="NoSpacing"/>
              <w:jc w:val="center"/>
              <w:rPr>
                <w:b/>
                <w:bCs/>
                <w:i/>
                <w:iCs/>
                <w:sz w:val="20"/>
                <w:szCs w:val="20"/>
              </w:rPr>
            </w:pPr>
            <w:r w:rsidRPr="00155F68">
              <w:rPr>
                <w:b/>
                <w:bCs/>
                <w:i/>
                <w:iCs/>
                <w:sz w:val="20"/>
                <w:szCs w:val="20"/>
              </w:rPr>
              <w:t>(79 %)</w:t>
            </w:r>
            <w:r w:rsidRPr="00155F68">
              <w:rPr>
                <w:rStyle w:val="FootnoteReference"/>
                <w:sz w:val="20"/>
                <w:szCs w:val="20"/>
              </w:rPr>
              <w:footnoteReference w:id="239"/>
            </w:r>
          </w:p>
        </w:tc>
        <w:tc>
          <w:tcPr>
            <w:tcW w:w="1116" w:type="dxa"/>
            <w:tcBorders>
              <w:bottom w:val="single" w:sz="4" w:space="0" w:color="auto"/>
            </w:tcBorders>
          </w:tcPr>
          <w:p w14:paraId="742A6AD7" w14:textId="3FC042A0" w:rsidR="008561DE" w:rsidRPr="00155F68" w:rsidRDefault="008561DE" w:rsidP="00155F68">
            <w:pPr>
              <w:pStyle w:val="NoSpacing"/>
              <w:jc w:val="center"/>
              <w:rPr>
                <w:b/>
                <w:bCs/>
                <w:i/>
                <w:iCs/>
                <w:sz w:val="20"/>
                <w:szCs w:val="20"/>
              </w:rPr>
            </w:pPr>
            <w:r w:rsidRPr="00155F68">
              <w:rPr>
                <w:b/>
                <w:bCs/>
                <w:i/>
                <w:iCs/>
                <w:sz w:val="20"/>
                <w:szCs w:val="20"/>
              </w:rPr>
              <w:t>15 / 19</w:t>
            </w:r>
            <w:r w:rsidR="00155F68" w:rsidRPr="00155F68">
              <w:rPr>
                <w:b/>
                <w:bCs/>
                <w:i/>
                <w:iCs/>
                <w:sz w:val="20"/>
                <w:szCs w:val="20"/>
              </w:rPr>
              <w:t xml:space="preserve"> </w:t>
            </w:r>
            <w:r w:rsidRPr="00155F68">
              <w:rPr>
                <w:b/>
                <w:bCs/>
                <w:i/>
                <w:iCs/>
                <w:sz w:val="20"/>
                <w:szCs w:val="20"/>
              </w:rPr>
              <w:t>(79 %)</w:t>
            </w:r>
            <w:r w:rsidRPr="00155F68">
              <w:rPr>
                <w:rStyle w:val="FootnoteReference"/>
                <w:sz w:val="20"/>
                <w:szCs w:val="20"/>
              </w:rPr>
              <w:footnoteReference w:id="240"/>
            </w:r>
          </w:p>
        </w:tc>
      </w:tr>
    </w:tbl>
    <w:p w14:paraId="4854A943" w14:textId="06E80DDA" w:rsidR="008561DE" w:rsidRDefault="008561DE" w:rsidP="008561DE">
      <w:pPr>
        <w:pStyle w:val="NoSpacing"/>
        <w:ind w:firstLine="720"/>
      </w:pPr>
    </w:p>
    <w:p w14:paraId="0F682310" w14:textId="2915DF80" w:rsidR="008B2327" w:rsidRDefault="008B2327" w:rsidP="008561DE">
      <w:pPr>
        <w:pStyle w:val="NoSpacing"/>
        <w:ind w:firstLine="720"/>
      </w:pPr>
    </w:p>
    <w:p w14:paraId="472BFE4D" w14:textId="7DC7B0C7" w:rsidR="008B2327" w:rsidRDefault="008B2327" w:rsidP="008561DE">
      <w:pPr>
        <w:pStyle w:val="NoSpacing"/>
        <w:ind w:firstLine="720"/>
      </w:pPr>
    </w:p>
    <w:p w14:paraId="70D5B634" w14:textId="51BBE918" w:rsidR="008B2327" w:rsidRDefault="008B2327" w:rsidP="008561DE">
      <w:pPr>
        <w:pStyle w:val="NoSpacing"/>
        <w:ind w:firstLine="720"/>
      </w:pPr>
    </w:p>
    <w:p w14:paraId="30EA0F77" w14:textId="1E602897" w:rsidR="008B2327" w:rsidRDefault="008B2327" w:rsidP="008561DE">
      <w:pPr>
        <w:pStyle w:val="NoSpacing"/>
        <w:ind w:firstLine="720"/>
      </w:pPr>
    </w:p>
    <w:p w14:paraId="6A01F2F5" w14:textId="67D2937E" w:rsidR="008B2327" w:rsidRDefault="008B2327" w:rsidP="008561DE">
      <w:pPr>
        <w:pStyle w:val="NoSpacing"/>
        <w:ind w:firstLine="720"/>
      </w:pPr>
    </w:p>
    <w:p w14:paraId="14713798" w14:textId="566E8E7F" w:rsidR="008B2327" w:rsidRDefault="008B2327" w:rsidP="008561DE">
      <w:pPr>
        <w:pStyle w:val="NoSpacing"/>
        <w:ind w:firstLine="720"/>
      </w:pPr>
    </w:p>
    <w:p w14:paraId="6A5D7487" w14:textId="1E4C4972" w:rsidR="008B2327" w:rsidRDefault="008B2327" w:rsidP="008561DE">
      <w:pPr>
        <w:pStyle w:val="NoSpacing"/>
        <w:ind w:firstLine="720"/>
      </w:pPr>
    </w:p>
    <w:p w14:paraId="6FAA4B31" w14:textId="73137A27" w:rsidR="008B2327" w:rsidRDefault="008B2327" w:rsidP="008561DE">
      <w:pPr>
        <w:pStyle w:val="NoSpacing"/>
        <w:ind w:firstLine="720"/>
      </w:pPr>
    </w:p>
    <w:p w14:paraId="4D4224FA" w14:textId="7D915991" w:rsidR="008B2327" w:rsidRDefault="008B2327" w:rsidP="008561DE">
      <w:pPr>
        <w:pStyle w:val="NoSpacing"/>
        <w:ind w:firstLine="720"/>
      </w:pPr>
    </w:p>
    <w:p w14:paraId="4C260C35" w14:textId="6AAF22E5" w:rsidR="008B2327" w:rsidRDefault="008B2327" w:rsidP="008561DE">
      <w:pPr>
        <w:pStyle w:val="NoSpacing"/>
        <w:ind w:firstLine="720"/>
      </w:pPr>
    </w:p>
    <w:p w14:paraId="5BDA9CA2" w14:textId="77777777" w:rsidR="008B2327" w:rsidRDefault="008B2327" w:rsidP="008561DE">
      <w:pPr>
        <w:pStyle w:val="NoSpacing"/>
        <w:ind w:firstLine="720"/>
      </w:pPr>
    </w:p>
    <w:p w14:paraId="72EE4B59" w14:textId="77777777" w:rsidR="008561DE" w:rsidRDefault="008561DE" w:rsidP="008561DE">
      <w:pPr>
        <w:pStyle w:val="NoSpacing"/>
        <w:ind w:firstLine="720"/>
      </w:pPr>
      <w:r>
        <w:lastRenderedPageBreak/>
        <w:t>If other – please state:</w:t>
      </w:r>
    </w:p>
    <w:p w14:paraId="3ACD97A2" w14:textId="77777777" w:rsidR="008561DE" w:rsidRDefault="008561DE" w:rsidP="008561DE">
      <w:pPr>
        <w:pStyle w:val="NoSpacing"/>
      </w:pPr>
      <w:r>
        <w:tab/>
      </w:r>
    </w:p>
    <w:tbl>
      <w:tblPr>
        <w:tblStyle w:val="TableGrid"/>
        <w:tblW w:w="8115" w:type="dxa"/>
        <w:tblInd w:w="410" w:type="dxa"/>
        <w:tblLook w:val="04A0" w:firstRow="1" w:lastRow="0" w:firstColumn="1" w:lastColumn="0" w:noHBand="0" w:noVBand="1"/>
      </w:tblPr>
      <w:tblGrid>
        <w:gridCol w:w="1747"/>
        <w:gridCol w:w="6368"/>
      </w:tblGrid>
      <w:tr w:rsidR="008561DE" w:rsidRPr="00E8799A" w14:paraId="0F8E5EFF" w14:textId="77777777" w:rsidTr="00155F68">
        <w:trPr>
          <w:trHeight w:val="259"/>
        </w:trPr>
        <w:tc>
          <w:tcPr>
            <w:tcW w:w="1747" w:type="dxa"/>
          </w:tcPr>
          <w:p w14:paraId="7C3EF6E4" w14:textId="77777777" w:rsidR="008561DE" w:rsidRPr="00E8799A" w:rsidRDefault="008561DE" w:rsidP="00C66781">
            <w:pPr>
              <w:pStyle w:val="NoSpacing"/>
              <w:rPr>
                <w:b/>
                <w:bCs/>
              </w:rPr>
            </w:pPr>
          </w:p>
        </w:tc>
        <w:tc>
          <w:tcPr>
            <w:tcW w:w="6368" w:type="dxa"/>
          </w:tcPr>
          <w:p w14:paraId="16928F41" w14:textId="77777777" w:rsidR="008561DE" w:rsidRPr="00E8799A" w:rsidRDefault="008561DE" w:rsidP="00C66781">
            <w:pPr>
              <w:pStyle w:val="NoSpacing"/>
              <w:jc w:val="center"/>
              <w:rPr>
                <w:b/>
                <w:bCs/>
              </w:rPr>
            </w:pPr>
            <w:r>
              <w:rPr>
                <w:b/>
                <w:bCs/>
              </w:rPr>
              <w:t>Details of the ‘other’ provided by the respondent</w:t>
            </w:r>
          </w:p>
        </w:tc>
      </w:tr>
      <w:tr w:rsidR="008561DE" w:rsidRPr="00B20603" w14:paraId="14D6DA44" w14:textId="77777777" w:rsidTr="00155F68">
        <w:trPr>
          <w:trHeight w:val="254"/>
        </w:trPr>
        <w:tc>
          <w:tcPr>
            <w:tcW w:w="1747" w:type="dxa"/>
          </w:tcPr>
          <w:p w14:paraId="63DF20D2" w14:textId="77777777" w:rsidR="008561DE" w:rsidRPr="00155F68" w:rsidRDefault="008561DE" w:rsidP="00C66781">
            <w:pPr>
              <w:pStyle w:val="NoSpacing"/>
              <w:rPr>
                <w:rFonts w:cstheme="minorHAnsi"/>
              </w:rPr>
            </w:pPr>
            <w:r w:rsidRPr="00155F68">
              <w:rPr>
                <w:rFonts w:cstheme="minorHAnsi"/>
              </w:rPr>
              <w:t>Respondent 6</w:t>
            </w:r>
          </w:p>
        </w:tc>
        <w:tc>
          <w:tcPr>
            <w:tcW w:w="6368" w:type="dxa"/>
          </w:tcPr>
          <w:p w14:paraId="01FAFD5F"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Don’t understand</w:t>
            </w:r>
          </w:p>
        </w:tc>
      </w:tr>
      <w:tr w:rsidR="008561DE" w:rsidRPr="00B20603" w14:paraId="07EFEC4A" w14:textId="77777777" w:rsidTr="00155F68">
        <w:trPr>
          <w:trHeight w:val="518"/>
        </w:trPr>
        <w:tc>
          <w:tcPr>
            <w:tcW w:w="1747" w:type="dxa"/>
          </w:tcPr>
          <w:p w14:paraId="11801164" w14:textId="77777777" w:rsidR="008561DE" w:rsidRPr="00155F68" w:rsidRDefault="008561DE" w:rsidP="00C66781">
            <w:pPr>
              <w:pStyle w:val="NoSpacing"/>
              <w:rPr>
                <w:rFonts w:cstheme="minorHAnsi"/>
              </w:rPr>
            </w:pPr>
            <w:r w:rsidRPr="00155F68">
              <w:rPr>
                <w:rFonts w:cstheme="minorHAnsi"/>
              </w:rPr>
              <w:t>Respondent 7</w:t>
            </w:r>
          </w:p>
        </w:tc>
        <w:tc>
          <w:tcPr>
            <w:tcW w:w="6368" w:type="dxa"/>
          </w:tcPr>
          <w:p w14:paraId="7927D3A9"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Prayer and puja helps focus on your inner self and helps your mental wellbeing</w:t>
            </w:r>
            <w:r w:rsidRPr="00155F68">
              <w:rPr>
                <w:rStyle w:val="FootnoteReference"/>
                <w:rFonts w:cstheme="minorHAnsi"/>
                <w:color w:val="202124"/>
                <w:spacing w:val="3"/>
                <w:shd w:val="clear" w:color="auto" w:fill="F8F9FA"/>
              </w:rPr>
              <w:footnoteReference w:id="241"/>
            </w:r>
          </w:p>
        </w:tc>
      </w:tr>
      <w:tr w:rsidR="008561DE" w14:paraId="3BCFD1DC" w14:textId="77777777" w:rsidTr="00155F68">
        <w:trPr>
          <w:trHeight w:val="1544"/>
        </w:trPr>
        <w:tc>
          <w:tcPr>
            <w:tcW w:w="1747" w:type="dxa"/>
          </w:tcPr>
          <w:p w14:paraId="1A4889F5" w14:textId="77777777" w:rsidR="008561DE" w:rsidRPr="00155F68" w:rsidRDefault="008561DE" w:rsidP="00C66781">
            <w:pPr>
              <w:pStyle w:val="NoSpacing"/>
              <w:rPr>
                <w:rFonts w:cstheme="minorHAnsi"/>
              </w:rPr>
            </w:pPr>
            <w:r w:rsidRPr="00155F68">
              <w:rPr>
                <w:rFonts w:cstheme="minorHAnsi"/>
              </w:rPr>
              <w:t>Respondent 14</w:t>
            </w:r>
          </w:p>
        </w:tc>
        <w:tc>
          <w:tcPr>
            <w:tcW w:w="6368" w:type="dxa"/>
          </w:tcPr>
          <w:p w14:paraId="6BE142E2"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It creates a sense of belonging to the planetary system. It makes us known that we exist as part of the universe and also what happens in the Universe affects us in some way. It also makes you humble. It creates a sense of positive vibe and also builds confident which helps in our progress towards our goal. It also builds respect to the nature and our surroundings.</w:t>
            </w:r>
            <w:r w:rsidRPr="00155F68">
              <w:rPr>
                <w:rStyle w:val="FootnoteReference"/>
                <w:rFonts w:cstheme="minorHAnsi"/>
                <w:color w:val="202124"/>
                <w:spacing w:val="3"/>
                <w:shd w:val="clear" w:color="auto" w:fill="F8F9FA"/>
              </w:rPr>
              <w:footnoteReference w:id="242"/>
            </w:r>
          </w:p>
        </w:tc>
      </w:tr>
      <w:tr w:rsidR="008561DE" w:rsidRPr="00B20603" w14:paraId="2526DD94" w14:textId="77777777" w:rsidTr="00155F68">
        <w:trPr>
          <w:trHeight w:val="259"/>
        </w:trPr>
        <w:tc>
          <w:tcPr>
            <w:tcW w:w="1747" w:type="dxa"/>
          </w:tcPr>
          <w:p w14:paraId="2EB2C535" w14:textId="77777777" w:rsidR="008561DE" w:rsidRPr="00155F68" w:rsidRDefault="008561DE" w:rsidP="00C66781">
            <w:pPr>
              <w:pStyle w:val="NoSpacing"/>
              <w:rPr>
                <w:rFonts w:cstheme="minorHAnsi"/>
              </w:rPr>
            </w:pPr>
            <w:r w:rsidRPr="00155F68">
              <w:rPr>
                <w:rFonts w:cstheme="minorHAnsi"/>
              </w:rPr>
              <w:t>Respondent 18</w:t>
            </w:r>
          </w:p>
        </w:tc>
        <w:tc>
          <w:tcPr>
            <w:tcW w:w="6368" w:type="dxa"/>
          </w:tcPr>
          <w:p w14:paraId="1B444564"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Learn and experience spirituality</w:t>
            </w:r>
            <w:r w:rsidRPr="00155F68">
              <w:rPr>
                <w:rStyle w:val="FootnoteReference"/>
                <w:rFonts w:cstheme="minorHAnsi"/>
                <w:color w:val="202124"/>
                <w:spacing w:val="3"/>
                <w:shd w:val="clear" w:color="auto" w:fill="F8F9FA"/>
              </w:rPr>
              <w:footnoteReference w:id="243"/>
            </w:r>
          </w:p>
        </w:tc>
      </w:tr>
      <w:tr w:rsidR="008561DE" w:rsidRPr="00B20603" w14:paraId="5AD23D7C" w14:textId="77777777" w:rsidTr="00155F68">
        <w:trPr>
          <w:trHeight w:val="772"/>
        </w:trPr>
        <w:tc>
          <w:tcPr>
            <w:tcW w:w="1747" w:type="dxa"/>
          </w:tcPr>
          <w:p w14:paraId="5F0F3ED8" w14:textId="77777777" w:rsidR="008561DE" w:rsidRPr="00155F68" w:rsidRDefault="008561DE" w:rsidP="00C66781">
            <w:pPr>
              <w:pStyle w:val="NoSpacing"/>
              <w:rPr>
                <w:rFonts w:cstheme="minorHAnsi"/>
              </w:rPr>
            </w:pPr>
            <w:r w:rsidRPr="00155F68">
              <w:rPr>
                <w:rFonts w:cstheme="minorHAnsi"/>
              </w:rPr>
              <w:t>Respondent 1-5; 8-13; 15-17 and 19</w:t>
            </w:r>
          </w:p>
        </w:tc>
        <w:tc>
          <w:tcPr>
            <w:tcW w:w="6368" w:type="dxa"/>
          </w:tcPr>
          <w:p w14:paraId="66EADAA1" w14:textId="77777777" w:rsidR="008561DE" w:rsidRPr="00155F68" w:rsidRDefault="008561DE" w:rsidP="00C66781">
            <w:pPr>
              <w:pStyle w:val="NoSpacing"/>
              <w:rPr>
                <w:rFonts w:cstheme="minorHAnsi"/>
                <w:color w:val="202124"/>
                <w:spacing w:val="3"/>
                <w:shd w:val="clear" w:color="auto" w:fill="F8F9FA"/>
              </w:rPr>
            </w:pPr>
            <w:r w:rsidRPr="00155F68">
              <w:rPr>
                <w:rFonts w:cstheme="minorHAnsi"/>
                <w:color w:val="202124"/>
                <w:spacing w:val="3"/>
                <w:shd w:val="clear" w:color="auto" w:fill="F8F9FA"/>
              </w:rPr>
              <w:t>No additional information provided.</w:t>
            </w:r>
          </w:p>
        </w:tc>
      </w:tr>
    </w:tbl>
    <w:p w14:paraId="4E8DA692" w14:textId="77777777" w:rsidR="008561DE" w:rsidRDefault="008561DE" w:rsidP="008561DE">
      <w:pPr>
        <w:pStyle w:val="NoSpacing"/>
      </w:pPr>
    </w:p>
    <w:p w14:paraId="2B3C17CA" w14:textId="77777777" w:rsidR="008561DE" w:rsidRPr="004B3D7E" w:rsidRDefault="008561DE" w:rsidP="00B13D9D">
      <w:pPr>
        <w:pStyle w:val="NoSpacing"/>
        <w:numPr>
          <w:ilvl w:val="0"/>
          <w:numId w:val="11"/>
        </w:numPr>
        <w:jc w:val="both"/>
      </w:pPr>
      <w:r>
        <w:t xml:space="preserve">How would you rate your belief that any or all of the listed things in question one will only happen if an </w:t>
      </w:r>
      <w:r>
        <w:rPr>
          <w:rFonts w:eastAsia="MS Gothic" w:cstheme="minorHAnsi"/>
        </w:rPr>
        <w:t>abhisheka or personal planetary</w:t>
      </w:r>
      <w:r w:rsidRPr="00D17459">
        <w:rPr>
          <w:rFonts w:cstheme="minorHAnsi"/>
          <w:bCs/>
          <w:iCs/>
        </w:rPr>
        <w:t xml:space="preserve"> puja</w:t>
      </w:r>
      <w:r>
        <w:rPr>
          <w:rFonts w:cstheme="minorHAnsi"/>
          <w:bCs/>
          <w:iCs/>
        </w:rPr>
        <w:t>s is observed or attended?</w:t>
      </w:r>
    </w:p>
    <w:p w14:paraId="3B6977AD" w14:textId="77777777" w:rsidR="008561DE" w:rsidRDefault="008561DE" w:rsidP="008561DE">
      <w:pPr>
        <w:pStyle w:val="NoSpacing"/>
        <w:jc w:val="both"/>
        <w:rPr>
          <w:rFonts w:cstheme="minorHAnsi"/>
          <w:bCs/>
          <w:iCs/>
        </w:rPr>
      </w:pPr>
    </w:p>
    <w:tbl>
      <w:tblPr>
        <w:tblStyle w:val="TableGrid"/>
        <w:tblW w:w="0" w:type="auto"/>
        <w:tblInd w:w="410" w:type="dxa"/>
        <w:tblLook w:val="04A0" w:firstRow="1" w:lastRow="0" w:firstColumn="1" w:lastColumn="0" w:noHBand="0" w:noVBand="1"/>
      </w:tblPr>
      <w:tblGrid>
        <w:gridCol w:w="2619"/>
        <w:gridCol w:w="2548"/>
        <w:gridCol w:w="2611"/>
      </w:tblGrid>
      <w:tr w:rsidR="008561DE" w:rsidRPr="00E8799A" w14:paraId="6BE16BB0" w14:textId="77777777" w:rsidTr="00C66781">
        <w:tc>
          <w:tcPr>
            <w:tcW w:w="2877" w:type="dxa"/>
          </w:tcPr>
          <w:p w14:paraId="5820F2C6" w14:textId="77777777" w:rsidR="008561DE" w:rsidRPr="00E8799A" w:rsidRDefault="008561DE" w:rsidP="00C66781">
            <w:pPr>
              <w:pStyle w:val="NoSpacing"/>
              <w:jc w:val="center"/>
              <w:rPr>
                <w:b/>
                <w:bCs/>
              </w:rPr>
            </w:pPr>
          </w:p>
        </w:tc>
        <w:tc>
          <w:tcPr>
            <w:tcW w:w="2854" w:type="dxa"/>
          </w:tcPr>
          <w:p w14:paraId="030E8859" w14:textId="77777777" w:rsidR="008561DE" w:rsidRPr="00E8799A" w:rsidRDefault="008561DE" w:rsidP="00C66781">
            <w:pPr>
              <w:pStyle w:val="NoSpacing"/>
              <w:jc w:val="center"/>
              <w:rPr>
                <w:b/>
                <w:bCs/>
              </w:rPr>
            </w:pPr>
            <w:r w:rsidRPr="00E8799A">
              <w:rPr>
                <w:b/>
                <w:bCs/>
              </w:rPr>
              <w:t>Total Number</w:t>
            </w:r>
          </w:p>
        </w:tc>
        <w:tc>
          <w:tcPr>
            <w:tcW w:w="2875" w:type="dxa"/>
          </w:tcPr>
          <w:p w14:paraId="5F917FD1" w14:textId="77777777" w:rsidR="008561DE" w:rsidRPr="00E8799A" w:rsidRDefault="008561DE" w:rsidP="00C66781">
            <w:pPr>
              <w:pStyle w:val="NoSpacing"/>
              <w:jc w:val="center"/>
              <w:rPr>
                <w:b/>
                <w:bCs/>
              </w:rPr>
            </w:pPr>
            <w:r w:rsidRPr="00E8799A">
              <w:rPr>
                <w:b/>
                <w:bCs/>
              </w:rPr>
              <w:t>Total Percentage</w:t>
            </w:r>
          </w:p>
        </w:tc>
      </w:tr>
      <w:tr w:rsidR="008561DE" w14:paraId="55C5CD49" w14:textId="77777777" w:rsidTr="00C66781">
        <w:tc>
          <w:tcPr>
            <w:tcW w:w="2877" w:type="dxa"/>
          </w:tcPr>
          <w:p w14:paraId="41ED2BF5" w14:textId="77777777" w:rsidR="008561DE" w:rsidRDefault="008561DE" w:rsidP="00C66781">
            <w:pPr>
              <w:pStyle w:val="NoSpacing"/>
            </w:pPr>
            <w:r>
              <w:t>Strongly believe</w:t>
            </w:r>
          </w:p>
        </w:tc>
        <w:tc>
          <w:tcPr>
            <w:tcW w:w="2854" w:type="dxa"/>
          </w:tcPr>
          <w:p w14:paraId="42BC3AEF" w14:textId="77777777" w:rsidR="008561DE" w:rsidRDefault="008561DE" w:rsidP="00C66781">
            <w:pPr>
              <w:pStyle w:val="NoSpacing"/>
              <w:jc w:val="center"/>
            </w:pPr>
            <w:r>
              <w:t>2 / 19</w:t>
            </w:r>
          </w:p>
        </w:tc>
        <w:tc>
          <w:tcPr>
            <w:tcW w:w="2875" w:type="dxa"/>
          </w:tcPr>
          <w:p w14:paraId="4A2DB000" w14:textId="77777777" w:rsidR="008561DE" w:rsidRDefault="008561DE" w:rsidP="00C66781">
            <w:pPr>
              <w:pStyle w:val="NoSpacing"/>
              <w:jc w:val="center"/>
            </w:pPr>
            <w:r>
              <w:t>11 %</w:t>
            </w:r>
          </w:p>
        </w:tc>
      </w:tr>
      <w:tr w:rsidR="008561DE" w:rsidRPr="00271F57" w14:paraId="3A4A4B33" w14:textId="77777777" w:rsidTr="00C66781">
        <w:tc>
          <w:tcPr>
            <w:tcW w:w="2877" w:type="dxa"/>
          </w:tcPr>
          <w:p w14:paraId="206148D5" w14:textId="77777777" w:rsidR="008561DE" w:rsidRPr="00271F57" w:rsidRDefault="008561DE" w:rsidP="00C66781">
            <w:pPr>
              <w:pStyle w:val="NoSpacing"/>
              <w:rPr>
                <w:b/>
                <w:bCs/>
                <w:i/>
                <w:iCs/>
              </w:rPr>
            </w:pPr>
            <w:r w:rsidRPr="00271F57">
              <w:rPr>
                <w:b/>
                <w:bCs/>
                <w:i/>
                <w:iCs/>
              </w:rPr>
              <w:t>Moderately believe</w:t>
            </w:r>
          </w:p>
        </w:tc>
        <w:tc>
          <w:tcPr>
            <w:tcW w:w="2854" w:type="dxa"/>
          </w:tcPr>
          <w:p w14:paraId="4F33C8A7" w14:textId="77777777" w:rsidR="008561DE" w:rsidRPr="00271F57" w:rsidRDefault="008561DE" w:rsidP="00C66781">
            <w:pPr>
              <w:pStyle w:val="NoSpacing"/>
              <w:jc w:val="center"/>
              <w:rPr>
                <w:b/>
                <w:bCs/>
                <w:i/>
                <w:iCs/>
              </w:rPr>
            </w:pPr>
            <w:r w:rsidRPr="00271F57">
              <w:rPr>
                <w:b/>
                <w:bCs/>
                <w:i/>
                <w:iCs/>
              </w:rPr>
              <w:t>5 / 19</w:t>
            </w:r>
          </w:p>
        </w:tc>
        <w:tc>
          <w:tcPr>
            <w:tcW w:w="2875" w:type="dxa"/>
          </w:tcPr>
          <w:p w14:paraId="10A58E21" w14:textId="77777777" w:rsidR="008561DE" w:rsidRPr="00271F57" w:rsidRDefault="008561DE" w:rsidP="00C66781">
            <w:pPr>
              <w:pStyle w:val="NoSpacing"/>
              <w:jc w:val="center"/>
              <w:rPr>
                <w:b/>
                <w:bCs/>
                <w:i/>
                <w:iCs/>
              </w:rPr>
            </w:pPr>
            <w:r w:rsidRPr="00271F57">
              <w:rPr>
                <w:b/>
                <w:bCs/>
                <w:i/>
                <w:iCs/>
              </w:rPr>
              <w:t>26 %</w:t>
            </w:r>
            <w:r w:rsidRPr="00271F57">
              <w:rPr>
                <w:rStyle w:val="FootnoteReference"/>
              </w:rPr>
              <w:footnoteReference w:id="244"/>
            </w:r>
          </w:p>
        </w:tc>
      </w:tr>
      <w:tr w:rsidR="008561DE" w14:paraId="572C6757" w14:textId="77777777" w:rsidTr="00C66781">
        <w:tc>
          <w:tcPr>
            <w:tcW w:w="2877" w:type="dxa"/>
          </w:tcPr>
          <w:p w14:paraId="4F33BABE" w14:textId="77777777" w:rsidR="008561DE" w:rsidRDefault="008561DE" w:rsidP="00C66781">
            <w:pPr>
              <w:pStyle w:val="NoSpacing"/>
            </w:pPr>
            <w:r>
              <w:t>No opinion</w:t>
            </w:r>
          </w:p>
        </w:tc>
        <w:tc>
          <w:tcPr>
            <w:tcW w:w="2854" w:type="dxa"/>
          </w:tcPr>
          <w:p w14:paraId="0E8FF55A" w14:textId="77777777" w:rsidR="008561DE" w:rsidRDefault="008561DE" w:rsidP="00C66781">
            <w:pPr>
              <w:pStyle w:val="NoSpacing"/>
              <w:jc w:val="center"/>
            </w:pPr>
            <w:r>
              <w:t>4 / 19</w:t>
            </w:r>
          </w:p>
        </w:tc>
        <w:tc>
          <w:tcPr>
            <w:tcW w:w="2875" w:type="dxa"/>
          </w:tcPr>
          <w:p w14:paraId="43C42781" w14:textId="77777777" w:rsidR="008561DE" w:rsidRDefault="008561DE" w:rsidP="00C66781">
            <w:pPr>
              <w:pStyle w:val="NoSpacing"/>
              <w:jc w:val="center"/>
            </w:pPr>
            <w:r>
              <w:t>21 %</w:t>
            </w:r>
          </w:p>
        </w:tc>
      </w:tr>
      <w:tr w:rsidR="008561DE" w14:paraId="4A7A13CF" w14:textId="77777777" w:rsidTr="00C66781">
        <w:tc>
          <w:tcPr>
            <w:tcW w:w="2877" w:type="dxa"/>
          </w:tcPr>
          <w:p w14:paraId="5D854886" w14:textId="77777777" w:rsidR="008561DE" w:rsidRDefault="008561DE" w:rsidP="00C66781">
            <w:pPr>
              <w:pStyle w:val="NoSpacing"/>
            </w:pPr>
            <w:r>
              <w:t>Moderately disbelieve</w:t>
            </w:r>
          </w:p>
        </w:tc>
        <w:tc>
          <w:tcPr>
            <w:tcW w:w="2854" w:type="dxa"/>
          </w:tcPr>
          <w:p w14:paraId="5D3C274D" w14:textId="77777777" w:rsidR="008561DE" w:rsidRDefault="008561DE" w:rsidP="00C66781">
            <w:pPr>
              <w:pStyle w:val="NoSpacing"/>
              <w:jc w:val="center"/>
            </w:pPr>
            <w:r>
              <w:t>2 / 19</w:t>
            </w:r>
          </w:p>
        </w:tc>
        <w:tc>
          <w:tcPr>
            <w:tcW w:w="2875" w:type="dxa"/>
          </w:tcPr>
          <w:p w14:paraId="67BCA104" w14:textId="77777777" w:rsidR="008561DE" w:rsidRDefault="008561DE" w:rsidP="00C66781">
            <w:pPr>
              <w:pStyle w:val="NoSpacing"/>
              <w:jc w:val="center"/>
            </w:pPr>
            <w:r>
              <w:t>11 %</w:t>
            </w:r>
          </w:p>
        </w:tc>
      </w:tr>
      <w:tr w:rsidR="008561DE" w14:paraId="7A3E6DD4" w14:textId="77777777" w:rsidTr="00C66781">
        <w:tc>
          <w:tcPr>
            <w:tcW w:w="2877" w:type="dxa"/>
          </w:tcPr>
          <w:p w14:paraId="4856C19E" w14:textId="77777777" w:rsidR="008561DE" w:rsidRDefault="008561DE" w:rsidP="00C66781">
            <w:pPr>
              <w:pStyle w:val="NoSpacing"/>
            </w:pPr>
            <w:r>
              <w:t>Strongly disbelieve</w:t>
            </w:r>
          </w:p>
        </w:tc>
        <w:tc>
          <w:tcPr>
            <w:tcW w:w="2854" w:type="dxa"/>
          </w:tcPr>
          <w:p w14:paraId="434EA6EF" w14:textId="77777777" w:rsidR="008561DE" w:rsidRDefault="008561DE" w:rsidP="00C66781">
            <w:pPr>
              <w:pStyle w:val="NoSpacing"/>
              <w:jc w:val="center"/>
            </w:pPr>
            <w:r>
              <w:t>2 / 19</w:t>
            </w:r>
          </w:p>
        </w:tc>
        <w:tc>
          <w:tcPr>
            <w:tcW w:w="2875" w:type="dxa"/>
          </w:tcPr>
          <w:p w14:paraId="3B67052D" w14:textId="77777777" w:rsidR="008561DE" w:rsidRDefault="008561DE" w:rsidP="00C66781">
            <w:pPr>
              <w:pStyle w:val="NoSpacing"/>
              <w:jc w:val="center"/>
            </w:pPr>
            <w:r>
              <w:t>11 %</w:t>
            </w:r>
          </w:p>
        </w:tc>
      </w:tr>
      <w:tr w:rsidR="008561DE" w14:paraId="628EA7C3" w14:textId="77777777" w:rsidTr="00C66781">
        <w:tc>
          <w:tcPr>
            <w:tcW w:w="2877" w:type="dxa"/>
            <w:tcBorders>
              <w:bottom w:val="single" w:sz="4" w:space="0" w:color="auto"/>
            </w:tcBorders>
          </w:tcPr>
          <w:p w14:paraId="48086017" w14:textId="77777777" w:rsidR="008561DE" w:rsidRDefault="008561DE" w:rsidP="00C66781">
            <w:pPr>
              <w:pStyle w:val="NoSpacing"/>
            </w:pPr>
            <w:r>
              <w:t>No response</w:t>
            </w:r>
          </w:p>
        </w:tc>
        <w:tc>
          <w:tcPr>
            <w:tcW w:w="2854" w:type="dxa"/>
            <w:tcBorders>
              <w:bottom w:val="single" w:sz="4" w:space="0" w:color="auto"/>
            </w:tcBorders>
          </w:tcPr>
          <w:p w14:paraId="045B38C9" w14:textId="77777777" w:rsidR="008561DE" w:rsidRDefault="008561DE" w:rsidP="00C66781">
            <w:pPr>
              <w:pStyle w:val="NoSpacing"/>
              <w:jc w:val="center"/>
            </w:pPr>
            <w:r>
              <w:t>4 / 19</w:t>
            </w:r>
          </w:p>
        </w:tc>
        <w:tc>
          <w:tcPr>
            <w:tcW w:w="2875" w:type="dxa"/>
            <w:tcBorders>
              <w:bottom w:val="single" w:sz="4" w:space="0" w:color="auto"/>
            </w:tcBorders>
          </w:tcPr>
          <w:p w14:paraId="3A9E361C" w14:textId="77777777" w:rsidR="008561DE" w:rsidRDefault="008561DE" w:rsidP="00C66781">
            <w:pPr>
              <w:pStyle w:val="NoSpacing"/>
              <w:jc w:val="center"/>
            </w:pPr>
            <w:r>
              <w:t>21 %</w:t>
            </w:r>
          </w:p>
        </w:tc>
      </w:tr>
    </w:tbl>
    <w:p w14:paraId="15C6CAA5" w14:textId="6CB7CCD7" w:rsidR="008561DE" w:rsidRDefault="008561DE" w:rsidP="008561DE">
      <w:pPr>
        <w:pStyle w:val="NoSpacing"/>
        <w:ind w:left="410"/>
        <w:jc w:val="both"/>
      </w:pPr>
    </w:p>
    <w:p w14:paraId="623A33B6" w14:textId="6DDEC4A0" w:rsidR="008B2327" w:rsidRDefault="008B2327" w:rsidP="008561DE">
      <w:pPr>
        <w:pStyle w:val="NoSpacing"/>
        <w:ind w:left="410"/>
        <w:jc w:val="both"/>
      </w:pPr>
    </w:p>
    <w:p w14:paraId="162A2377" w14:textId="699F5116" w:rsidR="008B2327" w:rsidRDefault="008B2327" w:rsidP="008561DE">
      <w:pPr>
        <w:pStyle w:val="NoSpacing"/>
        <w:ind w:left="410"/>
        <w:jc w:val="both"/>
      </w:pPr>
    </w:p>
    <w:p w14:paraId="1FF6B66D" w14:textId="56C1299F" w:rsidR="008B2327" w:rsidRDefault="008B2327" w:rsidP="008561DE">
      <w:pPr>
        <w:pStyle w:val="NoSpacing"/>
        <w:ind w:left="410"/>
        <w:jc w:val="both"/>
      </w:pPr>
    </w:p>
    <w:p w14:paraId="4B66912D" w14:textId="38DC5213" w:rsidR="008B2327" w:rsidRDefault="008B2327" w:rsidP="008561DE">
      <w:pPr>
        <w:pStyle w:val="NoSpacing"/>
        <w:ind w:left="410"/>
        <w:jc w:val="both"/>
      </w:pPr>
    </w:p>
    <w:p w14:paraId="77457DDD" w14:textId="3FFA74C1" w:rsidR="008B2327" w:rsidRDefault="008B2327" w:rsidP="008561DE">
      <w:pPr>
        <w:pStyle w:val="NoSpacing"/>
        <w:ind w:left="410"/>
        <w:jc w:val="both"/>
      </w:pPr>
    </w:p>
    <w:p w14:paraId="065DF87E" w14:textId="5E12AE39" w:rsidR="008B2327" w:rsidRDefault="008B2327" w:rsidP="008561DE">
      <w:pPr>
        <w:pStyle w:val="NoSpacing"/>
        <w:ind w:left="410"/>
        <w:jc w:val="both"/>
      </w:pPr>
    </w:p>
    <w:p w14:paraId="0DB2A03E" w14:textId="18BA34B5" w:rsidR="008B2327" w:rsidRDefault="008B2327" w:rsidP="008561DE">
      <w:pPr>
        <w:pStyle w:val="NoSpacing"/>
        <w:ind w:left="410"/>
        <w:jc w:val="both"/>
      </w:pPr>
    </w:p>
    <w:p w14:paraId="3A84B07D" w14:textId="0F736FC0" w:rsidR="008B2327" w:rsidRDefault="008B2327" w:rsidP="008561DE">
      <w:pPr>
        <w:pStyle w:val="NoSpacing"/>
        <w:ind w:left="410"/>
        <w:jc w:val="both"/>
      </w:pPr>
    </w:p>
    <w:p w14:paraId="5A92BF09" w14:textId="77777777" w:rsidR="008B2327" w:rsidRDefault="008B2327" w:rsidP="008561DE">
      <w:pPr>
        <w:pStyle w:val="NoSpacing"/>
        <w:ind w:left="410"/>
        <w:jc w:val="both"/>
      </w:pPr>
    </w:p>
    <w:p w14:paraId="0658D783" w14:textId="77777777" w:rsidR="008561DE" w:rsidRDefault="008561DE" w:rsidP="00B13D9D">
      <w:pPr>
        <w:pStyle w:val="NoSpacing"/>
        <w:numPr>
          <w:ilvl w:val="0"/>
          <w:numId w:val="11"/>
        </w:numPr>
        <w:jc w:val="both"/>
      </w:pPr>
      <w:r>
        <w:lastRenderedPageBreak/>
        <w:t>How likely are you to change your perspective, actions or behaviour in relation to something (anything) following the advice of an astrologer?</w:t>
      </w:r>
    </w:p>
    <w:p w14:paraId="19507F94" w14:textId="77777777" w:rsidR="008561DE" w:rsidRDefault="008561DE" w:rsidP="008561DE">
      <w:pPr>
        <w:pStyle w:val="NoSpacing"/>
        <w:jc w:val="both"/>
        <w:rPr>
          <w:rFonts w:cstheme="minorHAnsi"/>
          <w:bCs/>
          <w:iCs/>
        </w:rPr>
      </w:pPr>
    </w:p>
    <w:tbl>
      <w:tblPr>
        <w:tblStyle w:val="TableGrid"/>
        <w:tblW w:w="0" w:type="auto"/>
        <w:tblInd w:w="410" w:type="dxa"/>
        <w:tblLook w:val="04A0" w:firstRow="1" w:lastRow="0" w:firstColumn="1" w:lastColumn="0" w:noHBand="0" w:noVBand="1"/>
      </w:tblPr>
      <w:tblGrid>
        <w:gridCol w:w="2592"/>
        <w:gridCol w:w="2563"/>
        <w:gridCol w:w="2623"/>
      </w:tblGrid>
      <w:tr w:rsidR="008561DE" w:rsidRPr="00E8799A" w14:paraId="26C4C8F6" w14:textId="77777777" w:rsidTr="00C66781">
        <w:tc>
          <w:tcPr>
            <w:tcW w:w="2877" w:type="dxa"/>
          </w:tcPr>
          <w:p w14:paraId="403B1314" w14:textId="77777777" w:rsidR="008561DE" w:rsidRPr="00E8799A" w:rsidRDefault="008561DE" w:rsidP="00C66781">
            <w:pPr>
              <w:pStyle w:val="NoSpacing"/>
              <w:jc w:val="center"/>
              <w:rPr>
                <w:b/>
                <w:bCs/>
              </w:rPr>
            </w:pPr>
          </w:p>
        </w:tc>
        <w:tc>
          <w:tcPr>
            <w:tcW w:w="2854" w:type="dxa"/>
          </w:tcPr>
          <w:p w14:paraId="3557B697" w14:textId="77777777" w:rsidR="008561DE" w:rsidRPr="00E8799A" w:rsidRDefault="008561DE" w:rsidP="00C66781">
            <w:pPr>
              <w:pStyle w:val="NoSpacing"/>
              <w:jc w:val="center"/>
              <w:rPr>
                <w:b/>
                <w:bCs/>
              </w:rPr>
            </w:pPr>
            <w:r w:rsidRPr="00E8799A">
              <w:rPr>
                <w:b/>
                <w:bCs/>
              </w:rPr>
              <w:t>Total Number</w:t>
            </w:r>
          </w:p>
        </w:tc>
        <w:tc>
          <w:tcPr>
            <w:tcW w:w="2875" w:type="dxa"/>
          </w:tcPr>
          <w:p w14:paraId="01048DE9" w14:textId="77777777" w:rsidR="008561DE" w:rsidRPr="00E8799A" w:rsidRDefault="008561DE" w:rsidP="00C66781">
            <w:pPr>
              <w:pStyle w:val="NoSpacing"/>
              <w:jc w:val="center"/>
              <w:rPr>
                <w:b/>
                <w:bCs/>
              </w:rPr>
            </w:pPr>
            <w:r w:rsidRPr="00E8799A">
              <w:rPr>
                <w:b/>
                <w:bCs/>
              </w:rPr>
              <w:t>Total Percentage</w:t>
            </w:r>
          </w:p>
        </w:tc>
      </w:tr>
      <w:tr w:rsidR="008561DE" w14:paraId="0F6D758D" w14:textId="77777777" w:rsidTr="00C66781">
        <w:tc>
          <w:tcPr>
            <w:tcW w:w="2877" w:type="dxa"/>
          </w:tcPr>
          <w:p w14:paraId="665E4A60" w14:textId="77777777" w:rsidR="008561DE" w:rsidRDefault="008561DE" w:rsidP="00C66781">
            <w:pPr>
              <w:pStyle w:val="NoSpacing"/>
            </w:pPr>
            <w:r>
              <w:t>Very likely</w:t>
            </w:r>
          </w:p>
        </w:tc>
        <w:tc>
          <w:tcPr>
            <w:tcW w:w="2854" w:type="dxa"/>
          </w:tcPr>
          <w:p w14:paraId="4A583561" w14:textId="77777777" w:rsidR="008561DE" w:rsidRDefault="008561DE" w:rsidP="00C66781">
            <w:pPr>
              <w:pStyle w:val="NoSpacing"/>
              <w:jc w:val="center"/>
            </w:pPr>
            <w:r>
              <w:t>0 / 19</w:t>
            </w:r>
          </w:p>
        </w:tc>
        <w:tc>
          <w:tcPr>
            <w:tcW w:w="2875" w:type="dxa"/>
          </w:tcPr>
          <w:p w14:paraId="3504ACFF" w14:textId="77777777" w:rsidR="008561DE" w:rsidRDefault="008561DE" w:rsidP="00C66781">
            <w:pPr>
              <w:pStyle w:val="NoSpacing"/>
              <w:jc w:val="center"/>
            </w:pPr>
            <w:r>
              <w:t>0 %</w:t>
            </w:r>
          </w:p>
        </w:tc>
      </w:tr>
      <w:tr w:rsidR="008561DE" w:rsidRPr="00271F57" w14:paraId="1C4A8543" w14:textId="77777777" w:rsidTr="00C66781">
        <w:tc>
          <w:tcPr>
            <w:tcW w:w="2877" w:type="dxa"/>
          </w:tcPr>
          <w:p w14:paraId="75435D90" w14:textId="77777777" w:rsidR="008561DE" w:rsidRPr="00271F57" w:rsidRDefault="008561DE" w:rsidP="00C66781">
            <w:pPr>
              <w:pStyle w:val="NoSpacing"/>
              <w:rPr>
                <w:b/>
                <w:bCs/>
                <w:i/>
                <w:iCs/>
              </w:rPr>
            </w:pPr>
            <w:r w:rsidRPr="00271F57">
              <w:rPr>
                <w:b/>
                <w:bCs/>
                <w:i/>
                <w:iCs/>
              </w:rPr>
              <w:t>Likely</w:t>
            </w:r>
          </w:p>
        </w:tc>
        <w:tc>
          <w:tcPr>
            <w:tcW w:w="2854" w:type="dxa"/>
          </w:tcPr>
          <w:p w14:paraId="3469581F" w14:textId="77777777" w:rsidR="008561DE" w:rsidRPr="00271F57" w:rsidRDefault="008561DE" w:rsidP="00C66781">
            <w:pPr>
              <w:pStyle w:val="NoSpacing"/>
              <w:jc w:val="center"/>
              <w:rPr>
                <w:b/>
                <w:bCs/>
                <w:i/>
                <w:iCs/>
              </w:rPr>
            </w:pPr>
            <w:r w:rsidRPr="00271F57">
              <w:rPr>
                <w:b/>
                <w:bCs/>
                <w:i/>
                <w:iCs/>
              </w:rPr>
              <w:t>10 / 19</w:t>
            </w:r>
          </w:p>
        </w:tc>
        <w:tc>
          <w:tcPr>
            <w:tcW w:w="2875" w:type="dxa"/>
          </w:tcPr>
          <w:p w14:paraId="48666C03" w14:textId="77777777" w:rsidR="008561DE" w:rsidRPr="00271F57" w:rsidRDefault="008561DE" w:rsidP="00C66781">
            <w:pPr>
              <w:pStyle w:val="NoSpacing"/>
              <w:jc w:val="center"/>
              <w:rPr>
                <w:b/>
                <w:bCs/>
                <w:i/>
                <w:iCs/>
              </w:rPr>
            </w:pPr>
            <w:r w:rsidRPr="00271F57">
              <w:rPr>
                <w:b/>
                <w:bCs/>
                <w:i/>
                <w:iCs/>
              </w:rPr>
              <w:t>53 %</w:t>
            </w:r>
            <w:r w:rsidRPr="00271F57">
              <w:rPr>
                <w:rStyle w:val="FootnoteReference"/>
              </w:rPr>
              <w:footnoteReference w:id="245"/>
            </w:r>
          </w:p>
        </w:tc>
      </w:tr>
      <w:tr w:rsidR="008561DE" w14:paraId="563CA1EC" w14:textId="77777777" w:rsidTr="00C66781">
        <w:tc>
          <w:tcPr>
            <w:tcW w:w="2877" w:type="dxa"/>
          </w:tcPr>
          <w:p w14:paraId="71E70A78" w14:textId="77777777" w:rsidR="008561DE" w:rsidRDefault="008561DE" w:rsidP="00C66781">
            <w:pPr>
              <w:pStyle w:val="NoSpacing"/>
            </w:pPr>
            <w:r>
              <w:t>No opinion</w:t>
            </w:r>
          </w:p>
        </w:tc>
        <w:tc>
          <w:tcPr>
            <w:tcW w:w="2854" w:type="dxa"/>
          </w:tcPr>
          <w:p w14:paraId="47898119" w14:textId="77777777" w:rsidR="008561DE" w:rsidRDefault="008561DE" w:rsidP="00C66781">
            <w:pPr>
              <w:pStyle w:val="NoSpacing"/>
              <w:jc w:val="center"/>
            </w:pPr>
            <w:r>
              <w:t>4 / 19</w:t>
            </w:r>
          </w:p>
        </w:tc>
        <w:tc>
          <w:tcPr>
            <w:tcW w:w="2875" w:type="dxa"/>
          </w:tcPr>
          <w:p w14:paraId="012A7E51" w14:textId="77777777" w:rsidR="008561DE" w:rsidRDefault="008561DE" w:rsidP="00C66781">
            <w:pPr>
              <w:pStyle w:val="NoSpacing"/>
              <w:jc w:val="center"/>
            </w:pPr>
            <w:r>
              <w:t>21 %</w:t>
            </w:r>
          </w:p>
        </w:tc>
      </w:tr>
      <w:tr w:rsidR="008561DE" w14:paraId="4781DF27" w14:textId="77777777" w:rsidTr="00C66781">
        <w:tc>
          <w:tcPr>
            <w:tcW w:w="2877" w:type="dxa"/>
          </w:tcPr>
          <w:p w14:paraId="6F1CB2EC" w14:textId="77777777" w:rsidR="008561DE" w:rsidRDefault="008561DE" w:rsidP="00C66781">
            <w:pPr>
              <w:pStyle w:val="NoSpacing"/>
            </w:pPr>
            <w:r>
              <w:t>Unlikely</w:t>
            </w:r>
          </w:p>
        </w:tc>
        <w:tc>
          <w:tcPr>
            <w:tcW w:w="2854" w:type="dxa"/>
          </w:tcPr>
          <w:p w14:paraId="3B090B62" w14:textId="77777777" w:rsidR="008561DE" w:rsidRDefault="008561DE" w:rsidP="00C66781">
            <w:pPr>
              <w:pStyle w:val="NoSpacing"/>
              <w:jc w:val="center"/>
            </w:pPr>
            <w:r>
              <w:t>2 / 19</w:t>
            </w:r>
          </w:p>
        </w:tc>
        <w:tc>
          <w:tcPr>
            <w:tcW w:w="2875" w:type="dxa"/>
          </w:tcPr>
          <w:p w14:paraId="65068DFC" w14:textId="77777777" w:rsidR="008561DE" w:rsidRDefault="008561DE" w:rsidP="00C66781">
            <w:pPr>
              <w:pStyle w:val="NoSpacing"/>
              <w:jc w:val="center"/>
            </w:pPr>
            <w:r>
              <w:t>11 %</w:t>
            </w:r>
          </w:p>
        </w:tc>
      </w:tr>
      <w:tr w:rsidR="008561DE" w14:paraId="0BF898B3" w14:textId="77777777" w:rsidTr="00C66781">
        <w:tc>
          <w:tcPr>
            <w:tcW w:w="2877" w:type="dxa"/>
          </w:tcPr>
          <w:p w14:paraId="5C5AB681" w14:textId="77777777" w:rsidR="008561DE" w:rsidRDefault="008561DE" w:rsidP="00C66781">
            <w:pPr>
              <w:pStyle w:val="NoSpacing"/>
            </w:pPr>
            <w:r>
              <w:t>Never</w:t>
            </w:r>
          </w:p>
        </w:tc>
        <w:tc>
          <w:tcPr>
            <w:tcW w:w="2854" w:type="dxa"/>
          </w:tcPr>
          <w:p w14:paraId="1F185CD0" w14:textId="77777777" w:rsidR="008561DE" w:rsidRDefault="008561DE" w:rsidP="00C66781">
            <w:pPr>
              <w:pStyle w:val="NoSpacing"/>
              <w:jc w:val="center"/>
            </w:pPr>
            <w:r>
              <w:t>0 / 19</w:t>
            </w:r>
          </w:p>
        </w:tc>
        <w:tc>
          <w:tcPr>
            <w:tcW w:w="2875" w:type="dxa"/>
          </w:tcPr>
          <w:p w14:paraId="04AD6B43" w14:textId="77777777" w:rsidR="008561DE" w:rsidRDefault="008561DE" w:rsidP="00C66781">
            <w:pPr>
              <w:pStyle w:val="NoSpacing"/>
              <w:jc w:val="center"/>
            </w:pPr>
            <w:r>
              <w:t>0 %</w:t>
            </w:r>
          </w:p>
        </w:tc>
      </w:tr>
      <w:tr w:rsidR="008561DE" w14:paraId="1B762709" w14:textId="77777777" w:rsidTr="00C66781">
        <w:tc>
          <w:tcPr>
            <w:tcW w:w="2877" w:type="dxa"/>
            <w:tcBorders>
              <w:bottom w:val="single" w:sz="4" w:space="0" w:color="auto"/>
            </w:tcBorders>
          </w:tcPr>
          <w:p w14:paraId="5B06B6B6" w14:textId="77777777" w:rsidR="008561DE" w:rsidRDefault="008561DE" w:rsidP="00C66781">
            <w:pPr>
              <w:pStyle w:val="NoSpacing"/>
            </w:pPr>
            <w:r>
              <w:t>No response</w:t>
            </w:r>
          </w:p>
        </w:tc>
        <w:tc>
          <w:tcPr>
            <w:tcW w:w="2854" w:type="dxa"/>
            <w:tcBorders>
              <w:bottom w:val="single" w:sz="4" w:space="0" w:color="auto"/>
            </w:tcBorders>
          </w:tcPr>
          <w:p w14:paraId="2B9C39FD" w14:textId="77777777" w:rsidR="008561DE" w:rsidRDefault="008561DE" w:rsidP="00C66781">
            <w:pPr>
              <w:pStyle w:val="NoSpacing"/>
              <w:jc w:val="center"/>
            </w:pPr>
            <w:r>
              <w:t>3 / 19</w:t>
            </w:r>
          </w:p>
        </w:tc>
        <w:tc>
          <w:tcPr>
            <w:tcW w:w="2875" w:type="dxa"/>
            <w:tcBorders>
              <w:bottom w:val="single" w:sz="4" w:space="0" w:color="auto"/>
            </w:tcBorders>
          </w:tcPr>
          <w:p w14:paraId="23695888" w14:textId="77777777" w:rsidR="008561DE" w:rsidRDefault="008561DE" w:rsidP="00C66781">
            <w:pPr>
              <w:pStyle w:val="NoSpacing"/>
              <w:jc w:val="center"/>
            </w:pPr>
            <w:r>
              <w:t>16 %</w:t>
            </w:r>
          </w:p>
        </w:tc>
      </w:tr>
    </w:tbl>
    <w:p w14:paraId="1EC43EA4" w14:textId="77777777" w:rsidR="008561DE" w:rsidRDefault="008561DE" w:rsidP="008561DE">
      <w:pPr>
        <w:pStyle w:val="NoSpacing"/>
        <w:ind w:left="410"/>
        <w:jc w:val="both"/>
      </w:pPr>
    </w:p>
    <w:p w14:paraId="69A3E029" w14:textId="77777777" w:rsidR="008561DE" w:rsidRDefault="008561DE" w:rsidP="00B13D9D">
      <w:pPr>
        <w:pStyle w:val="NoSpacing"/>
        <w:numPr>
          <w:ilvl w:val="0"/>
          <w:numId w:val="11"/>
        </w:numPr>
        <w:jc w:val="both"/>
      </w:pPr>
      <w:r>
        <w:t xml:space="preserve">Do you ever find it difficult to describe to other people exactly how observing or attending </w:t>
      </w:r>
      <w:r>
        <w:rPr>
          <w:bCs/>
          <w:iCs/>
        </w:rPr>
        <w:t xml:space="preserve">an </w:t>
      </w:r>
      <w:r>
        <w:rPr>
          <w:rFonts w:eastAsia="MS Gothic" w:cstheme="minorHAnsi"/>
        </w:rPr>
        <w:t>abhisheka or personal planetary</w:t>
      </w:r>
      <w:r w:rsidRPr="00D17459">
        <w:rPr>
          <w:rFonts w:cstheme="minorHAnsi"/>
          <w:bCs/>
          <w:iCs/>
        </w:rPr>
        <w:t xml:space="preserve"> puja</w:t>
      </w:r>
      <w:r>
        <w:rPr>
          <w:rFonts w:cstheme="minorHAnsi"/>
          <w:bCs/>
          <w:iCs/>
        </w:rPr>
        <w:t xml:space="preserve"> can result in one of the outcomes above</w:t>
      </w:r>
      <w:r>
        <w:t>?</w:t>
      </w:r>
      <w:r w:rsidRPr="00486283">
        <w:rPr>
          <w:rStyle w:val="FootnoteReference"/>
        </w:rPr>
        <w:t xml:space="preserve"> </w:t>
      </w:r>
    </w:p>
    <w:p w14:paraId="4EDB62C7"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582"/>
        <w:gridCol w:w="2568"/>
        <w:gridCol w:w="2628"/>
      </w:tblGrid>
      <w:tr w:rsidR="008561DE" w:rsidRPr="00E8799A" w14:paraId="7FF7B81B" w14:textId="77777777" w:rsidTr="00C66781">
        <w:tc>
          <w:tcPr>
            <w:tcW w:w="2865" w:type="dxa"/>
          </w:tcPr>
          <w:p w14:paraId="51695CFC" w14:textId="77777777" w:rsidR="008561DE" w:rsidRPr="00E8799A" w:rsidRDefault="008561DE" w:rsidP="00C66781">
            <w:pPr>
              <w:pStyle w:val="NoSpacing"/>
              <w:jc w:val="center"/>
              <w:rPr>
                <w:b/>
                <w:bCs/>
              </w:rPr>
            </w:pPr>
          </w:p>
        </w:tc>
        <w:tc>
          <w:tcPr>
            <w:tcW w:w="2860" w:type="dxa"/>
          </w:tcPr>
          <w:p w14:paraId="52211094" w14:textId="77777777" w:rsidR="008561DE" w:rsidRPr="00E8799A" w:rsidRDefault="008561DE" w:rsidP="00C66781">
            <w:pPr>
              <w:pStyle w:val="NoSpacing"/>
              <w:jc w:val="center"/>
              <w:rPr>
                <w:b/>
                <w:bCs/>
              </w:rPr>
            </w:pPr>
            <w:r w:rsidRPr="00E8799A">
              <w:rPr>
                <w:b/>
                <w:bCs/>
              </w:rPr>
              <w:t>Total Number</w:t>
            </w:r>
          </w:p>
        </w:tc>
        <w:tc>
          <w:tcPr>
            <w:tcW w:w="2881" w:type="dxa"/>
          </w:tcPr>
          <w:p w14:paraId="5985E038" w14:textId="77777777" w:rsidR="008561DE" w:rsidRPr="00E8799A" w:rsidRDefault="008561DE" w:rsidP="00C66781">
            <w:pPr>
              <w:pStyle w:val="NoSpacing"/>
              <w:jc w:val="center"/>
              <w:rPr>
                <w:b/>
                <w:bCs/>
              </w:rPr>
            </w:pPr>
            <w:r w:rsidRPr="00E8799A">
              <w:rPr>
                <w:b/>
                <w:bCs/>
              </w:rPr>
              <w:t>Total Percentage</w:t>
            </w:r>
          </w:p>
        </w:tc>
      </w:tr>
      <w:tr w:rsidR="008561DE" w:rsidRPr="00271F57" w14:paraId="74E471BD" w14:textId="77777777" w:rsidTr="00C66781">
        <w:tc>
          <w:tcPr>
            <w:tcW w:w="2865" w:type="dxa"/>
          </w:tcPr>
          <w:p w14:paraId="5D5ED5FF" w14:textId="77777777" w:rsidR="008561DE" w:rsidRPr="00271F57" w:rsidRDefault="008561DE" w:rsidP="00C66781">
            <w:pPr>
              <w:pStyle w:val="NoSpacing"/>
              <w:rPr>
                <w:b/>
                <w:bCs/>
                <w:i/>
                <w:iCs/>
              </w:rPr>
            </w:pPr>
            <w:r w:rsidRPr="00271F57">
              <w:rPr>
                <w:b/>
                <w:bCs/>
                <w:i/>
                <w:iCs/>
              </w:rPr>
              <w:t>Yes</w:t>
            </w:r>
          </w:p>
        </w:tc>
        <w:tc>
          <w:tcPr>
            <w:tcW w:w="2860" w:type="dxa"/>
          </w:tcPr>
          <w:p w14:paraId="1A4490F3" w14:textId="77777777" w:rsidR="008561DE" w:rsidRPr="00271F57" w:rsidRDefault="008561DE" w:rsidP="00C66781">
            <w:pPr>
              <w:pStyle w:val="NoSpacing"/>
              <w:jc w:val="center"/>
              <w:rPr>
                <w:b/>
                <w:bCs/>
                <w:i/>
                <w:iCs/>
              </w:rPr>
            </w:pPr>
            <w:r w:rsidRPr="00271F57">
              <w:rPr>
                <w:b/>
                <w:bCs/>
                <w:i/>
                <w:iCs/>
              </w:rPr>
              <w:t>8 / 19</w:t>
            </w:r>
          </w:p>
        </w:tc>
        <w:tc>
          <w:tcPr>
            <w:tcW w:w="2881" w:type="dxa"/>
          </w:tcPr>
          <w:p w14:paraId="537970AD" w14:textId="77777777" w:rsidR="008561DE" w:rsidRPr="00271F57" w:rsidRDefault="008561DE" w:rsidP="00C66781">
            <w:pPr>
              <w:pStyle w:val="NoSpacing"/>
              <w:jc w:val="center"/>
              <w:rPr>
                <w:b/>
                <w:bCs/>
                <w:i/>
                <w:iCs/>
              </w:rPr>
            </w:pPr>
            <w:r w:rsidRPr="00271F57">
              <w:rPr>
                <w:b/>
                <w:bCs/>
                <w:i/>
                <w:iCs/>
              </w:rPr>
              <w:t>42 %</w:t>
            </w:r>
            <w:r w:rsidRPr="00271F57">
              <w:rPr>
                <w:rStyle w:val="FootnoteReference"/>
              </w:rPr>
              <w:footnoteReference w:id="246"/>
            </w:r>
          </w:p>
        </w:tc>
      </w:tr>
      <w:tr w:rsidR="008561DE" w14:paraId="73255DE6" w14:textId="77777777" w:rsidTr="00C66781">
        <w:tc>
          <w:tcPr>
            <w:tcW w:w="2865" w:type="dxa"/>
          </w:tcPr>
          <w:p w14:paraId="7AEC5824" w14:textId="77777777" w:rsidR="008561DE" w:rsidRDefault="008561DE" w:rsidP="00C66781">
            <w:pPr>
              <w:pStyle w:val="NoSpacing"/>
            </w:pPr>
            <w:r>
              <w:t>No</w:t>
            </w:r>
          </w:p>
        </w:tc>
        <w:tc>
          <w:tcPr>
            <w:tcW w:w="2860" w:type="dxa"/>
          </w:tcPr>
          <w:p w14:paraId="57FE6047" w14:textId="77777777" w:rsidR="008561DE" w:rsidRDefault="008561DE" w:rsidP="00C66781">
            <w:pPr>
              <w:pStyle w:val="NoSpacing"/>
              <w:jc w:val="center"/>
            </w:pPr>
            <w:r>
              <w:t>4 / 19</w:t>
            </w:r>
          </w:p>
        </w:tc>
        <w:tc>
          <w:tcPr>
            <w:tcW w:w="2881" w:type="dxa"/>
          </w:tcPr>
          <w:p w14:paraId="54C05FBB" w14:textId="77777777" w:rsidR="008561DE" w:rsidRDefault="008561DE" w:rsidP="00C66781">
            <w:pPr>
              <w:pStyle w:val="NoSpacing"/>
              <w:jc w:val="center"/>
            </w:pPr>
            <w:r>
              <w:t>21 %</w:t>
            </w:r>
          </w:p>
        </w:tc>
      </w:tr>
      <w:tr w:rsidR="008561DE" w14:paraId="37CA3720" w14:textId="77777777" w:rsidTr="00C66781">
        <w:tc>
          <w:tcPr>
            <w:tcW w:w="2865" w:type="dxa"/>
          </w:tcPr>
          <w:p w14:paraId="7B904001" w14:textId="77777777" w:rsidR="008561DE" w:rsidRDefault="008561DE" w:rsidP="00C66781">
            <w:pPr>
              <w:pStyle w:val="NoSpacing"/>
            </w:pPr>
            <w:r>
              <w:t>No opinion</w:t>
            </w:r>
          </w:p>
        </w:tc>
        <w:tc>
          <w:tcPr>
            <w:tcW w:w="2860" w:type="dxa"/>
          </w:tcPr>
          <w:p w14:paraId="67F46584" w14:textId="77777777" w:rsidR="008561DE" w:rsidRDefault="008561DE" w:rsidP="00C66781">
            <w:pPr>
              <w:pStyle w:val="NoSpacing"/>
              <w:jc w:val="center"/>
            </w:pPr>
            <w:r>
              <w:t>4 / 19</w:t>
            </w:r>
          </w:p>
        </w:tc>
        <w:tc>
          <w:tcPr>
            <w:tcW w:w="2881" w:type="dxa"/>
          </w:tcPr>
          <w:p w14:paraId="25E75C3C" w14:textId="77777777" w:rsidR="008561DE" w:rsidRDefault="008561DE" w:rsidP="00C66781">
            <w:pPr>
              <w:pStyle w:val="NoSpacing"/>
              <w:jc w:val="center"/>
            </w:pPr>
            <w:r>
              <w:t>21 %</w:t>
            </w:r>
          </w:p>
        </w:tc>
      </w:tr>
      <w:tr w:rsidR="008561DE" w14:paraId="489F9D26" w14:textId="77777777" w:rsidTr="00C66781">
        <w:tc>
          <w:tcPr>
            <w:tcW w:w="2865" w:type="dxa"/>
            <w:tcBorders>
              <w:bottom w:val="single" w:sz="4" w:space="0" w:color="auto"/>
            </w:tcBorders>
          </w:tcPr>
          <w:p w14:paraId="63B18B7B" w14:textId="77777777" w:rsidR="008561DE" w:rsidRDefault="008561DE" w:rsidP="00C66781">
            <w:pPr>
              <w:pStyle w:val="NoSpacing"/>
            </w:pPr>
            <w:r>
              <w:t>No response</w:t>
            </w:r>
          </w:p>
        </w:tc>
        <w:tc>
          <w:tcPr>
            <w:tcW w:w="2860" w:type="dxa"/>
            <w:tcBorders>
              <w:bottom w:val="single" w:sz="4" w:space="0" w:color="auto"/>
            </w:tcBorders>
          </w:tcPr>
          <w:p w14:paraId="2D40EB1D" w14:textId="77777777" w:rsidR="008561DE" w:rsidRDefault="008561DE" w:rsidP="00C66781">
            <w:pPr>
              <w:pStyle w:val="NoSpacing"/>
              <w:jc w:val="center"/>
            </w:pPr>
            <w:r>
              <w:t>3 / 19</w:t>
            </w:r>
          </w:p>
        </w:tc>
        <w:tc>
          <w:tcPr>
            <w:tcW w:w="2881" w:type="dxa"/>
            <w:tcBorders>
              <w:bottom w:val="single" w:sz="4" w:space="0" w:color="auto"/>
            </w:tcBorders>
          </w:tcPr>
          <w:p w14:paraId="2E8893EC" w14:textId="77777777" w:rsidR="008561DE" w:rsidRDefault="008561DE" w:rsidP="00C66781">
            <w:pPr>
              <w:pStyle w:val="NoSpacing"/>
              <w:jc w:val="center"/>
            </w:pPr>
            <w:r>
              <w:t>16 %</w:t>
            </w:r>
          </w:p>
        </w:tc>
      </w:tr>
    </w:tbl>
    <w:p w14:paraId="2E5CA188" w14:textId="77777777" w:rsidR="008561DE" w:rsidRDefault="008561DE" w:rsidP="008561DE">
      <w:pPr>
        <w:pStyle w:val="NoSpacing"/>
        <w:rPr>
          <w:rFonts w:ascii="MS Gothic" w:eastAsia="MS Gothic" w:hAnsi="MS Gothic"/>
        </w:rPr>
      </w:pPr>
    </w:p>
    <w:p w14:paraId="32ADB95F" w14:textId="77777777" w:rsidR="008561DE" w:rsidRPr="00247850" w:rsidRDefault="008561DE" w:rsidP="00B13D9D">
      <w:pPr>
        <w:pStyle w:val="NoSpacing"/>
        <w:numPr>
          <w:ilvl w:val="0"/>
          <w:numId w:val="11"/>
        </w:numPr>
        <w:jc w:val="both"/>
        <w:rPr>
          <w:rFonts w:eastAsia="MS Gothic" w:cstheme="minorHAnsi"/>
        </w:rPr>
      </w:pPr>
      <w:r>
        <w:rPr>
          <w:rFonts w:cstheme="minorHAnsi"/>
        </w:rPr>
        <w:t>Have you seen</w:t>
      </w:r>
      <w:r w:rsidRPr="00D17459">
        <w:rPr>
          <w:rFonts w:cstheme="minorHAnsi"/>
        </w:rPr>
        <w:t xml:space="preserve"> evidence</w:t>
      </w:r>
      <w:r>
        <w:rPr>
          <w:rFonts w:cstheme="minorHAnsi"/>
        </w:rPr>
        <w:t xml:space="preserve"> </w:t>
      </w:r>
      <w:r w:rsidRPr="00D17459">
        <w:rPr>
          <w:rFonts w:cstheme="minorHAnsi"/>
        </w:rPr>
        <w:t xml:space="preserve">of </w:t>
      </w:r>
      <w:r>
        <w:rPr>
          <w:rFonts w:cstheme="minorHAnsi"/>
        </w:rPr>
        <w:t>a</w:t>
      </w:r>
      <w:r w:rsidRPr="00D17459">
        <w:rPr>
          <w:rFonts w:cstheme="minorHAnsi"/>
        </w:rPr>
        <w:t xml:space="preserve"> success</w:t>
      </w:r>
      <w:r>
        <w:rPr>
          <w:rFonts w:cstheme="minorHAnsi"/>
        </w:rPr>
        <w:t xml:space="preserve">ful outcome after observing or attending </w:t>
      </w:r>
      <w:r>
        <w:rPr>
          <w:bCs/>
          <w:iCs/>
        </w:rPr>
        <w:t xml:space="preserve">an </w:t>
      </w:r>
      <w:r>
        <w:rPr>
          <w:rFonts w:eastAsia="MS Gothic" w:cstheme="minorHAnsi"/>
        </w:rPr>
        <w:t>abhisheka or personal planetary</w:t>
      </w:r>
      <w:r w:rsidRPr="00D17459">
        <w:rPr>
          <w:rFonts w:cstheme="minorHAnsi"/>
          <w:bCs/>
          <w:iCs/>
        </w:rPr>
        <w:t xml:space="preserve"> puja</w:t>
      </w:r>
      <w:r w:rsidRPr="00D17459">
        <w:rPr>
          <w:rFonts w:cstheme="minorHAnsi"/>
        </w:rPr>
        <w:t>?</w:t>
      </w:r>
    </w:p>
    <w:p w14:paraId="4DAD389E" w14:textId="77777777" w:rsidR="008561DE" w:rsidRDefault="008561DE" w:rsidP="008561DE">
      <w:pPr>
        <w:pStyle w:val="NoSpacing"/>
        <w:jc w:val="both"/>
        <w:rPr>
          <w:rFonts w:cstheme="minorHAnsi"/>
        </w:rPr>
      </w:pPr>
    </w:p>
    <w:tbl>
      <w:tblPr>
        <w:tblStyle w:val="TableGrid"/>
        <w:tblW w:w="0" w:type="auto"/>
        <w:tblInd w:w="410" w:type="dxa"/>
        <w:tblLook w:val="04A0" w:firstRow="1" w:lastRow="0" w:firstColumn="1" w:lastColumn="0" w:noHBand="0" w:noVBand="1"/>
      </w:tblPr>
      <w:tblGrid>
        <w:gridCol w:w="2582"/>
        <w:gridCol w:w="2568"/>
        <w:gridCol w:w="2628"/>
      </w:tblGrid>
      <w:tr w:rsidR="008561DE" w:rsidRPr="00E8799A" w14:paraId="534DB6ED" w14:textId="77777777" w:rsidTr="00C66781">
        <w:tc>
          <w:tcPr>
            <w:tcW w:w="2865" w:type="dxa"/>
          </w:tcPr>
          <w:p w14:paraId="0961EDB4" w14:textId="77777777" w:rsidR="008561DE" w:rsidRPr="00E8799A" w:rsidRDefault="008561DE" w:rsidP="00C66781">
            <w:pPr>
              <w:pStyle w:val="NoSpacing"/>
              <w:jc w:val="center"/>
              <w:rPr>
                <w:b/>
                <w:bCs/>
              </w:rPr>
            </w:pPr>
          </w:p>
        </w:tc>
        <w:tc>
          <w:tcPr>
            <w:tcW w:w="2860" w:type="dxa"/>
          </w:tcPr>
          <w:p w14:paraId="0CE8BFE0" w14:textId="77777777" w:rsidR="008561DE" w:rsidRPr="00E8799A" w:rsidRDefault="008561DE" w:rsidP="00C66781">
            <w:pPr>
              <w:pStyle w:val="NoSpacing"/>
              <w:jc w:val="center"/>
              <w:rPr>
                <w:b/>
                <w:bCs/>
              </w:rPr>
            </w:pPr>
            <w:r w:rsidRPr="00E8799A">
              <w:rPr>
                <w:b/>
                <w:bCs/>
              </w:rPr>
              <w:t>Total Number</w:t>
            </w:r>
          </w:p>
        </w:tc>
        <w:tc>
          <w:tcPr>
            <w:tcW w:w="2881" w:type="dxa"/>
          </w:tcPr>
          <w:p w14:paraId="5815B1AA" w14:textId="77777777" w:rsidR="008561DE" w:rsidRPr="00E8799A" w:rsidRDefault="008561DE" w:rsidP="00C66781">
            <w:pPr>
              <w:pStyle w:val="NoSpacing"/>
              <w:jc w:val="center"/>
              <w:rPr>
                <w:b/>
                <w:bCs/>
              </w:rPr>
            </w:pPr>
            <w:r w:rsidRPr="00E8799A">
              <w:rPr>
                <w:b/>
                <w:bCs/>
              </w:rPr>
              <w:t>Total Percentage</w:t>
            </w:r>
          </w:p>
        </w:tc>
      </w:tr>
      <w:tr w:rsidR="008561DE" w:rsidRPr="00271F57" w14:paraId="4D2CAE91" w14:textId="77777777" w:rsidTr="00C66781">
        <w:tc>
          <w:tcPr>
            <w:tcW w:w="2865" w:type="dxa"/>
          </w:tcPr>
          <w:p w14:paraId="676F78B6" w14:textId="77777777" w:rsidR="008561DE" w:rsidRPr="00271F57" w:rsidRDefault="008561DE" w:rsidP="00C66781">
            <w:pPr>
              <w:pStyle w:val="NoSpacing"/>
              <w:rPr>
                <w:b/>
                <w:bCs/>
                <w:i/>
                <w:iCs/>
              </w:rPr>
            </w:pPr>
            <w:r w:rsidRPr="00271F57">
              <w:rPr>
                <w:b/>
                <w:bCs/>
                <w:i/>
                <w:iCs/>
              </w:rPr>
              <w:t>Yes</w:t>
            </w:r>
          </w:p>
        </w:tc>
        <w:tc>
          <w:tcPr>
            <w:tcW w:w="2860" w:type="dxa"/>
          </w:tcPr>
          <w:p w14:paraId="3A76DD6C" w14:textId="77777777" w:rsidR="008561DE" w:rsidRPr="00271F57" w:rsidRDefault="008561DE" w:rsidP="00C66781">
            <w:pPr>
              <w:pStyle w:val="NoSpacing"/>
              <w:jc w:val="center"/>
              <w:rPr>
                <w:b/>
                <w:bCs/>
                <w:i/>
                <w:iCs/>
              </w:rPr>
            </w:pPr>
            <w:r w:rsidRPr="00271F57">
              <w:rPr>
                <w:b/>
                <w:bCs/>
                <w:i/>
                <w:iCs/>
              </w:rPr>
              <w:t>9 / 19</w:t>
            </w:r>
          </w:p>
        </w:tc>
        <w:tc>
          <w:tcPr>
            <w:tcW w:w="2881" w:type="dxa"/>
          </w:tcPr>
          <w:p w14:paraId="7D194302" w14:textId="77777777" w:rsidR="008561DE" w:rsidRPr="00271F57" w:rsidRDefault="008561DE" w:rsidP="00C66781">
            <w:pPr>
              <w:pStyle w:val="NoSpacing"/>
              <w:jc w:val="center"/>
              <w:rPr>
                <w:b/>
                <w:bCs/>
                <w:i/>
                <w:iCs/>
              </w:rPr>
            </w:pPr>
            <w:r w:rsidRPr="00271F57">
              <w:rPr>
                <w:b/>
                <w:bCs/>
                <w:i/>
                <w:iCs/>
              </w:rPr>
              <w:t>47 %</w:t>
            </w:r>
            <w:r w:rsidRPr="00271F57">
              <w:rPr>
                <w:rStyle w:val="FootnoteReference"/>
              </w:rPr>
              <w:footnoteReference w:id="247"/>
            </w:r>
          </w:p>
        </w:tc>
      </w:tr>
      <w:tr w:rsidR="008561DE" w14:paraId="0CFEAC9C" w14:textId="77777777" w:rsidTr="00C66781">
        <w:tc>
          <w:tcPr>
            <w:tcW w:w="2865" w:type="dxa"/>
          </w:tcPr>
          <w:p w14:paraId="4631E0D8" w14:textId="77777777" w:rsidR="008561DE" w:rsidRDefault="008561DE" w:rsidP="00C66781">
            <w:pPr>
              <w:pStyle w:val="NoSpacing"/>
            </w:pPr>
            <w:r>
              <w:t>No</w:t>
            </w:r>
          </w:p>
        </w:tc>
        <w:tc>
          <w:tcPr>
            <w:tcW w:w="2860" w:type="dxa"/>
          </w:tcPr>
          <w:p w14:paraId="028B9517" w14:textId="77777777" w:rsidR="008561DE" w:rsidRDefault="008561DE" w:rsidP="00C66781">
            <w:pPr>
              <w:pStyle w:val="NoSpacing"/>
              <w:jc w:val="center"/>
            </w:pPr>
            <w:r>
              <w:t>3 / 19</w:t>
            </w:r>
          </w:p>
        </w:tc>
        <w:tc>
          <w:tcPr>
            <w:tcW w:w="2881" w:type="dxa"/>
          </w:tcPr>
          <w:p w14:paraId="3FE345EF" w14:textId="77777777" w:rsidR="008561DE" w:rsidRDefault="008561DE" w:rsidP="00C66781">
            <w:pPr>
              <w:pStyle w:val="NoSpacing"/>
              <w:jc w:val="center"/>
            </w:pPr>
            <w:r>
              <w:t>16 %</w:t>
            </w:r>
          </w:p>
        </w:tc>
      </w:tr>
      <w:tr w:rsidR="008561DE" w14:paraId="3447FF92" w14:textId="77777777" w:rsidTr="00C66781">
        <w:tc>
          <w:tcPr>
            <w:tcW w:w="2865" w:type="dxa"/>
          </w:tcPr>
          <w:p w14:paraId="21308B6E" w14:textId="77777777" w:rsidR="008561DE" w:rsidRDefault="008561DE" w:rsidP="00C66781">
            <w:pPr>
              <w:pStyle w:val="NoSpacing"/>
            </w:pPr>
            <w:r>
              <w:t>Not sure</w:t>
            </w:r>
          </w:p>
        </w:tc>
        <w:tc>
          <w:tcPr>
            <w:tcW w:w="2860" w:type="dxa"/>
          </w:tcPr>
          <w:p w14:paraId="5E61BB9F" w14:textId="77777777" w:rsidR="008561DE" w:rsidRDefault="008561DE" w:rsidP="00C66781">
            <w:pPr>
              <w:pStyle w:val="NoSpacing"/>
              <w:jc w:val="center"/>
            </w:pPr>
            <w:r>
              <w:t>1 / 19</w:t>
            </w:r>
          </w:p>
        </w:tc>
        <w:tc>
          <w:tcPr>
            <w:tcW w:w="2881" w:type="dxa"/>
          </w:tcPr>
          <w:p w14:paraId="6667B999" w14:textId="77777777" w:rsidR="008561DE" w:rsidRDefault="008561DE" w:rsidP="00C66781">
            <w:pPr>
              <w:pStyle w:val="NoSpacing"/>
              <w:jc w:val="center"/>
            </w:pPr>
            <w:r>
              <w:t>5 %</w:t>
            </w:r>
          </w:p>
        </w:tc>
      </w:tr>
      <w:tr w:rsidR="008561DE" w14:paraId="3F8C2C5E" w14:textId="77777777" w:rsidTr="00C66781">
        <w:tc>
          <w:tcPr>
            <w:tcW w:w="2865" w:type="dxa"/>
          </w:tcPr>
          <w:p w14:paraId="49244779" w14:textId="77777777" w:rsidR="008561DE" w:rsidRDefault="008561DE" w:rsidP="00C66781">
            <w:pPr>
              <w:pStyle w:val="NoSpacing"/>
            </w:pPr>
            <w:r>
              <w:t>No opinion</w:t>
            </w:r>
          </w:p>
        </w:tc>
        <w:tc>
          <w:tcPr>
            <w:tcW w:w="2860" w:type="dxa"/>
          </w:tcPr>
          <w:p w14:paraId="0FD6D915" w14:textId="77777777" w:rsidR="008561DE" w:rsidRDefault="008561DE" w:rsidP="00C66781">
            <w:pPr>
              <w:pStyle w:val="NoSpacing"/>
              <w:jc w:val="center"/>
            </w:pPr>
            <w:r>
              <w:t>3 / 19</w:t>
            </w:r>
          </w:p>
        </w:tc>
        <w:tc>
          <w:tcPr>
            <w:tcW w:w="2881" w:type="dxa"/>
          </w:tcPr>
          <w:p w14:paraId="4052B23A" w14:textId="77777777" w:rsidR="008561DE" w:rsidRDefault="008561DE" w:rsidP="00C66781">
            <w:pPr>
              <w:pStyle w:val="NoSpacing"/>
              <w:jc w:val="center"/>
            </w:pPr>
            <w:r>
              <w:t>16 %</w:t>
            </w:r>
          </w:p>
        </w:tc>
      </w:tr>
      <w:tr w:rsidR="008561DE" w14:paraId="611837B9" w14:textId="77777777" w:rsidTr="00C66781">
        <w:tc>
          <w:tcPr>
            <w:tcW w:w="2865" w:type="dxa"/>
            <w:tcBorders>
              <w:bottom w:val="single" w:sz="4" w:space="0" w:color="auto"/>
            </w:tcBorders>
          </w:tcPr>
          <w:p w14:paraId="7F8EEF0E" w14:textId="77777777" w:rsidR="008561DE" w:rsidRDefault="008561DE" w:rsidP="00C66781">
            <w:pPr>
              <w:pStyle w:val="NoSpacing"/>
            </w:pPr>
            <w:r>
              <w:t>No response</w:t>
            </w:r>
          </w:p>
        </w:tc>
        <w:tc>
          <w:tcPr>
            <w:tcW w:w="2860" w:type="dxa"/>
            <w:tcBorders>
              <w:bottom w:val="single" w:sz="4" w:space="0" w:color="auto"/>
            </w:tcBorders>
          </w:tcPr>
          <w:p w14:paraId="2975F548" w14:textId="77777777" w:rsidR="008561DE" w:rsidRDefault="008561DE" w:rsidP="00C66781">
            <w:pPr>
              <w:pStyle w:val="NoSpacing"/>
              <w:jc w:val="center"/>
            </w:pPr>
            <w:r>
              <w:t>3 / 19</w:t>
            </w:r>
          </w:p>
        </w:tc>
        <w:tc>
          <w:tcPr>
            <w:tcW w:w="2881" w:type="dxa"/>
            <w:tcBorders>
              <w:bottom w:val="single" w:sz="4" w:space="0" w:color="auto"/>
            </w:tcBorders>
          </w:tcPr>
          <w:p w14:paraId="2D4F951D" w14:textId="4AB7B581" w:rsidR="008561DE" w:rsidRDefault="008561DE" w:rsidP="008B2327">
            <w:pPr>
              <w:pStyle w:val="NoSpacing"/>
              <w:numPr>
                <w:ilvl w:val="0"/>
                <w:numId w:val="25"/>
              </w:numPr>
              <w:jc w:val="center"/>
            </w:pPr>
          </w:p>
        </w:tc>
      </w:tr>
    </w:tbl>
    <w:p w14:paraId="13171DE6" w14:textId="77777777" w:rsidR="008B2327" w:rsidRDefault="008B2327" w:rsidP="008B2327">
      <w:pPr>
        <w:pStyle w:val="NoSpacing"/>
        <w:ind w:left="1080"/>
      </w:pPr>
    </w:p>
    <w:p w14:paraId="2BB9ED3C" w14:textId="77777777" w:rsidR="008B2327" w:rsidRDefault="008B2327" w:rsidP="008B2327">
      <w:pPr>
        <w:pStyle w:val="NoSpacing"/>
        <w:ind w:left="1080"/>
      </w:pPr>
    </w:p>
    <w:p w14:paraId="1B237833" w14:textId="77777777" w:rsidR="008B2327" w:rsidRDefault="008B2327" w:rsidP="008B2327">
      <w:pPr>
        <w:pStyle w:val="NoSpacing"/>
        <w:ind w:left="1080"/>
      </w:pPr>
    </w:p>
    <w:p w14:paraId="0119B830" w14:textId="77777777" w:rsidR="008B2327" w:rsidRDefault="008B2327" w:rsidP="008B2327">
      <w:pPr>
        <w:pStyle w:val="NoSpacing"/>
        <w:ind w:left="1080"/>
      </w:pPr>
    </w:p>
    <w:p w14:paraId="08AF9EA6" w14:textId="77777777" w:rsidR="008B2327" w:rsidRDefault="008B2327" w:rsidP="008B2327">
      <w:pPr>
        <w:pStyle w:val="NoSpacing"/>
        <w:ind w:left="1080"/>
      </w:pPr>
    </w:p>
    <w:p w14:paraId="66FB6186" w14:textId="77777777" w:rsidR="008B2327" w:rsidRDefault="008B2327" w:rsidP="008B2327">
      <w:pPr>
        <w:pStyle w:val="NoSpacing"/>
        <w:ind w:left="1080"/>
      </w:pPr>
    </w:p>
    <w:p w14:paraId="2F160910" w14:textId="77777777" w:rsidR="008B2327" w:rsidRDefault="008B2327" w:rsidP="008B2327">
      <w:pPr>
        <w:pStyle w:val="NoSpacing"/>
        <w:ind w:left="1080"/>
      </w:pPr>
    </w:p>
    <w:p w14:paraId="289D4199" w14:textId="54D94AC3" w:rsidR="008561DE" w:rsidRDefault="008561DE" w:rsidP="008B2327">
      <w:pPr>
        <w:pStyle w:val="NoSpacing"/>
        <w:ind w:left="1080"/>
      </w:pPr>
      <w:r>
        <w:lastRenderedPageBreak/>
        <w:t>If you ticked ‘yes’ - in what form did this evidence take place (i.e. conception of child)?</w:t>
      </w:r>
    </w:p>
    <w:p w14:paraId="33EA41A8" w14:textId="77777777" w:rsidR="008561DE" w:rsidRDefault="008561DE" w:rsidP="008561DE">
      <w:pPr>
        <w:pStyle w:val="NoSpacing"/>
        <w:ind w:left="1080"/>
      </w:pPr>
    </w:p>
    <w:tbl>
      <w:tblPr>
        <w:tblStyle w:val="TableGrid"/>
        <w:tblW w:w="7726" w:type="dxa"/>
        <w:tblInd w:w="410" w:type="dxa"/>
        <w:tblLook w:val="04A0" w:firstRow="1" w:lastRow="0" w:firstColumn="1" w:lastColumn="0" w:noHBand="0" w:noVBand="1"/>
      </w:tblPr>
      <w:tblGrid>
        <w:gridCol w:w="2046"/>
        <w:gridCol w:w="5680"/>
      </w:tblGrid>
      <w:tr w:rsidR="008561DE" w:rsidRPr="00E8799A" w14:paraId="52E833A0" w14:textId="77777777" w:rsidTr="00155F68">
        <w:trPr>
          <w:trHeight w:val="262"/>
        </w:trPr>
        <w:tc>
          <w:tcPr>
            <w:tcW w:w="2046" w:type="dxa"/>
          </w:tcPr>
          <w:p w14:paraId="3CE590EA" w14:textId="77777777" w:rsidR="008561DE" w:rsidRPr="00155F68" w:rsidRDefault="008561DE" w:rsidP="00C66781">
            <w:pPr>
              <w:pStyle w:val="NoSpacing"/>
              <w:rPr>
                <w:b/>
                <w:bCs/>
              </w:rPr>
            </w:pPr>
          </w:p>
        </w:tc>
        <w:tc>
          <w:tcPr>
            <w:tcW w:w="5680" w:type="dxa"/>
          </w:tcPr>
          <w:p w14:paraId="4DF53467" w14:textId="77777777" w:rsidR="008561DE" w:rsidRPr="00155F68" w:rsidRDefault="008561DE" w:rsidP="00C66781">
            <w:pPr>
              <w:pStyle w:val="NoSpacing"/>
              <w:jc w:val="center"/>
              <w:rPr>
                <w:b/>
                <w:bCs/>
              </w:rPr>
            </w:pPr>
            <w:r w:rsidRPr="00155F68">
              <w:rPr>
                <w:b/>
                <w:bCs/>
              </w:rPr>
              <w:t>Form of evidence described by respondents:</w:t>
            </w:r>
          </w:p>
        </w:tc>
      </w:tr>
      <w:tr w:rsidR="008561DE" w14:paraId="55CE4F20" w14:textId="77777777" w:rsidTr="00155F68">
        <w:trPr>
          <w:trHeight w:val="257"/>
        </w:trPr>
        <w:tc>
          <w:tcPr>
            <w:tcW w:w="2046" w:type="dxa"/>
          </w:tcPr>
          <w:p w14:paraId="311163A8" w14:textId="77777777" w:rsidR="008561DE" w:rsidRPr="00155F68" w:rsidRDefault="008561DE" w:rsidP="00C66781">
            <w:pPr>
              <w:pStyle w:val="NoSpacing"/>
            </w:pPr>
            <w:r w:rsidRPr="00155F68">
              <w:t>Respondent 1</w:t>
            </w:r>
          </w:p>
        </w:tc>
        <w:tc>
          <w:tcPr>
            <w:tcW w:w="5680" w:type="dxa"/>
          </w:tcPr>
          <w:p w14:paraId="0328F868"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In my whole life ... in work, in relationship....</w:t>
            </w:r>
          </w:p>
        </w:tc>
      </w:tr>
      <w:tr w:rsidR="008561DE" w14:paraId="65E5591D" w14:textId="77777777" w:rsidTr="00155F68">
        <w:trPr>
          <w:trHeight w:val="262"/>
        </w:trPr>
        <w:tc>
          <w:tcPr>
            <w:tcW w:w="2046" w:type="dxa"/>
          </w:tcPr>
          <w:p w14:paraId="66BE51F2" w14:textId="77777777" w:rsidR="008561DE" w:rsidRPr="00155F68" w:rsidRDefault="008561DE" w:rsidP="00C66781">
            <w:pPr>
              <w:pStyle w:val="NoSpacing"/>
            </w:pPr>
            <w:r w:rsidRPr="00155F68">
              <w:t>Respondent 2</w:t>
            </w:r>
          </w:p>
        </w:tc>
        <w:tc>
          <w:tcPr>
            <w:tcW w:w="5680" w:type="dxa"/>
          </w:tcPr>
          <w:p w14:paraId="2E5AA128"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New lease of life for a family member- successful transplant</w:t>
            </w:r>
            <w:r w:rsidRPr="00155F68">
              <w:rPr>
                <w:rStyle w:val="FootnoteReference"/>
                <w:rFonts w:cstheme="minorHAnsi"/>
                <w:color w:val="202124"/>
                <w:spacing w:val="3"/>
                <w:shd w:val="clear" w:color="auto" w:fill="F8F9FA"/>
              </w:rPr>
              <w:footnoteReference w:id="248"/>
            </w:r>
          </w:p>
        </w:tc>
      </w:tr>
      <w:tr w:rsidR="008561DE" w14:paraId="748EC897" w14:textId="77777777" w:rsidTr="00155F68">
        <w:trPr>
          <w:trHeight w:val="525"/>
        </w:trPr>
        <w:tc>
          <w:tcPr>
            <w:tcW w:w="2046" w:type="dxa"/>
          </w:tcPr>
          <w:p w14:paraId="2A98A8B8" w14:textId="77777777" w:rsidR="008561DE" w:rsidRPr="00155F68" w:rsidRDefault="008561DE" w:rsidP="00C66781">
            <w:pPr>
              <w:pStyle w:val="NoSpacing"/>
            </w:pPr>
            <w:r w:rsidRPr="00155F68">
              <w:t>Respondent 3</w:t>
            </w:r>
          </w:p>
        </w:tc>
        <w:tc>
          <w:tcPr>
            <w:tcW w:w="5680" w:type="dxa"/>
          </w:tcPr>
          <w:p w14:paraId="3D8D65FF"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Success in education, job and career Bringing peace and harmony in our abodes Elimination of health issues</w:t>
            </w:r>
            <w:r w:rsidRPr="00155F68">
              <w:rPr>
                <w:rStyle w:val="FootnoteReference"/>
                <w:rFonts w:cstheme="minorHAnsi"/>
                <w:color w:val="202124"/>
                <w:spacing w:val="3"/>
                <w:shd w:val="clear" w:color="auto" w:fill="F8F9FA"/>
              </w:rPr>
              <w:footnoteReference w:id="249"/>
            </w:r>
          </w:p>
        </w:tc>
      </w:tr>
      <w:tr w:rsidR="008561DE" w14:paraId="0D00F61F" w14:textId="77777777" w:rsidTr="00155F68">
        <w:trPr>
          <w:trHeight w:val="783"/>
        </w:trPr>
        <w:tc>
          <w:tcPr>
            <w:tcW w:w="2046" w:type="dxa"/>
          </w:tcPr>
          <w:p w14:paraId="24B24AB5" w14:textId="77777777" w:rsidR="008561DE" w:rsidRPr="00155F68" w:rsidRDefault="008561DE" w:rsidP="00C66781">
            <w:pPr>
              <w:pStyle w:val="NoSpacing"/>
            </w:pPr>
            <w:r w:rsidRPr="00155F68">
              <w:t>Respondent 7</w:t>
            </w:r>
          </w:p>
        </w:tc>
        <w:tc>
          <w:tcPr>
            <w:tcW w:w="5680" w:type="dxa"/>
          </w:tcPr>
          <w:p w14:paraId="66E8D359"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Problem solved. I was directed to a photo which proved the mark was birth mark and not any injury to the child. Helped dealing with social services</w:t>
            </w:r>
          </w:p>
        </w:tc>
      </w:tr>
      <w:tr w:rsidR="008561DE" w14:paraId="7AAD3359" w14:textId="77777777" w:rsidTr="00155F68">
        <w:trPr>
          <w:trHeight w:val="520"/>
        </w:trPr>
        <w:tc>
          <w:tcPr>
            <w:tcW w:w="2046" w:type="dxa"/>
          </w:tcPr>
          <w:p w14:paraId="78EEAF3E" w14:textId="77777777" w:rsidR="008561DE" w:rsidRPr="00155F68" w:rsidRDefault="008561DE" w:rsidP="00C66781">
            <w:pPr>
              <w:pStyle w:val="NoSpacing"/>
            </w:pPr>
            <w:r w:rsidRPr="00155F68">
              <w:t>Respondent 14</w:t>
            </w:r>
          </w:p>
        </w:tc>
        <w:tc>
          <w:tcPr>
            <w:tcW w:w="5680" w:type="dxa"/>
          </w:tcPr>
          <w:p w14:paraId="77C5CF43" w14:textId="77777777" w:rsidR="008561DE" w:rsidRPr="00155F68" w:rsidRDefault="008561DE" w:rsidP="00C66781">
            <w:pPr>
              <w:pStyle w:val="NoSpacing"/>
              <w:rPr>
                <w:rFonts w:cstheme="minorHAnsi"/>
                <w:color w:val="202124"/>
                <w:spacing w:val="3"/>
                <w:shd w:val="clear" w:color="auto" w:fill="F8F9FA"/>
              </w:rPr>
            </w:pPr>
            <w:r w:rsidRPr="00155F68">
              <w:rPr>
                <w:rFonts w:cstheme="minorHAnsi"/>
                <w:color w:val="202124"/>
                <w:spacing w:val="3"/>
                <w:shd w:val="clear" w:color="auto" w:fill="F8F9FA"/>
              </w:rPr>
              <w:t>My own life's experience has shown this, as well as of my family members.</w:t>
            </w:r>
          </w:p>
        </w:tc>
      </w:tr>
      <w:tr w:rsidR="008561DE" w14:paraId="7EF3B57F" w14:textId="77777777" w:rsidTr="00155F68">
        <w:trPr>
          <w:trHeight w:val="262"/>
        </w:trPr>
        <w:tc>
          <w:tcPr>
            <w:tcW w:w="2046" w:type="dxa"/>
          </w:tcPr>
          <w:p w14:paraId="6197E0D4" w14:textId="77777777" w:rsidR="008561DE" w:rsidRPr="00155F68" w:rsidRDefault="008561DE" w:rsidP="00C66781">
            <w:pPr>
              <w:pStyle w:val="NoSpacing"/>
            </w:pPr>
            <w:r w:rsidRPr="00155F68">
              <w:t>Respondent 17</w:t>
            </w:r>
          </w:p>
        </w:tc>
        <w:tc>
          <w:tcPr>
            <w:tcW w:w="5680" w:type="dxa"/>
          </w:tcPr>
          <w:p w14:paraId="1A991CD4" w14:textId="77777777" w:rsidR="008561DE" w:rsidRPr="00155F68" w:rsidRDefault="008561DE" w:rsidP="00C66781">
            <w:pPr>
              <w:pStyle w:val="NoSpacing"/>
              <w:rPr>
                <w:rFonts w:cstheme="minorHAnsi"/>
                <w:color w:val="202124"/>
                <w:spacing w:val="3"/>
                <w:shd w:val="clear" w:color="auto" w:fill="F8F9FA"/>
              </w:rPr>
            </w:pPr>
            <w:r w:rsidRPr="00155F68">
              <w:rPr>
                <w:rFonts w:cstheme="minorHAnsi"/>
                <w:color w:val="202124"/>
                <w:spacing w:val="3"/>
                <w:shd w:val="clear" w:color="auto" w:fill="F8F9FA"/>
              </w:rPr>
              <w:t>Fertility</w:t>
            </w:r>
            <w:r w:rsidRPr="00155F68">
              <w:rPr>
                <w:rStyle w:val="FootnoteReference"/>
                <w:rFonts w:cstheme="minorHAnsi"/>
                <w:color w:val="202124"/>
                <w:spacing w:val="3"/>
                <w:shd w:val="clear" w:color="auto" w:fill="F8F9FA"/>
              </w:rPr>
              <w:footnoteReference w:id="250"/>
            </w:r>
          </w:p>
        </w:tc>
      </w:tr>
      <w:tr w:rsidR="008561DE" w14:paraId="11F9DFF6" w14:textId="77777777" w:rsidTr="00155F68">
        <w:trPr>
          <w:trHeight w:val="262"/>
        </w:trPr>
        <w:tc>
          <w:tcPr>
            <w:tcW w:w="2046" w:type="dxa"/>
          </w:tcPr>
          <w:p w14:paraId="6686CA16" w14:textId="77777777" w:rsidR="008561DE" w:rsidRPr="00155F68" w:rsidRDefault="008561DE" w:rsidP="00C66781">
            <w:pPr>
              <w:pStyle w:val="NoSpacing"/>
            </w:pPr>
            <w:r w:rsidRPr="00155F68">
              <w:t>Respondent 18</w:t>
            </w:r>
          </w:p>
        </w:tc>
        <w:tc>
          <w:tcPr>
            <w:tcW w:w="5680" w:type="dxa"/>
          </w:tcPr>
          <w:p w14:paraId="5C039F0F" w14:textId="77777777" w:rsidR="008561DE" w:rsidRPr="00155F68" w:rsidRDefault="008561DE" w:rsidP="00C66781">
            <w:pPr>
              <w:pStyle w:val="NoSpacing"/>
              <w:rPr>
                <w:rFonts w:cstheme="minorHAnsi"/>
              </w:rPr>
            </w:pPr>
            <w:r w:rsidRPr="00155F68">
              <w:rPr>
                <w:rFonts w:cstheme="minorHAnsi"/>
                <w:color w:val="202124"/>
                <w:spacing w:val="3"/>
                <w:shd w:val="clear" w:color="auto" w:fill="F8F9FA"/>
              </w:rPr>
              <w:t>Betterment and outlook of life.</w:t>
            </w:r>
          </w:p>
        </w:tc>
      </w:tr>
      <w:tr w:rsidR="008561DE" w14:paraId="0EC1B2FC" w14:textId="77777777" w:rsidTr="00155F68">
        <w:trPr>
          <w:trHeight w:val="520"/>
        </w:trPr>
        <w:tc>
          <w:tcPr>
            <w:tcW w:w="2046" w:type="dxa"/>
          </w:tcPr>
          <w:p w14:paraId="3A11AE38" w14:textId="77777777" w:rsidR="008561DE" w:rsidRPr="00155F68" w:rsidRDefault="008561DE" w:rsidP="00C66781">
            <w:pPr>
              <w:pStyle w:val="NoSpacing"/>
            </w:pPr>
            <w:r w:rsidRPr="00155F68">
              <w:t>Respondent 4-6; 8-13; 15-16 and 19</w:t>
            </w:r>
          </w:p>
        </w:tc>
        <w:tc>
          <w:tcPr>
            <w:tcW w:w="5680" w:type="dxa"/>
          </w:tcPr>
          <w:p w14:paraId="5355699E" w14:textId="77777777" w:rsidR="008561DE" w:rsidRPr="00155F68" w:rsidRDefault="008561DE" w:rsidP="00C66781">
            <w:pPr>
              <w:pStyle w:val="NoSpacing"/>
              <w:rPr>
                <w:rFonts w:cstheme="minorHAnsi"/>
                <w:color w:val="202124"/>
                <w:spacing w:val="3"/>
                <w:shd w:val="clear" w:color="auto" w:fill="F8F9FA"/>
              </w:rPr>
            </w:pPr>
            <w:r w:rsidRPr="00155F68">
              <w:rPr>
                <w:rFonts w:cstheme="minorHAnsi"/>
                <w:color w:val="202124"/>
                <w:spacing w:val="3"/>
                <w:shd w:val="clear" w:color="auto" w:fill="F8F9FA"/>
              </w:rPr>
              <w:t>No additional information provided.</w:t>
            </w:r>
          </w:p>
        </w:tc>
      </w:tr>
    </w:tbl>
    <w:p w14:paraId="37FC2632" w14:textId="77777777" w:rsidR="008561DE" w:rsidRDefault="008561DE" w:rsidP="008561DE">
      <w:pPr>
        <w:pStyle w:val="NoSpacing"/>
      </w:pPr>
    </w:p>
    <w:p w14:paraId="5F520BED" w14:textId="77777777" w:rsidR="008561DE" w:rsidRPr="00247850" w:rsidRDefault="008561DE" w:rsidP="00B13D9D">
      <w:pPr>
        <w:pStyle w:val="NoSpacing"/>
        <w:numPr>
          <w:ilvl w:val="0"/>
          <w:numId w:val="11"/>
        </w:numPr>
        <w:jc w:val="both"/>
        <w:rPr>
          <w:rFonts w:eastAsia="MS Gothic" w:cstheme="minorHAnsi"/>
        </w:rPr>
      </w:pPr>
      <w:r>
        <w:t xml:space="preserve">How likely do you think this outcome was as a direct result of attending or observing </w:t>
      </w:r>
      <w:r>
        <w:rPr>
          <w:bCs/>
          <w:iCs/>
        </w:rPr>
        <w:t xml:space="preserve">an </w:t>
      </w:r>
      <w:r>
        <w:rPr>
          <w:rFonts w:eastAsia="MS Gothic" w:cstheme="minorHAnsi"/>
        </w:rPr>
        <w:t>abhisheka or personal planetary</w:t>
      </w:r>
      <w:r w:rsidRPr="00D17459">
        <w:rPr>
          <w:rFonts w:cstheme="minorHAnsi"/>
          <w:bCs/>
          <w:iCs/>
        </w:rPr>
        <w:t xml:space="preserve"> puja</w:t>
      </w:r>
      <w:r w:rsidRPr="00D17459">
        <w:rPr>
          <w:rFonts w:cstheme="minorHAnsi"/>
        </w:rPr>
        <w:t>?</w:t>
      </w:r>
    </w:p>
    <w:p w14:paraId="69A0730A" w14:textId="77777777" w:rsidR="008561DE" w:rsidRDefault="008561DE" w:rsidP="008561DE">
      <w:pPr>
        <w:pStyle w:val="NoSpacing"/>
        <w:jc w:val="both"/>
        <w:rPr>
          <w:rFonts w:cstheme="minorHAnsi"/>
        </w:rPr>
      </w:pPr>
    </w:p>
    <w:tbl>
      <w:tblPr>
        <w:tblStyle w:val="TableGrid"/>
        <w:tblW w:w="0" w:type="auto"/>
        <w:tblInd w:w="410" w:type="dxa"/>
        <w:tblLook w:val="04A0" w:firstRow="1" w:lastRow="0" w:firstColumn="1" w:lastColumn="0" w:noHBand="0" w:noVBand="1"/>
      </w:tblPr>
      <w:tblGrid>
        <w:gridCol w:w="2602"/>
        <w:gridCol w:w="2557"/>
        <w:gridCol w:w="2619"/>
      </w:tblGrid>
      <w:tr w:rsidR="008561DE" w:rsidRPr="00E8799A" w14:paraId="1AFCEC7E" w14:textId="77777777" w:rsidTr="00C66781">
        <w:tc>
          <w:tcPr>
            <w:tcW w:w="2871" w:type="dxa"/>
          </w:tcPr>
          <w:p w14:paraId="4B6A2EB5" w14:textId="77777777" w:rsidR="008561DE" w:rsidRPr="00E8799A" w:rsidRDefault="008561DE" w:rsidP="00C66781">
            <w:pPr>
              <w:pStyle w:val="NoSpacing"/>
              <w:jc w:val="center"/>
              <w:rPr>
                <w:b/>
                <w:bCs/>
              </w:rPr>
            </w:pPr>
          </w:p>
        </w:tc>
        <w:tc>
          <w:tcPr>
            <w:tcW w:w="2857" w:type="dxa"/>
          </w:tcPr>
          <w:p w14:paraId="438EBB0F" w14:textId="77777777" w:rsidR="008561DE" w:rsidRPr="00E8799A" w:rsidRDefault="008561DE" w:rsidP="00C66781">
            <w:pPr>
              <w:pStyle w:val="NoSpacing"/>
              <w:jc w:val="center"/>
              <w:rPr>
                <w:b/>
                <w:bCs/>
              </w:rPr>
            </w:pPr>
            <w:r w:rsidRPr="00E8799A">
              <w:rPr>
                <w:b/>
                <w:bCs/>
              </w:rPr>
              <w:t>Total Number</w:t>
            </w:r>
          </w:p>
        </w:tc>
        <w:tc>
          <w:tcPr>
            <w:tcW w:w="2878" w:type="dxa"/>
          </w:tcPr>
          <w:p w14:paraId="55AAF81A" w14:textId="77777777" w:rsidR="008561DE" w:rsidRPr="00E8799A" w:rsidRDefault="008561DE" w:rsidP="00C66781">
            <w:pPr>
              <w:pStyle w:val="NoSpacing"/>
              <w:jc w:val="center"/>
              <w:rPr>
                <w:b/>
                <w:bCs/>
              </w:rPr>
            </w:pPr>
            <w:r w:rsidRPr="00E8799A">
              <w:rPr>
                <w:b/>
                <w:bCs/>
              </w:rPr>
              <w:t>Total Percentage</w:t>
            </w:r>
          </w:p>
        </w:tc>
      </w:tr>
      <w:tr w:rsidR="008561DE" w14:paraId="1CCC85B9" w14:textId="77777777" w:rsidTr="00C66781">
        <w:tc>
          <w:tcPr>
            <w:tcW w:w="2871" w:type="dxa"/>
          </w:tcPr>
          <w:p w14:paraId="74095897" w14:textId="77777777" w:rsidR="008561DE" w:rsidRDefault="008561DE" w:rsidP="00C66781">
            <w:pPr>
              <w:pStyle w:val="NoSpacing"/>
            </w:pPr>
            <w:r>
              <w:t>Very likely</w:t>
            </w:r>
          </w:p>
        </w:tc>
        <w:tc>
          <w:tcPr>
            <w:tcW w:w="2857" w:type="dxa"/>
          </w:tcPr>
          <w:p w14:paraId="25988940" w14:textId="77777777" w:rsidR="008561DE" w:rsidRDefault="008561DE" w:rsidP="00C66781">
            <w:pPr>
              <w:pStyle w:val="NoSpacing"/>
              <w:jc w:val="center"/>
            </w:pPr>
            <w:r>
              <w:t>4 / 19</w:t>
            </w:r>
          </w:p>
        </w:tc>
        <w:tc>
          <w:tcPr>
            <w:tcW w:w="2878" w:type="dxa"/>
          </w:tcPr>
          <w:p w14:paraId="67D62168" w14:textId="77777777" w:rsidR="008561DE" w:rsidRDefault="008561DE" w:rsidP="00C66781">
            <w:pPr>
              <w:pStyle w:val="NoSpacing"/>
              <w:jc w:val="center"/>
            </w:pPr>
            <w:r>
              <w:t>21 %</w:t>
            </w:r>
          </w:p>
        </w:tc>
      </w:tr>
      <w:tr w:rsidR="008561DE" w:rsidRPr="00271F57" w14:paraId="5AC6CA1E" w14:textId="77777777" w:rsidTr="00C66781">
        <w:tc>
          <w:tcPr>
            <w:tcW w:w="2871" w:type="dxa"/>
          </w:tcPr>
          <w:p w14:paraId="6D32D61B" w14:textId="77777777" w:rsidR="008561DE" w:rsidRPr="00271F57" w:rsidRDefault="008561DE" w:rsidP="00C66781">
            <w:pPr>
              <w:pStyle w:val="NoSpacing"/>
              <w:rPr>
                <w:b/>
                <w:bCs/>
                <w:i/>
                <w:iCs/>
              </w:rPr>
            </w:pPr>
            <w:r w:rsidRPr="00271F57">
              <w:rPr>
                <w:b/>
                <w:bCs/>
                <w:i/>
                <w:iCs/>
              </w:rPr>
              <w:t>Possible</w:t>
            </w:r>
          </w:p>
        </w:tc>
        <w:tc>
          <w:tcPr>
            <w:tcW w:w="2857" w:type="dxa"/>
          </w:tcPr>
          <w:p w14:paraId="524CCA16" w14:textId="77777777" w:rsidR="008561DE" w:rsidRPr="00271F57" w:rsidRDefault="008561DE" w:rsidP="00C66781">
            <w:pPr>
              <w:pStyle w:val="NoSpacing"/>
              <w:jc w:val="center"/>
              <w:rPr>
                <w:b/>
                <w:bCs/>
                <w:i/>
                <w:iCs/>
              </w:rPr>
            </w:pPr>
            <w:r w:rsidRPr="00271F57">
              <w:rPr>
                <w:b/>
                <w:bCs/>
                <w:i/>
                <w:iCs/>
              </w:rPr>
              <w:t>7 / 19</w:t>
            </w:r>
          </w:p>
        </w:tc>
        <w:tc>
          <w:tcPr>
            <w:tcW w:w="2878" w:type="dxa"/>
          </w:tcPr>
          <w:p w14:paraId="66F186A1" w14:textId="77777777" w:rsidR="008561DE" w:rsidRPr="00271F57" w:rsidRDefault="008561DE" w:rsidP="00C66781">
            <w:pPr>
              <w:pStyle w:val="NoSpacing"/>
              <w:jc w:val="center"/>
              <w:rPr>
                <w:b/>
                <w:bCs/>
                <w:i/>
                <w:iCs/>
              </w:rPr>
            </w:pPr>
            <w:r w:rsidRPr="00271F57">
              <w:rPr>
                <w:b/>
                <w:bCs/>
                <w:i/>
                <w:iCs/>
              </w:rPr>
              <w:t>37 %</w:t>
            </w:r>
            <w:r w:rsidRPr="00271F57">
              <w:rPr>
                <w:rStyle w:val="FootnoteReference"/>
              </w:rPr>
              <w:footnoteReference w:id="251"/>
            </w:r>
          </w:p>
        </w:tc>
      </w:tr>
      <w:tr w:rsidR="008561DE" w14:paraId="6C18F2B1" w14:textId="77777777" w:rsidTr="00C66781">
        <w:tc>
          <w:tcPr>
            <w:tcW w:w="2871" w:type="dxa"/>
          </w:tcPr>
          <w:p w14:paraId="1744D5DD" w14:textId="77777777" w:rsidR="008561DE" w:rsidRDefault="008561DE" w:rsidP="00C66781">
            <w:pPr>
              <w:pStyle w:val="NoSpacing"/>
            </w:pPr>
            <w:r>
              <w:t>No opinion</w:t>
            </w:r>
          </w:p>
        </w:tc>
        <w:tc>
          <w:tcPr>
            <w:tcW w:w="2857" w:type="dxa"/>
          </w:tcPr>
          <w:p w14:paraId="46CD4784" w14:textId="77777777" w:rsidR="008561DE" w:rsidRDefault="008561DE" w:rsidP="00C66781">
            <w:pPr>
              <w:pStyle w:val="NoSpacing"/>
              <w:jc w:val="center"/>
            </w:pPr>
            <w:r>
              <w:t>5 / 19</w:t>
            </w:r>
          </w:p>
        </w:tc>
        <w:tc>
          <w:tcPr>
            <w:tcW w:w="2878" w:type="dxa"/>
          </w:tcPr>
          <w:p w14:paraId="4C3D70B0" w14:textId="77777777" w:rsidR="008561DE" w:rsidRDefault="008561DE" w:rsidP="00C66781">
            <w:pPr>
              <w:pStyle w:val="NoSpacing"/>
              <w:jc w:val="center"/>
            </w:pPr>
            <w:r>
              <w:t>26 %</w:t>
            </w:r>
          </w:p>
        </w:tc>
      </w:tr>
      <w:tr w:rsidR="008561DE" w14:paraId="2E24C1F7" w14:textId="77777777" w:rsidTr="00C66781">
        <w:tc>
          <w:tcPr>
            <w:tcW w:w="2871" w:type="dxa"/>
          </w:tcPr>
          <w:p w14:paraId="14235994" w14:textId="77777777" w:rsidR="008561DE" w:rsidRDefault="008561DE" w:rsidP="00C66781">
            <w:pPr>
              <w:pStyle w:val="NoSpacing"/>
            </w:pPr>
            <w:r>
              <w:t>Unlikely</w:t>
            </w:r>
          </w:p>
        </w:tc>
        <w:tc>
          <w:tcPr>
            <w:tcW w:w="2857" w:type="dxa"/>
          </w:tcPr>
          <w:p w14:paraId="2B303E2F" w14:textId="77777777" w:rsidR="008561DE" w:rsidRDefault="008561DE" w:rsidP="00C66781">
            <w:pPr>
              <w:pStyle w:val="NoSpacing"/>
              <w:jc w:val="center"/>
            </w:pPr>
            <w:r>
              <w:t>0 / 19</w:t>
            </w:r>
          </w:p>
        </w:tc>
        <w:tc>
          <w:tcPr>
            <w:tcW w:w="2878" w:type="dxa"/>
          </w:tcPr>
          <w:p w14:paraId="74CE6C7C" w14:textId="77777777" w:rsidR="008561DE" w:rsidRDefault="008561DE" w:rsidP="00C66781">
            <w:pPr>
              <w:pStyle w:val="NoSpacing"/>
              <w:jc w:val="center"/>
            </w:pPr>
            <w:r>
              <w:t>0 %</w:t>
            </w:r>
          </w:p>
        </w:tc>
      </w:tr>
      <w:tr w:rsidR="008561DE" w14:paraId="1FB494E1" w14:textId="77777777" w:rsidTr="00C66781">
        <w:tc>
          <w:tcPr>
            <w:tcW w:w="2871" w:type="dxa"/>
          </w:tcPr>
          <w:p w14:paraId="5331F061" w14:textId="77777777" w:rsidR="008561DE" w:rsidRDefault="008561DE" w:rsidP="00C66781">
            <w:pPr>
              <w:pStyle w:val="NoSpacing"/>
            </w:pPr>
            <w:r>
              <w:t>It’s impossible</w:t>
            </w:r>
          </w:p>
        </w:tc>
        <w:tc>
          <w:tcPr>
            <w:tcW w:w="2857" w:type="dxa"/>
          </w:tcPr>
          <w:p w14:paraId="3DDF964D" w14:textId="77777777" w:rsidR="008561DE" w:rsidRDefault="008561DE" w:rsidP="00C66781">
            <w:pPr>
              <w:pStyle w:val="NoSpacing"/>
              <w:jc w:val="center"/>
            </w:pPr>
            <w:r>
              <w:t>0 / 19</w:t>
            </w:r>
          </w:p>
        </w:tc>
        <w:tc>
          <w:tcPr>
            <w:tcW w:w="2878" w:type="dxa"/>
          </w:tcPr>
          <w:p w14:paraId="4595D260" w14:textId="77777777" w:rsidR="008561DE" w:rsidRDefault="008561DE" w:rsidP="00C66781">
            <w:pPr>
              <w:pStyle w:val="NoSpacing"/>
              <w:jc w:val="center"/>
            </w:pPr>
            <w:r>
              <w:t>0 %</w:t>
            </w:r>
          </w:p>
        </w:tc>
      </w:tr>
      <w:tr w:rsidR="008561DE" w14:paraId="640EAB95" w14:textId="77777777" w:rsidTr="00C66781">
        <w:tc>
          <w:tcPr>
            <w:tcW w:w="2871" w:type="dxa"/>
            <w:tcBorders>
              <w:bottom w:val="single" w:sz="4" w:space="0" w:color="auto"/>
            </w:tcBorders>
          </w:tcPr>
          <w:p w14:paraId="6DC033B5" w14:textId="77777777" w:rsidR="008561DE" w:rsidRDefault="008561DE" w:rsidP="00C66781">
            <w:pPr>
              <w:pStyle w:val="NoSpacing"/>
            </w:pPr>
            <w:r>
              <w:t>No response</w:t>
            </w:r>
          </w:p>
        </w:tc>
        <w:tc>
          <w:tcPr>
            <w:tcW w:w="2857" w:type="dxa"/>
            <w:tcBorders>
              <w:bottom w:val="single" w:sz="4" w:space="0" w:color="auto"/>
            </w:tcBorders>
          </w:tcPr>
          <w:p w14:paraId="018C9AE6" w14:textId="77777777" w:rsidR="008561DE" w:rsidRDefault="008561DE" w:rsidP="00C66781">
            <w:pPr>
              <w:pStyle w:val="NoSpacing"/>
              <w:jc w:val="center"/>
            </w:pPr>
            <w:r>
              <w:t>3 / 19</w:t>
            </w:r>
          </w:p>
        </w:tc>
        <w:tc>
          <w:tcPr>
            <w:tcW w:w="2878" w:type="dxa"/>
            <w:tcBorders>
              <w:bottom w:val="single" w:sz="4" w:space="0" w:color="auto"/>
            </w:tcBorders>
          </w:tcPr>
          <w:p w14:paraId="0A1F0BA7" w14:textId="77777777" w:rsidR="008561DE" w:rsidRDefault="008561DE" w:rsidP="00C66781">
            <w:pPr>
              <w:pStyle w:val="NoSpacing"/>
              <w:jc w:val="center"/>
            </w:pPr>
            <w:r>
              <w:t>16 %</w:t>
            </w:r>
          </w:p>
        </w:tc>
      </w:tr>
    </w:tbl>
    <w:p w14:paraId="21D95506" w14:textId="77777777" w:rsidR="008561DE" w:rsidRDefault="008561DE" w:rsidP="008561DE">
      <w:pPr>
        <w:pStyle w:val="NoSpacing"/>
        <w:ind w:left="1080"/>
      </w:pPr>
    </w:p>
    <w:p w14:paraId="299F99E7" w14:textId="77777777" w:rsidR="008561DE" w:rsidRDefault="008561DE" w:rsidP="00B13D9D">
      <w:pPr>
        <w:pStyle w:val="NoSpacing"/>
        <w:numPr>
          <w:ilvl w:val="0"/>
          <w:numId w:val="11"/>
        </w:numPr>
        <w:jc w:val="both"/>
      </w:pPr>
      <w:r>
        <w:t xml:space="preserve">If you have not seen evidence of a successful outcome after observing or attending an </w:t>
      </w:r>
      <w:r>
        <w:rPr>
          <w:rFonts w:eastAsia="MS Gothic" w:cstheme="minorHAnsi"/>
        </w:rPr>
        <w:t>abhisheka or personal planetary</w:t>
      </w:r>
      <w:r w:rsidRPr="00D17459">
        <w:rPr>
          <w:rFonts w:cstheme="minorHAnsi"/>
          <w:bCs/>
          <w:iCs/>
        </w:rPr>
        <w:t xml:space="preserve"> puja</w:t>
      </w:r>
      <w:r>
        <w:t xml:space="preserve"> – do you believe you will see evidence of it in the future?</w:t>
      </w:r>
    </w:p>
    <w:p w14:paraId="6ADFFAC6" w14:textId="77777777" w:rsidR="008561DE" w:rsidRDefault="008561DE" w:rsidP="008561DE">
      <w:pPr>
        <w:pStyle w:val="NoSpacing"/>
        <w:jc w:val="both"/>
      </w:pPr>
    </w:p>
    <w:tbl>
      <w:tblPr>
        <w:tblStyle w:val="TableGrid"/>
        <w:tblW w:w="0" w:type="auto"/>
        <w:tblInd w:w="410" w:type="dxa"/>
        <w:tblLook w:val="04A0" w:firstRow="1" w:lastRow="0" w:firstColumn="1" w:lastColumn="0" w:noHBand="0" w:noVBand="1"/>
      </w:tblPr>
      <w:tblGrid>
        <w:gridCol w:w="2582"/>
        <w:gridCol w:w="2568"/>
        <w:gridCol w:w="2628"/>
      </w:tblGrid>
      <w:tr w:rsidR="008561DE" w:rsidRPr="00E8799A" w14:paraId="5563B24D" w14:textId="77777777" w:rsidTr="00C66781">
        <w:tc>
          <w:tcPr>
            <w:tcW w:w="2865" w:type="dxa"/>
          </w:tcPr>
          <w:p w14:paraId="2DA45F30" w14:textId="77777777" w:rsidR="008561DE" w:rsidRPr="00E8799A" w:rsidRDefault="008561DE" w:rsidP="00C66781">
            <w:pPr>
              <w:pStyle w:val="NoSpacing"/>
              <w:jc w:val="center"/>
              <w:rPr>
                <w:b/>
                <w:bCs/>
              </w:rPr>
            </w:pPr>
          </w:p>
        </w:tc>
        <w:tc>
          <w:tcPr>
            <w:tcW w:w="2860" w:type="dxa"/>
          </w:tcPr>
          <w:p w14:paraId="15E48596" w14:textId="77777777" w:rsidR="008561DE" w:rsidRPr="00E8799A" w:rsidRDefault="008561DE" w:rsidP="00C66781">
            <w:pPr>
              <w:pStyle w:val="NoSpacing"/>
              <w:jc w:val="center"/>
              <w:rPr>
                <w:b/>
                <w:bCs/>
              </w:rPr>
            </w:pPr>
            <w:r w:rsidRPr="00E8799A">
              <w:rPr>
                <w:b/>
                <w:bCs/>
              </w:rPr>
              <w:t>Total Number</w:t>
            </w:r>
          </w:p>
        </w:tc>
        <w:tc>
          <w:tcPr>
            <w:tcW w:w="2881" w:type="dxa"/>
          </w:tcPr>
          <w:p w14:paraId="7AE59A77" w14:textId="77777777" w:rsidR="008561DE" w:rsidRPr="00E8799A" w:rsidRDefault="008561DE" w:rsidP="00C66781">
            <w:pPr>
              <w:pStyle w:val="NoSpacing"/>
              <w:jc w:val="center"/>
              <w:rPr>
                <w:b/>
                <w:bCs/>
              </w:rPr>
            </w:pPr>
            <w:r w:rsidRPr="00E8799A">
              <w:rPr>
                <w:b/>
                <w:bCs/>
              </w:rPr>
              <w:t>Total Percentage</w:t>
            </w:r>
          </w:p>
        </w:tc>
      </w:tr>
      <w:tr w:rsidR="008561DE" w:rsidRPr="00271F57" w14:paraId="3F86DB77" w14:textId="77777777" w:rsidTr="00C66781">
        <w:tc>
          <w:tcPr>
            <w:tcW w:w="2865" w:type="dxa"/>
          </w:tcPr>
          <w:p w14:paraId="6CBC238A" w14:textId="77777777" w:rsidR="008561DE" w:rsidRPr="00271F57" w:rsidRDefault="008561DE" w:rsidP="00C66781">
            <w:pPr>
              <w:pStyle w:val="NoSpacing"/>
              <w:rPr>
                <w:b/>
                <w:bCs/>
                <w:i/>
                <w:iCs/>
              </w:rPr>
            </w:pPr>
            <w:r w:rsidRPr="00271F57">
              <w:rPr>
                <w:b/>
                <w:bCs/>
                <w:i/>
                <w:iCs/>
              </w:rPr>
              <w:t>Yes</w:t>
            </w:r>
          </w:p>
        </w:tc>
        <w:tc>
          <w:tcPr>
            <w:tcW w:w="2860" w:type="dxa"/>
          </w:tcPr>
          <w:p w14:paraId="08AC50BC" w14:textId="77777777" w:rsidR="008561DE" w:rsidRPr="00271F57" w:rsidRDefault="008561DE" w:rsidP="00C66781">
            <w:pPr>
              <w:pStyle w:val="NoSpacing"/>
              <w:jc w:val="center"/>
              <w:rPr>
                <w:b/>
                <w:bCs/>
                <w:i/>
                <w:iCs/>
              </w:rPr>
            </w:pPr>
            <w:r w:rsidRPr="00271F57">
              <w:rPr>
                <w:b/>
                <w:bCs/>
                <w:i/>
                <w:iCs/>
              </w:rPr>
              <w:t>10 / 19</w:t>
            </w:r>
          </w:p>
        </w:tc>
        <w:tc>
          <w:tcPr>
            <w:tcW w:w="2881" w:type="dxa"/>
          </w:tcPr>
          <w:p w14:paraId="55A1E97A" w14:textId="77777777" w:rsidR="008561DE" w:rsidRPr="00271F57" w:rsidRDefault="008561DE" w:rsidP="00C66781">
            <w:pPr>
              <w:pStyle w:val="NoSpacing"/>
              <w:jc w:val="center"/>
              <w:rPr>
                <w:b/>
                <w:bCs/>
                <w:i/>
                <w:iCs/>
              </w:rPr>
            </w:pPr>
            <w:r w:rsidRPr="00271F57">
              <w:rPr>
                <w:b/>
                <w:bCs/>
                <w:i/>
                <w:iCs/>
              </w:rPr>
              <w:t>53 %</w:t>
            </w:r>
            <w:r>
              <w:rPr>
                <w:rStyle w:val="FootnoteReference"/>
              </w:rPr>
              <w:footnoteReference w:id="252"/>
            </w:r>
          </w:p>
        </w:tc>
      </w:tr>
      <w:tr w:rsidR="008561DE" w14:paraId="0D62632C" w14:textId="77777777" w:rsidTr="00C66781">
        <w:tc>
          <w:tcPr>
            <w:tcW w:w="2865" w:type="dxa"/>
          </w:tcPr>
          <w:p w14:paraId="339E3E85" w14:textId="77777777" w:rsidR="008561DE" w:rsidRDefault="008561DE" w:rsidP="00C66781">
            <w:pPr>
              <w:pStyle w:val="NoSpacing"/>
            </w:pPr>
            <w:r>
              <w:t>No</w:t>
            </w:r>
          </w:p>
        </w:tc>
        <w:tc>
          <w:tcPr>
            <w:tcW w:w="2860" w:type="dxa"/>
          </w:tcPr>
          <w:p w14:paraId="58D1496F" w14:textId="77777777" w:rsidR="008561DE" w:rsidRDefault="008561DE" w:rsidP="00C66781">
            <w:pPr>
              <w:pStyle w:val="NoSpacing"/>
              <w:jc w:val="center"/>
            </w:pPr>
            <w:r>
              <w:t>0 / 19</w:t>
            </w:r>
          </w:p>
        </w:tc>
        <w:tc>
          <w:tcPr>
            <w:tcW w:w="2881" w:type="dxa"/>
          </w:tcPr>
          <w:p w14:paraId="6FFB0E59" w14:textId="77777777" w:rsidR="008561DE" w:rsidRDefault="008561DE" w:rsidP="00C66781">
            <w:pPr>
              <w:pStyle w:val="NoSpacing"/>
              <w:jc w:val="center"/>
            </w:pPr>
            <w:r>
              <w:t>0 %</w:t>
            </w:r>
          </w:p>
        </w:tc>
      </w:tr>
      <w:tr w:rsidR="008561DE" w14:paraId="1F0980D4" w14:textId="77777777" w:rsidTr="00C66781">
        <w:tc>
          <w:tcPr>
            <w:tcW w:w="2865" w:type="dxa"/>
          </w:tcPr>
          <w:p w14:paraId="128345C3" w14:textId="77777777" w:rsidR="008561DE" w:rsidRDefault="008561DE" w:rsidP="00C66781">
            <w:pPr>
              <w:pStyle w:val="NoSpacing"/>
            </w:pPr>
            <w:r>
              <w:t>Not sure</w:t>
            </w:r>
          </w:p>
        </w:tc>
        <w:tc>
          <w:tcPr>
            <w:tcW w:w="2860" w:type="dxa"/>
          </w:tcPr>
          <w:p w14:paraId="5117F4D9" w14:textId="77777777" w:rsidR="008561DE" w:rsidRDefault="008561DE" w:rsidP="00C66781">
            <w:pPr>
              <w:pStyle w:val="NoSpacing"/>
              <w:jc w:val="center"/>
            </w:pPr>
            <w:r>
              <w:t>4 / 19</w:t>
            </w:r>
          </w:p>
        </w:tc>
        <w:tc>
          <w:tcPr>
            <w:tcW w:w="2881" w:type="dxa"/>
          </w:tcPr>
          <w:p w14:paraId="1F190CB7" w14:textId="77777777" w:rsidR="008561DE" w:rsidRDefault="008561DE" w:rsidP="00C66781">
            <w:pPr>
              <w:pStyle w:val="NoSpacing"/>
              <w:jc w:val="center"/>
            </w:pPr>
            <w:r>
              <w:t>21 %</w:t>
            </w:r>
          </w:p>
        </w:tc>
      </w:tr>
      <w:tr w:rsidR="008561DE" w14:paraId="67E8C3C6" w14:textId="77777777" w:rsidTr="00C66781">
        <w:tc>
          <w:tcPr>
            <w:tcW w:w="2865" w:type="dxa"/>
          </w:tcPr>
          <w:p w14:paraId="4AA00F45" w14:textId="77777777" w:rsidR="008561DE" w:rsidRDefault="008561DE" w:rsidP="00C66781">
            <w:pPr>
              <w:pStyle w:val="NoSpacing"/>
            </w:pPr>
            <w:r>
              <w:t>No opinion</w:t>
            </w:r>
          </w:p>
        </w:tc>
        <w:tc>
          <w:tcPr>
            <w:tcW w:w="2860" w:type="dxa"/>
          </w:tcPr>
          <w:p w14:paraId="7976A421" w14:textId="77777777" w:rsidR="008561DE" w:rsidRDefault="008561DE" w:rsidP="00C66781">
            <w:pPr>
              <w:pStyle w:val="NoSpacing"/>
              <w:jc w:val="center"/>
            </w:pPr>
            <w:r>
              <w:t>2 / 19</w:t>
            </w:r>
          </w:p>
        </w:tc>
        <w:tc>
          <w:tcPr>
            <w:tcW w:w="2881" w:type="dxa"/>
          </w:tcPr>
          <w:p w14:paraId="57836C90" w14:textId="77777777" w:rsidR="008561DE" w:rsidRDefault="008561DE" w:rsidP="00C66781">
            <w:pPr>
              <w:pStyle w:val="NoSpacing"/>
              <w:jc w:val="center"/>
            </w:pPr>
            <w:r>
              <w:t>11 %</w:t>
            </w:r>
          </w:p>
        </w:tc>
      </w:tr>
      <w:tr w:rsidR="008561DE" w14:paraId="6CFCA1BB" w14:textId="77777777" w:rsidTr="00C66781">
        <w:tc>
          <w:tcPr>
            <w:tcW w:w="2865" w:type="dxa"/>
            <w:tcBorders>
              <w:bottom w:val="single" w:sz="4" w:space="0" w:color="auto"/>
            </w:tcBorders>
          </w:tcPr>
          <w:p w14:paraId="67AB7F9C" w14:textId="77777777" w:rsidR="008561DE" w:rsidRDefault="008561DE" w:rsidP="00C66781">
            <w:pPr>
              <w:pStyle w:val="NoSpacing"/>
            </w:pPr>
            <w:r>
              <w:t>No response</w:t>
            </w:r>
          </w:p>
        </w:tc>
        <w:tc>
          <w:tcPr>
            <w:tcW w:w="2860" w:type="dxa"/>
            <w:tcBorders>
              <w:bottom w:val="single" w:sz="4" w:space="0" w:color="auto"/>
            </w:tcBorders>
          </w:tcPr>
          <w:p w14:paraId="394B671A" w14:textId="77777777" w:rsidR="008561DE" w:rsidRDefault="008561DE" w:rsidP="00C66781">
            <w:pPr>
              <w:pStyle w:val="NoSpacing"/>
              <w:jc w:val="center"/>
            </w:pPr>
            <w:r>
              <w:t>3 / 19</w:t>
            </w:r>
          </w:p>
        </w:tc>
        <w:tc>
          <w:tcPr>
            <w:tcW w:w="2881" w:type="dxa"/>
            <w:tcBorders>
              <w:bottom w:val="single" w:sz="4" w:space="0" w:color="auto"/>
            </w:tcBorders>
          </w:tcPr>
          <w:p w14:paraId="1CBF2BB6" w14:textId="77777777" w:rsidR="008561DE" w:rsidRDefault="008561DE" w:rsidP="00C66781">
            <w:pPr>
              <w:pStyle w:val="NoSpacing"/>
              <w:jc w:val="center"/>
            </w:pPr>
            <w:r>
              <w:t>16 %</w:t>
            </w:r>
          </w:p>
        </w:tc>
      </w:tr>
    </w:tbl>
    <w:p w14:paraId="32D5811D" w14:textId="77777777" w:rsidR="008561DE" w:rsidRPr="00721120" w:rsidRDefault="008561DE" w:rsidP="008561DE">
      <w:pPr>
        <w:pStyle w:val="NoSpacing"/>
        <w:ind w:left="360"/>
        <w:jc w:val="both"/>
        <w:rPr>
          <w:rFonts w:cstheme="minorHAnsi"/>
        </w:rPr>
      </w:pPr>
    </w:p>
    <w:p w14:paraId="43C70AE1" w14:textId="77777777" w:rsidR="008561DE" w:rsidRPr="00C308C0" w:rsidRDefault="008561DE" w:rsidP="00B13D9D">
      <w:pPr>
        <w:pStyle w:val="NoSpacing"/>
        <w:numPr>
          <w:ilvl w:val="0"/>
          <w:numId w:val="11"/>
        </w:numPr>
        <w:jc w:val="both"/>
        <w:rPr>
          <w:rFonts w:cstheme="minorHAnsi"/>
        </w:rPr>
      </w:pPr>
      <w:r>
        <w:rPr>
          <w:rFonts w:cstheme="minorHAnsi"/>
          <w:color w:val="202124"/>
          <w:spacing w:val="2"/>
          <w:shd w:val="clear" w:color="auto" w:fill="FFFFFF"/>
        </w:rPr>
        <w:lastRenderedPageBreak/>
        <w:t>I</w:t>
      </w:r>
      <w:r w:rsidRPr="00C308C0">
        <w:rPr>
          <w:rFonts w:cstheme="minorHAnsi"/>
          <w:color w:val="202124"/>
          <w:spacing w:val="2"/>
          <w:shd w:val="clear" w:color="auto" w:fill="FFFFFF"/>
        </w:rPr>
        <w:t>f there's any other information about your experiences with the pujas or other comments you would like to share, please use the space below to do this:</w:t>
      </w:r>
    </w:p>
    <w:p w14:paraId="45F92F4E" w14:textId="77777777" w:rsidR="008561DE" w:rsidRDefault="008561DE" w:rsidP="008561DE">
      <w:pPr>
        <w:pStyle w:val="NoSpacing"/>
        <w:jc w:val="both"/>
      </w:pPr>
    </w:p>
    <w:tbl>
      <w:tblPr>
        <w:tblStyle w:val="TableGrid"/>
        <w:tblW w:w="7875" w:type="dxa"/>
        <w:tblInd w:w="410" w:type="dxa"/>
        <w:tblLook w:val="04A0" w:firstRow="1" w:lastRow="0" w:firstColumn="1" w:lastColumn="0" w:noHBand="0" w:noVBand="1"/>
      </w:tblPr>
      <w:tblGrid>
        <w:gridCol w:w="2085"/>
        <w:gridCol w:w="5790"/>
      </w:tblGrid>
      <w:tr w:rsidR="008561DE" w14:paraId="1B5501F0" w14:textId="77777777" w:rsidTr="00155F68">
        <w:trPr>
          <w:trHeight w:val="752"/>
        </w:trPr>
        <w:tc>
          <w:tcPr>
            <w:tcW w:w="2085" w:type="dxa"/>
          </w:tcPr>
          <w:p w14:paraId="0398ADD0" w14:textId="77777777" w:rsidR="008561DE" w:rsidRDefault="008561DE" w:rsidP="00C66781">
            <w:pPr>
              <w:pStyle w:val="NoSpacing"/>
            </w:pPr>
            <w:r>
              <w:t>Respondent 18</w:t>
            </w:r>
          </w:p>
        </w:tc>
        <w:tc>
          <w:tcPr>
            <w:tcW w:w="5790" w:type="dxa"/>
          </w:tcPr>
          <w:p w14:paraId="1350BC50" w14:textId="77777777" w:rsidR="008561DE" w:rsidRPr="00C308C0" w:rsidRDefault="008561DE" w:rsidP="00C66781">
            <w:pPr>
              <w:pStyle w:val="NoSpacing"/>
              <w:rPr>
                <w:rFonts w:cstheme="minorHAnsi"/>
              </w:rPr>
            </w:pPr>
            <w:r w:rsidRPr="00C308C0">
              <w:rPr>
                <w:rFonts w:cstheme="minorHAnsi"/>
                <w:color w:val="202124"/>
                <w:spacing w:val="3"/>
                <w:shd w:val="clear" w:color="auto" w:fill="F8F9FA"/>
              </w:rPr>
              <w:t>It depends on many factors, attending physically doesn't mean you will attain what you wish to. You need to be there consciously.</w:t>
            </w:r>
          </w:p>
        </w:tc>
      </w:tr>
      <w:tr w:rsidR="008561DE" w14:paraId="210DEA07" w14:textId="77777777" w:rsidTr="00155F68">
        <w:trPr>
          <w:trHeight w:val="1504"/>
        </w:trPr>
        <w:tc>
          <w:tcPr>
            <w:tcW w:w="2085" w:type="dxa"/>
          </w:tcPr>
          <w:p w14:paraId="2738027F" w14:textId="77777777" w:rsidR="008561DE" w:rsidRDefault="008561DE" w:rsidP="00C66781">
            <w:pPr>
              <w:pStyle w:val="NoSpacing"/>
            </w:pPr>
            <w:r>
              <w:t>Respondent 19</w:t>
            </w:r>
          </w:p>
        </w:tc>
        <w:tc>
          <w:tcPr>
            <w:tcW w:w="5790" w:type="dxa"/>
          </w:tcPr>
          <w:p w14:paraId="2AC47F5B" w14:textId="77777777" w:rsidR="008561DE" w:rsidRPr="00C308C0" w:rsidRDefault="008561DE" w:rsidP="00C66781">
            <w:pPr>
              <w:shd w:val="clear" w:color="auto" w:fill="FFFFFF"/>
              <w:rPr>
                <w:rFonts w:eastAsia="Times New Roman" w:cstheme="minorHAnsi"/>
                <w:color w:val="000000"/>
                <w:lang w:eastAsia="en-GB"/>
              </w:rPr>
            </w:pPr>
            <w:r w:rsidRPr="00C308C0">
              <w:rPr>
                <w:rFonts w:eastAsia="Times New Roman" w:cstheme="minorHAnsi"/>
                <w:color w:val="000000"/>
                <w:lang w:eastAsia="en-GB"/>
              </w:rPr>
              <w:t>I am afraid I personally cannot contribute anything to your research on use of Astrology as I come from a tradition - </w:t>
            </w:r>
          </w:p>
          <w:p w14:paraId="4F5688E5" w14:textId="77777777" w:rsidR="008561DE" w:rsidRPr="00C308C0" w:rsidRDefault="008561DE" w:rsidP="00C66781">
            <w:pPr>
              <w:shd w:val="clear" w:color="auto" w:fill="FFFFFF"/>
              <w:rPr>
                <w:rFonts w:eastAsia="Times New Roman" w:cstheme="minorHAnsi"/>
                <w:color w:val="000000"/>
                <w:lang w:eastAsia="en-GB"/>
              </w:rPr>
            </w:pPr>
            <w:r w:rsidRPr="00C308C0">
              <w:rPr>
                <w:rFonts w:eastAsia="Times New Roman" w:cstheme="minorHAnsi"/>
                <w:color w:val="000000"/>
                <w:lang w:eastAsia="en-GB"/>
              </w:rPr>
              <w:t xml:space="preserve">The </w:t>
            </w:r>
            <w:bookmarkStart w:id="156" w:name="_Hlk42365217"/>
            <w:r w:rsidRPr="00C308C0">
              <w:rPr>
                <w:rFonts w:eastAsia="Times New Roman" w:cstheme="minorHAnsi"/>
                <w:color w:val="000000"/>
                <w:lang w:eastAsia="en-GB"/>
              </w:rPr>
              <w:t xml:space="preserve">Arya </w:t>
            </w:r>
            <w:proofErr w:type="spellStart"/>
            <w:r w:rsidRPr="00C308C0">
              <w:rPr>
                <w:rFonts w:eastAsia="Times New Roman" w:cstheme="minorHAnsi"/>
                <w:color w:val="000000"/>
                <w:lang w:eastAsia="en-GB"/>
              </w:rPr>
              <w:t>Samaj</w:t>
            </w:r>
            <w:proofErr w:type="spellEnd"/>
            <w:r w:rsidRPr="00C308C0">
              <w:rPr>
                <w:rFonts w:eastAsia="Times New Roman" w:cstheme="minorHAnsi"/>
                <w:color w:val="000000"/>
                <w:lang w:eastAsia="en-GB"/>
              </w:rPr>
              <w:t xml:space="preserve"> </w:t>
            </w:r>
            <w:bookmarkEnd w:id="156"/>
            <w:r w:rsidRPr="00C308C0">
              <w:rPr>
                <w:rFonts w:eastAsia="Times New Roman" w:cstheme="minorHAnsi"/>
                <w:color w:val="000000"/>
                <w:lang w:eastAsia="en-GB"/>
              </w:rPr>
              <w:t>- that discourages use of Astrology in any rituals relevant to one's life events. It is certainly a widely</w:t>
            </w:r>
          </w:p>
          <w:p w14:paraId="45CE93EE" w14:textId="77777777" w:rsidR="008561DE" w:rsidRPr="00C308C0" w:rsidRDefault="008561DE" w:rsidP="00C66781">
            <w:pPr>
              <w:shd w:val="clear" w:color="auto" w:fill="FFFFFF"/>
              <w:rPr>
                <w:rFonts w:eastAsia="Times New Roman" w:cstheme="minorHAnsi"/>
                <w:color w:val="000000"/>
                <w:lang w:eastAsia="en-GB"/>
              </w:rPr>
            </w:pPr>
            <w:r w:rsidRPr="00C308C0">
              <w:rPr>
                <w:rFonts w:eastAsia="Times New Roman" w:cstheme="minorHAnsi"/>
                <w:color w:val="000000"/>
                <w:lang w:eastAsia="en-GB"/>
              </w:rPr>
              <w:t>used procedure among other main stream traditions in India - and probably among Hindus here in the UK.</w:t>
            </w:r>
            <w:r>
              <w:rPr>
                <w:rStyle w:val="FootnoteReference"/>
                <w:rFonts w:eastAsia="Times New Roman" w:cstheme="minorHAnsi"/>
                <w:color w:val="000000"/>
                <w:lang w:eastAsia="en-GB"/>
              </w:rPr>
              <w:footnoteReference w:id="253"/>
            </w:r>
          </w:p>
        </w:tc>
      </w:tr>
    </w:tbl>
    <w:p w14:paraId="77378A1C" w14:textId="70ECF4DC" w:rsidR="006E5B88" w:rsidRDefault="006E5B88" w:rsidP="006E5B88">
      <w:pPr>
        <w:rPr>
          <w:b/>
          <w:bCs/>
        </w:rPr>
      </w:pPr>
    </w:p>
    <w:p w14:paraId="4D7A91C9" w14:textId="72379B37" w:rsidR="00B45D53" w:rsidRDefault="00B45D53">
      <w:pPr>
        <w:rPr>
          <w:b/>
          <w:bCs/>
        </w:rPr>
      </w:pPr>
      <w:r>
        <w:rPr>
          <w:b/>
          <w:bCs/>
        </w:rPr>
        <w:br w:type="page"/>
      </w:r>
    </w:p>
    <w:p w14:paraId="7092E3BC" w14:textId="49B721C5" w:rsidR="00C66781" w:rsidRPr="00B14D68" w:rsidRDefault="00C66781" w:rsidP="00C66781">
      <w:pPr>
        <w:pStyle w:val="Heading1"/>
        <w:jc w:val="center"/>
      </w:pPr>
      <w:bookmarkStart w:id="157" w:name="_Toc52624193"/>
      <w:r w:rsidRPr="00B14D68">
        <w:lastRenderedPageBreak/>
        <w:t xml:space="preserve">Appendix </w:t>
      </w:r>
      <w:r>
        <w:t>5</w:t>
      </w:r>
      <w:bookmarkEnd w:id="157"/>
    </w:p>
    <w:p w14:paraId="2C875A3E" w14:textId="77777777" w:rsidR="00C66781" w:rsidRPr="00C66781" w:rsidRDefault="00C66781" w:rsidP="00C66781">
      <w:pPr>
        <w:pStyle w:val="NoSpacing"/>
        <w:jc w:val="center"/>
        <w:rPr>
          <w:b/>
          <w:bCs/>
        </w:rPr>
      </w:pPr>
      <w:r w:rsidRPr="00C66781">
        <w:rPr>
          <w:b/>
          <w:bCs/>
        </w:rPr>
        <w:t>INTERVIEW AND SURVEY RELEASE FORM</w:t>
      </w:r>
    </w:p>
    <w:p w14:paraId="5F9DBD09" w14:textId="77777777" w:rsidR="00C66781" w:rsidRPr="00C66781" w:rsidRDefault="00C66781" w:rsidP="00C66781">
      <w:pPr>
        <w:pStyle w:val="NoSpacing"/>
        <w:jc w:val="center"/>
        <w:rPr>
          <w:b/>
          <w:bCs/>
          <w:color w:val="333333"/>
        </w:rPr>
      </w:pPr>
      <w:r w:rsidRPr="00C66781">
        <w:rPr>
          <w:rFonts w:cs="Mangal" w:hint="cs"/>
          <w:b/>
          <w:bCs/>
          <w:color w:val="333333"/>
          <w:cs/>
          <w:lang w:bidi="hi-IN"/>
        </w:rPr>
        <w:t>साक्षात्कार</w:t>
      </w:r>
      <w:r w:rsidRPr="00C66781">
        <w:rPr>
          <w:rFonts w:cs="Mangal"/>
          <w:b/>
          <w:bCs/>
          <w:color w:val="333333"/>
          <w:cs/>
          <w:lang w:bidi="hi-IN"/>
        </w:rPr>
        <w:t xml:space="preserve"> </w:t>
      </w:r>
      <w:r w:rsidRPr="00C66781">
        <w:rPr>
          <w:rFonts w:cs="Mangal" w:hint="cs"/>
          <w:b/>
          <w:bCs/>
          <w:color w:val="333333"/>
          <w:cs/>
          <w:lang w:bidi="hi-IN"/>
        </w:rPr>
        <w:t>और</w:t>
      </w:r>
      <w:r w:rsidRPr="00C66781">
        <w:rPr>
          <w:rFonts w:cs="Mangal"/>
          <w:b/>
          <w:bCs/>
          <w:color w:val="333333"/>
          <w:cs/>
          <w:lang w:bidi="hi-IN"/>
        </w:rPr>
        <w:t xml:space="preserve"> </w:t>
      </w:r>
      <w:r w:rsidRPr="00C66781">
        <w:rPr>
          <w:rFonts w:cs="Mangal" w:hint="cs"/>
          <w:b/>
          <w:bCs/>
          <w:color w:val="333333"/>
          <w:cs/>
          <w:lang w:bidi="hi-IN"/>
        </w:rPr>
        <w:t>सर्वेक्षण</w:t>
      </w:r>
      <w:r w:rsidRPr="00C66781">
        <w:rPr>
          <w:rFonts w:cs="Mangal"/>
          <w:b/>
          <w:bCs/>
          <w:color w:val="333333"/>
          <w:cs/>
          <w:lang w:bidi="hi-IN"/>
        </w:rPr>
        <w:t xml:space="preserve"> </w:t>
      </w:r>
      <w:r w:rsidRPr="00C66781">
        <w:rPr>
          <w:rFonts w:cs="Mangal" w:hint="cs"/>
          <w:b/>
          <w:bCs/>
          <w:color w:val="333333"/>
          <w:cs/>
          <w:lang w:bidi="hi-IN"/>
        </w:rPr>
        <w:t>जारी</w:t>
      </w:r>
      <w:r w:rsidRPr="00C66781">
        <w:rPr>
          <w:rFonts w:cs="Mangal"/>
          <w:b/>
          <w:bCs/>
          <w:color w:val="333333"/>
          <w:cs/>
          <w:lang w:bidi="hi-IN"/>
        </w:rPr>
        <w:t xml:space="preserve"> </w:t>
      </w:r>
      <w:r w:rsidRPr="00C66781">
        <w:rPr>
          <w:rFonts w:cs="Mangal" w:hint="cs"/>
          <w:b/>
          <w:bCs/>
          <w:color w:val="333333"/>
          <w:cs/>
          <w:lang w:bidi="hi-IN"/>
        </w:rPr>
        <w:t>फार्म</w:t>
      </w:r>
    </w:p>
    <w:p w14:paraId="7A194040" w14:textId="77777777" w:rsidR="00C66781" w:rsidRDefault="00C66781" w:rsidP="00C66781">
      <w:pPr>
        <w:pStyle w:val="NoSpacing"/>
        <w:jc w:val="center"/>
      </w:pPr>
    </w:p>
    <w:p w14:paraId="176FB5DA" w14:textId="1FE0473A" w:rsidR="00C66781" w:rsidRDefault="00C66781" w:rsidP="00C66781">
      <w:pPr>
        <w:pStyle w:val="NoSpacing"/>
        <w:jc w:val="center"/>
      </w:pPr>
      <w:r w:rsidRPr="00CB2B7F">
        <w:t>Sophia Centre for the Study of Cosmology in Culture,</w:t>
      </w:r>
    </w:p>
    <w:p w14:paraId="33A02EE2" w14:textId="274BBEB7" w:rsidR="00C66781" w:rsidRDefault="00C66781" w:rsidP="00C66781">
      <w:pPr>
        <w:pStyle w:val="NoSpacing"/>
        <w:jc w:val="center"/>
      </w:pPr>
      <w:r>
        <w:t>Department of</w:t>
      </w:r>
      <w:r w:rsidRPr="00CB2B7F">
        <w:t xml:space="preserve"> Archaeology </w:t>
      </w:r>
      <w:r>
        <w:t xml:space="preserve">History </w:t>
      </w:r>
      <w:r w:rsidRPr="00CB2B7F">
        <w:t>and Anthropology,</w:t>
      </w:r>
    </w:p>
    <w:p w14:paraId="233360E8" w14:textId="77777777" w:rsidR="00C66781" w:rsidRDefault="00C66781" w:rsidP="00C66781">
      <w:pPr>
        <w:pStyle w:val="NoSpacing"/>
        <w:jc w:val="center"/>
      </w:pPr>
      <w:r>
        <w:t>University of Wales Trinity Saint David</w:t>
      </w:r>
      <w:r w:rsidRPr="00CB2B7F">
        <w:t>, Ceredigion, Wales, SA48 7ED, UK.</w:t>
      </w:r>
    </w:p>
    <w:p w14:paraId="3953D31F" w14:textId="77777777" w:rsidR="00C66781" w:rsidRPr="00FB0DAD" w:rsidRDefault="00C66781" w:rsidP="00C66781">
      <w:pPr>
        <w:pStyle w:val="NoSpacing"/>
        <w:jc w:val="center"/>
      </w:pPr>
      <w:r>
        <w:rPr>
          <w:rFonts w:ascii="Nirmala UI" w:hAnsi="Nirmala UI" w:cs="Nirmala UI" w:hint="cs"/>
          <w:cs/>
          <w:lang w:bidi="hi-IN"/>
        </w:rPr>
        <w:t>स्टडी</w:t>
      </w:r>
      <w:r>
        <w:rPr>
          <w:rFonts w:hint="cs"/>
          <w:cs/>
          <w:lang w:bidi="hi-IN"/>
        </w:rPr>
        <w:t xml:space="preserve"> </w:t>
      </w:r>
      <w:r>
        <w:rPr>
          <w:rFonts w:ascii="Nirmala UI" w:hAnsi="Nirmala UI" w:cs="Nirmala UI" w:hint="cs"/>
          <w:cs/>
          <w:lang w:bidi="hi-IN"/>
        </w:rPr>
        <w:t>ऑफ़</w:t>
      </w:r>
      <w:r>
        <w:rPr>
          <w:rFonts w:hint="cs"/>
          <w:cs/>
          <w:lang w:bidi="hi-IN"/>
        </w:rPr>
        <w:t xml:space="preserve"> </w:t>
      </w:r>
      <w:r>
        <w:rPr>
          <w:rFonts w:ascii="Nirmala UI" w:hAnsi="Nirmala UI" w:cs="Nirmala UI" w:hint="cs"/>
          <w:cs/>
          <w:lang w:bidi="hi-IN"/>
        </w:rPr>
        <w:t>कोस्मोलोजी</w:t>
      </w:r>
      <w:r>
        <w:rPr>
          <w:rFonts w:hint="cs"/>
          <w:cs/>
          <w:lang w:bidi="hi-IN"/>
        </w:rPr>
        <w:t xml:space="preserve"> </w:t>
      </w:r>
      <w:r>
        <w:rPr>
          <w:rFonts w:ascii="Nirmala UI" w:hAnsi="Nirmala UI" w:cs="Nirmala UI" w:hint="cs"/>
          <w:cs/>
          <w:lang w:bidi="hi-IN"/>
        </w:rPr>
        <w:t>इन</w:t>
      </w:r>
      <w:r>
        <w:rPr>
          <w:rFonts w:hint="cs"/>
          <w:cs/>
          <w:lang w:bidi="hi-IN"/>
        </w:rPr>
        <w:t xml:space="preserve"> </w:t>
      </w:r>
      <w:r>
        <w:rPr>
          <w:rFonts w:ascii="Nirmala UI" w:hAnsi="Nirmala UI" w:cs="Nirmala UI" w:hint="cs"/>
          <w:cs/>
          <w:lang w:bidi="hi-IN"/>
        </w:rPr>
        <w:t>कल्चर</w:t>
      </w:r>
      <w:r>
        <w:rPr>
          <w:rFonts w:hint="cs"/>
          <w:cs/>
          <w:lang w:bidi="hi-IN"/>
        </w:rPr>
        <w:t xml:space="preserve"> </w:t>
      </w:r>
      <w:r>
        <w:rPr>
          <w:rFonts w:ascii="Nirmala UI" w:hAnsi="Nirmala UI" w:cs="Nirmala UI" w:hint="cs"/>
          <w:cs/>
          <w:lang w:bidi="hi-IN"/>
        </w:rPr>
        <w:t>के</w:t>
      </w:r>
      <w:r>
        <w:rPr>
          <w:rFonts w:hint="cs"/>
          <w:cs/>
          <w:lang w:bidi="hi-IN"/>
        </w:rPr>
        <w:t xml:space="preserve"> </w:t>
      </w:r>
      <w:r>
        <w:rPr>
          <w:rFonts w:ascii="Nirmala UI" w:hAnsi="Nirmala UI" w:cs="Nirmala UI" w:hint="cs"/>
          <w:cs/>
          <w:lang w:bidi="hi-IN"/>
        </w:rPr>
        <w:t>लिए</w:t>
      </w:r>
      <w:r w:rsidRPr="00FB0DAD">
        <w:rPr>
          <w:cs/>
          <w:lang w:bidi="hi-IN"/>
        </w:rPr>
        <w:t xml:space="preserve"> </w:t>
      </w:r>
      <w:r w:rsidRPr="00FB0DAD">
        <w:rPr>
          <w:rFonts w:ascii="Nirmala UI" w:hAnsi="Nirmala UI" w:cs="Nirmala UI" w:hint="cs"/>
          <w:cs/>
          <w:lang w:bidi="hi-IN"/>
        </w:rPr>
        <w:t>सोफिया</w:t>
      </w:r>
      <w:r w:rsidRPr="00FB0DAD">
        <w:rPr>
          <w:cs/>
          <w:lang w:bidi="hi-IN"/>
        </w:rPr>
        <w:t xml:space="preserve"> </w:t>
      </w:r>
      <w:r w:rsidRPr="00FB0DAD">
        <w:rPr>
          <w:rFonts w:ascii="Nirmala UI" w:hAnsi="Nirmala UI" w:cs="Nirmala UI" w:hint="cs"/>
          <w:cs/>
          <w:lang w:bidi="hi-IN"/>
        </w:rPr>
        <w:t>केंद्र</w:t>
      </w:r>
      <w:r w:rsidRPr="00FB0DAD">
        <w:t>,</w:t>
      </w:r>
    </w:p>
    <w:p w14:paraId="5FD72606" w14:textId="77777777" w:rsidR="00C66781" w:rsidRPr="00FB0DAD" w:rsidRDefault="00C66781" w:rsidP="00C66781">
      <w:pPr>
        <w:pStyle w:val="NoSpacing"/>
        <w:jc w:val="center"/>
      </w:pPr>
      <w:r w:rsidRPr="00FB0DAD">
        <w:rPr>
          <w:rFonts w:ascii="Nirmala UI" w:hAnsi="Nirmala UI" w:cs="Nirmala UI" w:hint="cs"/>
          <w:cs/>
          <w:lang w:bidi="hi-IN"/>
        </w:rPr>
        <w:t>पुरातत्व</w:t>
      </w:r>
      <w:r w:rsidRPr="00FB0DAD">
        <w:rPr>
          <w:cs/>
          <w:lang w:bidi="hi-IN"/>
        </w:rPr>
        <w:t xml:space="preserve"> </w:t>
      </w:r>
      <w:r w:rsidRPr="00FB0DAD">
        <w:rPr>
          <w:rFonts w:ascii="Nirmala UI" w:hAnsi="Nirmala UI" w:cs="Nirmala UI" w:hint="cs"/>
          <w:cs/>
          <w:lang w:bidi="hi-IN"/>
        </w:rPr>
        <w:t>इतिहास</w:t>
      </w:r>
      <w:r w:rsidRPr="00FB0DAD">
        <w:rPr>
          <w:cs/>
          <w:lang w:bidi="hi-IN"/>
        </w:rPr>
        <w:t xml:space="preserve"> </w:t>
      </w:r>
      <w:r w:rsidRPr="00FB0DAD">
        <w:rPr>
          <w:rFonts w:ascii="Nirmala UI" w:hAnsi="Nirmala UI" w:cs="Nirmala UI" w:hint="cs"/>
          <w:cs/>
          <w:lang w:bidi="hi-IN"/>
        </w:rPr>
        <w:t>और</w:t>
      </w:r>
      <w:r w:rsidRPr="00FB0DAD">
        <w:rPr>
          <w:cs/>
          <w:lang w:bidi="hi-IN"/>
        </w:rPr>
        <w:t xml:space="preserve"> </w:t>
      </w:r>
      <w:r w:rsidRPr="00FB0DAD">
        <w:rPr>
          <w:rFonts w:ascii="Nirmala UI" w:hAnsi="Nirmala UI" w:cs="Nirmala UI" w:hint="cs"/>
          <w:cs/>
          <w:lang w:bidi="hi-IN"/>
        </w:rPr>
        <w:t>मानव</w:t>
      </w:r>
      <w:r w:rsidRPr="00FB0DAD">
        <w:rPr>
          <w:cs/>
          <w:lang w:bidi="hi-IN"/>
        </w:rPr>
        <w:t xml:space="preserve"> </w:t>
      </w:r>
      <w:r w:rsidRPr="00FB0DAD">
        <w:rPr>
          <w:rFonts w:ascii="Nirmala UI" w:hAnsi="Nirmala UI" w:cs="Nirmala UI" w:hint="cs"/>
          <w:cs/>
          <w:lang w:bidi="hi-IN"/>
        </w:rPr>
        <w:t>विज्ञान</w:t>
      </w:r>
      <w:r w:rsidRPr="00FB0DAD">
        <w:rPr>
          <w:cs/>
          <w:lang w:bidi="hi-IN"/>
        </w:rPr>
        <w:t xml:space="preserve"> </w:t>
      </w:r>
      <w:r w:rsidRPr="00FB0DAD">
        <w:rPr>
          <w:rFonts w:ascii="Nirmala UI" w:hAnsi="Nirmala UI" w:cs="Nirmala UI" w:hint="cs"/>
          <w:cs/>
          <w:lang w:bidi="hi-IN"/>
        </w:rPr>
        <w:t>विभाग</w:t>
      </w:r>
      <w:r w:rsidRPr="00FB0DAD">
        <w:t>,</w:t>
      </w:r>
    </w:p>
    <w:p w14:paraId="5BDAA53F" w14:textId="0A909403" w:rsidR="00C66781" w:rsidRDefault="00C66781" w:rsidP="00C66781">
      <w:pPr>
        <w:pStyle w:val="NoSpacing"/>
        <w:jc w:val="center"/>
        <w:rPr>
          <w:rFonts w:ascii="Nirmala UI" w:hAnsi="Nirmala UI" w:cs="Nirmala UI"/>
          <w:cs/>
          <w:lang w:bidi="hi-IN"/>
        </w:rPr>
      </w:pPr>
      <w:r w:rsidRPr="00FB0DAD">
        <w:rPr>
          <w:rFonts w:ascii="Nirmala UI" w:hAnsi="Nirmala UI" w:cs="Nirmala UI" w:hint="cs"/>
          <w:cs/>
          <w:lang w:bidi="hi-IN"/>
        </w:rPr>
        <w:t>वेल्स</w:t>
      </w:r>
      <w:r w:rsidRPr="00FB0DAD">
        <w:rPr>
          <w:cs/>
          <w:lang w:bidi="hi-IN"/>
        </w:rPr>
        <w:t xml:space="preserve"> </w:t>
      </w:r>
      <w:r w:rsidRPr="00FB0DAD">
        <w:rPr>
          <w:rFonts w:ascii="Nirmala UI" w:hAnsi="Nirmala UI" w:cs="Nirmala UI" w:hint="cs"/>
          <w:cs/>
          <w:lang w:bidi="hi-IN"/>
        </w:rPr>
        <w:t>ट्रिनिटी</w:t>
      </w:r>
      <w:r w:rsidRPr="00FB0DAD">
        <w:rPr>
          <w:cs/>
          <w:lang w:bidi="hi-IN"/>
        </w:rPr>
        <w:t xml:space="preserve"> </w:t>
      </w:r>
      <w:r w:rsidRPr="00FB0DAD">
        <w:rPr>
          <w:rFonts w:ascii="Nirmala UI" w:hAnsi="Nirmala UI" w:cs="Nirmala UI" w:hint="cs"/>
          <w:cs/>
          <w:lang w:bidi="hi-IN"/>
        </w:rPr>
        <w:t>सेंट</w:t>
      </w:r>
      <w:r w:rsidRPr="00FB0DAD">
        <w:rPr>
          <w:cs/>
          <w:lang w:bidi="hi-IN"/>
        </w:rPr>
        <w:t xml:space="preserve"> </w:t>
      </w:r>
      <w:r w:rsidRPr="00FB0DAD">
        <w:rPr>
          <w:rFonts w:ascii="Nirmala UI" w:hAnsi="Nirmala UI" w:cs="Nirmala UI" w:hint="cs"/>
          <w:cs/>
          <w:lang w:bidi="hi-IN"/>
        </w:rPr>
        <w:t>डेविड</w:t>
      </w:r>
      <w:r w:rsidRPr="00FB0DAD">
        <w:rPr>
          <w:cs/>
          <w:lang w:bidi="hi-IN"/>
        </w:rPr>
        <w:t xml:space="preserve"> </w:t>
      </w:r>
      <w:r w:rsidRPr="00FB0DAD">
        <w:rPr>
          <w:rFonts w:ascii="Nirmala UI" w:hAnsi="Nirmala UI" w:cs="Nirmala UI" w:hint="cs"/>
          <w:cs/>
          <w:lang w:bidi="hi-IN"/>
        </w:rPr>
        <w:t>विश्वविद्यालय</w:t>
      </w:r>
      <w:r w:rsidRPr="00FB0DAD">
        <w:t xml:space="preserve">, </w:t>
      </w:r>
      <w:r w:rsidRPr="00FB0DAD">
        <w:rPr>
          <w:rFonts w:ascii="Nirmala UI" w:hAnsi="Nirmala UI" w:cs="Nirmala UI" w:hint="cs"/>
          <w:cs/>
          <w:lang w:bidi="hi-IN"/>
        </w:rPr>
        <w:t>सेरेडिजन</w:t>
      </w:r>
      <w:r w:rsidRPr="00FB0DAD">
        <w:t xml:space="preserve">, </w:t>
      </w:r>
      <w:r w:rsidRPr="00FB0DAD">
        <w:rPr>
          <w:rFonts w:ascii="Nirmala UI" w:hAnsi="Nirmala UI" w:cs="Nirmala UI" w:hint="cs"/>
          <w:cs/>
          <w:lang w:bidi="hi-IN"/>
        </w:rPr>
        <w:t>वेल्स</w:t>
      </w:r>
      <w:r w:rsidRPr="00FB0DAD">
        <w:t xml:space="preserve">, SA48 7ED, </w:t>
      </w:r>
      <w:r w:rsidRPr="00FB0DAD">
        <w:rPr>
          <w:rFonts w:ascii="Nirmala UI" w:hAnsi="Nirmala UI" w:cs="Nirmala UI" w:hint="cs"/>
          <w:cs/>
          <w:lang w:bidi="hi-IN"/>
        </w:rPr>
        <w:t>यूके।</w:t>
      </w:r>
    </w:p>
    <w:p w14:paraId="678AFDE5" w14:textId="5A3B2CFB" w:rsidR="00C66781" w:rsidRDefault="00C66781" w:rsidP="00C66781">
      <w:pPr>
        <w:pStyle w:val="NoSpacing"/>
        <w:jc w:val="center"/>
        <w:rPr>
          <w:rFonts w:ascii="Nirmala UI" w:hAnsi="Nirmala UI" w:cs="Nirmala UI"/>
          <w:cs/>
          <w:lang w:bidi="hi-IN"/>
        </w:rPr>
      </w:pPr>
    </w:p>
    <w:p w14:paraId="20C5F0EE" w14:textId="77777777" w:rsidR="00C66781" w:rsidRDefault="00C66781" w:rsidP="00C66781">
      <w:pPr>
        <w:pStyle w:val="NoSpacing"/>
      </w:pPr>
    </w:p>
    <w:p w14:paraId="5790ECBF" w14:textId="1F65D5C0" w:rsidR="00C66781" w:rsidRPr="00C66781" w:rsidRDefault="00C66781" w:rsidP="00C66781">
      <w:pPr>
        <w:pStyle w:val="NoSpacing"/>
        <w:rPr>
          <w:b/>
          <w:bCs/>
        </w:rPr>
      </w:pPr>
      <w:r w:rsidRPr="00C66781">
        <w:rPr>
          <w:b/>
          <w:bCs/>
        </w:rPr>
        <w:t>RESEARCHER:   Michelle Holgate</w:t>
      </w:r>
    </w:p>
    <w:p w14:paraId="6DD73346" w14:textId="77777777" w:rsidR="00C66781" w:rsidRPr="00C66781" w:rsidRDefault="00C66781" w:rsidP="00C66781">
      <w:pPr>
        <w:pStyle w:val="NoSpacing"/>
        <w:rPr>
          <w:b/>
          <w:bCs/>
        </w:rPr>
      </w:pPr>
      <w:r w:rsidRPr="00C66781">
        <w:rPr>
          <w:rFonts w:cs="Mangal" w:hint="cs"/>
          <w:b/>
          <w:bCs/>
          <w:cs/>
          <w:lang w:bidi="hi-IN"/>
        </w:rPr>
        <w:t>शोधकर्ता</w:t>
      </w:r>
      <w:r w:rsidRPr="00C66781">
        <w:rPr>
          <w:b/>
          <w:bCs/>
        </w:rPr>
        <w:t xml:space="preserve">:   </w:t>
      </w:r>
      <w:r w:rsidRPr="00C66781">
        <w:rPr>
          <w:rFonts w:cs="Mangal" w:hint="cs"/>
          <w:b/>
          <w:bCs/>
          <w:cs/>
          <w:lang w:bidi="hi-IN"/>
        </w:rPr>
        <w:t>मिशेल</w:t>
      </w:r>
      <w:r w:rsidRPr="00C66781">
        <w:rPr>
          <w:rFonts w:cs="Mangal"/>
          <w:b/>
          <w:bCs/>
          <w:cs/>
          <w:lang w:bidi="hi-IN"/>
        </w:rPr>
        <w:t xml:space="preserve"> </w:t>
      </w:r>
      <w:r w:rsidRPr="00C66781">
        <w:rPr>
          <w:rFonts w:cs="Mangal" w:hint="cs"/>
          <w:b/>
          <w:bCs/>
          <w:cs/>
          <w:lang w:bidi="hi-IN"/>
        </w:rPr>
        <w:t>होल्गेट</w:t>
      </w:r>
    </w:p>
    <w:p w14:paraId="73D7071A" w14:textId="77777777" w:rsidR="00C66781" w:rsidRPr="00C66781" w:rsidRDefault="00C66781" w:rsidP="00C66781">
      <w:pPr>
        <w:pStyle w:val="NoSpacing"/>
        <w:rPr>
          <w:b/>
          <w:bCs/>
        </w:rPr>
      </w:pPr>
    </w:p>
    <w:p w14:paraId="1B386842" w14:textId="77777777" w:rsidR="00C66781" w:rsidRPr="00C66781" w:rsidRDefault="00C66781" w:rsidP="00C66781">
      <w:pPr>
        <w:pStyle w:val="NoSpacing"/>
        <w:rPr>
          <w:b/>
          <w:bCs/>
        </w:rPr>
      </w:pPr>
      <w:r w:rsidRPr="00C66781">
        <w:rPr>
          <w:b/>
          <w:bCs/>
        </w:rPr>
        <w:t xml:space="preserve">Email of Researcher: </w:t>
      </w:r>
      <w:hyperlink r:id="rId27" w:history="1">
        <w:r w:rsidRPr="00C66781">
          <w:rPr>
            <w:rStyle w:val="Hyperlink"/>
            <w:b/>
            <w:bCs/>
          </w:rPr>
          <w:t>michelleholgate901@gmail.com</w:t>
        </w:r>
      </w:hyperlink>
      <w:r w:rsidRPr="00C66781">
        <w:rPr>
          <w:b/>
          <w:bCs/>
        </w:rPr>
        <w:t xml:space="preserve"> </w:t>
      </w:r>
    </w:p>
    <w:p w14:paraId="5E047089" w14:textId="77777777" w:rsidR="00C66781" w:rsidRPr="00C66781" w:rsidRDefault="00C66781" w:rsidP="00C66781">
      <w:pPr>
        <w:pStyle w:val="NoSpacing"/>
        <w:rPr>
          <w:b/>
          <w:bCs/>
        </w:rPr>
      </w:pPr>
      <w:r w:rsidRPr="00C66781">
        <w:rPr>
          <w:rFonts w:cs="Mangal" w:hint="cs"/>
          <w:b/>
          <w:bCs/>
          <w:cs/>
          <w:lang w:bidi="hi-IN"/>
        </w:rPr>
        <w:t>शोधकर्ता</w:t>
      </w:r>
      <w:r w:rsidRPr="00C66781">
        <w:rPr>
          <w:b/>
          <w:bCs/>
        </w:rPr>
        <w:t xml:space="preserve"> </w:t>
      </w:r>
      <w:r w:rsidRPr="00C66781">
        <w:rPr>
          <w:rFonts w:cs="Mangal" w:hint="cs"/>
          <w:b/>
          <w:bCs/>
          <w:cs/>
          <w:lang w:bidi="hi-IN"/>
        </w:rPr>
        <w:t>का ईमेल</w:t>
      </w:r>
      <w:r w:rsidRPr="00C66781">
        <w:rPr>
          <w:b/>
          <w:bCs/>
        </w:rPr>
        <w:t xml:space="preserve">: </w:t>
      </w:r>
      <w:hyperlink r:id="rId28" w:history="1">
        <w:r w:rsidRPr="00C66781">
          <w:rPr>
            <w:rStyle w:val="Hyperlink"/>
            <w:b/>
            <w:bCs/>
          </w:rPr>
          <w:t>michelleholgate901@gmail.com</w:t>
        </w:r>
      </w:hyperlink>
    </w:p>
    <w:p w14:paraId="6B5E1953" w14:textId="77777777" w:rsidR="00C66781" w:rsidRPr="00C66781" w:rsidRDefault="00C66781" w:rsidP="00C66781">
      <w:pPr>
        <w:pStyle w:val="NoSpacing"/>
        <w:rPr>
          <w:b/>
          <w:bCs/>
        </w:rPr>
      </w:pPr>
    </w:p>
    <w:p w14:paraId="13FE7207" w14:textId="77777777" w:rsidR="00C66781" w:rsidRPr="00C66781" w:rsidRDefault="00C66781" w:rsidP="00C66781">
      <w:pPr>
        <w:pStyle w:val="NoSpacing"/>
        <w:rPr>
          <w:b/>
          <w:bCs/>
        </w:rPr>
      </w:pPr>
      <w:r w:rsidRPr="00C66781">
        <w:rPr>
          <w:b/>
          <w:bCs/>
        </w:rPr>
        <w:t>PARTICIPANT/INTERVIEWEE DETAILS HERE:</w:t>
      </w:r>
    </w:p>
    <w:p w14:paraId="2369272C" w14:textId="77777777" w:rsidR="00C66781" w:rsidRPr="00C66781" w:rsidRDefault="00C66781" w:rsidP="00C66781">
      <w:pPr>
        <w:pStyle w:val="NoSpacing"/>
        <w:rPr>
          <w:b/>
          <w:bCs/>
        </w:rPr>
      </w:pPr>
      <w:r w:rsidRPr="00C66781">
        <w:rPr>
          <w:rFonts w:cs="Mangal" w:hint="cs"/>
          <w:b/>
          <w:bCs/>
          <w:cs/>
          <w:lang w:bidi="hi-IN"/>
        </w:rPr>
        <w:t>प्रतिभागी</w:t>
      </w:r>
      <w:r w:rsidRPr="00C66781">
        <w:rPr>
          <w:rFonts w:cs="Mangal"/>
          <w:b/>
          <w:bCs/>
          <w:cs/>
          <w:lang w:bidi="hi-IN"/>
        </w:rPr>
        <w:t xml:space="preserve"> / </w:t>
      </w:r>
      <w:r w:rsidRPr="00C66781">
        <w:rPr>
          <w:rFonts w:cs="Mangal" w:hint="cs"/>
          <w:b/>
          <w:bCs/>
          <w:cs/>
          <w:lang w:bidi="hi-IN"/>
        </w:rPr>
        <w:t>साक्षात्कारदाता का</w:t>
      </w:r>
      <w:r w:rsidRPr="00C66781">
        <w:rPr>
          <w:rFonts w:cs="Mangal"/>
          <w:b/>
          <w:bCs/>
          <w:cs/>
          <w:lang w:bidi="hi-IN"/>
        </w:rPr>
        <w:t xml:space="preserve"> </w:t>
      </w:r>
      <w:r w:rsidRPr="00C66781">
        <w:rPr>
          <w:rFonts w:cs="Mangal" w:hint="cs"/>
          <w:b/>
          <w:bCs/>
          <w:cs/>
          <w:lang w:bidi="hi-IN"/>
        </w:rPr>
        <w:t>विवरण</w:t>
      </w:r>
      <w:r w:rsidRPr="00C66781">
        <w:rPr>
          <w:rFonts w:cs="Mangal"/>
          <w:b/>
          <w:bCs/>
          <w:cs/>
          <w:lang w:bidi="hi-IN"/>
        </w:rPr>
        <w:t xml:space="preserve"> </w:t>
      </w:r>
      <w:r w:rsidRPr="00C66781">
        <w:rPr>
          <w:rFonts w:cs="Mangal" w:hint="cs"/>
          <w:b/>
          <w:bCs/>
          <w:cs/>
          <w:lang w:bidi="hi-IN"/>
        </w:rPr>
        <w:t>यहाँ दें</w:t>
      </w:r>
      <w:r w:rsidRPr="00C66781">
        <w:rPr>
          <w:rFonts w:cs="Mangal"/>
          <w:b/>
          <w:bCs/>
          <w:cs/>
          <w:lang w:bidi="hi-IN"/>
        </w:rPr>
        <w:t>:</w:t>
      </w:r>
    </w:p>
    <w:p w14:paraId="219545C1" w14:textId="77777777" w:rsidR="00C66781" w:rsidRDefault="00C66781" w:rsidP="00C66781">
      <w:pPr>
        <w:pStyle w:val="NoSpacing"/>
      </w:pPr>
    </w:p>
    <w:p w14:paraId="5BB383F4" w14:textId="20CF6912" w:rsidR="00C66781" w:rsidRDefault="00C66781" w:rsidP="00C66781">
      <w:pPr>
        <w:pStyle w:val="NoSpacing"/>
      </w:pPr>
      <w:r>
        <w:t xml:space="preserve">Name: </w:t>
      </w:r>
      <w:r>
        <w:rPr>
          <w:rFonts w:cs="Mangal" w:hint="cs"/>
          <w:cs/>
          <w:lang w:bidi="hi-IN"/>
        </w:rPr>
        <w:t>नाम</w:t>
      </w:r>
      <w:r>
        <w:t>: ………………………………………………………………………………………………………………</w:t>
      </w:r>
    </w:p>
    <w:p w14:paraId="10DA0DFF" w14:textId="77777777" w:rsidR="00C66781" w:rsidRDefault="00C66781" w:rsidP="00C66781">
      <w:pPr>
        <w:pStyle w:val="NoSpacing"/>
      </w:pPr>
    </w:p>
    <w:p w14:paraId="1857A7C3" w14:textId="5AD4A718" w:rsidR="00C66781" w:rsidRDefault="00C66781" w:rsidP="00C66781">
      <w:pPr>
        <w:pStyle w:val="NoSpacing"/>
      </w:pPr>
      <w:r>
        <w:t xml:space="preserve">Address: </w:t>
      </w:r>
      <w:r>
        <w:rPr>
          <w:rFonts w:cs="Mangal" w:hint="cs"/>
          <w:cs/>
          <w:lang w:bidi="hi-IN"/>
        </w:rPr>
        <w:t>पता</w:t>
      </w:r>
      <w:r>
        <w:t>: ……………………………………………………………………………………………………………</w:t>
      </w:r>
    </w:p>
    <w:p w14:paraId="75CB9930" w14:textId="77777777" w:rsidR="00C66781" w:rsidRDefault="00C66781" w:rsidP="00C66781">
      <w:pPr>
        <w:pStyle w:val="NoSpacing"/>
      </w:pPr>
    </w:p>
    <w:p w14:paraId="1EC0ACDE" w14:textId="0D3433B3" w:rsidR="00C66781" w:rsidRDefault="00C66781" w:rsidP="00C66781">
      <w:r>
        <w:t xml:space="preserve">Tel. </w:t>
      </w:r>
      <w:proofErr w:type="gramStart"/>
      <w:r>
        <w:rPr>
          <w:rFonts w:cs="Mangal" w:hint="cs"/>
          <w:cs/>
          <w:lang w:bidi="hi-IN"/>
        </w:rPr>
        <w:t>टेली</w:t>
      </w:r>
      <w:r>
        <w:t xml:space="preserve">  …</w:t>
      </w:r>
      <w:proofErr w:type="gramEnd"/>
      <w:r>
        <w:t xml:space="preserve">…………………………..     </w:t>
      </w:r>
      <w:r>
        <w:tab/>
        <w:t xml:space="preserve">Email: </w:t>
      </w:r>
      <w:r>
        <w:rPr>
          <w:rFonts w:cs="Mangal" w:hint="cs"/>
          <w:cs/>
          <w:lang w:bidi="hi-IN"/>
        </w:rPr>
        <w:t>ईमेल</w:t>
      </w:r>
      <w:r>
        <w:t xml:space="preserve">  …………………………………………………………...</w:t>
      </w:r>
    </w:p>
    <w:p w14:paraId="07982D20" w14:textId="77777777" w:rsidR="00C66781" w:rsidRPr="00C66781" w:rsidRDefault="00C66781" w:rsidP="00C66781">
      <w:pPr>
        <w:pStyle w:val="NoSpacing"/>
        <w:rPr>
          <w:b/>
          <w:bCs/>
        </w:rPr>
      </w:pPr>
      <w:r w:rsidRPr="00C66781">
        <w:rPr>
          <w:b/>
          <w:bCs/>
        </w:rPr>
        <w:t xml:space="preserve">Aim of the Research: </w:t>
      </w:r>
    </w:p>
    <w:p w14:paraId="7407E0F0" w14:textId="77777777" w:rsidR="00C66781" w:rsidRPr="00C66781" w:rsidRDefault="00C66781" w:rsidP="00C66781">
      <w:pPr>
        <w:pStyle w:val="NoSpacing"/>
        <w:rPr>
          <w:b/>
          <w:bCs/>
        </w:rPr>
      </w:pPr>
      <w:r w:rsidRPr="00C66781">
        <w:rPr>
          <w:rFonts w:cs="Mangal" w:hint="cs"/>
          <w:b/>
          <w:bCs/>
          <w:cs/>
          <w:lang w:bidi="hi-IN"/>
        </w:rPr>
        <w:t>शोध का लक्ष्य</w:t>
      </w:r>
      <w:r w:rsidRPr="00C66781">
        <w:rPr>
          <w:b/>
          <w:bCs/>
        </w:rPr>
        <w:t xml:space="preserve">: </w:t>
      </w:r>
    </w:p>
    <w:p w14:paraId="037DE3B7" w14:textId="77777777" w:rsidR="00C66781" w:rsidRDefault="00C66781" w:rsidP="00C66781">
      <w:pPr>
        <w:pStyle w:val="NoSpacing"/>
      </w:pPr>
    </w:p>
    <w:p w14:paraId="4C633A63" w14:textId="2E01509A" w:rsidR="00C66781" w:rsidRDefault="00C66781" w:rsidP="00C66781">
      <w:pPr>
        <w:spacing w:line="240" w:lineRule="auto"/>
        <w:jc w:val="both"/>
      </w:pPr>
      <w:r w:rsidRPr="009B3261">
        <w:t>The aim of this project is to</w:t>
      </w:r>
      <w:r>
        <w:t xml:space="preserve"> investigate the use of rituals in Indian astrology (j</w:t>
      </w:r>
      <w:r w:rsidRPr="00832C26">
        <w:t>yotis</w:t>
      </w:r>
      <w:r>
        <w:t>a)</w:t>
      </w:r>
      <w:r w:rsidRPr="00832C26">
        <w:t xml:space="preserve"> </w:t>
      </w:r>
      <w:r>
        <w:t>with</w:t>
      </w:r>
      <w:r w:rsidRPr="00832C26">
        <w:t xml:space="preserve">in the UK.  </w:t>
      </w:r>
      <w:r>
        <w:t>While there are studies of the use of jyotisa in India there are none in the UK.  It is hoped this project will not only bridge this gap but to also provide western countries a greater understanding of Indian culture.  Your answers to the questions in this interview (which have been ethically approved by the university) are very important in this endeavour and to this end; I sincerely thank you for volunteering to be involved.</w:t>
      </w:r>
    </w:p>
    <w:p w14:paraId="11145757" w14:textId="77777777" w:rsidR="00C66781" w:rsidRDefault="00C66781" w:rsidP="00C66781">
      <w:pPr>
        <w:spacing w:line="240" w:lineRule="auto"/>
        <w:jc w:val="both"/>
        <w:rPr>
          <w:rFonts w:ascii="Nirmala UI" w:hAnsi="Nirmala UI" w:cs="Nirmala UI"/>
        </w:rPr>
      </w:pPr>
      <w:proofErr w:type="spellStart"/>
      <w:r w:rsidRPr="00042026">
        <w:rPr>
          <w:rFonts w:ascii="Nirmala UI" w:hAnsi="Nirmala UI" w:cs="Nirmala UI"/>
        </w:rPr>
        <w:t>इस</w:t>
      </w:r>
      <w:proofErr w:type="spellEnd"/>
      <w:r w:rsidRPr="00042026">
        <w:t xml:space="preserve"> </w:t>
      </w:r>
      <w:proofErr w:type="spellStart"/>
      <w:r w:rsidRPr="00042026">
        <w:rPr>
          <w:rFonts w:ascii="Nirmala UI" w:hAnsi="Nirmala UI" w:cs="Nirmala UI"/>
        </w:rPr>
        <w:t>परियोजना</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उद्देश्य</w:t>
      </w:r>
      <w:proofErr w:type="spellEnd"/>
      <w:r w:rsidRPr="00042026">
        <w:t xml:space="preserve"> </w:t>
      </w:r>
      <w:proofErr w:type="spellStart"/>
      <w:r w:rsidRPr="00042026">
        <w:rPr>
          <w:rFonts w:ascii="Nirmala UI" w:hAnsi="Nirmala UI" w:cs="Nirmala UI"/>
        </w:rPr>
        <w:t>यूके</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भीतर</w:t>
      </w:r>
      <w:proofErr w:type="spellEnd"/>
      <w:r w:rsidRPr="00042026">
        <w:t xml:space="preserve"> </w:t>
      </w:r>
      <w:proofErr w:type="spellStart"/>
      <w:r w:rsidRPr="00042026">
        <w:rPr>
          <w:rFonts w:ascii="Nirmala UI" w:hAnsi="Nirmala UI" w:cs="Nirmala UI"/>
        </w:rPr>
        <w:t>भारतीय</w:t>
      </w:r>
      <w:proofErr w:type="spellEnd"/>
      <w:r w:rsidRPr="00042026">
        <w:t xml:space="preserve"> </w:t>
      </w:r>
      <w:proofErr w:type="spellStart"/>
      <w:r w:rsidRPr="00042026">
        <w:rPr>
          <w:rFonts w:ascii="Nirmala UI" w:hAnsi="Nirmala UI" w:cs="Nirmala UI"/>
        </w:rPr>
        <w:t>ज्योतिष</w:t>
      </w:r>
      <w:proofErr w:type="spellEnd"/>
      <w:r w:rsidRPr="00042026">
        <w:t xml:space="preserve"> (</w:t>
      </w:r>
      <w:proofErr w:type="spellStart"/>
      <w:r w:rsidRPr="00042026">
        <w:rPr>
          <w:rFonts w:ascii="Nirmala UI" w:hAnsi="Nirmala UI" w:cs="Nirmala UI"/>
        </w:rPr>
        <w:t>ज्योतिष</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अनुष्ठानों</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उपयोग</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जांच</w:t>
      </w:r>
      <w:proofErr w:type="spellEnd"/>
      <w:r w:rsidRPr="00042026">
        <w:t xml:space="preserve"> </w:t>
      </w:r>
      <w:proofErr w:type="spellStart"/>
      <w:r w:rsidRPr="00042026">
        <w:rPr>
          <w:rFonts w:ascii="Nirmala UI" w:hAnsi="Nirmala UI" w:cs="Nirmala UI"/>
        </w:rPr>
        <w:t>करना</w:t>
      </w:r>
      <w:proofErr w:type="spellEnd"/>
      <w:r w:rsidRPr="00042026">
        <w:t xml:space="preserve"> </w:t>
      </w:r>
      <w:proofErr w:type="spellStart"/>
      <w:r w:rsidRPr="00042026">
        <w:rPr>
          <w:rFonts w:ascii="Nirmala UI" w:hAnsi="Nirmala UI" w:cs="Nirmala UI"/>
        </w:rPr>
        <w:t>है</w:t>
      </w:r>
      <w:proofErr w:type="spellEnd"/>
      <w:r w:rsidRPr="00042026">
        <w:rPr>
          <w:rFonts w:ascii="Nirmala UI" w:hAnsi="Nirmala UI" w:cs="Nirmala UI"/>
        </w:rPr>
        <w:t>।</w:t>
      </w:r>
      <w:r w:rsidRPr="00042026">
        <w:t xml:space="preserve"> </w:t>
      </w:r>
      <w:proofErr w:type="spellStart"/>
      <w:r w:rsidRPr="00042026">
        <w:rPr>
          <w:rFonts w:ascii="Nirmala UI" w:hAnsi="Nirmala UI" w:cs="Nirmala UI"/>
        </w:rPr>
        <w:t>जबकि</w:t>
      </w:r>
      <w:proofErr w:type="spellEnd"/>
      <w:r w:rsidRPr="00042026">
        <w:t xml:space="preserve"> </w:t>
      </w:r>
      <w:proofErr w:type="spellStart"/>
      <w:r w:rsidRPr="00042026">
        <w:rPr>
          <w:rFonts w:ascii="Nirmala UI" w:hAnsi="Nirmala UI" w:cs="Nirmala UI"/>
        </w:rPr>
        <w:t>भारत</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ज्योतिसा</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उपयोग</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अध्ययन</w:t>
      </w:r>
      <w:proofErr w:type="spellEnd"/>
      <w:r w:rsidRPr="00042026">
        <w:t xml:space="preserve"> </w:t>
      </w:r>
      <w:proofErr w:type="spellStart"/>
      <w:r w:rsidRPr="00042026">
        <w:rPr>
          <w:rFonts w:ascii="Nirmala UI" w:hAnsi="Nirmala UI" w:cs="Nirmala UI"/>
        </w:rPr>
        <w:t>हैं</w:t>
      </w:r>
      <w:proofErr w:type="spellEnd"/>
      <w:r w:rsidRPr="00042026">
        <w:t xml:space="preserve">, </w:t>
      </w:r>
      <w:proofErr w:type="spellStart"/>
      <w:r w:rsidRPr="00042026">
        <w:rPr>
          <w:rFonts w:ascii="Nirmala UI" w:hAnsi="Nirmala UI" w:cs="Nirmala UI"/>
        </w:rPr>
        <w:t>ब्रिटेन</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कोई</w:t>
      </w:r>
      <w:proofErr w:type="spellEnd"/>
      <w:r w:rsidRPr="00042026">
        <w:t xml:space="preserve"> </w:t>
      </w:r>
      <w:proofErr w:type="spellStart"/>
      <w:r w:rsidRPr="00042026">
        <w:rPr>
          <w:rFonts w:ascii="Nirmala UI" w:hAnsi="Nirmala UI" w:cs="Nirmala UI"/>
        </w:rPr>
        <w:t>नहीं</w:t>
      </w:r>
      <w:proofErr w:type="spellEnd"/>
      <w:r w:rsidRPr="00042026">
        <w:t xml:space="preserve"> </w:t>
      </w:r>
      <w:proofErr w:type="spellStart"/>
      <w:r w:rsidRPr="00042026">
        <w:rPr>
          <w:rFonts w:ascii="Nirmala UI" w:hAnsi="Nirmala UI" w:cs="Nirmala UI"/>
        </w:rPr>
        <w:t>हैं</w:t>
      </w:r>
      <w:proofErr w:type="spellEnd"/>
      <w:r w:rsidRPr="00042026">
        <w:rPr>
          <w:rFonts w:ascii="Nirmala UI" w:hAnsi="Nirmala UI" w:cs="Nirmala UI"/>
        </w:rPr>
        <w:t>।</w:t>
      </w:r>
      <w:r w:rsidRPr="00042026">
        <w:t xml:space="preserve"> </w:t>
      </w:r>
      <w:proofErr w:type="spellStart"/>
      <w:r w:rsidRPr="00042026">
        <w:rPr>
          <w:rFonts w:ascii="Nirmala UI" w:hAnsi="Nirmala UI" w:cs="Nirmala UI"/>
        </w:rPr>
        <w:t>यह</w:t>
      </w:r>
      <w:proofErr w:type="spellEnd"/>
      <w:r w:rsidRPr="00042026">
        <w:t xml:space="preserve"> </w:t>
      </w:r>
      <w:proofErr w:type="spellStart"/>
      <w:r w:rsidRPr="00042026">
        <w:rPr>
          <w:rFonts w:ascii="Nirmala UI" w:hAnsi="Nirmala UI" w:cs="Nirmala UI"/>
        </w:rPr>
        <w:t>आशा</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जाती</w:t>
      </w:r>
      <w:proofErr w:type="spellEnd"/>
      <w:r w:rsidRPr="00042026">
        <w:t xml:space="preserve"> </w:t>
      </w:r>
      <w:proofErr w:type="spellStart"/>
      <w:r w:rsidRPr="00042026">
        <w:rPr>
          <w:rFonts w:ascii="Nirmala UI" w:hAnsi="Nirmala UI" w:cs="Nirmala UI"/>
        </w:rPr>
        <w:t>है</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यह</w:t>
      </w:r>
      <w:proofErr w:type="spellEnd"/>
      <w:r w:rsidRPr="00042026">
        <w:t xml:space="preserve"> </w:t>
      </w:r>
      <w:proofErr w:type="spellStart"/>
      <w:r w:rsidRPr="00042026">
        <w:rPr>
          <w:rFonts w:ascii="Nirmala UI" w:hAnsi="Nirmala UI" w:cs="Nirmala UI"/>
        </w:rPr>
        <w:t>परियोजना</w:t>
      </w:r>
      <w:proofErr w:type="spellEnd"/>
      <w:r w:rsidRPr="00042026">
        <w:t xml:space="preserve"> </w:t>
      </w:r>
      <w:r w:rsidRPr="00042026">
        <w:rPr>
          <w:rFonts w:ascii="Nirmala UI" w:hAnsi="Nirmala UI" w:cs="Nirmala UI"/>
        </w:rPr>
        <w:t>न</w:t>
      </w:r>
      <w:r w:rsidRPr="00042026">
        <w:t xml:space="preserve"> </w:t>
      </w:r>
      <w:proofErr w:type="spellStart"/>
      <w:r w:rsidRPr="00042026">
        <w:rPr>
          <w:rFonts w:ascii="Nirmala UI" w:hAnsi="Nirmala UI" w:cs="Nirmala UI"/>
        </w:rPr>
        <w:t>केवल</w:t>
      </w:r>
      <w:proofErr w:type="spellEnd"/>
      <w:r w:rsidRPr="00042026">
        <w:t xml:space="preserve"> </w:t>
      </w:r>
      <w:proofErr w:type="spellStart"/>
      <w:r w:rsidRPr="00042026">
        <w:rPr>
          <w:rFonts w:ascii="Nirmala UI" w:hAnsi="Nirmala UI" w:cs="Nirmala UI"/>
        </w:rPr>
        <w:t>इस</w:t>
      </w:r>
      <w:proofErr w:type="spellEnd"/>
      <w:r w:rsidRPr="00042026">
        <w:t xml:space="preserve"> </w:t>
      </w:r>
      <w:proofErr w:type="spellStart"/>
      <w:r w:rsidRPr="00042026">
        <w:rPr>
          <w:rFonts w:ascii="Nirmala UI" w:hAnsi="Nirmala UI" w:cs="Nirmala UI"/>
        </w:rPr>
        <w:t>अंतर</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पाटेगी</w:t>
      </w:r>
      <w:proofErr w:type="spellEnd"/>
      <w:r w:rsidRPr="00042026">
        <w:t xml:space="preserve"> </w:t>
      </w:r>
      <w:proofErr w:type="spellStart"/>
      <w:r w:rsidRPr="00042026">
        <w:rPr>
          <w:rFonts w:ascii="Nirmala UI" w:hAnsi="Nirmala UI" w:cs="Nirmala UI"/>
        </w:rPr>
        <w:t>बल्कि</w:t>
      </w:r>
      <w:proofErr w:type="spellEnd"/>
      <w:r w:rsidRPr="00042026">
        <w:t xml:space="preserve"> </w:t>
      </w:r>
      <w:proofErr w:type="spellStart"/>
      <w:r w:rsidRPr="00042026">
        <w:rPr>
          <w:rFonts w:ascii="Nirmala UI" w:hAnsi="Nirmala UI" w:cs="Nirmala UI"/>
        </w:rPr>
        <w:t>पश्चिमी</w:t>
      </w:r>
      <w:proofErr w:type="spellEnd"/>
      <w:r w:rsidRPr="00042026">
        <w:t xml:space="preserve"> </w:t>
      </w:r>
      <w:proofErr w:type="spellStart"/>
      <w:r w:rsidRPr="00042026">
        <w:rPr>
          <w:rFonts w:ascii="Nirmala UI" w:hAnsi="Nirmala UI" w:cs="Nirmala UI"/>
        </w:rPr>
        <w:t>देशों</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भारतीय</w:t>
      </w:r>
      <w:proofErr w:type="spellEnd"/>
      <w:r w:rsidRPr="00042026">
        <w:t xml:space="preserve"> </w:t>
      </w:r>
      <w:proofErr w:type="spellStart"/>
      <w:r w:rsidRPr="00042026">
        <w:rPr>
          <w:rFonts w:ascii="Nirmala UI" w:hAnsi="Nirmala UI" w:cs="Nirmala UI"/>
        </w:rPr>
        <w:t>संस्कृति</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अधिक</w:t>
      </w:r>
      <w:proofErr w:type="spellEnd"/>
      <w:r w:rsidRPr="00042026">
        <w:t xml:space="preserve"> </w:t>
      </w:r>
      <w:proofErr w:type="spellStart"/>
      <w:r w:rsidRPr="00042026">
        <w:rPr>
          <w:rFonts w:ascii="Nirmala UI" w:hAnsi="Nirmala UI" w:cs="Nirmala UI"/>
        </w:rPr>
        <w:t>समझ</w:t>
      </w:r>
      <w:proofErr w:type="spellEnd"/>
      <w:r w:rsidRPr="00042026">
        <w:t xml:space="preserve"> </w:t>
      </w:r>
      <w:proofErr w:type="spellStart"/>
      <w:r w:rsidRPr="00042026">
        <w:rPr>
          <w:rFonts w:ascii="Nirmala UI" w:hAnsi="Nirmala UI" w:cs="Nirmala UI"/>
        </w:rPr>
        <w:t>भी</w:t>
      </w:r>
      <w:proofErr w:type="spellEnd"/>
      <w:r w:rsidRPr="00042026">
        <w:t xml:space="preserve"> </w:t>
      </w:r>
      <w:proofErr w:type="spellStart"/>
      <w:r w:rsidRPr="00042026">
        <w:rPr>
          <w:rFonts w:ascii="Nirmala UI" w:hAnsi="Nirmala UI" w:cs="Nirmala UI"/>
        </w:rPr>
        <w:t>प्रदान</w:t>
      </w:r>
      <w:proofErr w:type="spellEnd"/>
      <w:r w:rsidRPr="00042026">
        <w:t xml:space="preserve"> </w:t>
      </w:r>
      <w:proofErr w:type="spellStart"/>
      <w:r w:rsidRPr="00042026">
        <w:rPr>
          <w:rFonts w:ascii="Nirmala UI" w:hAnsi="Nirmala UI" w:cs="Nirmala UI"/>
        </w:rPr>
        <w:t>करेगी</w:t>
      </w:r>
      <w:proofErr w:type="spellEnd"/>
      <w:r w:rsidRPr="00042026">
        <w:rPr>
          <w:rFonts w:ascii="Nirmala UI" w:hAnsi="Nirmala UI" w:cs="Nirmala UI"/>
        </w:rPr>
        <w:t>।</w:t>
      </w:r>
      <w:r w:rsidRPr="00042026">
        <w:t xml:space="preserve"> </w:t>
      </w:r>
      <w:proofErr w:type="spellStart"/>
      <w:r w:rsidRPr="00042026">
        <w:rPr>
          <w:rFonts w:ascii="Nirmala UI" w:hAnsi="Nirmala UI" w:cs="Nirmala UI"/>
        </w:rPr>
        <w:t>इस</w:t>
      </w:r>
      <w:proofErr w:type="spellEnd"/>
      <w:r w:rsidRPr="00042026">
        <w:t xml:space="preserve"> </w:t>
      </w:r>
      <w:proofErr w:type="spellStart"/>
      <w:r w:rsidRPr="00042026">
        <w:rPr>
          <w:rFonts w:ascii="Nirmala UI" w:hAnsi="Nirmala UI" w:cs="Nirmala UI"/>
        </w:rPr>
        <w:t>साक्षात्कार</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प्रश्नों</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आपके</w:t>
      </w:r>
      <w:proofErr w:type="spellEnd"/>
      <w:r w:rsidRPr="00042026">
        <w:t xml:space="preserve"> </w:t>
      </w:r>
      <w:proofErr w:type="spellStart"/>
      <w:r w:rsidRPr="00042026">
        <w:rPr>
          <w:rFonts w:ascii="Nirmala UI" w:hAnsi="Nirmala UI" w:cs="Nirmala UI"/>
        </w:rPr>
        <w:t>उत्तर</w:t>
      </w:r>
      <w:proofErr w:type="spellEnd"/>
      <w:r w:rsidRPr="00042026">
        <w:t xml:space="preserve"> (</w:t>
      </w:r>
      <w:proofErr w:type="spellStart"/>
      <w:r w:rsidRPr="00042026">
        <w:rPr>
          <w:rFonts w:ascii="Nirmala UI" w:hAnsi="Nirmala UI" w:cs="Nirmala UI"/>
        </w:rPr>
        <w:t>जो</w:t>
      </w:r>
      <w:proofErr w:type="spellEnd"/>
      <w:r w:rsidRPr="00042026">
        <w:t xml:space="preserve"> </w:t>
      </w:r>
      <w:proofErr w:type="spellStart"/>
      <w:r w:rsidRPr="00042026">
        <w:rPr>
          <w:rFonts w:ascii="Nirmala UI" w:hAnsi="Nirmala UI" w:cs="Nirmala UI"/>
        </w:rPr>
        <w:t>विश्वविद्यालय</w:t>
      </w:r>
      <w:proofErr w:type="spellEnd"/>
      <w:r w:rsidRPr="00042026">
        <w:t xml:space="preserve"> </w:t>
      </w:r>
      <w:proofErr w:type="spellStart"/>
      <w:r w:rsidRPr="00042026">
        <w:rPr>
          <w:rFonts w:ascii="Nirmala UI" w:hAnsi="Nirmala UI" w:cs="Nirmala UI"/>
        </w:rPr>
        <w:t>द्वारा</w:t>
      </w:r>
      <w:proofErr w:type="spellEnd"/>
      <w:r w:rsidRPr="00042026">
        <w:t xml:space="preserve"> </w:t>
      </w:r>
      <w:proofErr w:type="spellStart"/>
      <w:r w:rsidRPr="00042026">
        <w:rPr>
          <w:rFonts w:ascii="Nirmala UI" w:hAnsi="Nirmala UI" w:cs="Nirmala UI"/>
        </w:rPr>
        <w:t>नैतिक</w:t>
      </w:r>
      <w:proofErr w:type="spellEnd"/>
      <w:r w:rsidRPr="00042026">
        <w:t xml:space="preserve"> </w:t>
      </w:r>
      <w:proofErr w:type="spellStart"/>
      <w:r w:rsidRPr="00042026">
        <w:rPr>
          <w:rFonts w:ascii="Nirmala UI" w:hAnsi="Nirmala UI" w:cs="Nirmala UI"/>
        </w:rPr>
        <w:t>रूप</w:t>
      </w:r>
      <w:proofErr w:type="spellEnd"/>
      <w:r w:rsidRPr="00042026">
        <w:t xml:space="preserve"> </w:t>
      </w:r>
      <w:proofErr w:type="spellStart"/>
      <w:r w:rsidRPr="00042026">
        <w:rPr>
          <w:rFonts w:ascii="Nirmala UI" w:hAnsi="Nirmala UI" w:cs="Nirmala UI"/>
        </w:rPr>
        <w:t>से</w:t>
      </w:r>
      <w:proofErr w:type="spellEnd"/>
      <w:r w:rsidRPr="00042026">
        <w:t xml:space="preserve"> </w:t>
      </w:r>
      <w:proofErr w:type="spellStart"/>
      <w:r w:rsidRPr="00042026">
        <w:rPr>
          <w:rFonts w:ascii="Nirmala UI" w:hAnsi="Nirmala UI" w:cs="Nirmala UI"/>
        </w:rPr>
        <w:t>अनुमोदित</w:t>
      </w:r>
      <w:proofErr w:type="spellEnd"/>
      <w:r w:rsidRPr="00042026">
        <w:t xml:space="preserve"> </w:t>
      </w:r>
      <w:proofErr w:type="spellStart"/>
      <w:r w:rsidRPr="00042026">
        <w:rPr>
          <w:rFonts w:ascii="Nirmala UI" w:hAnsi="Nirmala UI" w:cs="Nirmala UI"/>
        </w:rPr>
        <w:t>किए</w:t>
      </w:r>
      <w:proofErr w:type="spellEnd"/>
      <w:r w:rsidRPr="00042026">
        <w:t xml:space="preserve"> </w:t>
      </w:r>
      <w:proofErr w:type="spellStart"/>
      <w:r w:rsidRPr="00042026">
        <w:rPr>
          <w:rFonts w:ascii="Nirmala UI" w:hAnsi="Nirmala UI" w:cs="Nirmala UI"/>
        </w:rPr>
        <w:t>गए</w:t>
      </w:r>
      <w:proofErr w:type="spellEnd"/>
      <w:r w:rsidRPr="00042026">
        <w:t xml:space="preserve"> </w:t>
      </w:r>
      <w:proofErr w:type="spellStart"/>
      <w:r w:rsidRPr="00042026">
        <w:rPr>
          <w:rFonts w:ascii="Nirmala UI" w:hAnsi="Nirmala UI" w:cs="Nirmala UI"/>
        </w:rPr>
        <w:t>हैं</w:t>
      </w:r>
      <w:proofErr w:type="spellEnd"/>
      <w:r w:rsidRPr="00042026">
        <w:t xml:space="preserve">) </w:t>
      </w:r>
      <w:proofErr w:type="spellStart"/>
      <w:r w:rsidRPr="00042026">
        <w:rPr>
          <w:rFonts w:ascii="Nirmala UI" w:hAnsi="Nirmala UI" w:cs="Nirmala UI"/>
        </w:rPr>
        <w:t>इस</w:t>
      </w:r>
      <w:proofErr w:type="spellEnd"/>
      <w:r w:rsidRPr="00042026">
        <w:t xml:space="preserve"> </w:t>
      </w:r>
      <w:proofErr w:type="spellStart"/>
      <w:r w:rsidRPr="00042026">
        <w:rPr>
          <w:rFonts w:ascii="Nirmala UI" w:hAnsi="Nirmala UI" w:cs="Nirmala UI"/>
        </w:rPr>
        <w:t>प्रयास</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और</w:t>
      </w:r>
      <w:proofErr w:type="spellEnd"/>
      <w:r w:rsidRPr="00042026">
        <w:t xml:space="preserve"> </w:t>
      </w:r>
      <w:proofErr w:type="spellStart"/>
      <w:r w:rsidRPr="00042026">
        <w:rPr>
          <w:rFonts w:ascii="Nirmala UI" w:hAnsi="Nirmala UI" w:cs="Nirmala UI"/>
        </w:rPr>
        <w:t>इसके</w:t>
      </w:r>
      <w:proofErr w:type="spellEnd"/>
      <w:r w:rsidRPr="00042026">
        <w:t xml:space="preserve"> </w:t>
      </w:r>
      <w:proofErr w:type="spellStart"/>
      <w:r w:rsidRPr="00042026">
        <w:rPr>
          <w:rFonts w:ascii="Nirmala UI" w:hAnsi="Nirmala UI" w:cs="Nirmala UI"/>
        </w:rPr>
        <w:t>अंत</w:t>
      </w:r>
      <w:proofErr w:type="spellEnd"/>
      <w:r w:rsidRPr="00042026">
        <w:t xml:space="preserve"> </w:t>
      </w:r>
      <w:proofErr w:type="spellStart"/>
      <w:r w:rsidRPr="00042026">
        <w:rPr>
          <w:rFonts w:ascii="Nirmala UI" w:hAnsi="Nirmala UI" w:cs="Nirmala UI"/>
        </w:rPr>
        <w:t>तक</w:t>
      </w:r>
      <w:proofErr w:type="spellEnd"/>
      <w:r w:rsidRPr="00042026">
        <w:t xml:space="preserve"> </w:t>
      </w:r>
      <w:proofErr w:type="spellStart"/>
      <w:r w:rsidRPr="00042026">
        <w:rPr>
          <w:rFonts w:ascii="Nirmala UI" w:hAnsi="Nirmala UI" w:cs="Nirmala UI"/>
        </w:rPr>
        <w:t>बहुत</w:t>
      </w:r>
      <w:proofErr w:type="spellEnd"/>
      <w:r w:rsidRPr="00042026">
        <w:t xml:space="preserve"> </w:t>
      </w:r>
      <w:proofErr w:type="spellStart"/>
      <w:r w:rsidRPr="00042026">
        <w:rPr>
          <w:rFonts w:ascii="Nirmala UI" w:hAnsi="Nirmala UI" w:cs="Nirmala UI"/>
        </w:rPr>
        <w:t>महत्वपूर्ण</w:t>
      </w:r>
      <w:proofErr w:type="spellEnd"/>
      <w:r w:rsidRPr="00042026">
        <w:t xml:space="preserve"> </w:t>
      </w:r>
      <w:proofErr w:type="spellStart"/>
      <w:r w:rsidRPr="00042026">
        <w:rPr>
          <w:rFonts w:ascii="Nirmala UI" w:hAnsi="Nirmala UI" w:cs="Nirmala UI"/>
        </w:rPr>
        <w:t>हैं</w:t>
      </w:r>
      <w:proofErr w:type="spellEnd"/>
      <w:r w:rsidRPr="00042026">
        <w:t xml:space="preserve">; </w:t>
      </w:r>
      <w:proofErr w:type="spellStart"/>
      <w:r w:rsidRPr="00042026">
        <w:rPr>
          <w:rFonts w:ascii="Nirmala UI" w:hAnsi="Nirmala UI" w:cs="Nirmala UI"/>
        </w:rPr>
        <w:t>मैं</w:t>
      </w:r>
      <w:proofErr w:type="spellEnd"/>
      <w:r w:rsidRPr="00042026">
        <w:t xml:space="preserve"> </w:t>
      </w:r>
      <w:proofErr w:type="spellStart"/>
      <w:r w:rsidRPr="00042026">
        <w:rPr>
          <w:rFonts w:ascii="Nirmala UI" w:hAnsi="Nirmala UI" w:cs="Nirmala UI"/>
        </w:rPr>
        <w:t>ईमानदारी</w:t>
      </w:r>
      <w:proofErr w:type="spellEnd"/>
      <w:r w:rsidRPr="00042026">
        <w:t xml:space="preserve"> </w:t>
      </w:r>
      <w:proofErr w:type="spellStart"/>
      <w:r w:rsidRPr="00042026">
        <w:rPr>
          <w:rFonts w:ascii="Nirmala UI" w:hAnsi="Nirmala UI" w:cs="Nirmala UI"/>
        </w:rPr>
        <w:t>से</w:t>
      </w:r>
      <w:proofErr w:type="spellEnd"/>
      <w:r w:rsidRPr="00042026">
        <w:t xml:space="preserve"> </w:t>
      </w:r>
      <w:proofErr w:type="spellStart"/>
      <w:r w:rsidRPr="00042026">
        <w:rPr>
          <w:rFonts w:ascii="Nirmala UI" w:hAnsi="Nirmala UI" w:cs="Nirmala UI"/>
        </w:rPr>
        <w:t>इसमें</w:t>
      </w:r>
      <w:proofErr w:type="spellEnd"/>
      <w:r w:rsidRPr="00042026">
        <w:t xml:space="preserve"> </w:t>
      </w:r>
      <w:proofErr w:type="spellStart"/>
      <w:r w:rsidRPr="00042026">
        <w:rPr>
          <w:rFonts w:ascii="Nirmala UI" w:hAnsi="Nirmala UI" w:cs="Nirmala UI"/>
        </w:rPr>
        <w:t>शामिल</w:t>
      </w:r>
      <w:proofErr w:type="spellEnd"/>
      <w:r w:rsidRPr="00042026">
        <w:t xml:space="preserve"> </w:t>
      </w:r>
      <w:proofErr w:type="spellStart"/>
      <w:r w:rsidRPr="00042026">
        <w:rPr>
          <w:rFonts w:ascii="Nirmala UI" w:hAnsi="Nirmala UI" w:cs="Nirmala UI"/>
        </w:rPr>
        <w:t>होने</w:t>
      </w:r>
      <w:proofErr w:type="spellEnd"/>
      <w:r w:rsidRPr="00042026">
        <w:t xml:space="preserve"> </w:t>
      </w:r>
      <w:proofErr w:type="spellStart"/>
      <w:r w:rsidRPr="00042026">
        <w:rPr>
          <w:rFonts w:ascii="Nirmala UI" w:hAnsi="Nirmala UI" w:cs="Nirmala UI"/>
        </w:rPr>
        <w:t>के</w:t>
      </w:r>
      <w:proofErr w:type="spellEnd"/>
      <w:r w:rsidRPr="00042026">
        <w:t xml:space="preserve"> </w:t>
      </w:r>
      <w:proofErr w:type="spellStart"/>
      <w:r w:rsidRPr="00042026">
        <w:rPr>
          <w:rFonts w:ascii="Nirmala UI" w:hAnsi="Nirmala UI" w:cs="Nirmala UI"/>
        </w:rPr>
        <w:t>लिए</w:t>
      </w:r>
      <w:proofErr w:type="spellEnd"/>
      <w:r w:rsidRPr="00042026">
        <w:t xml:space="preserve"> </w:t>
      </w:r>
      <w:proofErr w:type="spellStart"/>
      <w:r w:rsidRPr="00042026">
        <w:rPr>
          <w:rFonts w:ascii="Nirmala UI" w:hAnsi="Nirmala UI" w:cs="Nirmala UI"/>
        </w:rPr>
        <w:t>आपको</w:t>
      </w:r>
      <w:proofErr w:type="spellEnd"/>
      <w:r w:rsidRPr="00042026">
        <w:t xml:space="preserve"> </w:t>
      </w:r>
      <w:proofErr w:type="spellStart"/>
      <w:r w:rsidRPr="00042026">
        <w:rPr>
          <w:rFonts w:ascii="Nirmala UI" w:hAnsi="Nirmala UI" w:cs="Nirmala UI"/>
        </w:rPr>
        <w:t>धन्यवाद</w:t>
      </w:r>
      <w:proofErr w:type="spellEnd"/>
      <w:r w:rsidRPr="00042026">
        <w:t xml:space="preserve"> </w:t>
      </w:r>
      <w:proofErr w:type="spellStart"/>
      <w:r w:rsidRPr="00042026">
        <w:rPr>
          <w:rFonts w:ascii="Nirmala UI" w:hAnsi="Nirmala UI" w:cs="Nirmala UI"/>
        </w:rPr>
        <w:t>देता</w:t>
      </w:r>
      <w:proofErr w:type="spellEnd"/>
      <w:r w:rsidRPr="00042026">
        <w:t xml:space="preserve"> </w:t>
      </w:r>
      <w:proofErr w:type="spellStart"/>
      <w:r w:rsidRPr="00042026">
        <w:rPr>
          <w:rFonts w:ascii="Nirmala UI" w:hAnsi="Nirmala UI" w:cs="Nirmala UI"/>
        </w:rPr>
        <w:t>हूं</w:t>
      </w:r>
      <w:proofErr w:type="spellEnd"/>
      <w:r w:rsidRPr="00042026">
        <w:rPr>
          <w:rFonts w:ascii="Nirmala UI" w:hAnsi="Nirmala UI" w:cs="Nirmala UI"/>
        </w:rPr>
        <w:t>।</w:t>
      </w:r>
    </w:p>
    <w:p w14:paraId="54675DED" w14:textId="77777777" w:rsidR="00C66781" w:rsidRDefault="00C66781" w:rsidP="00C66781">
      <w:pPr>
        <w:jc w:val="both"/>
      </w:pPr>
    </w:p>
    <w:p w14:paraId="211F79D6" w14:textId="7B9E80DA" w:rsidR="00C66781" w:rsidRDefault="00C66781" w:rsidP="00C66781">
      <w:pPr>
        <w:spacing w:line="240" w:lineRule="auto"/>
      </w:pPr>
      <w:r>
        <w:lastRenderedPageBreak/>
        <w:t>Please be advised that you may withdraw from the research at any time during the process and/or request that your results not be used in the final report. All participant information will be kept in the strictest confidence.</w:t>
      </w:r>
    </w:p>
    <w:p w14:paraId="4F91CBD3" w14:textId="77777777" w:rsidR="00C66781" w:rsidRPr="00F86CB9" w:rsidRDefault="00C66781" w:rsidP="00C66781">
      <w:pPr>
        <w:spacing w:line="240" w:lineRule="auto"/>
        <w:jc w:val="both"/>
        <w:rPr>
          <w:rFonts w:cs="Mangal"/>
        </w:rPr>
      </w:pPr>
      <w:r>
        <w:rPr>
          <w:rFonts w:cs="Mangal" w:hint="cs"/>
          <w:cs/>
          <w:lang w:bidi="hi-IN"/>
        </w:rPr>
        <w:t>यह</w:t>
      </w:r>
      <w:r w:rsidRPr="00F86CB9">
        <w:rPr>
          <w:rFonts w:cs="Mangal"/>
          <w:cs/>
          <w:lang w:bidi="hi-IN"/>
        </w:rPr>
        <w:t xml:space="preserve"> </w:t>
      </w:r>
      <w:r w:rsidRPr="00F86CB9">
        <w:rPr>
          <w:rFonts w:cs="Mangal" w:hint="cs"/>
          <w:cs/>
          <w:lang w:bidi="hi-IN"/>
        </w:rPr>
        <w:t>सलाह</w:t>
      </w:r>
      <w:r w:rsidRPr="00F86CB9">
        <w:rPr>
          <w:rFonts w:cs="Mangal"/>
          <w:cs/>
          <w:lang w:bidi="hi-IN"/>
        </w:rPr>
        <w:t xml:space="preserve"> </w:t>
      </w:r>
      <w:r w:rsidRPr="00F86CB9">
        <w:rPr>
          <w:rFonts w:cs="Mangal" w:hint="cs"/>
          <w:cs/>
          <w:lang w:bidi="hi-IN"/>
        </w:rPr>
        <w:t>दी</w:t>
      </w:r>
      <w:r w:rsidRPr="00F86CB9">
        <w:rPr>
          <w:rFonts w:cs="Mangal"/>
          <w:cs/>
          <w:lang w:bidi="hi-IN"/>
        </w:rPr>
        <w:t xml:space="preserve"> </w:t>
      </w:r>
      <w:r>
        <w:rPr>
          <w:rFonts w:cs="Mangal" w:hint="cs"/>
          <w:cs/>
          <w:lang w:bidi="hi-IN"/>
        </w:rPr>
        <w:t>जाती है</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आप</w:t>
      </w:r>
      <w:r w:rsidRPr="00F86CB9">
        <w:rPr>
          <w:rFonts w:cs="Mangal"/>
          <w:cs/>
          <w:lang w:bidi="hi-IN"/>
        </w:rPr>
        <w:t xml:space="preserve"> </w:t>
      </w:r>
      <w:r w:rsidRPr="00F86CB9">
        <w:rPr>
          <w:rFonts w:cs="Mangal" w:hint="cs"/>
          <w:cs/>
          <w:lang w:bidi="hi-IN"/>
        </w:rPr>
        <w:t>प्रक्रिया</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दौरान</w:t>
      </w:r>
      <w:r w:rsidRPr="00F86CB9">
        <w:rPr>
          <w:rFonts w:cs="Mangal"/>
          <w:cs/>
          <w:lang w:bidi="hi-IN"/>
        </w:rPr>
        <w:t xml:space="preserve"> </w:t>
      </w:r>
      <w:r w:rsidRPr="00F86CB9">
        <w:rPr>
          <w:rFonts w:cs="Mangal" w:hint="cs"/>
          <w:cs/>
          <w:lang w:bidi="hi-IN"/>
        </w:rPr>
        <w:t>किसी</w:t>
      </w:r>
      <w:r w:rsidRPr="00F86CB9">
        <w:rPr>
          <w:rFonts w:cs="Mangal"/>
          <w:cs/>
          <w:lang w:bidi="hi-IN"/>
        </w:rPr>
        <w:t xml:space="preserve"> </w:t>
      </w:r>
      <w:r w:rsidRPr="00F86CB9">
        <w:rPr>
          <w:rFonts w:cs="Mangal" w:hint="cs"/>
          <w:cs/>
          <w:lang w:bidi="hi-IN"/>
        </w:rPr>
        <w:t>भी</w:t>
      </w:r>
      <w:r w:rsidRPr="00F86CB9">
        <w:rPr>
          <w:rFonts w:cs="Mangal"/>
          <w:cs/>
          <w:lang w:bidi="hi-IN"/>
        </w:rPr>
        <w:t xml:space="preserve"> </w:t>
      </w:r>
      <w:r w:rsidRPr="00F86CB9">
        <w:rPr>
          <w:rFonts w:cs="Mangal" w:hint="cs"/>
          <w:cs/>
          <w:lang w:bidi="hi-IN"/>
        </w:rPr>
        <w:t>समय</w:t>
      </w:r>
      <w:r w:rsidRPr="00F86CB9">
        <w:rPr>
          <w:rFonts w:cs="Mangal"/>
          <w:cs/>
          <w:lang w:bidi="hi-IN"/>
        </w:rPr>
        <w:t xml:space="preserve"> </w:t>
      </w:r>
      <w:r>
        <w:rPr>
          <w:rFonts w:cs="Mangal" w:hint="cs"/>
          <w:cs/>
          <w:lang w:bidi="hi-IN"/>
        </w:rPr>
        <w:t>शोध</w:t>
      </w:r>
      <w:r w:rsidRPr="00F86CB9">
        <w:rPr>
          <w:rFonts w:cs="Mangal"/>
          <w:cs/>
          <w:lang w:bidi="hi-IN"/>
        </w:rPr>
        <w:t xml:space="preserve"> </w:t>
      </w:r>
      <w:r>
        <w:rPr>
          <w:rFonts w:cs="Mangal" w:hint="cs"/>
          <w:cs/>
          <w:lang w:bidi="hi-IN"/>
        </w:rPr>
        <w:t>को छोड़</w:t>
      </w:r>
      <w:r w:rsidRPr="00F86CB9">
        <w:rPr>
          <w:rFonts w:cs="Mangal"/>
          <w:cs/>
          <w:lang w:bidi="hi-IN"/>
        </w:rPr>
        <w:t xml:space="preserve"> </w:t>
      </w:r>
      <w:r w:rsidRPr="00F86CB9">
        <w:rPr>
          <w:rFonts w:cs="Mangal" w:hint="cs"/>
          <w:cs/>
          <w:lang w:bidi="hi-IN"/>
        </w:rPr>
        <w:t>सकते</w:t>
      </w:r>
      <w:r w:rsidRPr="00F86CB9">
        <w:rPr>
          <w:rFonts w:cs="Mangal"/>
          <w:cs/>
          <w:lang w:bidi="hi-IN"/>
        </w:rPr>
        <w:t xml:space="preserve"> </w:t>
      </w:r>
      <w:r w:rsidRPr="00F86CB9">
        <w:rPr>
          <w:rFonts w:cs="Mangal" w:hint="cs"/>
          <w:cs/>
          <w:lang w:bidi="hi-IN"/>
        </w:rPr>
        <w:t>हैं</w:t>
      </w:r>
      <w:r w:rsidRPr="00F86CB9">
        <w:rPr>
          <w:rFonts w:cs="Mangal"/>
          <w:cs/>
          <w:lang w:bidi="hi-IN"/>
        </w:rPr>
        <w:t xml:space="preserve"> </w:t>
      </w:r>
      <w:r w:rsidRPr="00F86CB9">
        <w:rPr>
          <w:rFonts w:cs="Mangal" w:hint="cs"/>
          <w:cs/>
          <w:lang w:bidi="hi-IN"/>
        </w:rPr>
        <w:t>और</w:t>
      </w:r>
      <w:r w:rsidRPr="00F86CB9">
        <w:rPr>
          <w:rFonts w:cs="Mangal"/>
          <w:cs/>
          <w:lang w:bidi="hi-IN"/>
        </w:rPr>
        <w:t xml:space="preserve"> / </w:t>
      </w:r>
      <w:r w:rsidRPr="00F86CB9">
        <w:rPr>
          <w:rFonts w:cs="Mangal" w:hint="cs"/>
          <w:cs/>
          <w:lang w:bidi="hi-IN"/>
        </w:rPr>
        <w:t>या</w:t>
      </w:r>
      <w:r w:rsidRPr="00F86CB9">
        <w:rPr>
          <w:rFonts w:cs="Mangal"/>
          <w:cs/>
          <w:lang w:bidi="hi-IN"/>
        </w:rPr>
        <w:t xml:space="preserve"> </w:t>
      </w:r>
      <w:r w:rsidRPr="00F86CB9">
        <w:rPr>
          <w:rFonts w:cs="Mangal" w:hint="cs"/>
          <w:cs/>
          <w:lang w:bidi="hi-IN"/>
        </w:rPr>
        <w:t>अनुरोध</w:t>
      </w:r>
      <w:r w:rsidRPr="00F86CB9">
        <w:rPr>
          <w:rFonts w:cs="Mangal"/>
          <w:cs/>
          <w:lang w:bidi="hi-IN"/>
        </w:rPr>
        <w:t xml:space="preserve"> </w:t>
      </w:r>
      <w:r w:rsidRPr="00F86CB9">
        <w:rPr>
          <w:rFonts w:cs="Mangal" w:hint="cs"/>
          <w:cs/>
          <w:lang w:bidi="hi-IN"/>
        </w:rPr>
        <w:t>कर</w:t>
      </w:r>
      <w:r w:rsidRPr="00F86CB9">
        <w:rPr>
          <w:rFonts w:cs="Mangal"/>
          <w:cs/>
          <w:lang w:bidi="hi-IN"/>
        </w:rPr>
        <w:t xml:space="preserve"> </w:t>
      </w:r>
      <w:r w:rsidRPr="00F86CB9">
        <w:rPr>
          <w:rFonts w:cs="Mangal" w:hint="cs"/>
          <w:cs/>
          <w:lang w:bidi="hi-IN"/>
        </w:rPr>
        <w:t>सकते</w:t>
      </w:r>
      <w:r w:rsidRPr="00F86CB9">
        <w:rPr>
          <w:rFonts w:cs="Mangal"/>
          <w:cs/>
          <w:lang w:bidi="hi-IN"/>
        </w:rPr>
        <w:t xml:space="preserve"> </w:t>
      </w:r>
      <w:r w:rsidRPr="00F86CB9">
        <w:rPr>
          <w:rFonts w:cs="Mangal" w:hint="cs"/>
          <w:cs/>
          <w:lang w:bidi="hi-IN"/>
        </w:rPr>
        <w:t>हैं</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आपके</w:t>
      </w:r>
      <w:r w:rsidRPr="00F86CB9">
        <w:rPr>
          <w:rFonts w:cs="Mangal"/>
          <w:cs/>
          <w:lang w:bidi="hi-IN"/>
        </w:rPr>
        <w:t xml:space="preserve"> </w:t>
      </w:r>
      <w:r w:rsidRPr="00F86CB9">
        <w:rPr>
          <w:rFonts w:cs="Mangal" w:hint="cs"/>
          <w:cs/>
          <w:lang w:bidi="hi-IN"/>
        </w:rPr>
        <w:t>परिणामों</w:t>
      </w:r>
      <w:r w:rsidRPr="00F86CB9">
        <w:rPr>
          <w:rFonts w:cs="Mangal"/>
          <w:cs/>
          <w:lang w:bidi="hi-IN"/>
        </w:rPr>
        <w:t xml:space="preserve"> </w:t>
      </w:r>
      <w:r>
        <w:rPr>
          <w:rFonts w:cs="Mangal" w:hint="cs"/>
          <w:cs/>
          <w:lang w:bidi="hi-IN"/>
        </w:rPr>
        <w:t>को</w:t>
      </w:r>
      <w:r w:rsidRPr="00F86CB9">
        <w:rPr>
          <w:rFonts w:cs="Mangal"/>
          <w:cs/>
          <w:lang w:bidi="hi-IN"/>
        </w:rPr>
        <w:t xml:space="preserve"> </w:t>
      </w:r>
      <w:r w:rsidRPr="00F86CB9">
        <w:rPr>
          <w:rFonts w:cs="Mangal" w:hint="cs"/>
          <w:cs/>
          <w:lang w:bidi="hi-IN"/>
        </w:rPr>
        <w:t>अंतिम</w:t>
      </w:r>
      <w:r w:rsidRPr="00F86CB9">
        <w:rPr>
          <w:rFonts w:cs="Mangal"/>
          <w:cs/>
          <w:lang w:bidi="hi-IN"/>
        </w:rPr>
        <w:t xml:space="preserve"> </w:t>
      </w:r>
      <w:r w:rsidRPr="00F86CB9">
        <w:rPr>
          <w:rFonts w:cs="Mangal" w:hint="cs"/>
          <w:cs/>
          <w:lang w:bidi="hi-IN"/>
        </w:rPr>
        <w:t>रिपोर्ट</w:t>
      </w:r>
      <w:r w:rsidRPr="00F86CB9">
        <w:rPr>
          <w:rFonts w:cs="Mangal"/>
          <w:cs/>
          <w:lang w:bidi="hi-IN"/>
        </w:rPr>
        <w:t xml:space="preserve"> </w:t>
      </w:r>
      <w:r w:rsidRPr="00F86CB9">
        <w:rPr>
          <w:rFonts w:cs="Mangal" w:hint="cs"/>
          <w:cs/>
          <w:lang w:bidi="hi-IN"/>
        </w:rPr>
        <w:t>में</w:t>
      </w:r>
      <w:r w:rsidRPr="00F86CB9">
        <w:rPr>
          <w:rFonts w:cs="Mangal"/>
          <w:cs/>
          <w:lang w:bidi="hi-IN"/>
        </w:rPr>
        <w:t xml:space="preserve"> </w:t>
      </w:r>
      <w:r w:rsidRPr="00F86CB9">
        <w:rPr>
          <w:rFonts w:cs="Mangal" w:hint="cs"/>
          <w:cs/>
          <w:lang w:bidi="hi-IN"/>
        </w:rPr>
        <w:t>उपयोग</w:t>
      </w:r>
      <w:r w:rsidRPr="00F86CB9">
        <w:rPr>
          <w:rFonts w:cs="Mangal"/>
          <w:cs/>
          <w:lang w:bidi="hi-IN"/>
        </w:rPr>
        <w:t xml:space="preserve"> </w:t>
      </w:r>
      <w:r>
        <w:rPr>
          <w:rFonts w:cs="Mangal" w:hint="cs"/>
          <w:cs/>
          <w:lang w:bidi="hi-IN"/>
        </w:rPr>
        <w:t>न</w:t>
      </w:r>
      <w:r w:rsidRPr="00F86CB9">
        <w:rPr>
          <w:rFonts w:cs="Mangal"/>
          <w:cs/>
          <w:lang w:bidi="hi-IN"/>
        </w:rPr>
        <w:t xml:space="preserve"> </w:t>
      </w:r>
      <w:r w:rsidRPr="00F86CB9">
        <w:rPr>
          <w:rFonts w:cs="Mangal" w:hint="cs"/>
          <w:cs/>
          <w:lang w:bidi="hi-IN"/>
        </w:rPr>
        <w:t>किया</w:t>
      </w:r>
      <w:r w:rsidRPr="00F86CB9">
        <w:rPr>
          <w:rFonts w:cs="Mangal"/>
          <w:cs/>
          <w:lang w:bidi="hi-IN"/>
        </w:rPr>
        <w:t xml:space="preserve"> </w:t>
      </w:r>
      <w:r w:rsidRPr="00F86CB9">
        <w:rPr>
          <w:rFonts w:cs="Mangal" w:hint="cs"/>
          <w:cs/>
          <w:lang w:bidi="hi-IN"/>
        </w:rPr>
        <w:t>जाए।</w:t>
      </w:r>
      <w:r w:rsidRPr="00F86CB9">
        <w:rPr>
          <w:rFonts w:cs="Mangal"/>
          <w:cs/>
          <w:lang w:bidi="hi-IN"/>
        </w:rPr>
        <w:t xml:space="preserve"> </w:t>
      </w:r>
      <w:r w:rsidRPr="00F86CB9">
        <w:rPr>
          <w:rFonts w:cs="Mangal" w:hint="cs"/>
          <w:cs/>
          <w:lang w:bidi="hi-IN"/>
        </w:rPr>
        <w:t>सभी</w:t>
      </w:r>
      <w:r w:rsidRPr="00F86CB9">
        <w:rPr>
          <w:rFonts w:cs="Mangal"/>
          <w:cs/>
          <w:lang w:bidi="hi-IN"/>
        </w:rPr>
        <w:t xml:space="preserve"> </w:t>
      </w:r>
      <w:r w:rsidRPr="00F86CB9">
        <w:rPr>
          <w:rFonts w:cs="Mangal" w:hint="cs"/>
          <w:cs/>
          <w:lang w:bidi="hi-IN"/>
        </w:rPr>
        <w:t>प्रतिभागियों</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जानकारी</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सबसे</w:t>
      </w:r>
      <w:r w:rsidRPr="00F86CB9">
        <w:rPr>
          <w:rFonts w:cs="Mangal"/>
          <w:cs/>
          <w:lang w:bidi="hi-IN"/>
        </w:rPr>
        <w:t xml:space="preserve"> </w:t>
      </w:r>
      <w:r w:rsidRPr="00F86CB9">
        <w:rPr>
          <w:rFonts w:cs="Mangal" w:hint="cs"/>
          <w:cs/>
          <w:lang w:bidi="hi-IN"/>
        </w:rPr>
        <w:t>अधिक</w:t>
      </w:r>
      <w:r w:rsidRPr="00F86CB9">
        <w:rPr>
          <w:rFonts w:cs="Mangal"/>
          <w:cs/>
          <w:lang w:bidi="hi-IN"/>
        </w:rPr>
        <w:t xml:space="preserve"> </w:t>
      </w:r>
      <w:r>
        <w:rPr>
          <w:rFonts w:cs="Mangal" w:hint="cs"/>
          <w:cs/>
          <w:lang w:bidi="hi-IN"/>
        </w:rPr>
        <w:t>गोपनीय रूप</w:t>
      </w:r>
      <w:r w:rsidRPr="00F86CB9">
        <w:rPr>
          <w:rFonts w:cs="Mangal"/>
          <w:cs/>
          <w:lang w:bidi="hi-IN"/>
        </w:rPr>
        <w:t xml:space="preserve"> </w:t>
      </w:r>
      <w:r w:rsidRPr="00F86CB9">
        <w:rPr>
          <w:rFonts w:cs="Mangal" w:hint="cs"/>
          <w:cs/>
          <w:lang w:bidi="hi-IN"/>
        </w:rPr>
        <w:t>में</w:t>
      </w:r>
      <w:r w:rsidRPr="00F86CB9">
        <w:rPr>
          <w:rFonts w:cs="Mangal"/>
          <w:cs/>
          <w:lang w:bidi="hi-IN"/>
        </w:rPr>
        <w:t xml:space="preserve"> </w:t>
      </w:r>
      <w:r w:rsidRPr="00F86CB9">
        <w:rPr>
          <w:rFonts w:cs="Mangal" w:hint="cs"/>
          <w:cs/>
          <w:lang w:bidi="hi-IN"/>
        </w:rPr>
        <w:t>रखा</w:t>
      </w:r>
      <w:r w:rsidRPr="00F86CB9">
        <w:rPr>
          <w:rFonts w:cs="Mangal"/>
          <w:cs/>
          <w:lang w:bidi="hi-IN"/>
        </w:rPr>
        <w:t xml:space="preserve"> </w:t>
      </w:r>
      <w:r w:rsidRPr="00F86CB9">
        <w:rPr>
          <w:rFonts w:cs="Mangal" w:hint="cs"/>
          <w:cs/>
          <w:lang w:bidi="hi-IN"/>
        </w:rPr>
        <w:t>जाएगा।</w:t>
      </w:r>
    </w:p>
    <w:p w14:paraId="28264F26" w14:textId="77777777" w:rsidR="00C66781" w:rsidRDefault="00C66781" w:rsidP="00C66781">
      <w:pPr>
        <w:spacing w:line="240" w:lineRule="auto"/>
      </w:pPr>
      <w:r>
        <w:t>This form has been drawn up in order to ensure that the material in your interview with Michelle Holgate is used only in accord with your wishes.</w:t>
      </w:r>
    </w:p>
    <w:p w14:paraId="70DF9221" w14:textId="0504AB86" w:rsidR="00C66781" w:rsidRDefault="00C66781" w:rsidP="00C66781">
      <w:pPr>
        <w:spacing w:line="240" w:lineRule="auto"/>
        <w:rPr>
          <w:rFonts w:cs="Mangal"/>
          <w:cs/>
          <w:lang w:bidi="hi-IN"/>
        </w:rPr>
      </w:pPr>
      <w:r w:rsidRPr="00F86CB9">
        <w:rPr>
          <w:rFonts w:cs="Mangal" w:hint="cs"/>
          <w:cs/>
          <w:lang w:bidi="hi-IN"/>
        </w:rPr>
        <w:t>यह</w:t>
      </w:r>
      <w:r w:rsidRPr="00F86CB9">
        <w:rPr>
          <w:rFonts w:cs="Mangal"/>
          <w:cs/>
          <w:lang w:bidi="hi-IN"/>
        </w:rPr>
        <w:t xml:space="preserve"> </w:t>
      </w:r>
      <w:r w:rsidRPr="00F86CB9">
        <w:rPr>
          <w:rFonts w:cs="Mangal" w:hint="cs"/>
          <w:cs/>
          <w:lang w:bidi="hi-IN"/>
        </w:rPr>
        <w:t>प्रपत्र</w:t>
      </w:r>
      <w:r w:rsidRPr="00F86CB9">
        <w:rPr>
          <w:rFonts w:cs="Mangal"/>
          <w:cs/>
          <w:lang w:bidi="hi-IN"/>
        </w:rPr>
        <w:t xml:space="preserve"> </w:t>
      </w:r>
      <w:r w:rsidRPr="00F86CB9">
        <w:rPr>
          <w:rFonts w:cs="Mangal" w:hint="cs"/>
          <w:cs/>
          <w:lang w:bidi="hi-IN"/>
        </w:rPr>
        <w:t>यह</w:t>
      </w:r>
      <w:r w:rsidRPr="00F86CB9">
        <w:rPr>
          <w:rFonts w:cs="Mangal"/>
          <w:cs/>
          <w:lang w:bidi="hi-IN"/>
        </w:rPr>
        <w:t xml:space="preserve"> </w:t>
      </w:r>
      <w:r w:rsidRPr="00F86CB9">
        <w:rPr>
          <w:rFonts w:cs="Mangal" w:hint="cs"/>
          <w:cs/>
          <w:lang w:bidi="hi-IN"/>
        </w:rPr>
        <w:t>सुनिश्चित</w:t>
      </w:r>
      <w:r w:rsidRPr="00F86CB9">
        <w:rPr>
          <w:rFonts w:cs="Mangal"/>
          <w:cs/>
          <w:lang w:bidi="hi-IN"/>
        </w:rPr>
        <w:t xml:space="preserve"> </w:t>
      </w:r>
      <w:r w:rsidRPr="00F86CB9">
        <w:rPr>
          <w:rFonts w:cs="Mangal" w:hint="cs"/>
          <w:cs/>
          <w:lang w:bidi="hi-IN"/>
        </w:rPr>
        <w:t>करने</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लिए</w:t>
      </w:r>
      <w:r w:rsidRPr="00F86CB9">
        <w:rPr>
          <w:rFonts w:cs="Mangal"/>
          <w:cs/>
          <w:lang w:bidi="hi-IN"/>
        </w:rPr>
        <w:t xml:space="preserve"> </w:t>
      </w:r>
      <w:r w:rsidRPr="00F86CB9">
        <w:rPr>
          <w:rFonts w:cs="Mangal" w:hint="cs"/>
          <w:cs/>
          <w:lang w:bidi="hi-IN"/>
        </w:rPr>
        <w:t>तैयार</w:t>
      </w:r>
      <w:r w:rsidRPr="00F86CB9">
        <w:rPr>
          <w:rFonts w:cs="Mangal"/>
          <w:cs/>
          <w:lang w:bidi="hi-IN"/>
        </w:rPr>
        <w:t xml:space="preserve"> </w:t>
      </w:r>
      <w:r w:rsidRPr="00F86CB9">
        <w:rPr>
          <w:rFonts w:cs="Mangal" w:hint="cs"/>
          <w:cs/>
          <w:lang w:bidi="hi-IN"/>
        </w:rPr>
        <w:t>किया</w:t>
      </w:r>
      <w:r w:rsidRPr="00F86CB9">
        <w:rPr>
          <w:rFonts w:cs="Mangal"/>
          <w:cs/>
          <w:lang w:bidi="hi-IN"/>
        </w:rPr>
        <w:t xml:space="preserve"> </w:t>
      </w:r>
      <w:r w:rsidRPr="00F86CB9">
        <w:rPr>
          <w:rFonts w:cs="Mangal" w:hint="cs"/>
          <w:cs/>
          <w:lang w:bidi="hi-IN"/>
        </w:rPr>
        <w:t>गया</w:t>
      </w:r>
      <w:r w:rsidRPr="00F86CB9">
        <w:rPr>
          <w:rFonts w:cs="Mangal"/>
          <w:cs/>
          <w:lang w:bidi="hi-IN"/>
        </w:rPr>
        <w:t xml:space="preserve"> </w:t>
      </w:r>
      <w:r w:rsidRPr="00F86CB9">
        <w:rPr>
          <w:rFonts w:cs="Mangal" w:hint="cs"/>
          <w:cs/>
          <w:lang w:bidi="hi-IN"/>
        </w:rPr>
        <w:t>है</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मिशेल</w:t>
      </w:r>
      <w:r w:rsidRPr="00F86CB9">
        <w:rPr>
          <w:rFonts w:cs="Mangal"/>
          <w:cs/>
          <w:lang w:bidi="hi-IN"/>
        </w:rPr>
        <w:t xml:space="preserve"> </w:t>
      </w:r>
      <w:r w:rsidRPr="00F86CB9">
        <w:rPr>
          <w:rFonts w:cs="Mangal" w:hint="cs"/>
          <w:cs/>
          <w:lang w:bidi="hi-IN"/>
        </w:rPr>
        <w:t>होल्गेट</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साथ</w:t>
      </w:r>
      <w:r w:rsidRPr="00F86CB9">
        <w:rPr>
          <w:rFonts w:cs="Mangal"/>
          <w:cs/>
          <w:lang w:bidi="hi-IN"/>
        </w:rPr>
        <w:t xml:space="preserve"> </w:t>
      </w:r>
      <w:r w:rsidRPr="00F86CB9">
        <w:rPr>
          <w:rFonts w:cs="Mangal" w:hint="cs"/>
          <w:cs/>
          <w:lang w:bidi="hi-IN"/>
        </w:rPr>
        <w:t>आपके</w:t>
      </w:r>
      <w:r w:rsidRPr="00F86CB9">
        <w:rPr>
          <w:rFonts w:cs="Mangal"/>
          <w:cs/>
          <w:lang w:bidi="hi-IN"/>
        </w:rPr>
        <w:t xml:space="preserve"> </w:t>
      </w:r>
      <w:r w:rsidRPr="00F86CB9">
        <w:rPr>
          <w:rFonts w:cs="Mangal" w:hint="cs"/>
          <w:cs/>
          <w:lang w:bidi="hi-IN"/>
        </w:rPr>
        <w:t>साक्षात्कार</w:t>
      </w:r>
      <w:r w:rsidRPr="00F86CB9">
        <w:rPr>
          <w:rFonts w:cs="Mangal"/>
          <w:cs/>
          <w:lang w:bidi="hi-IN"/>
        </w:rPr>
        <w:t xml:space="preserve"> </w:t>
      </w:r>
      <w:r w:rsidRPr="00F86CB9">
        <w:rPr>
          <w:rFonts w:cs="Mangal" w:hint="cs"/>
          <w:cs/>
          <w:lang w:bidi="hi-IN"/>
        </w:rPr>
        <w:t>में</w:t>
      </w:r>
      <w:r w:rsidRPr="00F86CB9">
        <w:rPr>
          <w:rFonts w:cs="Mangal"/>
          <w:cs/>
          <w:lang w:bidi="hi-IN"/>
        </w:rPr>
        <w:t xml:space="preserve"> </w:t>
      </w:r>
      <w:r w:rsidRPr="00F86CB9">
        <w:rPr>
          <w:rFonts w:cs="Mangal" w:hint="cs"/>
          <w:cs/>
          <w:lang w:bidi="hi-IN"/>
        </w:rPr>
        <w:t>सामग्री</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उपयोग</w:t>
      </w:r>
      <w:r w:rsidRPr="00F86CB9">
        <w:rPr>
          <w:rFonts w:cs="Mangal"/>
          <w:cs/>
          <w:lang w:bidi="hi-IN"/>
        </w:rPr>
        <w:t xml:space="preserve"> </w:t>
      </w:r>
      <w:r w:rsidRPr="00F86CB9">
        <w:rPr>
          <w:rFonts w:cs="Mangal" w:hint="cs"/>
          <w:cs/>
          <w:lang w:bidi="hi-IN"/>
        </w:rPr>
        <w:t>केवल</w:t>
      </w:r>
      <w:r w:rsidRPr="00F86CB9">
        <w:rPr>
          <w:rFonts w:cs="Mangal"/>
          <w:cs/>
          <w:lang w:bidi="hi-IN"/>
        </w:rPr>
        <w:t xml:space="preserve"> </w:t>
      </w:r>
      <w:r w:rsidRPr="00F86CB9">
        <w:rPr>
          <w:rFonts w:cs="Mangal" w:hint="cs"/>
          <w:cs/>
          <w:lang w:bidi="hi-IN"/>
        </w:rPr>
        <w:t>आपकी</w:t>
      </w:r>
      <w:r w:rsidRPr="00F86CB9">
        <w:rPr>
          <w:rFonts w:cs="Mangal"/>
          <w:cs/>
          <w:lang w:bidi="hi-IN"/>
        </w:rPr>
        <w:t xml:space="preserve"> </w:t>
      </w:r>
      <w:r w:rsidRPr="00F86CB9">
        <w:rPr>
          <w:rFonts w:cs="Mangal" w:hint="cs"/>
          <w:cs/>
          <w:lang w:bidi="hi-IN"/>
        </w:rPr>
        <w:t>इच्छा</w:t>
      </w:r>
      <w:r w:rsidRPr="00F86CB9">
        <w:rPr>
          <w:rFonts w:cs="Mangal"/>
          <w:cs/>
          <w:lang w:bidi="hi-IN"/>
        </w:rPr>
        <w:t xml:space="preserve"> </w:t>
      </w:r>
      <w:r w:rsidRPr="00F86CB9">
        <w:rPr>
          <w:rFonts w:cs="Mangal" w:hint="cs"/>
          <w:cs/>
          <w:lang w:bidi="hi-IN"/>
        </w:rPr>
        <w:t>के</w:t>
      </w:r>
      <w:r w:rsidRPr="00F86CB9">
        <w:rPr>
          <w:rFonts w:cs="Mangal"/>
          <w:cs/>
          <w:lang w:bidi="hi-IN"/>
        </w:rPr>
        <w:t xml:space="preserve"> </w:t>
      </w:r>
      <w:r w:rsidRPr="00F86CB9">
        <w:rPr>
          <w:rFonts w:cs="Mangal" w:hint="cs"/>
          <w:cs/>
          <w:lang w:bidi="hi-IN"/>
        </w:rPr>
        <w:t>अनुरूप</w:t>
      </w:r>
      <w:r w:rsidRPr="00F86CB9">
        <w:rPr>
          <w:rFonts w:cs="Mangal"/>
          <w:cs/>
          <w:lang w:bidi="hi-IN"/>
        </w:rPr>
        <w:t xml:space="preserve"> </w:t>
      </w:r>
      <w:r w:rsidRPr="00F86CB9">
        <w:rPr>
          <w:rFonts w:cs="Mangal" w:hint="cs"/>
          <w:cs/>
          <w:lang w:bidi="hi-IN"/>
        </w:rPr>
        <w:t>किया</w:t>
      </w:r>
      <w:r w:rsidRPr="00F86CB9">
        <w:rPr>
          <w:rFonts w:cs="Mangal"/>
          <w:cs/>
          <w:lang w:bidi="hi-IN"/>
        </w:rPr>
        <w:t xml:space="preserve"> </w:t>
      </w:r>
      <w:r w:rsidRPr="00F86CB9">
        <w:rPr>
          <w:rFonts w:cs="Mangal" w:hint="cs"/>
          <w:cs/>
          <w:lang w:bidi="hi-IN"/>
        </w:rPr>
        <w:t>गया</w:t>
      </w:r>
      <w:r w:rsidRPr="00F86CB9">
        <w:rPr>
          <w:rFonts w:cs="Mangal"/>
          <w:cs/>
          <w:lang w:bidi="hi-IN"/>
        </w:rPr>
        <w:t xml:space="preserve"> </w:t>
      </w:r>
      <w:r w:rsidRPr="00F86CB9">
        <w:rPr>
          <w:rFonts w:cs="Mangal" w:hint="cs"/>
          <w:cs/>
          <w:lang w:bidi="hi-IN"/>
        </w:rPr>
        <w:t>है।</w:t>
      </w:r>
    </w:p>
    <w:p w14:paraId="1FE5E557" w14:textId="77777777" w:rsidR="00C66781" w:rsidRDefault="00C66781" w:rsidP="00C66781">
      <w:pPr>
        <w:spacing w:after="0" w:line="240" w:lineRule="auto"/>
        <w:rPr>
          <w:rFonts w:cs="Mangal"/>
          <w:lang w:bidi="hi-IN"/>
        </w:rPr>
      </w:pPr>
    </w:p>
    <w:p w14:paraId="33801C16" w14:textId="6573D7DA" w:rsidR="00C66781" w:rsidRDefault="00C66781" w:rsidP="00C66781">
      <w:pPr>
        <w:pStyle w:val="ListParagraph"/>
        <w:numPr>
          <w:ilvl w:val="0"/>
          <w:numId w:val="13"/>
        </w:numPr>
        <w:spacing w:after="0" w:line="240" w:lineRule="auto"/>
      </w:pPr>
      <w:r>
        <w:t xml:space="preserve">May we use your contribution: </w:t>
      </w:r>
    </w:p>
    <w:p w14:paraId="09CAA89C" w14:textId="77777777" w:rsidR="00C66781" w:rsidRDefault="00C66781" w:rsidP="00C66781">
      <w:pPr>
        <w:ind w:left="720"/>
      </w:pPr>
      <w:r w:rsidRPr="00CE2C36">
        <w:rPr>
          <w:rFonts w:cs="Mangal" w:hint="cs"/>
          <w:cs/>
          <w:lang w:bidi="hi-IN"/>
        </w:rPr>
        <w:t>क्या</w:t>
      </w:r>
      <w:r>
        <w:rPr>
          <w:rFonts w:cs="Mangal" w:hint="cs"/>
          <w:cs/>
          <w:lang w:bidi="hi-IN"/>
        </w:rPr>
        <w:t xml:space="preserve"> </w:t>
      </w:r>
      <w:r w:rsidRPr="00CE2C36">
        <w:rPr>
          <w:rFonts w:cs="Mangal" w:hint="cs"/>
          <w:cs/>
          <w:lang w:bidi="hi-IN"/>
        </w:rPr>
        <w:t>हम</w:t>
      </w:r>
      <w:r w:rsidRPr="00CE2C36">
        <w:rPr>
          <w:rFonts w:cs="Mangal"/>
          <w:cs/>
          <w:lang w:bidi="hi-IN"/>
        </w:rPr>
        <w:t xml:space="preserve"> </w:t>
      </w:r>
      <w:r w:rsidRPr="00CE2C36">
        <w:rPr>
          <w:rFonts w:cs="Mangal" w:hint="cs"/>
          <w:cs/>
          <w:lang w:bidi="hi-IN"/>
        </w:rPr>
        <w:t>आपके</w:t>
      </w:r>
      <w:r w:rsidRPr="00CE2C36">
        <w:rPr>
          <w:rFonts w:cs="Mangal"/>
          <w:cs/>
          <w:lang w:bidi="hi-IN"/>
        </w:rPr>
        <w:t xml:space="preserve"> </w:t>
      </w:r>
      <w:r w:rsidRPr="00CE2C36">
        <w:rPr>
          <w:rFonts w:cs="Mangal" w:hint="cs"/>
          <w:cs/>
          <w:lang w:bidi="hi-IN"/>
        </w:rPr>
        <w:t>योगदान</w:t>
      </w:r>
      <w:r w:rsidRPr="00CE2C36">
        <w:rPr>
          <w:rFonts w:cs="Mangal"/>
          <w:cs/>
          <w:lang w:bidi="hi-IN"/>
        </w:rPr>
        <w:t xml:space="preserve"> </w:t>
      </w:r>
      <w:r w:rsidRPr="00CE2C36">
        <w:rPr>
          <w:rFonts w:cs="Mangal" w:hint="cs"/>
          <w:cs/>
          <w:lang w:bidi="hi-IN"/>
        </w:rPr>
        <w:t>का</w:t>
      </w:r>
      <w:r w:rsidRPr="00CE2C36">
        <w:rPr>
          <w:rFonts w:cs="Mangal"/>
          <w:cs/>
          <w:lang w:bidi="hi-IN"/>
        </w:rPr>
        <w:t xml:space="preserve"> </w:t>
      </w:r>
      <w:r w:rsidRPr="00CE2C36">
        <w:rPr>
          <w:rFonts w:cs="Mangal" w:hint="cs"/>
          <w:cs/>
          <w:lang w:bidi="hi-IN"/>
        </w:rPr>
        <w:t>उपयोग</w:t>
      </w:r>
      <w:r w:rsidRPr="00CE2C36">
        <w:rPr>
          <w:rFonts w:cs="Mangal"/>
          <w:cs/>
          <w:lang w:bidi="hi-IN"/>
        </w:rPr>
        <w:t xml:space="preserve"> </w:t>
      </w:r>
      <w:r w:rsidRPr="00CE2C36">
        <w:rPr>
          <w:rFonts w:cs="Mangal" w:hint="cs"/>
          <w:cs/>
          <w:lang w:bidi="hi-IN"/>
        </w:rPr>
        <w:t>कर</w:t>
      </w:r>
      <w:r w:rsidRPr="00CE2C36">
        <w:rPr>
          <w:rFonts w:cs="Mangal"/>
          <w:cs/>
          <w:lang w:bidi="hi-IN"/>
        </w:rPr>
        <w:t xml:space="preserve"> </w:t>
      </w:r>
      <w:r w:rsidRPr="00CE2C36">
        <w:rPr>
          <w:rFonts w:cs="Mangal" w:hint="cs"/>
          <w:cs/>
          <w:lang w:bidi="hi-IN"/>
        </w:rPr>
        <w:t>सकते</w:t>
      </w:r>
      <w:r w:rsidRPr="00CE2C36">
        <w:rPr>
          <w:rFonts w:cs="Mangal"/>
          <w:cs/>
          <w:lang w:bidi="hi-IN"/>
        </w:rPr>
        <w:t xml:space="preserve"> </w:t>
      </w:r>
      <w:r w:rsidRPr="00CE2C36">
        <w:rPr>
          <w:rFonts w:cs="Mangal" w:hint="cs"/>
          <w:cs/>
          <w:lang w:bidi="hi-IN"/>
        </w:rPr>
        <w:t>हैं</w:t>
      </w:r>
    </w:p>
    <w:p w14:paraId="699042BC" w14:textId="77777777" w:rsidR="00C66781" w:rsidRDefault="00C66781" w:rsidP="00C66781">
      <w:pPr>
        <w:pStyle w:val="NoSpacing"/>
        <w:ind w:firstLine="720"/>
      </w:pPr>
      <w:r>
        <w:t xml:space="preserve">a. for public reference. </w:t>
      </w:r>
      <w:r>
        <w:tab/>
      </w:r>
      <w:r>
        <w:tab/>
      </w:r>
      <w:r>
        <w:tab/>
      </w:r>
      <w:r>
        <w:tab/>
        <w:t xml:space="preserve">Yes </w:t>
      </w:r>
      <w:r>
        <w:rPr>
          <w:rFonts w:cs="Mangal" w:hint="cs"/>
          <w:cs/>
          <w:lang w:bidi="hi-IN"/>
        </w:rPr>
        <w:t>हाँ</w:t>
      </w:r>
      <w:r>
        <w:t xml:space="preserve"> </w:t>
      </w:r>
      <w:r>
        <w:sym w:font="Wingdings" w:char="F06F"/>
      </w:r>
      <w:r>
        <w:t xml:space="preserve">      No </w:t>
      </w:r>
      <w:r>
        <w:rPr>
          <w:rFonts w:cs="Mangal" w:hint="cs"/>
          <w:cs/>
          <w:lang w:bidi="hi-IN"/>
        </w:rPr>
        <w:t>नहीं</w:t>
      </w:r>
      <w:r>
        <w:t xml:space="preserve"> </w:t>
      </w:r>
      <w:r>
        <w:sym w:font="Wingdings" w:char="F06F"/>
      </w:r>
    </w:p>
    <w:p w14:paraId="6F2F5F9D" w14:textId="29D4F38D" w:rsidR="00C66781" w:rsidRPr="00C66781" w:rsidRDefault="00C66781" w:rsidP="00C66781">
      <w:pPr>
        <w:pStyle w:val="NoSpacing"/>
        <w:ind w:firstLine="720"/>
        <w:rPr>
          <w:cs/>
        </w:rPr>
      </w:pPr>
      <w:r w:rsidRPr="00CE2C36">
        <w:rPr>
          <w:rFonts w:cs="Mangal" w:hint="cs"/>
          <w:cs/>
          <w:lang w:bidi="hi-IN"/>
        </w:rPr>
        <w:t>सार्वजनिक</w:t>
      </w:r>
      <w:r w:rsidRPr="00CE2C36">
        <w:rPr>
          <w:rFonts w:cs="Mangal"/>
          <w:cs/>
          <w:lang w:bidi="hi-IN"/>
        </w:rPr>
        <w:t xml:space="preserve"> </w:t>
      </w:r>
      <w:r w:rsidRPr="00CE2C36">
        <w:rPr>
          <w:rFonts w:cs="Mangal" w:hint="cs"/>
          <w:cs/>
          <w:lang w:bidi="hi-IN"/>
        </w:rPr>
        <w:t>संदर्भ</w:t>
      </w:r>
      <w:r w:rsidRPr="00CE2C36">
        <w:rPr>
          <w:rFonts w:cs="Mangal"/>
          <w:cs/>
          <w:lang w:bidi="hi-IN"/>
        </w:rPr>
        <w:t xml:space="preserve"> </w:t>
      </w:r>
      <w:r w:rsidRPr="00CE2C36">
        <w:rPr>
          <w:rFonts w:cs="Mangal" w:hint="cs"/>
          <w:cs/>
          <w:lang w:bidi="hi-IN"/>
        </w:rPr>
        <w:t>के</w:t>
      </w:r>
      <w:r w:rsidRPr="00CE2C36">
        <w:rPr>
          <w:rFonts w:cs="Mangal"/>
          <w:cs/>
          <w:lang w:bidi="hi-IN"/>
        </w:rPr>
        <w:t xml:space="preserve"> </w:t>
      </w:r>
      <w:r w:rsidRPr="00CE2C36">
        <w:rPr>
          <w:rFonts w:cs="Mangal" w:hint="cs"/>
          <w:cs/>
          <w:lang w:bidi="hi-IN"/>
        </w:rPr>
        <w:t>लिए।</w:t>
      </w:r>
    </w:p>
    <w:p w14:paraId="16A13D33" w14:textId="77777777" w:rsidR="00C66781" w:rsidRDefault="00C66781" w:rsidP="00C66781">
      <w:pPr>
        <w:spacing w:line="240" w:lineRule="auto"/>
        <w:ind w:firstLine="720"/>
      </w:pPr>
    </w:p>
    <w:p w14:paraId="0A467180" w14:textId="4C55E4AB" w:rsidR="00C66781" w:rsidRDefault="00C66781" w:rsidP="00C66781">
      <w:pPr>
        <w:pStyle w:val="NoSpacing"/>
        <w:ind w:firstLine="720"/>
      </w:pPr>
      <w:r>
        <w:t xml:space="preserve">b. for research purposes. </w:t>
      </w:r>
      <w:r>
        <w:tab/>
      </w:r>
      <w:r>
        <w:tab/>
      </w:r>
      <w:r>
        <w:tab/>
        <w:t xml:space="preserve">Yes </w:t>
      </w:r>
      <w:r>
        <w:rPr>
          <w:rFonts w:cs="Mangal" w:hint="cs"/>
          <w:cs/>
          <w:lang w:bidi="hi-IN"/>
        </w:rPr>
        <w:t>हाँ</w:t>
      </w:r>
      <w:r>
        <w:t xml:space="preserve"> </w:t>
      </w:r>
      <w:r>
        <w:sym w:font="Wingdings" w:char="F06F"/>
      </w:r>
      <w:r>
        <w:t xml:space="preserve">      No </w:t>
      </w:r>
      <w:r>
        <w:rPr>
          <w:rFonts w:cs="Mangal" w:hint="cs"/>
          <w:cs/>
          <w:lang w:bidi="hi-IN"/>
        </w:rPr>
        <w:t>नहीं</w:t>
      </w:r>
      <w:r>
        <w:t xml:space="preserve"> </w:t>
      </w:r>
      <w:r>
        <w:sym w:font="Wingdings" w:char="F06F"/>
      </w:r>
    </w:p>
    <w:p w14:paraId="4B7CE469" w14:textId="77777777" w:rsidR="00C66781" w:rsidRDefault="00C66781" w:rsidP="00C66781">
      <w:pPr>
        <w:pStyle w:val="NoSpacing"/>
        <w:ind w:firstLine="720"/>
      </w:pPr>
      <w:r>
        <w:rPr>
          <w:rFonts w:cs="Mangal" w:hint="cs"/>
          <w:cs/>
          <w:lang w:bidi="hi-IN"/>
        </w:rPr>
        <w:t>शोध के लिए</w:t>
      </w:r>
      <w:r w:rsidRPr="00CE2C36">
        <w:rPr>
          <w:rFonts w:cs="Mangal" w:hint="cs"/>
          <w:cs/>
          <w:lang w:bidi="hi-IN"/>
        </w:rPr>
        <w:t>।</w:t>
      </w:r>
      <w:r>
        <w:rPr>
          <w:rFonts w:cs="Mangal" w:hint="cs"/>
          <w:cs/>
          <w:lang w:bidi="hi-IN"/>
        </w:rPr>
        <w:t xml:space="preserve">    </w:t>
      </w:r>
      <w:r>
        <w:t xml:space="preserve"> </w:t>
      </w:r>
    </w:p>
    <w:p w14:paraId="6D3EA3F7" w14:textId="77777777" w:rsidR="00C66781" w:rsidRDefault="00C66781" w:rsidP="00C66781">
      <w:pPr>
        <w:spacing w:line="240" w:lineRule="auto"/>
      </w:pPr>
    </w:p>
    <w:p w14:paraId="49186E94" w14:textId="71F1B6CA" w:rsidR="00C66781" w:rsidRDefault="00C66781" w:rsidP="00C66781">
      <w:pPr>
        <w:pStyle w:val="NoSpacing"/>
        <w:ind w:firstLine="720"/>
      </w:pPr>
      <w:r>
        <w:t xml:space="preserve">c. for academic presentations, e.g. in seminars and lectures.    </w:t>
      </w:r>
    </w:p>
    <w:p w14:paraId="495709E5" w14:textId="66806ADE" w:rsidR="00C66781" w:rsidRDefault="00C66781" w:rsidP="00C66781">
      <w:pPr>
        <w:pStyle w:val="NoSpacing"/>
        <w:ind w:firstLine="720"/>
        <w:rPr>
          <w:rFonts w:cs="Mangal"/>
          <w:cs/>
          <w:lang w:bidi="hi-IN"/>
        </w:rPr>
      </w:pPr>
      <w:r w:rsidRPr="00CE2C36">
        <w:rPr>
          <w:rFonts w:cs="Mangal" w:hint="cs"/>
          <w:cs/>
          <w:lang w:bidi="hi-IN"/>
        </w:rPr>
        <w:t>अकादमिक</w:t>
      </w:r>
      <w:r w:rsidRPr="00CE2C36">
        <w:rPr>
          <w:rFonts w:cs="Mangal"/>
          <w:cs/>
          <w:lang w:bidi="hi-IN"/>
        </w:rPr>
        <w:t xml:space="preserve"> </w:t>
      </w:r>
      <w:r w:rsidRPr="00CE2C36">
        <w:rPr>
          <w:rFonts w:cs="Mangal" w:hint="cs"/>
          <w:cs/>
          <w:lang w:bidi="hi-IN"/>
        </w:rPr>
        <w:t>प्रस्तुतियों</w:t>
      </w:r>
      <w:r w:rsidRPr="00CE2C36">
        <w:rPr>
          <w:rFonts w:cs="Mangal"/>
          <w:cs/>
          <w:lang w:bidi="hi-IN"/>
        </w:rPr>
        <w:t xml:space="preserve"> </w:t>
      </w:r>
      <w:r w:rsidRPr="00CE2C36">
        <w:rPr>
          <w:rFonts w:cs="Mangal" w:hint="cs"/>
          <w:cs/>
          <w:lang w:bidi="hi-IN"/>
        </w:rPr>
        <w:t>के</w:t>
      </w:r>
      <w:r w:rsidRPr="00CE2C36">
        <w:rPr>
          <w:rFonts w:cs="Mangal"/>
          <w:cs/>
          <w:lang w:bidi="hi-IN"/>
        </w:rPr>
        <w:t xml:space="preserve"> </w:t>
      </w:r>
      <w:r w:rsidRPr="00CE2C36">
        <w:rPr>
          <w:rFonts w:cs="Mangal" w:hint="cs"/>
          <w:cs/>
          <w:lang w:bidi="hi-IN"/>
        </w:rPr>
        <w:t>लिए</w:t>
      </w:r>
      <w:r w:rsidRPr="00CE2C36">
        <w:t xml:space="preserve">, </w:t>
      </w:r>
      <w:r>
        <w:rPr>
          <w:rFonts w:cs="Mangal" w:hint="cs"/>
          <w:cs/>
          <w:lang w:bidi="hi-IN"/>
        </w:rPr>
        <w:t>उदा.</w:t>
      </w:r>
      <w:r w:rsidRPr="00CE2C36">
        <w:rPr>
          <w:rFonts w:cs="Mangal"/>
          <w:cs/>
          <w:lang w:bidi="hi-IN"/>
        </w:rPr>
        <w:t xml:space="preserve"> </w:t>
      </w:r>
      <w:r w:rsidRPr="00CE2C36">
        <w:rPr>
          <w:rFonts w:cs="Mangal" w:hint="cs"/>
          <w:cs/>
          <w:lang w:bidi="hi-IN"/>
        </w:rPr>
        <w:t>सेमिनार</w:t>
      </w:r>
      <w:r w:rsidRPr="00CE2C36">
        <w:rPr>
          <w:rFonts w:cs="Mangal"/>
          <w:cs/>
          <w:lang w:bidi="hi-IN"/>
        </w:rPr>
        <w:t xml:space="preserve"> </w:t>
      </w:r>
      <w:r w:rsidRPr="00CE2C36">
        <w:rPr>
          <w:rFonts w:cs="Mangal" w:hint="cs"/>
          <w:cs/>
          <w:lang w:bidi="hi-IN"/>
        </w:rPr>
        <w:t>और</w:t>
      </w:r>
      <w:r w:rsidRPr="00CE2C36">
        <w:rPr>
          <w:rFonts w:cs="Mangal"/>
          <w:cs/>
          <w:lang w:bidi="hi-IN"/>
        </w:rPr>
        <w:t xml:space="preserve"> </w:t>
      </w:r>
      <w:r w:rsidRPr="00CE2C36">
        <w:rPr>
          <w:rFonts w:cs="Mangal" w:hint="cs"/>
          <w:cs/>
          <w:lang w:bidi="hi-IN"/>
        </w:rPr>
        <w:t>व्याख्यान</w:t>
      </w:r>
      <w:r w:rsidRPr="00CE2C36">
        <w:rPr>
          <w:rFonts w:cs="Mangal"/>
          <w:cs/>
          <w:lang w:bidi="hi-IN"/>
        </w:rPr>
        <w:t xml:space="preserve"> </w:t>
      </w:r>
      <w:r w:rsidRPr="00CE2C36">
        <w:rPr>
          <w:rFonts w:cs="Mangal" w:hint="cs"/>
          <w:cs/>
          <w:lang w:bidi="hi-IN"/>
        </w:rPr>
        <w:t>में।</w:t>
      </w:r>
    </w:p>
    <w:p w14:paraId="5328B46F" w14:textId="77777777" w:rsidR="00C66781" w:rsidRDefault="00C66781" w:rsidP="00C66781">
      <w:pPr>
        <w:pStyle w:val="NoSpacing"/>
        <w:ind w:firstLine="720"/>
        <w:rPr>
          <w:rFonts w:cs="Mangal"/>
          <w:cs/>
          <w:lang w:bidi="hi-IN"/>
        </w:rPr>
      </w:pPr>
      <w:r>
        <w:rPr>
          <w:rFonts w:cs="Mangal"/>
          <w:cs/>
          <w:lang w:bidi="hi-IN"/>
        </w:rPr>
        <w:tab/>
      </w:r>
    </w:p>
    <w:p w14:paraId="6790A787" w14:textId="5B9EE5EE" w:rsidR="00C66781" w:rsidRDefault="00C66781" w:rsidP="00C66781">
      <w:pPr>
        <w:pStyle w:val="NoSpacing"/>
        <w:ind w:left="720" w:firstLine="720"/>
        <w:rPr>
          <w:rFonts w:cs="Mangal"/>
          <w:cs/>
          <w:lang w:bidi="hi-IN"/>
        </w:rPr>
      </w:pPr>
      <w:r>
        <w:t xml:space="preserve">Yes </w:t>
      </w:r>
      <w:r>
        <w:rPr>
          <w:rFonts w:cs="Mangal" w:hint="cs"/>
          <w:cs/>
          <w:lang w:bidi="hi-IN"/>
        </w:rPr>
        <w:t>हाँ</w:t>
      </w:r>
      <w:r>
        <w:t xml:space="preserve"> </w:t>
      </w:r>
      <w:r>
        <w:sym w:font="Wingdings" w:char="F06F"/>
      </w:r>
      <w:r>
        <w:t xml:space="preserve"> </w:t>
      </w:r>
      <w:r>
        <w:tab/>
        <w:t xml:space="preserve">   No </w:t>
      </w:r>
      <w:r>
        <w:rPr>
          <w:rFonts w:cs="Mangal" w:hint="cs"/>
          <w:cs/>
          <w:lang w:bidi="hi-IN"/>
        </w:rPr>
        <w:t>नहीं</w:t>
      </w:r>
      <w:r>
        <w:t xml:space="preserve"> </w:t>
      </w:r>
      <w:r>
        <w:sym w:font="Wingdings" w:char="F06F"/>
      </w:r>
    </w:p>
    <w:p w14:paraId="4627BF49" w14:textId="77777777" w:rsidR="00C66781" w:rsidRDefault="00C66781" w:rsidP="00C66781">
      <w:pPr>
        <w:spacing w:line="240" w:lineRule="auto"/>
      </w:pPr>
    </w:p>
    <w:p w14:paraId="071DF0A5" w14:textId="2FA4870F" w:rsidR="00C66781" w:rsidRDefault="00C66781" w:rsidP="00F961DF">
      <w:pPr>
        <w:pStyle w:val="NoSpacing"/>
        <w:ind w:firstLine="720"/>
      </w:pPr>
      <w:r>
        <w:t xml:space="preserve">d. in research material which may be published at a future date </w:t>
      </w:r>
    </w:p>
    <w:p w14:paraId="22A5A8E2" w14:textId="77777777" w:rsidR="00C66781" w:rsidRDefault="00C66781" w:rsidP="00F961DF">
      <w:pPr>
        <w:pStyle w:val="NoSpacing"/>
        <w:ind w:firstLine="720"/>
      </w:pPr>
      <w:r>
        <w:rPr>
          <w:rFonts w:cs="Mangal" w:hint="cs"/>
          <w:cs/>
          <w:lang w:bidi="hi-IN"/>
        </w:rPr>
        <w:t>द</w:t>
      </w:r>
      <w:r>
        <w:t xml:space="preserve">. </w:t>
      </w:r>
      <w:r>
        <w:rPr>
          <w:rFonts w:cs="Mangal" w:hint="cs"/>
          <w:cs/>
          <w:lang w:bidi="hi-IN"/>
        </w:rPr>
        <w:t xml:space="preserve">शोध सामग्री में जो कि भविष्य में प्रकाशित की जा सकती है  </w:t>
      </w:r>
      <w:r>
        <w:t xml:space="preserve"> </w:t>
      </w:r>
    </w:p>
    <w:p w14:paraId="484CAFC2" w14:textId="41E46D71" w:rsidR="00C66781" w:rsidRDefault="00F961DF" w:rsidP="00F961DF">
      <w:pPr>
        <w:tabs>
          <w:tab w:val="left" w:pos="985"/>
        </w:tabs>
        <w:spacing w:line="240" w:lineRule="auto"/>
      </w:pPr>
      <w:r>
        <w:tab/>
      </w:r>
    </w:p>
    <w:p w14:paraId="7347524D" w14:textId="22D508B1" w:rsidR="00F961DF" w:rsidRDefault="00F961DF" w:rsidP="00F961DF">
      <w:pPr>
        <w:tabs>
          <w:tab w:val="left" w:pos="985"/>
        </w:tabs>
      </w:pPr>
      <w:r>
        <w:tab/>
      </w:r>
      <w:r>
        <w:tab/>
        <w:t xml:space="preserve">Yes </w:t>
      </w:r>
      <w:r>
        <w:rPr>
          <w:rFonts w:cs="Mangal" w:hint="cs"/>
          <w:cs/>
          <w:lang w:bidi="hi-IN"/>
        </w:rPr>
        <w:t>हाँ</w:t>
      </w:r>
      <w:r>
        <w:t xml:space="preserve"> </w:t>
      </w:r>
      <w:r>
        <w:sym w:font="Wingdings" w:char="F06F"/>
      </w:r>
      <w:r>
        <w:t xml:space="preserve">  </w:t>
      </w:r>
      <w:r>
        <w:tab/>
        <w:t xml:space="preserve">No </w:t>
      </w:r>
      <w:r>
        <w:rPr>
          <w:rFonts w:cs="Mangal" w:hint="cs"/>
          <w:cs/>
          <w:lang w:bidi="hi-IN"/>
        </w:rPr>
        <w:t>नहीं</w:t>
      </w:r>
      <w:r>
        <w:sym w:font="Wingdings" w:char="F06F"/>
      </w:r>
    </w:p>
    <w:p w14:paraId="40FF6E28" w14:textId="293136BA" w:rsidR="00C66781" w:rsidRDefault="00F961DF" w:rsidP="00F961DF">
      <w:pPr>
        <w:pStyle w:val="NoSpacing"/>
      </w:pPr>
      <w:r>
        <w:t xml:space="preserve">2. </w:t>
      </w:r>
      <w:r w:rsidR="00C66781">
        <w:t xml:space="preserve"> May we use your name? </w:t>
      </w:r>
      <w:r w:rsidR="00C66781">
        <w:tab/>
      </w:r>
      <w:r w:rsidR="00C66781">
        <w:tab/>
      </w:r>
      <w:r w:rsidR="00C66781">
        <w:tab/>
      </w:r>
      <w:r w:rsidR="00C66781">
        <w:tab/>
      </w:r>
      <w:r w:rsidR="00C66781">
        <w:tab/>
        <w:t>Yes</w:t>
      </w:r>
      <w:r w:rsidR="00C66781" w:rsidRPr="00042026">
        <w:rPr>
          <w:rFonts w:cs="Mangal" w:hint="cs"/>
          <w:cs/>
          <w:lang w:bidi="hi-IN"/>
        </w:rPr>
        <w:t xml:space="preserve"> </w:t>
      </w:r>
      <w:r w:rsidR="00C66781">
        <w:rPr>
          <w:rFonts w:cs="Mangal" w:hint="cs"/>
          <w:cs/>
          <w:lang w:bidi="hi-IN"/>
        </w:rPr>
        <w:t>हाँ</w:t>
      </w:r>
      <w:r w:rsidR="00C66781">
        <w:t xml:space="preserve"> </w:t>
      </w:r>
      <w:r w:rsidR="00C66781">
        <w:sym w:font="Wingdings" w:char="F06F"/>
      </w:r>
      <w:r w:rsidR="00C66781">
        <w:t xml:space="preserve">      No </w:t>
      </w:r>
      <w:r w:rsidR="00C66781">
        <w:rPr>
          <w:rFonts w:cs="Mangal" w:hint="cs"/>
          <w:cs/>
          <w:lang w:bidi="hi-IN"/>
        </w:rPr>
        <w:t>नहीं</w:t>
      </w:r>
      <w:r w:rsidR="00C66781">
        <w:t xml:space="preserve"> </w:t>
      </w:r>
      <w:r w:rsidR="00C66781">
        <w:sym w:font="Wingdings" w:char="F06F"/>
      </w:r>
    </w:p>
    <w:p w14:paraId="2231D5B7" w14:textId="229F4F24" w:rsidR="00C66781" w:rsidRDefault="00F961DF" w:rsidP="00F961DF">
      <w:pPr>
        <w:pStyle w:val="NoSpacing"/>
      </w:pPr>
      <w:r>
        <w:rPr>
          <w:rFonts w:cs="Mangal" w:hint="cs"/>
          <w:cs/>
          <w:lang w:bidi="hi-IN"/>
        </w:rPr>
        <w:t xml:space="preserve">   </w:t>
      </w:r>
      <w:r w:rsidR="00C66781">
        <w:rPr>
          <w:rFonts w:cs="Mangal" w:hint="cs"/>
          <w:cs/>
          <w:lang w:bidi="hi-IN"/>
        </w:rPr>
        <w:t>क्या हम आपका नाम इस्तेमाल कर सकते हैं</w:t>
      </w:r>
      <w:r w:rsidR="00C66781">
        <w:t>?</w:t>
      </w:r>
    </w:p>
    <w:p w14:paraId="6CE09782" w14:textId="77777777" w:rsidR="00C66781" w:rsidRDefault="00C66781" w:rsidP="00F961DF">
      <w:pPr>
        <w:spacing w:line="240" w:lineRule="auto"/>
      </w:pPr>
    </w:p>
    <w:p w14:paraId="7F2141BF" w14:textId="77777777" w:rsidR="00C66781" w:rsidRDefault="00C66781" w:rsidP="00F961DF">
      <w:pPr>
        <w:pStyle w:val="NoSpacing"/>
      </w:pPr>
      <w:r>
        <w:t>3. May we contact you for an in-depth interview?                         Yes</w:t>
      </w:r>
      <w:r w:rsidRPr="00042026">
        <w:rPr>
          <w:rFonts w:cs="Mangal" w:hint="cs"/>
          <w:cs/>
          <w:lang w:bidi="hi-IN"/>
        </w:rPr>
        <w:t xml:space="preserve"> </w:t>
      </w:r>
      <w:r>
        <w:rPr>
          <w:rFonts w:cs="Mangal" w:hint="cs"/>
          <w:cs/>
          <w:lang w:bidi="hi-IN"/>
        </w:rPr>
        <w:t>हाँ</w:t>
      </w:r>
      <w:r>
        <w:t xml:space="preserve"> </w:t>
      </w:r>
      <w:r>
        <w:sym w:font="Wingdings" w:char="F06F"/>
      </w:r>
      <w:r>
        <w:t xml:space="preserve">      No </w:t>
      </w:r>
      <w:r>
        <w:rPr>
          <w:rFonts w:cs="Mangal" w:hint="cs"/>
          <w:cs/>
          <w:lang w:bidi="hi-IN"/>
        </w:rPr>
        <w:t>नहीं</w:t>
      </w:r>
      <w:r>
        <w:t xml:space="preserve"> </w:t>
      </w:r>
      <w:r>
        <w:sym w:font="Wingdings" w:char="F06F"/>
      </w:r>
    </w:p>
    <w:p w14:paraId="39E42F67" w14:textId="00289A0D" w:rsidR="00C66781" w:rsidRDefault="00F961DF" w:rsidP="00F961DF">
      <w:pPr>
        <w:pStyle w:val="NoSpacing"/>
      </w:pPr>
      <w:r>
        <w:rPr>
          <w:rFonts w:cs="Mangal" w:hint="cs"/>
          <w:cs/>
          <w:lang w:bidi="hi-IN"/>
        </w:rPr>
        <w:t xml:space="preserve">  </w:t>
      </w:r>
      <w:r w:rsidR="00C66781">
        <w:rPr>
          <w:rFonts w:cs="Mangal" w:hint="cs"/>
          <w:cs/>
          <w:lang w:bidi="hi-IN"/>
        </w:rPr>
        <w:t>क्या हम आपको एक गहन साक्षात्कार के लिए बुला सकते हैं</w:t>
      </w:r>
      <w:r w:rsidR="00C66781">
        <w:t>?</w:t>
      </w:r>
    </w:p>
    <w:p w14:paraId="01FB555E" w14:textId="77777777" w:rsidR="00C66781" w:rsidRDefault="00C66781" w:rsidP="00C66781"/>
    <w:p w14:paraId="2206AD8C" w14:textId="77777777" w:rsidR="00C66781" w:rsidRDefault="00C66781" w:rsidP="00F961DF">
      <w:pPr>
        <w:spacing w:line="240" w:lineRule="auto"/>
        <w:jc w:val="both"/>
        <w:rPr>
          <w:b/>
          <w:bCs/>
        </w:rPr>
      </w:pPr>
      <w:r>
        <w:rPr>
          <w:b/>
          <w:bCs/>
        </w:rPr>
        <w:lastRenderedPageBreak/>
        <w:t>NB. Even when permission is given to use your name, all material will be cited anonymously unless explicitly requested otherwise.</w:t>
      </w:r>
    </w:p>
    <w:p w14:paraId="753CA8C1" w14:textId="77777777" w:rsidR="00C66781" w:rsidRPr="00CD7C19" w:rsidRDefault="00C66781" w:rsidP="00F961DF">
      <w:pPr>
        <w:spacing w:line="240" w:lineRule="auto"/>
        <w:jc w:val="both"/>
        <w:rPr>
          <w:b/>
          <w:bCs/>
        </w:rPr>
      </w:pPr>
      <w:r w:rsidRPr="00CD7C19">
        <w:rPr>
          <w:rFonts w:cs="Mangal" w:hint="cs"/>
          <w:b/>
          <w:bCs/>
          <w:cs/>
          <w:lang w:bidi="hi-IN"/>
        </w:rPr>
        <w:t>ध्यान दें।</w:t>
      </w:r>
      <w:r w:rsidRPr="00CD7C19">
        <w:rPr>
          <w:rFonts w:cs="Mangal"/>
          <w:b/>
          <w:bCs/>
          <w:cs/>
          <w:lang w:bidi="hi-IN"/>
        </w:rPr>
        <w:t xml:space="preserve"> </w:t>
      </w:r>
      <w:r w:rsidRPr="00CD7C19">
        <w:rPr>
          <w:rFonts w:cs="Mangal" w:hint="cs"/>
          <w:b/>
          <w:bCs/>
          <w:cs/>
          <w:lang w:bidi="hi-IN"/>
        </w:rPr>
        <w:t>यहां</w:t>
      </w:r>
      <w:r w:rsidRPr="00CD7C19">
        <w:rPr>
          <w:rFonts w:cs="Mangal"/>
          <w:b/>
          <w:bCs/>
          <w:cs/>
          <w:lang w:bidi="hi-IN"/>
        </w:rPr>
        <w:t xml:space="preserve"> </w:t>
      </w:r>
      <w:r w:rsidRPr="00CD7C19">
        <w:rPr>
          <w:rFonts w:cs="Mangal" w:hint="cs"/>
          <w:b/>
          <w:bCs/>
          <w:cs/>
          <w:lang w:bidi="hi-IN"/>
        </w:rPr>
        <w:t>तक</w:t>
      </w:r>
      <w:r w:rsidRPr="00CD7C19">
        <w:rPr>
          <w:rFonts w:cs="Mangal"/>
          <w:b/>
          <w:bCs/>
          <w:cs/>
          <w:lang w:bidi="hi-IN"/>
        </w:rPr>
        <w:t xml:space="preserve"> ​​</w:t>
      </w:r>
      <w:r w:rsidRPr="00CD7C19">
        <w:rPr>
          <w:rFonts w:cs="Mangal" w:hint="cs"/>
          <w:b/>
          <w:bCs/>
          <w:cs/>
          <w:lang w:bidi="hi-IN"/>
        </w:rPr>
        <w:t>कि</w:t>
      </w:r>
      <w:r w:rsidRPr="00CD7C19">
        <w:rPr>
          <w:rFonts w:cs="Mangal"/>
          <w:b/>
          <w:bCs/>
          <w:cs/>
          <w:lang w:bidi="hi-IN"/>
        </w:rPr>
        <w:t xml:space="preserve"> </w:t>
      </w:r>
      <w:r w:rsidRPr="00CD7C19">
        <w:rPr>
          <w:rFonts w:cs="Mangal" w:hint="cs"/>
          <w:b/>
          <w:bCs/>
          <w:cs/>
          <w:lang w:bidi="hi-IN"/>
        </w:rPr>
        <w:t>जब</w:t>
      </w:r>
      <w:r w:rsidRPr="00CD7C19">
        <w:rPr>
          <w:rFonts w:cs="Mangal"/>
          <w:b/>
          <w:bCs/>
          <w:cs/>
          <w:lang w:bidi="hi-IN"/>
        </w:rPr>
        <w:t xml:space="preserve"> </w:t>
      </w:r>
      <w:r w:rsidRPr="00CD7C19">
        <w:rPr>
          <w:rFonts w:cs="Mangal" w:hint="cs"/>
          <w:b/>
          <w:bCs/>
          <w:cs/>
          <w:lang w:bidi="hi-IN"/>
        </w:rPr>
        <w:t>आपके</w:t>
      </w:r>
      <w:r w:rsidRPr="00CD7C19">
        <w:rPr>
          <w:rFonts w:cs="Mangal"/>
          <w:b/>
          <w:bCs/>
          <w:cs/>
          <w:lang w:bidi="hi-IN"/>
        </w:rPr>
        <w:t xml:space="preserve"> </w:t>
      </w:r>
      <w:r w:rsidRPr="00CD7C19">
        <w:rPr>
          <w:rFonts w:cs="Mangal" w:hint="cs"/>
          <w:b/>
          <w:bCs/>
          <w:cs/>
          <w:lang w:bidi="hi-IN"/>
        </w:rPr>
        <w:t>नाम</w:t>
      </w:r>
      <w:r w:rsidRPr="00CD7C19">
        <w:rPr>
          <w:rFonts w:cs="Mangal"/>
          <w:b/>
          <w:bCs/>
          <w:cs/>
          <w:lang w:bidi="hi-IN"/>
        </w:rPr>
        <w:t xml:space="preserve"> </w:t>
      </w:r>
      <w:r w:rsidRPr="00CD7C19">
        <w:rPr>
          <w:rFonts w:cs="Mangal" w:hint="cs"/>
          <w:b/>
          <w:bCs/>
          <w:cs/>
          <w:lang w:bidi="hi-IN"/>
        </w:rPr>
        <w:t>का</w:t>
      </w:r>
      <w:r w:rsidRPr="00CD7C19">
        <w:rPr>
          <w:rFonts w:cs="Mangal"/>
          <w:b/>
          <w:bCs/>
          <w:cs/>
          <w:lang w:bidi="hi-IN"/>
        </w:rPr>
        <w:t xml:space="preserve"> </w:t>
      </w:r>
      <w:r w:rsidRPr="00CD7C19">
        <w:rPr>
          <w:rFonts w:cs="Mangal" w:hint="cs"/>
          <w:b/>
          <w:bCs/>
          <w:cs/>
          <w:lang w:bidi="hi-IN"/>
        </w:rPr>
        <w:t>उपयोग</w:t>
      </w:r>
      <w:r w:rsidRPr="00CD7C19">
        <w:rPr>
          <w:rFonts w:cs="Mangal"/>
          <w:b/>
          <w:bCs/>
          <w:cs/>
          <w:lang w:bidi="hi-IN"/>
        </w:rPr>
        <w:t xml:space="preserve"> </w:t>
      </w:r>
      <w:r w:rsidRPr="00CD7C19">
        <w:rPr>
          <w:rFonts w:cs="Mangal" w:hint="cs"/>
          <w:b/>
          <w:bCs/>
          <w:cs/>
          <w:lang w:bidi="hi-IN"/>
        </w:rPr>
        <w:t>करने</w:t>
      </w:r>
      <w:r w:rsidRPr="00CD7C19">
        <w:rPr>
          <w:rFonts w:cs="Mangal"/>
          <w:b/>
          <w:bCs/>
          <w:cs/>
          <w:lang w:bidi="hi-IN"/>
        </w:rPr>
        <w:t xml:space="preserve"> </w:t>
      </w:r>
      <w:r w:rsidRPr="00CD7C19">
        <w:rPr>
          <w:rFonts w:cs="Mangal" w:hint="cs"/>
          <w:b/>
          <w:bCs/>
          <w:cs/>
          <w:lang w:bidi="hi-IN"/>
        </w:rPr>
        <w:t>की</w:t>
      </w:r>
      <w:r w:rsidRPr="00CD7C19">
        <w:rPr>
          <w:rFonts w:cs="Mangal"/>
          <w:b/>
          <w:bCs/>
          <w:cs/>
          <w:lang w:bidi="hi-IN"/>
        </w:rPr>
        <w:t xml:space="preserve"> </w:t>
      </w:r>
      <w:r w:rsidRPr="00CD7C19">
        <w:rPr>
          <w:rFonts w:cs="Mangal" w:hint="cs"/>
          <w:b/>
          <w:bCs/>
          <w:cs/>
          <w:lang w:bidi="hi-IN"/>
        </w:rPr>
        <w:t>अनुमति</w:t>
      </w:r>
      <w:r w:rsidRPr="00CD7C19">
        <w:rPr>
          <w:rFonts w:cs="Mangal"/>
          <w:b/>
          <w:bCs/>
          <w:cs/>
          <w:lang w:bidi="hi-IN"/>
        </w:rPr>
        <w:t xml:space="preserve"> </w:t>
      </w:r>
      <w:r w:rsidRPr="00CD7C19">
        <w:rPr>
          <w:rFonts w:cs="Mangal" w:hint="cs"/>
          <w:b/>
          <w:bCs/>
          <w:cs/>
          <w:lang w:bidi="hi-IN"/>
        </w:rPr>
        <w:t>दी</w:t>
      </w:r>
      <w:r w:rsidRPr="00CD7C19">
        <w:rPr>
          <w:rFonts w:cs="Mangal"/>
          <w:b/>
          <w:bCs/>
          <w:cs/>
          <w:lang w:bidi="hi-IN"/>
        </w:rPr>
        <w:t xml:space="preserve"> </w:t>
      </w:r>
      <w:r w:rsidRPr="00CD7C19">
        <w:rPr>
          <w:rFonts w:cs="Mangal" w:hint="cs"/>
          <w:b/>
          <w:bCs/>
          <w:cs/>
          <w:lang w:bidi="hi-IN"/>
        </w:rPr>
        <w:t>जाती</w:t>
      </w:r>
      <w:r w:rsidRPr="00CD7C19">
        <w:rPr>
          <w:rFonts w:cs="Mangal"/>
          <w:b/>
          <w:bCs/>
          <w:cs/>
          <w:lang w:bidi="hi-IN"/>
        </w:rPr>
        <w:t xml:space="preserve"> </w:t>
      </w:r>
      <w:r w:rsidRPr="00CD7C19">
        <w:rPr>
          <w:rFonts w:cs="Mangal" w:hint="cs"/>
          <w:b/>
          <w:bCs/>
          <w:cs/>
          <w:lang w:bidi="hi-IN"/>
        </w:rPr>
        <w:t>है</w:t>
      </w:r>
      <w:r w:rsidRPr="00CD7C19">
        <w:rPr>
          <w:b/>
          <w:bCs/>
        </w:rPr>
        <w:t xml:space="preserve">, </w:t>
      </w:r>
      <w:r w:rsidRPr="00CD7C19">
        <w:rPr>
          <w:rFonts w:cs="Mangal" w:hint="cs"/>
          <w:b/>
          <w:bCs/>
          <w:cs/>
          <w:lang w:bidi="hi-IN"/>
        </w:rPr>
        <w:t>तब</w:t>
      </w:r>
      <w:r w:rsidRPr="00CD7C19">
        <w:rPr>
          <w:rFonts w:cs="Mangal"/>
          <w:b/>
          <w:bCs/>
          <w:cs/>
          <w:lang w:bidi="hi-IN"/>
        </w:rPr>
        <w:t xml:space="preserve"> </w:t>
      </w:r>
      <w:r w:rsidRPr="00CD7C19">
        <w:rPr>
          <w:rFonts w:cs="Mangal" w:hint="cs"/>
          <w:b/>
          <w:bCs/>
          <w:cs/>
          <w:lang w:bidi="hi-IN"/>
        </w:rPr>
        <w:t>भी</w:t>
      </w:r>
      <w:r w:rsidRPr="00CD7C19">
        <w:rPr>
          <w:rFonts w:cs="Mangal"/>
          <w:b/>
          <w:bCs/>
          <w:cs/>
          <w:lang w:bidi="hi-IN"/>
        </w:rPr>
        <w:t xml:space="preserve"> </w:t>
      </w:r>
      <w:r w:rsidRPr="00CD7C19">
        <w:rPr>
          <w:rFonts w:cs="Mangal" w:hint="cs"/>
          <w:b/>
          <w:bCs/>
          <w:cs/>
          <w:lang w:bidi="hi-IN"/>
        </w:rPr>
        <w:t>सभी</w:t>
      </w:r>
      <w:r w:rsidRPr="00CD7C19">
        <w:rPr>
          <w:rFonts w:cs="Mangal"/>
          <w:b/>
          <w:bCs/>
          <w:cs/>
          <w:lang w:bidi="hi-IN"/>
        </w:rPr>
        <w:t xml:space="preserve"> </w:t>
      </w:r>
      <w:r w:rsidRPr="00CD7C19">
        <w:rPr>
          <w:rFonts w:cs="Mangal" w:hint="cs"/>
          <w:b/>
          <w:bCs/>
          <w:cs/>
          <w:lang w:bidi="hi-IN"/>
        </w:rPr>
        <w:t>सामग्री</w:t>
      </w:r>
      <w:r w:rsidRPr="00CD7C19">
        <w:rPr>
          <w:rFonts w:cs="Mangal"/>
          <w:b/>
          <w:bCs/>
          <w:cs/>
          <w:lang w:bidi="hi-IN"/>
        </w:rPr>
        <w:t xml:space="preserve"> </w:t>
      </w:r>
      <w:r w:rsidRPr="00CD7C19">
        <w:rPr>
          <w:rFonts w:cs="Mangal" w:hint="cs"/>
          <w:b/>
          <w:bCs/>
          <w:cs/>
          <w:lang w:bidi="hi-IN"/>
        </w:rPr>
        <w:t>को</w:t>
      </w:r>
      <w:r w:rsidRPr="00CD7C19">
        <w:rPr>
          <w:rFonts w:cs="Mangal"/>
          <w:b/>
          <w:bCs/>
          <w:cs/>
          <w:lang w:bidi="hi-IN"/>
        </w:rPr>
        <w:t xml:space="preserve"> </w:t>
      </w:r>
      <w:r w:rsidRPr="00CD7C19">
        <w:rPr>
          <w:rFonts w:cs="Mangal" w:hint="cs"/>
          <w:b/>
          <w:bCs/>
          <w:cs/>
          <w:lang w:bidi="hi-IN"/>
        </w:rPr>
        <w:t>गुमनाम</w:t>
      </w:r>
      <w:r w:rsidRPr="00CD7C19">
        <w:rPr>
          <w:rFonts w:cs="Mangal"/>
          <w:b/>
          <w:bCs/>
          <w:cs/>
          <w:lang w:bidi="hi-IN"/>
        </w:rPr>
        <w:t xml:space="preserve"> </w:t>
      </w:r>
      <w:r w:rsidRPr="00CD7C19">
        <w:rPr>
          <w:rFonts w:cs="Mangal" w:hint="cs"/>
          <w:b/>
          <w:bCs/>
          <w:cs/>
          <w:lang w:bidi="hi-IN"/>
        </w:rPr>
        <w:t>रूप</w:t>
      </w:r>
      <w:r w:rsidRPr="00CD7C19">
        <w:rPr>
          <w:rFonts w:cs="Mangal"/>
          <w:b/>
          <w:bCs/>
          <w:cs/>
          <w:lang w:bidi="hi-IN"/>
        </w:rPr>
        <w:t xml:space="preserve"> </w:t>
      </w:r>
      <w:r w:rsidRPr="00CD7C19">
        <w:rPr>
          <w:rFonts w:cs="Mangal" w:hint="cs"/>
          <w:b/>
          <w:bCs/>
          <w:cs/>
          <w:lang w:bidi="hi-IN"/>
        </w:rPr>
        <w:t>से</w:t>
      </w:r>
      <w:r w:rsidRPr="00CD7C19">
        <w:rPr>
          <w:rFonts w:cs="Mangal"/>
          <w:b/>
          <w:bCs/>
          <w:cs/>
          <w:lang w:bidi="hi-IN"/>
        </w:rPr>
        <w:t xml:space="preserve"> </w:t>
      </w:r>
      <w:r w:rsidRPr="00CD7C19">
        <w:rPr>
          <w:rFonts w:cs="Mangal" w:hint="cs"/>
          <w:b/>
          <w:bCs/>
          <w:cs/>
          <w:lang w:bidi="hi-IN"/>
        </w:rPr>
        <w:t>उद्धृत</w:t>
      </w:r>
      <w:r w:rsidRPr="00CD7C19">
        <w:rPr>
          <w:rFonts w:cs="Mangal"/>
          <w:b/>
          <w:bCs/>
          <w:cs/>
          <w:lang w:bidi="hi-IN"/>
        </w:rPr>
        <w:t xml:space="preserve"> </w:t>
      </w:r>
      <w:r w:rsidRPr="00CD7C19">
        <w:rPr>
          <w:rFonts w:cs="Mangal" w:hint="cs"/>
          <w:b/>
          <w:bCs/>
          <w:cs/>
          <w:lang w:bidi="hi-IN"/>
        </w:rPr>
        <w:t>किया</w:t>
      </w:r>
      <w:r w:rsidRPr="00CD7C19">
        <w:rPr>
          <w:rFonts w:cs="Mangal"/>
          <w:b/>
          <w:bCs/>
          <w:cs/>
          <w:lang w:bidi="hi-IN"/>
        </w:rPr>
        <w:t xml:space="preserve"> </w:t>
      </w:r>
      <w:r w:rsidRPr="00CD7C19">
        <w:rPr>
          <w:rFonts w:cs="Mangal" w:hint="cs"/>
          <w:b/>
          <w:bCs/>
          <w:cs/>
          <w:lang w:bidi="hi-IN"/>
        </w:rPr>
        <w:t>जाएगा</w:t>
      </w:r>
      <w:r w:rsidRPr="00CD7C19">
        <w:rPr>
          <w:rFonts w:cs="Mangal"/>
          <w:b/>
          <w:bCs/>
          <w:cs/>
          <w:lang w:bidi="hi-IN"/>
        </w:rPr>
        <w:t xml:space="preserve"> </w:t>
      </w:r>
      <w:r w:rsidRPr="00CD7C19">
        <w:rPr>
          <w:rFonts w:cs="Mangal" w:hint="cs"/>
          <w:b/>
          <w:bCs/>
          <w:cs/>
          <w:lang w:bidi="hi-IN"/>
        </w:rPr>
        <w:t>जब</w:t>
      </w:r>
      <w:r w:rsidRPr="00CD7C19">
        <w:rPr>
          <w:rFonts w:cs="Mangal"/>
          <w:b/>
          <w:bCs/>
          <w:cs/>
          <w:lang w:bidi="hi-IN"/>
        </w:rPr>
        <w:t xml:space="preserve"> </w:t>
      </w:r>
      <w:r w:rsidRPr="00CD7C19">
        <w:rPr>
          <w:rFonts w:cs="Mangal" w:hint="cs"/>
          <w:b/>
          <w:bCs/>
          <w:cs/>
          <w:lang w:bidi="hi-IN"/>
        </w:rPr>
        <w:t>तक</w:t>
      </w:r>
      <w:r w:rsidRPr="00CD7C19">
        <w:rPr>
          <w:rFonts w:cs="Mangal"/>
          <w:b/>
          <w:bCs/>
          <w:cs/>
          <w:lang w:bidi="hi-IN"/>
        </w:rPr>
        <w:t xml:space="preserve"> </w:t>
      </w:r>
      <w:r w:rsidRPr="00CD7C19">
        <w:rPr>
          <w:rFonts w:cs="Mangal" w:hint="cs"/>
          <w:b/>
          <w:bCs/>
          <w:cs/>
          <w:lang w:bidi="hi-IN"/>
        </w:rPr>
        <w:t>कि</w:t>
      </w:r>
      <w:r w:rsidRPr="00CD7C19">
        <w:rPr>
          <w:rFonts w:cs="Mangal"/>
          <w:b/>
          <w:bCs/>
          <w:cs/>
          <w:lang w:bidi="hi-IN"/>
        </w:rPr>
        <w:t xml:space="preserve"> </w:t>
      </w:r>
      <w:r w:rsidRPr="00CD7C19">
        <w:rPr>
          <w:rFonts w:cs="Mangal" w:hint="cs"/>
          <w:b/>
          <w:bCs/>
          <w:cs/>
          <w:lang w:bidi="hi-IN"/>
        </w:rPr>
        <w:t>स्पष्ट</w:t>
      </w:r>
      <w:r w:rsidRPr="00CD7C19">
        <w:rPr>
          <w:rFonts w:cs="Mangal"/>
          <w:b/>
          <w:bCs/>
          <w:cs/>
          <w:lang w:bidi="hi-IN"/>
        </w:rPr>
        <w:t xml:space="preserve"> </w:t>
      </w:r>
      <w:r w:rsidRPr="00CD7C19">
        <w:rPr>
          <w:rFonts w:cs="Mangal" w:hint="cs"/>
          <w:b/>
          <w:bCs/>
          <w:cs/>
          <w:lang w:bidi="hi-IN"/>
        </w:rPr>
        <w:t>रूप</w:t>
      </w:r>
      <w:r w:rsidRPr="00CD7C19">
        <w:rPr>
          <w:rFonts w:cs="Mangal"/>
          <w:b/>
          <w:bCs/>
          <w:cs/>
          <w:lang w:bidi="hi-IN"/>
        </w:rPr>
        <w:t xml:space="preserve"> </w:t>
      </w:r>
      <w:r w:rsidRPr="00CD7C19">
        <w:rPr>
          <w:rFonts w:cs="Mangal" w:hint="cs"/>
          <w:b/>
          <w:bCs/>
          <w:cs/>
          <w:lang w:bidi="hi-IN"/>
        </w:rPr>
        <w:t>से</w:t>
      </w:r>
      <w:r w:rsidRPr="00CD7C19">
        <w:rPr>
          <w:rFonts w:cs="Mangal"/>
          <w:b/>
          <w:bCs/>
          <w:cs/>
          <w:lang w:bidi="hi-IN"/>
        </w:rPr>
        <w:t xml:space="preserve"> </w:t>
      </w:r>
      <w:r w:rsidRPr="00CD7C19">
        <w:rPr>
          <w:rFonts w:cs="Mangal" w:hint="cs"/>
          <w:b/>
          <w:bCs/>
          <w:cs/>
          <w:lang w:bidi="hi-IN"/>
        </w:rPr>
        <w:t>अन्यथा</w:t>
      </w:r>
      <w:r w:rsidRPr="00CD7C19">
        <w:rPr>
          <w:rFonts w:cs="Mangal"/>
          <w:b/>
          <w:bCs/>
          <w:cs/>
          <w:lang w:bidi="hi-IN"/>
        </w:rPr>
        <w:t xml:space="preserve"> </w:t>
      </w:r>
      <w:r w:rsidRPr="00CD7C19">
        <w:rPr>
          <w:rFonts w:cs="Mangal" w:hint="cs"/>
          <w:b/>
          <w:bCs/>
          <w:cs/>
          <w:lang w:bidi="hi-IN"/>
        </w:rPr>
        <w:t>अनुरोध</w:t>
      </w:r>
      <w:r w:rsidRPr="00CD7C19">
        <w:rPr>
          <w:rFonts w:cs="Mangal"/>
          <w:b/>
          <w:bCs/>
          <w:cs/>
          <w:lang w:bidi="hi-IN"/>
        </w:rPr>
        <w:t xml:space="preserve"> </w:t>
      </w:r>
      <w:r w:rsidRPr="00CD7C19">
        <w:rPr>
          <w:rFonts w:cs="Mangal" w:hint="cs"/>
          <w:b/>
          <w:bCs/>
          <w:cs/>
          <w:lang w:bidi="hi-IN"/>
        </w:rPr>
        <w:t>न</w:t>
      </w:r>
      <w:r w:rsidRPr="00CD7C19">
        <w:rPr>
          <w:rFonts w:cs="Mangal"/>
          <w:b/>
          <w:bCs/>
          <w:cs/>
          <w:lang w:bidi="hi-IN"/>
        </w:rPr>
        <w:t xml:space="preserve"> </w:t>
      </w:r>
      <w:r w:rsidRPr="00CD7C19">
        <w:rPr>
          <w:rFonts w:cs="Mangal" w:hint="cs"/>
          <w:b/>
          <w:bCs/>
          <w:cs/>
          <w:lang w:bidi="hi-IN"/>
        </w:rPr>
        <w:t>किया</w:t>
      </w:r>
      <w:r w:rsidRPr="00CD7C19">
        <w:rPr>
          <w:rFonts w:cs="Mangal"/>
          <w:b/>
          <w:bCs/>
          <w:cs/>
          <w:lang w:bidi="hi-IN"/>
        </w:rPr>
        <w:t xml:space="preserve"> </w:t>
      </w:r>
      <w:r w:rsidRPr="00CD7C19">
        <w:rPr>
          <w:rFonts w:cs="Mangal" w:hint="cs"/>
          <w:b/>
          <w:bCs/>
          <w:cs/>
          <w:lang w:bidi="hi-IN"/>
        </w:rPr>
        <w:t>जाए।</w:t>
      </w:r>
    </w:p>
    <w:p w14:paraId="7B60A704" w14:textId="77777777" w:rsidR="00C66781" w:rsidRDefault="00C66781" w:rsidP="00C66781"/>
    <w:p w14:paraId="59890B3B" w14:textId="497C9A7F" w:rsidR="00F961DF" w:rsidRDefault="00C66781" w:rsidP="00C66781">
      <w:r>
        <w:t xml:space="preserve">Signature of interviewee </w:t>
      </w:r>
      <w:r w:rsidRPr="00CD7C19">
        <w:rPr>
          <w:rFonts w:cs="Mangal" w:hint="cs"/>
          <w:cs/>
          <w:lang w:bidi="hi-IN"/>
        </w:rPr>
        <w:t>साक्षात्कार</w:t>
      </w:r>
      <w:r>
        <w:rPr>
          <w:rFonts w:cs="Mangal" w:hint="cs"/>
          <w:cs/>
          <w:lang w:bidi="hi-IN"/>
        </w:rPr>
        <w:t xml:space="preserve">दाता </w:t>
      </w:r>
      <w:r w:rsidRPr="00CD7C19">
        <w:rPr>
          <w:rFonts w:cs="Mangal" w:hint="cs"/>
          <w:cs/>
          <w:lang w:bidi="hi-IN"/>
        </w:rPr>
        <w:t>का</w:t>
      </w:r>
      <w:r w:rsidRPr="00CD7C19">
        <w:rPr>
          <w:rFonts w:cs="Mangal"/>
          <w:cs/>
          <w:lang w:bidi="hi-IN"/>
        </w:rPr>
        <w:t xml:space="preserve"> </w:t>
      </w:r>
      <w:r w:rsidRPr="00CD7C19">
        <w:rPr>
          <w:rFonts w:cs="Mangal" w:hint="cs"/>
          <w:cs/>
          <w:lang w:bidi="hi-IN"/>
        </w:rPr>
        <w:t>हस्ताक्षर</w:t>
      </w:r>
      <w:r w:rsidRPr="00CD7C19">
        <w:rPr>
          <w:rFonts w:cs="Mangal"/>
          <w:cs/>
          <w:lang w:bidi="hi-IN"/>
        </w:rPr>
        <w:t xml:space="preserve"> </w:t>
      </w:r>
      <w:r w:rsidR="00F961DF">
        <w:t>……………………………………………………</w:t>
      </w:r>
      <w:proofErr w:type="gramStart"/>
      <w:r w:rsidR="00F961DF">
        <w:t>…..</w:t>
      </w:r>
      <w:proofErr w:type="gramEnd"/>
    </w:p>
    <w:p w14:paraId="45F4349F" w14:textId="4A39E4E6" w:rsidR="00C66781" w:rsidRDefault="00F961DF" w:rsidP="00C66781">
      <w:r>
        <w:t>Date</w:t>
      </w:r>
      <w:r w:rsidR="00C66781">
        <w:t xml:space="preserve"> </w:t>
      </w:r>
      <w:r w:rsidR="00C66781">
        <w:rPr>
          <w:rFonts w:cs="Mangal" w:hint="cs"/>
          <w:cs/>
          <w:lang w:bidi="hi-IN"/>
        </w:rPr>
        <w:t>दिनांक</w:t>
      </w:r>
      <w:r w:rsidR="00C66781">
        <w:t xml:space="preserve"> </w:t>
      </w:r>
      <w:r>
        <w:t>……………………………………………………………………………………………………………………</w:t>
      </w:r>
      <w:proofErr w:type="gramStart"/>
      <w:r>
        <w:t>…..</w:t>
      </w:r>
      <w:proofErr w:type="gramEnd"/>
    </w:p>
    <w:p w14:paraId="6BCCD80C" w14:textId="77777777" w:rsidR="00C66781" w:rsidRDefault="00C66781" w:rsidP="00C66781"/>
    <w:p w14:paraId="20E3F355" w14:textId="6D7B1C4B" w:rsidR="00F961DF" w:rsidRDefault="00C66781" w:rsidP="00C66781">
      <w:r>
        <w:t xml:space="preserve">Signature of interviewer </w:t>
      </w:r>
      <w:r w:rsidRPr="00CD7C19">
        <w:rPr>
          <w:rFonts w:cs="Mangal" w:hint="cs"/>
          <w:cs/>
          <w:lang w:bidi="hi-IN"/>
        </w:rPr>
        <w:t>साक्षात्कारकर्ता</w:t>
      </w:r>
      <w:r w:rsidRPr="00CD7C19">
        <w:rPr>
          <w:rFonts w:cs="Mangal"/>
          <w:cs/>
          <w:lang w:bidi="hi-IN"/>
        </w:rPr>
        <w:t xml:space="preserve"> </w:t>
      </w:r>
      <w:r w:rsidRPr="00CD7C19">
        <w:rPr>
          <w:rFonts w:cs="Mangal" w:hint="cs"/>
          <w:cs/>
          <w:lang w:bidi="hi-IN"/>
        </w:rPr>
        <w:t>का</w:t>
      </w:r>
      <w:r w:rsidRPr="00CD7C19">
        <w:rPr>
          <w:rFonts w:cs="Mangal"/>
          <w:cs/>
          <w:lang w:bidi="hi-IN"/>
        </w:rPr>
        <w:t xml:space="preserve"> </w:t>
      </w:r>
      <w:r w:rsidRPr="00CD7C19">
        <w:rPr>
          <w:rFonts w:cs="Mangal" w:hint="cs"/>
          <w:cs/>
          <w:lang w:bidi="hi-IN"/>
        </w:rPr>
        <w:t>हस्ताक्षर</w:t>
      </w:r>
      <w:r w:rsidRPr="00CD7C19">
        <w:rPr>
          <w:rFonts w:cs="Mangal"/>
          <w:cs/>
          <w:lang w:bidi="hi-IN"/>
        </w:rPr>
        <w:t xml:space="preserve"> </w:t>
      </w:r>
      <w:r w:rsidR="00F961DF">
        <w:t>………………………………………………………</w:t>
      </w:r>
    </w:p>
    <w:p w14:paraId="2C893162" w14:textId="69B12A33" w:rsidR="00C66781" w:rsidRDefault="00F961DF" w:rsidP="00C66781">
      <w:r>
        <w:t>D</w:t>
      </w:r>
      <w:r w:rsidR="00C66781">
        <w:t xml:space="preserve">ate </w:t>
      </w:r>
      <w:r w:rsidR="00C66781">
        <w:rPr>
          <w:rFonts w:cs="Mangal" w:hint="cs"/>
          <w:cs/>
          <w:lang w:bidi="hi-IN"/>
        </w:rPr>
        <w:t>दिनांक</w:t>
      </w:r>
      <w:r w:rsidR="00C66781">
        <w:t xml:space="preserve"> </w:t>
      </w:r>
      <w:r>
        <w:t>……………………………………………………………………………………………………………………</w:t>
      </w:r>
      <w:proofErr w:type="gramStart"/>
      <w:r>
        <w:t>…..</w:t>
      </w:r>
      <w:proofErr w:type="gramEnd"/>
    </w:p>
    <w:p w14:paraId="4CACCA42" w14:textId="1BD816C0" w:rsidR="00D558D7" w:rsidRDefault="00D558D7" w:rsidP="00C66781"/>
    <w:p w14:paraId="4BED963F" w14:textId="59BEDD17" w:rsidR="00D558D7" w:rsidRDefault="00D558D7" w:rsidP="00C66781"/>
    <w:p w14:paraId="0A34A3E2" w14:textId="207FD77E" w:rsidR="00D558D7" w:rsidRDefault="00D558D7" w:rsidP="00C66781"/>
    <w:p w14:paraId="637AADB3" w14:textId="2A7FF65E" w:rsidR="00D558D7" w:rsidRDefault="00D558D7" w:rsidP="00C66781"/>
    <w:p w14:paraId="0A1B44A0" w14:textId="77777777" w:rsidR="00904DD2" w:rsidRDefault="00904DD2" w:rsidP="00C66781"/>
    <w:p w14:paraId="1FAE1ED8" w14:textId="77777777" w:rsidR="00D558D7" w:rsidRDefault="00D558D7" w:rsidP="00C66781"/>
    <w:p w14:paraId="292D93C1" w14:textId="64E74032" w:rsidR="00904DD2" w:rsidRDefault="00D558D7" w:rsidP="00D558D7">
      <w:pPr>
        <w:spacing w:line="240" w:lineRule="auto"/>
        <w:jc w:val="both"/>
        <w:rPr>
          <w:color w:val="333333"/>
        </w:rPr>
      </w:pPr>
      <w:r w:rsidRPr="0082480E">
        <w:rPr>
          <w:b/>
        </w:rPr>
        <w:t>Note to interviewee</w:t>
      </w:r>
      <w:r>
        <w:t xml:space="preserve">: if you have any questions or concerns, please address them to Dr Nick Campion, </w:t>
      </w:r>
      <w:r w:rsidRPr="00CB2B7F">
        <w:rPr>
          <w:color w:val="333333"/>
        </w:rPr>
        <w:t>Director, Sophia Centre for the Study of Cosmology in Culture,</w:t>
      </w:r>
      <w:r>
        <w:rPr>
          <w:color w:val="333333"/>
        </w:rPr>
        <w:t xml:space="preserve"> Department of </w:t>
      </w:r>
      <w:r w:rsidRPr="00CB2B7F">
        <w:rPr>
          <w:color w:val="333333"/>
        </w:rPr>
        <w:t>Archaeology</w:t>
      </w:r>
      <w:r>
        <w:rPr>
          <w:color w:val="333333"/>
        </w:rPr>
        <w:t xml:space="preserve"> History</w:t>
      </w:r>
      <w:r w:rsidRPr="00CB2B7F">
        <w:rPr>
          <w:color w:val="333333"/>
        </w:rPr>
        <w:t xml:space="preserve"> and Anthropology,</w:t>
      </w:r>
      <w:r>
        <w:rPr>
          <w:color w:val="333333"/>
        </w:rPr>
        <w:t xml:space="preserve"> </w:t>
      </w:r>
      <w:r w:rsidRPr="00CB2B7F">
        <w:rPr>
          <w:color w:val="333333"/>
        </w:rPr>
        <w:t>University of Wales,</w:t>
      </w:r>
      <w:r>
        <w:rPr>
          <w:color w:val="333333"/>
        </w:rPr>
        <w:t xml:space="preserve"> Trinity Saint David</w:t>
      </w:r>
      <w:r w:rsidRPr="00CB2B7F">
        <w:rPr>
          <w:color w:val="333333"/>
        </w:rPr>
        <w:t>, Ceredigion, Wales, SA48 7ED, UK.</w:t>
      </w:r>
      <w:r>
        <w:rPr>
          <w:color w:val="333333"/>
        </w:rPr>
        <w:t xml:space="preserve">  E mail:  </w:t>
      </w:r>
      <w:hyperlink r:id="rId29" w:history="1">
        <w:r w:rsidRPr="0066013C">
          <w:rPr>
            <w:rStyle w:val="Hyperlink"/>
          </w:rPr>
          <w:t>n.campion@uwtsd.ac.uk</w:t>
        </w:r>
      </w:hyperlink>
      <w:r>
        <w:rPr>
          <w:color w:val="333333"/>
        </w:rPr>
        <w:t xml:space="preserve"> </w:t>
      </w:r>
      <w:r w:rsidRPr="00D56FFD">
        <w:rPr>
          <w:rFonts w:cs="Mangal" w:hint="cs"/>
          <w:b/>
          <w:bCs/>
          <w:color w:val="333333"/>
          <w:cs/>
          <w:lang w:bidi="hi-IN"/>
        </w:rPr>
        <w:t>साक्षात्कारकर्ता</w:t>
      </w:r>
      <w:r w:rsidRPr="00D56FFD">
        <w:rPr>
          <w:rFonts w:cs="Mangal"/>
          <w:b/>
          <w:bCs/>
          <w:color w:val="333333"/>
          <w:cs/>
          <w:lang w:bidi="hi-IN"/>
        </w:rPr>
        <w:t xml:space="preserve"> </w:t>
      </w:r>
      <w:r w:rsidRPr="00D56FFD">
        <w:rPr>
          <w:rFonts w:cs="Mangal" w:hint="cs"/>
          <w:b/>
          <w:bCs/>
          <w:color w:val="333333"/>
          <w:cs/>
          <w:lang w:bidi="hi-IN"/>
        </w:rPr>
        <w:t>ध्यान</w:t>
      </w:r>
      <w:r w:rsidRPr="00D56FFD">
        <w:rPr>
          <w:rFonts w:cs="Mangal"/>
          <w:b/>
          <w:bCs/>
          <w:color w:val="333333"/>
          <w:cs/>
          <w:lang w:bidi="hi-IN"/>
        </w:rPr>
        <w:t xml:space="preserve"> </w:t>
      </w:r>
      <w:r w:rsidRPr="00D56FFD">
        <w:rPr>
          <w:rFonts w:cs="Mangal" w:hint="cs"/>
          <w:b/>
          <w:bCs/>
          <w:color w:val="333333"/>
          <w:cs/>
          <w:lang w:bidi="hi-IN"/>
        </w:rPr>
        <w:t>दें</w:t>
      </w:r>
      <w:r w:rsidRPr="00D56FFD">
        <w:rPr>
          <w:rFonts w:cs="Mangal"/>
          <w:b/>
          <w:bCs/>
          <w:color w:val="333333"/>
          <w:cs/>
          <w:lang w:bidi="hi-IN"/>
        </w:rPr>
        <w:t>:</w:t>
      </w:r>
      <w:r w:rsidRPr="00D56FFD">
        <w:rPr>
          <w:rFonts w:cs="Mangal"/>
          <w:color w:val="333333"/>
          <w:cs/>
          <w:lang w:bidi="hi-IN"/>
        </w:rPr>
        <w:t xml:space="preserve"> </w:t>
      </w:r>
      <w:r w:rsidRPr="00D56FFD">
        <w:rPr>
          <w:rFonts w:cs="Mangal" w:hint="cs"/>
          <w:color w:val="333333"/>
          <w:cs/>
          <w:lang w:bidi="hi-IN"/>
        </w:rPr>
        <w:t>यदि</w:t>
      </w:r>
      <w:r w:rsidRPr="00D56FFD">
        <w:rPr>
          <w:rFonts w:cs="Mangal"/>
          <w:color w:val="333333"/>
          <w:cs/>
          <w:lang w:bidi="hi-IN"/>
        </w:rPr>
        <w:t xml:space="preserve"> </w:t>
      </w:r>
      <w:r w:rsidRPr="00D56FFD">
        <w:rPr>
          <w:rFonts w:cs="Mangal" w:hint="cs"/>
          <w:color w:val="333333"/>
          <w:cs/>
          <w:lang w:bidi="hi-IN"/>
        </w:rPr>
        <w:t>आपके</w:t>
      </w:r>
      <w:r w:rsidRPr="00D56FFD">
        <w:rPr>
          <w:rFonts w:cs="Mangal"/>
          <w:color w:val="333333"/>
          <w:cs/>
          <w:lang w:bidi="hi-IN"/>
        </w:rPr>
        <w:t xml:space="preserve"> </w:t>
      </w:r>
      <w:r w:rsidRPr="00D56FFD">
        <w:rPr>
          <w:rFonts w:cs="Mangal" w:hint="cs"/>
          <w:color w:val="333333"/>
          <w:cs/>
          <w:lang w:bidi="hi-IN"/>
        </w:rPr>
        <w:t>कोई</w:t>
      </w:r>
      <w:r w:rsidRPr="00D56FFD">
        <w:rPr>
          <w:rFonts w:cs="Mangal"/>
          <w:color w:val="333333"/>
          <w:cs/>
          <w:lang w:bidi="hi-IN"/>
        </w:rPr>
        <w:t xml:space="preserve"> </w:t>
      </w:r>
      <w:r w:rsidRPr="00D56FFD">
        <w:rPr>
          <w:rFonts w:cs="Mangal" w:hint="cs"/>
          <w:color w:val="333333"/>
          <w:cs/>
          <w:lang w:bidi="hi-IN"/>
        </w:rPr>
        <w:t>प्रश्न</w:t>
      </w:r>
      <w:r w:rsidRPr="00D56FFD">
        <w:rPr>
          <w:rFonts w:cs="Mangal"/>
          <w:color w:val="333333"/>
          <w:cs/>
          <w:lang w:bidi="hi-IN"/>
        </w:rPr>
        <w:t xml:space="preserve"> </w:t>
      </w:r>
      <w:r w:rsidRPr="00D56FFD">
        <w:rPr>
          <w:rFonts w:cs="Mangal" w:hint="cs"/>
          <w:color w:val="333333"/>
          <w:cs/>
          <w:lang w:bidi="hi-IN"/>
        </w:rPr>
        <w:t>या</w:t>
      </w:r>
      <w:r w:rsidRPr="00D56FFD">
        <w:rPr>
          <w:rFonts w:cs="Mangal"/>
          <w:color w:val="333333"/>
          <w:cs/>
          <w:lang w:bidi="hi-IN"/>
        </w:rPr>
        <w:t xml:space="preserve"> </w:t>
      </w:r>
      <w:r w:rsidRPr="00D56FFD">
        <w:rPr>
          <w:rFonts w:cs="Mangal" w:hint="cs"/>
          <w:color w:val="333333"/>
          <w:cs/>
          <w:lang w:bidi="hi-IN"/>
        </w:rPr>
        <w:t>चिंताएं</w:t>
      </w:r>
      <w:r w:rsidRPr="00D56FFD">
        <w:rPr>
          <w:rFonts w:cs="Mangal"/>
          <w:color w:val="333333"/>
          <w:cs/>
          <w:lang w:bidi="hi-IN"/>
        </w:rPr>
        <w:t xml:space="preserve"> </w:t>
      </w:r>
      <w:r w:rsidRPr="00D56FFD">
        <w:rPr>
          <w:rFonts w:cs="Mangal" w:hint="cs"/>
          <w:color w:val="333333"/>
          <w:cs/>
          <w:lang w:bidi="hi-IN"/>
        </w:rPr>
        <w:t>हैं</w:t>
      </w:r>
      <w:r w:rsidRPr="00D56FFD">
        <w:rPr>
          <w:rFonts w:cs="Mangal"/>
          <w:color w:val="333333"/>
        </w:rPr>
        <w:t xml:space="preserve">, </w:t>
      </w:r>
      <w:r w:rsidRPr="00D56FFD">
        <w:rPr>
          <w:rFonts w:cs="Mangal" w:hint="cs"/>
          <w:color w:val="333333"/>
          <w:cs/>
          <w:lang w:bidi="hi-IN"/>
        </w:rPr>
        <w:t>तो</w:t>
      </w:r>
      <w:r w:rsidRPr="00D56FFD">
        <w:rPr>
          <w:rFonts w:cs="Mangal"/>
          <w:color w:val="333333"/>
          <w:cs/>
          <w:lang w:bidi="hi-IN"/>
        </w:rPr>
        <w:t xml:space="preserve"> </w:t>
      </w:r>
      <w:r w:rsidRPr="00D56FFD">
        <w:rPr>
          <w:rFonts w:cs="Mangal" w:hint="cs"/>
          <w:color w:val="333333"/>
          <w:cs/>
          <w:lang w:bidi="hi-IN"/>
        </w:rPr>
        <w:t>कृपया</w:t>
      </w:r>
      <w:r w:rsidRPr="00D56FFD">
        <w:rPr>
          <w:rFonts w:cs="Mangal"/>
          <w:color w:val="333333"/>
          <w:cs/>
          <w:lang w:bidi="hi-IN"/>
        </w:rPr>
        <w:t xml:space="preserve"> </w:t>
      </w:r>
      <w:r w:rsidRPr="00D56FFD">
        <w:rPr>
          <w:rFonts w:cs="Mangal" w:hint="cs"/>
          <w:color w:val="333333"/>
          <w:cs/>
          <w:lang w:bidi="hi-IN"/>
        </w:rPr>
        <w:t>उन्हें</w:t>
      </w:r>
      <w:r w:rsidRPr="00D56FFD">
        <w:rPr>
          <w:rFonts w:cs="Mangal"/>
          <w:color w:val="333333"/>
          <w:cs/>
          <w:lang w:bidi="hi-IN"/>
        </w:rPr>
        <w:t xml:space="preserve"> </w:t>
      </w:r>
      <w:r>
        <w:rPr>
          <w:rFonts w:cs="Mangal" w:hint="cs"/>
          <w:color w:val="333333"/>
          <w:cs/>
          <w:lang w:bidi="hi-IN"/>
        </w:rPr>
        <w:t xml:space="preserve">डॉ. </w:t>
      </w:r>
      <w:r w:rsidRPr="00D56FFD">
        <w:rPr>
          <w:rFonts w:cs="Mangal" w:hint="cs"/>
          <w:color w:val="333333"/>
          <w:cs/>
          <w:lang w:bidi="hi-IN"/>
        </w:rPr>
        <w:t>निक</w:t>
      </w:r>
      <w:r w:rsidRPr="00D56FFD">
        <w:rPr>
          <w:rFonts w:cs="Mangal"/>
          <w:color w:val="333333"/>
          <w:cs/>
          <w:lang w:bidi="hi-IN"/>
        </w:rPr>
        <w:t xml:space="preserve"> </w:t>
      </w:r>
      <w:r w:rsidRPr="00D56FFD">
        <w:rPr>
          <w:rFonts w:cs="Mangal" w:hint="cs"/>
          <w:color w:val="333333"/>
          <w:cs/>
          <w:lang w:bidi="hi-IN"/>
        </w:rPr>
        <w:t>कैंपियन</w:t>
      </w:r>
      <w:r w:rsidRPr="00D56FFD">
        <w:rPr>
          <w:rFonts w:cs="Mangal"/>
          <w:color w:val="333333"/>
        </w:rPr>
        <w:t xml:space="preserve">, </w:t>
      </w:r>
      <w:r w:rsidRPr="00D56FFD">
        <w:rPr>
          <w:rFonts w:cs="Mangal" w:hint="cs"/>
          <w:color w:val="333333"/>
          <w:cs/>
          <w:lang w:bidi="hi-IN"/>
        </w:rPr>
        <w:t>निदेशक</w:t>
      </w:r>
      <w:r w:rsidRPr="00D56FFD">
        <w:rPr>
          <w:rFonts w:cs="Mangal"/>
          <w:color w:val="333333"/>
        </w:rPr>
        <w:t xml:space="preserve">, </w:t>
      </w:r>
      <w:r w:rsidRPr="00D56FFD">
        <w:rPr>
          <w:rFonts w:cs="Mangal" w:hint="cs"/>
          <w:color w:val="333333"/>
          <w:cs/>
          <w:lang w:bidi="hi-IN"/>
        </w:rPr>
        <w:t>सोफिया</w:t>
      </w:r>
      <w:r w:rsidRPr="00D56FFD">
        <w:rPr>
          <w:rFonts w:cs="Mangal"/>
          <w:color w:val="333333"/>
          <w:cs/>
          <w:lang w:bidi="hi-IN"/>
        </w:rPr>
        <w:t xml:space="preserve"> </w:t>
      </w:r>
      <w:r w:rsidRPr="00D56FFD">
        <w:rPr>
          <w:rFonts w:cs="Mangal" w:hint="cs"/>
          <w:color w:val="333333"/>
          <w:cs/>
          <w:lang w:bidi="hi-IN"/>
        </w:rPr>
        <w:t>सेंटर</w:t>
      </w:r>
      <w:r w:rsidRPr="00D56FFD">
        <w:rPr>
          <w:rFonts w:cs="Mangal"/>
          <w:color w:val="333333"/>
          <w:cs/>
          <w:lang w:bidi="hi-IN"/>
        </w:rPr>
        <w:t xml:space="preserve"> </w:t>
      </w:r>
      <w:r w:rsidRPr="00D56FFD">
        <w:rPr>
          <w:rFonts w:cs="Mangal" w:hint="cs"/>
          <w:color w:val="333333"/>
          <w:cs/>
          <w:lang w:bidi="hi-IN"/>
        </w:rPr>
        <w:t>फॉर</w:t>
      </w:r>
      <w:r w:rsidRPr="00D56FFD">
        <w:rPr>
          <w:rFonts w:cs="Mangal"/>
          <w:color w:val="333333"/>
          <w:cs/>
          <w:lang w:bidi="hi-IN"/>
        </w:rPr>
        <w:t xml:space="preserve"> </w:t>
      </w:r>
      <w:r w:rsidRPr="00D56FFD">
        <w:rPr>
          <w:rFonts w:cs="Mangal" w:hint="cs"/>
          <w:color w:val="333333"/>
          <w:cs/>
          <w:lang w:bidi="hi-IN"/>
        </w:rPr>
        <w:t>द</w:t>
      </w:r>
      <w:r w:rsidRPr="00D56FFD">
        <w:rPr>
          <w:rFonts w:cs="Mangal"/>
          <w:color w:val="333333"/>
          <w:cs/>
          <w:lang w:bidi="hi-IN"/>
        </w:rPr>
        <w:t xml:space="preserve"> </w:t>
      </w:r>
      <w:r w:rsidRPr="00D56FFD">
        <w:rPr>
          <w:rFonts w:cs="Mangal" w:hint="cs"/>
          <w:color w:val="333333"/>
          <w:cs/>
          <w:lang w:bidi="hi-IN"/>
        </w:rPr>
        <w:t>स्टडी</w:t>
      </w:r>
      <w:r w:rsidRPr="00D56FFD">
        <w:rPr>
          <w:rFonts w:cs="Mangal"/>
          <w:color w:val="333333"/>
          <w:cs/>
          <w:lang w:bidi="hi-IN"/>
        </w:rPr>
        <w:t xml:space="preserve"> </w:t>
      </w:r>
      <w:r w:rsidRPr="00D56FFD">
        <w:rPr>
          <w:rFonts w:cs="Mangal" w:hint="cs"/>
          <w:color w:val="333333"/>
          <w:cs/>
          <w:lang w:bidi="hi-IN"/>
        </w:rPr>
        <w:t>ऑफ</w:t>
      </w:r>
      <w:r w:rsidRPr="00D56FFD">
        <w:rPr>
          <w:rFonts w:cs="Mangal"/>
          <w:color w:val="333333"/>
          <w:cs/>
          <w:lang w:bidi="hi-IN"/>
        </w:rPr>
        <w:t xml:space="preserve"> </w:t>
      </w:r>
      <w:r w:rsidRPr="00D56FFD">
        <w:rPr>
          <w:rFonts w:cs="Mangal" w:hint="cs"/>
          <w:color w:val="333333"/>
          <w:cs/>
          <w:lang w:bidi="hi-IN"/>
        </w:rPr>
        <w:t>कॉस्मोलॉजी</w:t>
      </w:r>
      <w:r w:rsidRPr="00D56FFD">
        <w:rPr>
          <w:rFonts w:cs="Mangal"/>
          <w:color w:val="333333"/>
          <w:cs/>
          <w:lang w:bidi="hi-IN"/>
        </w:rPr>
        <w:t xml:space="preserve"> </w:t>
      </w:r>
      <w:r w:rsidRPr="00D56FFD">
        <w:rPr>
          <w:rFonts w:cs="Mangal" w:hint="cs"/>
          <w:color w:val="333333"/>
          <w:cs/>
          <w:lang w:bidi="hi-IN"/>
        </w:rPr>
        <w:t>इन</w:t>
      </w:r>
      <w:r w:rsidRPr="00D56FFD">
        <w:rPr>
          <w:rFonts w:cs="Mangal"/>
          <w:color w:val="333333"/>
          <w:cs/>
          <w:lang w:bidi="hi-IN"/>
        </w:rPr>
        <w:t xml:space="preserve"> </w:t>
      </w:r>
      <w:r w:rsidRPr="00D56FFD">
        <w:rPr>
          <w:rFonts w:cs="Mangal" w:hint="cs"/>
          <w:color w:val="333333"/>
          <w:cs/>
          <w:lang w:bidi="hi-IN"/>
        </w:rPr>
        <w:t>कल्चर</w:t>
      </w:r>
      <w:r w:rsidRPr="00D56FFD">
        <w:rPr>
          <w:rFonts w:cs="Mangal"/>
          <w:color w:val="333333"/>
        </w:rPr>
        <w:t xml:space="preserve">, </w:t>
      </w:r>
      <w:r w:rsidRPr="00D56FFD">
        <w:rPr>
          <w:rFonts w:cs="Mangal" w:hint="cs"/>
          <w:color w:val="333333"/>
          <w:cs/>
          <w:lang w:bidi="hi-IN"/>
        </w:rPr>
        <w:t>पुरातत्व</w:t>
      </w:r>
      <w:r w:rsidRPr="00D56FFD">
        <w:rPr>
          <w:rFonts w:cs="Mangal"/>
          <w:color w:val="333333"/>
          <w:cs/>
          <w:lang w:bidi="hi-IN"/>
        </w:rPr>
        <w:t xml:space="preserve"> </w:t>
      </w:r>
      <w:r w:rsidRPr="00D56FFD">
        <w:rPr>
          <w:rFonts w:cs="Mangal" w:hint="cs"/>
          <w:color w:val="333333"/>
          <w:cs/>
          <w:lang w:bidi="hi-IN"/>
        </w:rPr>
        <w:t>विभाग</w:t>
      </w:r>
      <w:r w:rsidRPr="00D56FFD">
        <w:rPr>
          <w:rFonts w:cs="Mangal"/>
          <w:color w:val="333333"/>
          <w:cs/>
          <w:lang w:bidi="hi-IN"/>
        </w:rPr>
        <w:t xml:space="preserve"> </w:t>
      </w:r>
      <w:r w:rsidRPr="00D56FFD">
        <w:rPr>
          <w:rFonts w:cs="Mangal" w:hint="cs"/>
          <w:color w:val="333333"/>
          <w:cs/>
          <w:lang w:bidi="hi-IN"/>
        </w:rPr>
        <w:t>और</w:t>
      </w:r>
      <w:r w:rsidRPr="00D56FFD">
        <w:rPr>
          <w:rFonts w:cs="Mangal"/>
          <w:color w:val="333333"/>
          <w:cs/>
          <w:lang w:bidi="hi-IN"/>
        </w:rPr>
        <w:t xml:space="preserve"> </w:t>
      </w:r>
      <w:r w:rsidRPr="00D56FFD">
        <w:rPr>
          <w:rFonts w:cs="Mangal" w:hint="cs"/>
          <w:color w:val="333333"/>
          <w:cs/>
          <w:lang w:bidi="hi-IN"/>
        </w:rPr>
        <w:t>मानव</w:t>
      </w:r>
      <w:r w:rsidRPr="00D56FFD">
        <w:rPr>
          <w:rFonts w:cs="Mangal"/>
          <w:color w:val="333333"/>
          <w:cs/>
          <w:lang w:bidi="hi-IN"/>
        </w:rPr>
        <w:t xml:space="preserve"> </w:t>
      </w:r>
      <w:r w:rsidRPr="00D56FFD">
        <w:rPr>
          <w:rFonts w:cs="Mangal" w:hint="cs"/>
          <w:color w:val="333333"/>
          <w:cs/>
          <w:lang w:bidi="hi-IN"/>
        </w:rPr>
        <w:t>विज्ञान</w:t>
      </w:r>
      <w:r w:rsidRPr="00D56FFD">
        <w:rPr>
          <w:rFonts w:cs="Mangal"/>
          <w:color w:val="333333"/>
          <w:cs/>
          <w:lang w:bidi="hi-IN"/>
        </w:rPr>
        <w:t xml:space="preserve"> </w:t>
      </w:r>
      <w:r w:rsidRPr="00D56FFD">
        <w:rPr>
          <w:rFonts w:cs="Mangal" w:hint="cs"/>
          <w:color w:val="333333"/>
          <w:cs/>
          <w:lang w:bidi="hi-IN"/>
        </w:rPr>
        <w:t>विभाग</w:t>
      </w:r>
      <w:r w:rsidRPr="00D56FFD">
        <w:rPr>
          <w:rFonts w:cs="Mangal"/>
          <w:color w:val="333333"/>
        </w:rPr>
        <w:t xml:space="preserve">, </w:t>
      </w:r>
      <w:r w:rsidRPr="00D56FFD">
        <w:rPr>
          <w:rFonts w:cs="Mangal" w:hint="cs"/>
          <w:color w:val="333333"/>
          <w:cs/>
          <w:lang w:bidi="hi-IN"/>
        </w:rPr>
        <w:t>वेल्स</w:t>
      </w:r>
      <w:r w:rsidRPr="00D56FFD">
        <w:rPr>
          <w:rFonts w:cs="Mangal"/>
          <w:color w:val="333333"/>
          <w:cs/>
          <w:lang w:bidi="hi-IN"/>
        </w:rPr>
        <w:t xml:space="preserve"> </w:t>
      </w:r>
      <w:r w:rsidRPr="00D56FFD">
        <w:rPr>
          <w:rFonts w:cs="Mangal" w:hint="cs"/>
          <w:color w:val="333333"/>
          <w:cs/>
          <w:lang w:bidi="hi-IN"/>
        </w:rPr>
        <w:t>विश्वविद्यालय</w:t>
      </w:r>
      <w:r w:rsidRPr="00D56FFD">
        <w:rPr>
          <w:rFonts w:cs="Mangal"/>
          <w:color w:val="333333"/>
        </w:rPr>
        <w:t xml:space="preserve">, </w:t>
      </w:r>
      <w:r w:rsidRPr="00D56FFD">
        <w:rPr>
          <w:rFonts w:cs="Mangal" w:hint="cs"/>
          <w:color w:val="333333"/>
          <w:cs/>
          <w:lang w:bidi="hi-IN"/>
        </w:rPr>
        <w:t>ट्रिनिटी</w:t>
      </w:r>
      <w:r w:rsidRPr="00D56FFD">
        <w:rPr>
          <w:rFonts w:cs="Mangal"/>
          <w:color w:val="333333"/>
          <w:cs/>
          <w:lang w:bidi="hi-IN"/>
        </w:rPr>
        <w:t xml:space="preserve"> </w:t>
      </w:r>
      <w:r w:rsidRPr="00D56FFD">
        <w:rPr>
          <w:rFonts w:cs="Mangal" w:hint="cs"/>
          <w:color w:val="333333"/>
          <w:cs/>
          <w:lang w:bidi="hi-IN"/>
        </w:rPr>
        <w:t>सेंट</w:t>
      </w:r>
      <w:r w:rsidRPr="00D56FFD">
        <w:rPr>
          <w:rFonts w:cs="Mangal"/>
          <w:color w:val="333333"/>
          <w:cs/>
          <w:lang w:bidi="hi-IN"/>
        </w:rPr>
        <w:t xml:space="preserve"> </w:t>
      </w:r>
      <w:r w:rsidRPr="00D56FFD">
        <w:rPr>
          <w:rFonts w:cs="Mangal" w:hint="cs"/>
          <w:color w:val="333333"/>
          <w:cs/>
          <w:lang w:bidi="hi-IN"/>
        </w:rPr>
        <w:t>डेविड</w:t>
      </w:r>
      <w:r w:rsidRPr="00D56FFD">
        <w:rPr>
          <w:rFonts w:cs="Mangal"/>
          <w:color w:val="333333"/>
          <w:lang w:bidi="hi-IN"/>
        </w:rPr>
        <w:t xml:space="preserve">, </w:t>
      </w:r>
      <w:r w:rsidRPr="00D56FFD">
        <w:rPr>
          <w:rFonts w:cs="Mangal" w:hint="cs"/>
          <w:color w:val="333333"/>
          <w:cs/>
          <w:lang w:bidi="hi-IN"/>
        </w:rPr>
        <w:t>सेरेडिजन</w:t>
      </w:r>
      <w:r w:rsidRPr="00D56FFD">
        <w:rPr>
          <w:rFonts w:cs="Mangal"/>
          <w:color w:val="333333"/>
          <w:lang w:bidi="hi-IN"/>
        </w:rPr>
        <w:t>,</w:t>
      </w:r>
      <w:r w:rsidRPr="00D56FFD">
        <w:rPr>
          <w:rFonts w:cs="Mangal"/>
          <w:color w:val="333333"/>
        </w:rPr>
        <w:t xml:space="preserve"> </w:t>
      </w:r>
      <w:r w:rsidRPr="00D56FFD">
        <w:rPr>
          <w:rFonts w:cs="Mangal" w:hint="cs"/>
          <w:color w:val="333333"/>
          <w:cs/>
          <w:lang w:bidi="hi-IN"/>
        </w:rPr>
        <w:t>वेल्स</w:t>
      </w:r>
      <w:r>
        <w:rPr>
          <w:rFonts w:cs="Mangal" w:hint="cs"/>
          <w:color w:val="333333"/>
          <w:cs/>
          <w:lang w:bidi="hi-IN"/>
        </w:rPr>
        <w:t>,</w:t>
      </w:r>
      <w:r w:rsidRPr="00D56FFD">
        <w:rPr>
          <w:rFonts w:cs="Mangal"/>
          <w:color w:val="333333"/>
        </w:rPr>
        <w:t xml:space="preserve"> , SA</w:t>
      </w:r>
      <w:r w:rsidRPr="00D56FFD">
        <w:rPr>
          <w:rFonts w:cs="Mangal"/>
          <w:color w:val="333333"/>
          <w:cs/>
          <w:lang w:bidi="hi-IN"/>
        </w:rPr>
        <w:t>48 7</w:t>
      </w:r>
      <w:r w:rsidRPr="00D56FFD">
        <w:rPr>
          <w:rFonts w:cs="Mangal"/>
          <w:color w:val="333333"/>
        </w:rPr>
        <w:t xml:space="preserve">ED, </w:t>
      </w:r>
      <w:r w:rsidRPr="00D56FFD">
        <w:rPr>
          <w:rFonts w:cs="Mangal" w:hint="cs"/>
          <w:color w:val="333333"/>
          <w:cs/>
          <w:lang w:bidi="hi-IN"/>
        </w:rPr>
        <w:t>यूके</w:t>
      </w:r>
      <w:r w:rsidRPr="00D56FFD">
        <w:rPr>
          <w:rFonts w:cs="Mangal"/>
          <w:color w:val="333333"/>
          <w:cs/>
          <w:lang w:bidi="hi-IN"/>
        </w:rPr>
        <w:t xml:space="preserve"> </w:t>
      </w:r>
      <w:r w:rsidRPr="00D56FFD">
        <w:rPr>
          <w:rFonts w:cs="Mangal" w:hint="cs"/>
          <w:color w:val="333333"/>
          <w:cs/>
          <w:lang w:bidi="hi-IN"/>
        </w:rPr>
        <w:t>को</w:t>
      </w:r>
      <w:r w:rsidRPr="00D56FFD">
        <w:rPr>
          <w:rFonts w:cs="Mangal"/>
          <w:color w:val="333333"/>
          <w:cs/>
          <w:lang w:bidi="hi-IN"/>
        </w:rPr>
        <w:t xml:space="preserve"> </w:t>
      </w:r>
      <w:r w:rsidRPr="00D56FFD">
        <w:rPr>
          <w:rFonts w:cs="Mangal" w:hint="cs"/>
          <w:color w:val="333333"/>
          <w:cs/>
          <w:lang w:bidi="hi-IN"/>
        </w:rPr>
        <w:t>संबोधित</w:t>
      </w:r>
      <w:r w:rsidRPr="00D56FFD">
        <w:rPr>
          <w:rFonts w:cs="Mangal"/>
          <w:color w:val="333333"/>
          <w:cs/>
          <w:lang w:bidi="hi-IN"/>
        </w:rPr>
        <w:t xml:space="preserve"> </w:t>
      </w:r>
      <w:r w:rsidRPr="00D56FFD">
        <w:rPr>
          <w:rFonts w:cs="Mangal" w:hint="cs"/>
          <w:color w:val="333333"/>
          <w:cs/>
          <w:lang w:bidi="hi-IN"/>
        </w:rPr>
        <w:t>करें।</w:t>
      </w:r>
      <w:r w:rsidRPr="00D56FFD">
        <w:rPr>
          <w:rFonts w:cs="Mangal"/>
          <w:color w:val="333333"/>
          <w:cs/>
          <w:lang w:bidi="hi-IN"/>
        </w:rPr>
        <w:t xml:space="preserve"> </w:t>
      </w:r>
      <w:r w:rsidRPr="00D56FFD">
        <w:rPr>
          <w:rFonts w:cs="Mangal" w:hint="cs"/>
          <w:color w:val="333333"/>
          <w:cs/>
          <w:lang w:bidi="hi-IN"/>
        </w:rPr>
        <w:t>ई</w:t>
      </w:r>
      <w:r w:rsidRPr="00D56FFD">
        <w:rPr>
          <w:rFonts w:cs="Mangal"/>
          <w:color w:val="333333"/>
          <w:cs/>
          <w:lang w:bidi="hi-IN"/>
        </w:rPr>
        <w:t xml:space="preserve"> </w:t>
      </w:r>
      <w:r w:rsidRPr="00D56FFD">
        <w:rPr>
          <w:rFonts w:cs="Mangal" w:hint="cs"/>
          <w:color w:val="333333"/>
          <w:cs/>
          <w:lang w:bidi="hi-IN"/>
        </w:rPr>
        <w:t>मेल</w:t>
      </w:r>
      <w:r w:rsidRPr="00D56FFD">
        <w:rPr>
          <w:rFonts w:cs="Mangal"/>
          <w:color w:val="333333"/>
          <w:cs/>
          <w:lang w:bidi="hi-IN"/>
        </w:rPr>
        <w:t xml:space="preserve">: </w:t>
      </w:r>
      <w:hyperlink r:id="rId30" w:history="1">
        <w:r w:rsidRPr="0066013C">
          <w:rPr>
            <w:rStyle w:val="Hyperlink"/>
          </w:rPr>
          <w:t>n.campion@uwtsd.ac.uk</w:t>
        </w:r>
      </w:hyperlink>
    </w:p>
    <w:p w14:paraId="1DE672CA" w14:textId="4F80E1AB" w:rsidR="00904DD2" w:rsidRPr="00D86602" w:rsidRDefault="00904DD2" w:rsidP="00904DD2">
      <w:pPr>
        <w:pStyle w:val="Heading1"/>
        <w:jc w:val="center"/>
      </w:pPr>
      <w:bookmarkStart w:id="158" w:name="_Toc52624194"/>
      <w:r w:rsidRPr="00D86602">
        <w:lastRenderedPageBreak/>
        <w:t>A</w:t>
      </w:r>
      <w:r>
        <w:t>ppendix</w:t>
      </w:r>
      <w:r w:rsidRPr="00D86602">
        <w:t xml:space="preserve"> </w:t>
      </w:r>
      <w:r>
        <w:t>6</w:t>
      </w:r>
      <w:bookmarkEnd w:id="158"/>
    </w:p>
    <w:p w14:paraId="2CCE815B" w14:textId="6452419C" w:rsidR="00904DD2" w:rsidRPr="00904DD2" w:rsidRDefault="00904DD2" w:rsidP="00904DD2">
      <w:pPr>
        <w:pStyle w:val="Heading1"/>
        <w:jc w:val="center"/>
        <w:rPr>
          <w:sz w:val="22"/>
          <w:szCs w:val="22"/>
        </w:rPr>
      </w:pPr>
      <w:bookmarkStart w:id="159" w:name="_Toc52624195"/>
      <w:r w:rsidRPr="00904DD2">
        <w:rPr>
          <w:sz w:val="22"/>
          <w:szCs w:val="22"/>
        </w:rPr>
        <w:t>Email template to accompany the survey and interview release form</w:t>
      </w:r>
      <w:bookmarkEnd w:id="159"/>
    </w:p>
    <w:tbl>
      <w:tblPr>
        <w:tblStyle w:val="TableGrid"/>
        <w:tblW w:w="0" w:type="auto"/>
        <w:tblLook w:val="04A0" w:firstRow="1" w:lastRow="0" w:firstColumn="1" w:lastColumn="0" w:noHBand="0" w:noVBand="1"/>
      </w:tblPr>
      <w:tblGrid>
        <w:gridCol w:w="2582"/>
        <w:gridCol w:w="5606"/>
      </w:tblGrid>
      <w:tr w:rsidR="00904DD2" w14:paraId="040688E9" w14:textId="77777777" w:rsidTr="006F5452">
        <w:trPr>
          <w:trHeight w:val="273"/>
        </w:trPr>
        <w:tc>
          <w:tcPr>
            <w:tcW w:w="2689" w:type="dxa"/>
            <w:tcBorders>
              <w:top w:val="single" w:sz="4" w:space="0" w:color="auto"/>
              <w:left w:val="single" w:sz="4" w:space="0" w:color="auto"/>
              <w:bottom w:val="single" w:sz="4" w:space="0" w:color="auto"/>
              <w:right w:val="single" w:sz="4" w:space="0" w:color="auto"/>
            </w:tcBorders>
          </w:tcPr>
          <w:p w14:paraId="42F2F11C" w14:textId="77777777" w:rsidR="00904DD2" w:rsidRPr="00904DD2" w:rsidRDefault="00904DD2" w:rsidP="006F5452">
            <w:pPr>
              <w:textAlignment w:val="baseline"/>
              <w:rPr>
                <w:rFonts w:eastAsia="Times New Roman" w:cstheme="minorHAnsi"/>
                <w:b/>
                <w:bCs/>
                <w:color w:val="000000"/>
                <w:lang w:eastAsia="en-GB"/>
              </w:rPr>
            </w:pPr>
            <w:r w:rsidRPr="00904DD2">
              <w:rPr>
                <w:rFonts w:eastAsia="Times New Roman" w:cstheme="minorHAnsi"/>
                <w:b/>
                <w:bCs/>
                <w:color w:val="000000"/>
                <w:lang w:eastAsia="en-GB"/>
              </w:rPr>
              <w:t>Subject heading:</w:t>
            </w:r>
          </w:p>
          <w:p w14:paraId="7D188C6B" w14:textId="77777777" w:rsidR="00904DD2" w:rsidRPr="00904DD2" w:rsidRDefault="00904DD2" w:rsidP="006F5452">
            <w:pPr>
              <w:textAlignment w:val="baseline"/>
              <w:rPr>
                <w:rFonts w:eastAsia="Times New Roman" w:cstheme="minorHAnsi"/>
                <w:b/>
                <w:bCs/>
                <w:color w:val="000000"/>
                <w:lang w:eastAsia="en-GB"/>
              </w:rPr>
            </w:pPr>
          </w:p>
        </w:tc>
        <w:tc>
          <w:tcPr>
            <w:tcW w:w="6327" w:type="dxa"/>
            <w:tcBorders>
              <w:top w:val="single" w:sz="4" w:space="0" w:color="auto"/>
              <w:left w:val="single" w:sz="4" w:space="0" w:color="auto"/>
              <w:bottom w:val="single" w:sz="4" w:space="0" w:color="auto"/>
              <w:right w:val="single" w:sz="4" w:space="0" w:color="auto"/>
            </w:tcBorders>
          </w:tcPr>
          <w:p w14:paraId="112369C0" w14:textId="77777777" w:rsidR="00904DD2" w:rsidRPr="00904DD2" w:rsidRDefault="00904DD2" w:rsidP="006F5452">
            <w:pPr>
              <w:rPr>
                <w:rFonts w:cstheme="minorHAnsi"/>
                <w:b/>
                <w:bCs/>
                <w:color w:val="202124"/>
                <w:shd w:val="clear" w:color="auto" w:fill="FFFFFF"/>
              </w:rPr>
            </w:pPr>
            <w:r w:rsidRPr="00904DD2">
              <w:rPr>
                <w:rFonts w:cstheme="minorHAnsi"/>
                <w:b/>
                <w:bCs/>
                <w:color w:val="202124"/>
                <w:shd w:val="clear" w:color="auto" w:fill="FFFFFF"/>
              </w:rPr>
              <w:t xml:space="preserve">Invitation for study interview following completion of survey </w:t>
            </w:r>
          </w:p>
          <w:p w14:paraId="169CAE57" w14:textId="77777777" w:rsidR="00904DD2" w:rsidRPr="00904DD2" w:rsidRDefault="00904DD2" w:rsidP="006F5452">
            <w:pPr>
              <w:rPr>
                <w:rFonts w:ascii="Nirmala UI" w:hAnsi="Nirmala UI" w:cs="Nirmala UI"/>
                <w:color w:val="202124"/>
                <w:shd w:val="clear" w:color="auto" w:fill="FFFFFF"/>
              </w:rPr>
            </w:pPr>
            <w:proofErr w:type="spellStart"/>
            <w:r w:rsidRPr="00904DD2">
              <w:rPr>
                <w:rFonts w:ascii="Nirmala UI" w:hAnsi="Nirmala UI" w:cs="Nirmala UI"/>
                <w:color w:val="202124"/>
                <w:shd w:val="clear" w:color="auto" w:fill="FFFFFF"/>
              </w:rPr>
              <w:t>सर्वेक्षण</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के</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पूरा</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होने</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के</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बाद</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अध्ययन</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साक्षात्कार</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के</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लिए</w:t>
            </w:r>
            <w:proofErr w:type="spellEnd"/>
            <w:r w:rsidRPr="00904DD2">
              <w:rPr>
                <w:rFonts w:cstheme="minorHAnsi"/>
                <w:color w:val="202124"/>
                <w:shd w:val="clear" w:color="auto" w:fill="FFFFFF"/>
              </w:rPr>
              <w:t xml:space="preserve"> </w:t>
            </w:r>
            <w:proofErr w:type="spellStart"/>
            <w:r w:rsidRPr="00904DD2">
              <w:rPr>
                <w:rFonts w:ascii="Nirmala UI" w:hAnsi="Nirmala UI" w:cs="Nirmala UI"/>
                <w:color w:val="202124"/>
                <w:shd w:val="clear" w:color="auto" w:fill="FFFFFF"/>
              </w:rPr>
              <w:t>निमंत्रण</w:t>
            </w:r>
            <w:proofErr w:type="spellEnd"/>
          </w:p>
          <w:p w14:paraId="13D8ECF1" w14:textId="77777777" w:rsidR="00904DD2" w:rsidRPr="00904DD2" w:rsidRDefault="00904DD2" w:rsidP="006F5452">
            <w:pPr>
              <w:jc w:val="center"/>
              <w:textAlignment w:val="baseline"/>
              <w:rPr>
                <w:rFonts w:eastAsia="Times New Roman" w:cstheme="minorHAnsi"/>
                <w:b/>
                <w:bCs/>
                <w:color w:val="000000"/>
                <w:lang w:eastAsia="en-GB"/>
              </w:rPr>
            </w:pPr>
          </w:p>
        </w:tc>
      </w:tr>
      <w:tr w:rsidR="00904DD2" w14:paraId="4C2592B9" w14:textId="77777777" w:rsidTr="006F5452">
        <w:tc>
          <w:tcPr>
            <w:tcW w:w="9016" w:type="dxa"/>
            <w:gridSpan w:val="2"/>
            <w:tcBorders>
              <w:top w:val="single" w:sz="4" w:space="0" w:color="auto"/>
              <w:left w:val="single" w:sz="4" w:space="0" w:color="auto"/>
              <w:bottom w:val="single" w:sz="4" w:space="0" w:color="auto"/>
              <w:right w:val="single" w:sz="4" w:space="0" w:color="auto"/>
            </w:tcBorders>
          </w:tcPr>
          <w:p w14:paraId="7F2FB261" w14:textId="4EA58B35" w:rsidR="00904DD2" w:rsidRPr="00904DD2" w:rsidRDefault="00904DD2" w:rsidP="00904DD2">
            <w:pPr>
              <w:shd w:val="clear" w:color="auto" w:fill="FFFFFF"/>
              <w:jc w:val="both"/>
              <w:textAlignment w:val="baseline"/>
              <w:rPr>
                <w:rFonts w:ascii="Times New Roman" w:hAnsi="Times New Roman" w:cs="Times New Roman"/>
                <w:sz w:val="20"/>
                <w:szCs w:val="20"/>
                <w:lang w:eastAsia="en-GB"/>
              </w:rPr>
            </w:pPr>
            <w:r>
              <w:rPr>
                <w:rFonts w:eastAsia="Times New Roman" w:cstheme="minorHAnsi"/>
                <w:color w:val="000000"/>
                <w:lang w:eastAsia="en-GB"/>
              </w:rPr>
              <w:t xml:space="preserve"> </w:t>
            </w:r>
            <w:r w:rsidRPr="00904DD2">
              <w:rPr>
                <w:rFonts w:cstheme="minorHAnsi"/>
                <w:sz w:val="20"/>
                <w:szCs w:val="20"/>
                <w:shd w:val="clear" w:color="auto" w:fill="F8F9FA"/>
                <w:lang w:eastAsia="en-GB"/>
              </w:rPr>
              <w:t>Hi [name of respondent),</w:t>
            </w:r>
            <w:r w:rsidRPr="00904DD2">
              <w:rPr>
                <w:rStyle w:val="FootnoteReference"/>
                <w:rFonts w:eastAsia="Times New Roman" w:cstheme="minorHAnsi"/>
                <w:color w:val="000000"/>
                <w:sz w:val="20"/>
                <w:szCs w:val="20"/>
                <w:lang w:eastAsia="en-GB"/>
              </w:rPr>
              <w:footnoteReference w:id="254"/>
            </w:r>
            <w:r w:rsidRPr="00904DD2">
              <w:rPr>
                <w:rFonts w:ascii="Times New Roman" w:hAnsi="Times New Roman" w:cs="Times New Roman"/>
                <w:sz w:val="20"/>
                <w:szCs w:val="20"/>
                <w:lang w:eastAsia="en-GB"/>
              </w:rPr>
              <w:t xml:space="preserve"> </w:t>
            </w:r>
          </w:p>
          <w:p w14:paraId="63DB3995"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br/>
              <w:t>Thank you for completing my survey! :)</w:t>
            </w:r>
            <w:r w:rsidRPr="00904DD2">
              <w:rPr>
                <w:rStyle w:val="FootnoteReference"/>
                <w:rFonts w:eastAsia="Times New Roman" w:cstheme="minorHAnsi"/>
                <w:color w:val="000000"/>
                <w:sz w:val="20"/>
                <w:szCs w:val="20"/>
                <w:lang w:eastAsia="en-GB"/>
              </w:rPr>
              <w:t xml:space="preserve"> </w:t>
            </w:r>
            <w:r w:rsidRPr="00904DD2">
              <w:rPr>
                <w:rStyle w:val="FootnoteReference"/>
                <w:rFonts w:eastAsia="Times New Roman" w:cstheme="minorHAnsi"/>
                <w:color w:val="000000"/>
                <w:sz w:val="20"/>
                <w:szCs w:val="20"/>
                <w:lang w:eastAsia="en-GB"/>
              </w:rPr>
              <w:footnoteReference w:id="255"/>
            </w:r>
          </w:p>
          <w:p w14:paraId="6C3CFD31"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मेरा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सर्वेक्षण</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करने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लिए</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धन्यवाद</w:t>
            </w:r>
            <w:proofErr w:type="spellEnd"/>
            <w:r w:rsidRPr="00904DD2">
              <w:rPr>
                <w:rFonts w:cstheme="minorHAnsi"/>
                <w:sz w:val="20"/>
                <w:szCs w:val="20"/>
                <w:lang w:eastAsia="en-GB"/>
              </w:rPr>
              <w:t>!</w:t>
            </w:r>
            <w:r w:rsidRPr="00904DD2">
              <w:rPr>
                <w:rFonts w:cstheme="minorHAnsi"/>
                <w:sz w:val="20"/>
                <w:szCs w:val="20"/>
                <w:shd w:val="clear" w:color="auto" w:fill="F8F9FA"/>
                <w:lang w:eastAsia="en-GB"/>
              </w:rPr>
              <w:br/>
            </w:r>
          </w:p>
          <w:p w14:paraId="7ACA2880"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t>I note that you've put forward your details so an interview can be carried out.  I plan to do these via Zoom in spoken English.  Please can you let me know if this is likely to be challenging or okay?</w:t>
            </w:r>
            <w:r w:rsidRPr="00904DD2">
              <w:rPr>
                <w:rStyle w:val="FootnoteReference"/>
                <w:rFonts w:cstheme="minorHAnsi"/>
                <w:sz w:val="20"/>
                <w:szCs w:val="20"/>
                <w:shd w:val="clear" w:color="auto" w:fill="F8F9FA"/>
                <w:lang w:eastAsia="en-GB"/>
              </w:rPr>
              <w:footnoteReference w:id="256"/>
            </w:r>
          </w:p>
          <w:p w14:paraId="38809F53"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ध्यान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देता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आपने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अपने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विवरण</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आगे</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रखा</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ताकि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एक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साक्षात्कार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जा</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सके</w:t>
            </w:r>
            <w:proofErr w:type="spellEnd"/>
            <w:r w:rsidRPr="00904DD2">
              <w:rPr>
                <w:rFonts w:ascii="Nirmala UI" w:hAnsi="Nirmala UI" w:cs="Nirmala UI"/>
                <w:sz w:val="20"/>
                <w:szCs w:val="20"/>
                <w:lang w:eastAsia="en-GB"/>
              </w:rPr>
              <w:t>।</w:t>
            </w:r>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बोली</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जाने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वाली</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अंग्रेजी</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ज़ूम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माध्यम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करने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योजना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रहा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ascii="Nirmala UI" w:hAnsi="Nirmala UI" w:cs="Nirmala UI"/>
                <w:sz w:val="20"/>
                <w:szCs w:val="20"/>
                <w:lang w:eastAsia="en-GB"/>
              </w:rPr>
              <w:t>।</w:t>
            </w:r>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कृपया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आप</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मुझे</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सकते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चुनौतीपूर्ण</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ठीक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संभावना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cstheme="minorHAnsi"/>
                <w:sz w:val="20"/>
                <w:szCs w:val="20"/>
                <w:lang w:eastAsia="en-GB"/>
              </w:rPr>
              <w:t>?</w:t>
            </w:r>
          </w:p>
          <w:p w14:paraId="396D117D" w14:textId="77777777" w:rsidR="00904DD2" w:rsidRPr="00904DD2" w:rsidRDefault="00904DD2" w:rsidP="006F5452">
            <w:pPr>
              <w:pStyle w:val="NoSpacing"/>
              <w:rPr>
                <w:rFonts w:cstheme="minorHAnsi"/>
                <w:sz w:val="20"/>
                <w:szCs w:val="20"/>
                <w:lang w:eastAsia="en-GB"/>
              </w:rPr>
            </w:pPr>
          </w:p>
          <w:p w14:paraId="2844B630"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t>I will need to kindly ask that you complete a consent form by clicking this link </w:t>
            </w:r>
            <w:hyperlink r:id="rId31" w:tgtFrame="_blank" w:history="1">
              <w:r w:rsidRPr="00904DD2">
                <w:rPr>
                  <w:rFonts w:cstheme="minorHAnsi"/>
                  <w:color w:val="1155CC"/>
                  <w:sz w:val="20"/>
                  <w:szCs w:val="20"/>
                  <w:u w:val="single"/>
                  <w:lang w:eastAsia="en-GB"/>
                </w:rPr>
                <w:t>https://docs.google.com/forms/d/1PEeRCet-7wrvZzBeZT_v9Qhav3O3LOwEDWFsXhNt7YU/edit</w:t>
              </w:r>
            </w:hyperlink>
            <w:r w:rsidRPr="00904DD2">
              <w:rPr>
                <w:rFonts w:cstheme="minorHAnsi"/>
                <w:sz w:val="20"/>
                <w:szCs w:val="20"/>
                <w:lang w:eastAsia="en-GB"/>
              </w:rPr>
              <w:t> </w:t>
            </w:r>
            <w:r w:rsidRPr="00904DD2">
              <w:rPr>
                <w:rFonts w:cstheme="minorHAnsi"/>
                <w:sz w:val="20"/>
                <w:szCs w:val="20"/>
                <w:shd w:val="clear" w:color="auto" w:fill="F8F9FA"/>
                <w:lang w:eastAsia="en-GB"/>
              </w:rPr>
              <w:t>before we proceed to finalising a date and time for the interview.  If you have any queries or concerns about any aspects of the form please let me know. </w:t>
            </w:r>
          </w:p>
          <w:p w14:paraId="6F0E17BE"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मुझे</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विनम्रतापूर्वक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पूछना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होगा</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आप</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इस</w:t>
            </w:r>
            <w:proofErr w:type="spellEnd"/>
            <w:r w:rsidRPr="00904DD2">
              <w:rPr>
                <w:rFonts w:cstheme="minorHAnsi"/>
                <w:sz w:val="20"/>
                <w:szCs w:val="20"/>
                <w:lang w:eastAsia="en-GB"/>
              </w:rPr>
              <w:t xml:space="preserve"> </w:t>
            </w:r>
            <w:r w:rsidRPr="00904DD2">
              <w:rPr>
                <w:rFonts w:ascii="Nirmala UI" w:hAnsi="Nirmala UI" w:cs="Nirmala UI"/>
                <w:sz w:val="20"/>
                <w:szCs w:val="20"/>
                <w:lang w:eastAsia="en-GB"/>
              </w:rPr>
              <w:t>लिंक</w:t>
            </w:r>
            <w:r w:rsidRPr="00904DD2">
              <w:rPr>
                <w:rFonts w:cstheme="minorHAnsi"/>
                <w:sz w:val="20"/>
                <w:szCs w:val="20"/>
                <w:lang w:eastAsia="en-GB"/>
              </w:rPr>
              <w:t> </w:t>
            </w:r>
            <w:hyperlink r:id="rId32" w:tgtFrame="_blank" w:history="1">
              <w:r w:rsidRPr="00904DD2">
                <w:rPr>
                  <w:rFonts w:cstheme="minorHAnsi"/>
                  <w:color w:val="1155CC"/>
                  <w:sz w:val="20"/>
                  <w:szCs w:val="20"/>
                  <w:u w:val="single"/>
                  <w:lang w:eastAsia="en-GB"/>
                </w:rPr>
                <w:t>https://docs.google.com/forms/d/1PEeRCet-7wrvZzBeZT_v9Qhav3O3LOwEDWFxXhNt7YU/edit</w:t>
              </w:r>
            </w:hyperlink>
            <w:r w:rsidRPr="00904DD2">
              <w:rPr>
                <w:rFonts w:cstheme="minorHAnsi"/>
                <w:sz w:val="20"/>
                <w:szCs w:val="20"/>
                <w:lang w:eastAsia="en-GB"/>
              </w:rPr>
              <w:t> </w:t>
            </w:r>
            <w:proofErr w:type="spellStart"/>
            <w:r w:rsidRPr="00904DD2">
              <w:rPr>
                <w:rFonts w:ascii="Nirmala UI" w:hAnsi="Nirmala UI" w:cs="Nirmala UI"/>
                <w:sz w:val="20"/>
                <w:szCs w:val="20"/>
                <w:lang w:eastAsia="en-GB"/>
              </w:rPr>
              <w:t>पर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क्लिक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करके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एक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सहमति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प्रपत्र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इससे</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पहले</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एक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तिथि</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और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साक्षात्कार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लिए</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अंतिम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रूप</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दें</w:t>
            </w:r>
            <w:proofErr w:type="spellEnd"/>
            <w:r w:rsidRPr="00904DD2">
              <w:rPr>
                <w:rFonts w:ascii="Nirmala UI" w:hAnsi="Nirmala UI" w:cs="Nirmala UI"/>
                <w:sz w:val="20"/>
                <w:szCs w:val="20"/>
                <w:lang w:eastAsia="en-GB"/>
              </w:rPr>
              <w:t>।</w:t>
            </w:r>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यदि</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आपके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पास</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फॉर्म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किसी</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भी</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पहलू</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कोई</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प्रश्न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चिंता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कृपया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मुझे</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बताएं</w:t>
            </w:r>
            <w:proofErr w:type="spellEnd"/>
            <w:r w:rsidRPr="00904DD2">
              <w:rPr>
                <w:rFonts w:ascii="Nirmala UI" w:hAnsi="Nirmala UI" w:cs="Nirmala UI"/>
                <w:sz w:val="20"/>
                <w:szCs w:val="20"/>
                <w:lang w:eastAsia="en-GB"/>
              </w:rPr>
              <w:t>।</w:t>
            </w:r>
            <w:r w:rsidRPr="00904DD2">
              <w:rPr>
                <w:rFonts w:cstheme="minorHAnsi"/>
                <w:sz w:val="20"/>
                <w:szCs w:val="20"/>
                <w:shd w:val="clear" w:color="auto" w:fill="F8F9FA"/>
                <w:lang w:eastAsia="en-GB"/>
              </w:rPr>
              <w:br/>
            </w:r>
          </w:p>
          <w:p w14:paraId="0AB1B8BB"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t>Meanwhile, please also let me know if there is a preferred date and time for you to speak with me.  </w:t>
            </w:r>
          </w:p>
          <w:p w14:paraId="5F089634"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इस</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बीच</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कृपया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मुझे</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यह</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भी</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बताएं</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मेरे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साथ</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बोलने</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लिए</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कोई</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पसंदीदा</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तारीख</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और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समय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है</w:t>
            </w:r>
            <w:proofErr w:type="spellEnd"/>
            <w:r w:rsidRPr="00904DD2">
              <w:rPr>
                <w:rFonts w:ascii="Nirmala UI" w:hAnsi="Nirmala UI" w:cs="Nirmala UI"/>
                <w:sz w:val="20"/>
                <w:szCs w:val="20"/>
                <w:lang w:eastAsia="en-GB"/>
              </w:rPr>
              <w:t>।</w:t>
            </w:r>
            <w:r w:rsidRPr="00904DD2">
              <w:rPr>
                <w:rFonts w:cstheme="minorHAnsi"/>
                <w:sz w:val="20"/>
                <w:szCs w:val="20"/>
                <w:shd w:val="clear" w:color="auto" w:fill="F8F9FA"/>
                <w:lang w:eastAsia="en-GB"/>
              </w:rPr>
              <w:br/>
            </w:r>
          </w:p>
          <w:p w14:paraId="6777328A" w14:textId="77777777" w:rsidR="00904DD2" w:rsidRPr="00904DD2" w:rsidRDefault="00904DD2" w:rsidP="006F5452">
            <w:pPr>
              <w:pStyle w:val="NoSpacing"/>
              <w:rPr>
                <w:rFonts w:cstheme="minorHAnsi"/>
                <w:sz w:val="20"/>
                <w:szCs w:val="20"/>
                <w:lang w:eastAsia="en-GB"/>
              </w:rPr>
            </w:pPr>
            <w:r w:rsidRPr="00904DD2">
              <w:rPr>
                <w:rFonts w:cstheme="minorHAnsi"/>
                <w:sz w:val="20"/>
                <w:szCs w:val="20"/>
                <w:lang w:eastAsia="en-GB"/>
              </w:rPr>
              <w:t>I look forward to hearing from you soon.</w:t>
            </w:r>
            <w:r w:rsidRPr="00904DD2">
              <w:rPr>
                <w:rStyle w:val="FootnoteReference"/>
                <w:rFonts w:cstheme="minorHAnsi"/>
                <w:sz w:val="20"/>
                <w:szCs w:val="20"/>
                <w:lang w:eastAsia="en-GB"/>
              </w:rPr>
              <w:footnoteReference w:id="257"/>
            </w:r>
          </w:p>
          <w:p w14:paraId="62DAB651"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मुझे</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तुम्हारी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राय</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इंतजार</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रहेगा</w:t>
            </w:r>
            <w:proofErr w:type="spellEnd"/>
            <w:r w:rsidRPr="00904DD2">
              <w:rPr>
                <w:rFonts w:ascii="Nirmala UI" w:hAnsi="Nirmala UI" w:cs="Nirmala UI"/>
                <w:sz w:val="20"/>
                <w:szCs w:val="20"/>
                <w:lang w:eastAsia="en-GB"/>
              </w:rPr>
              <w:t>।</w:t>
            </w:r>
          </w:p>
          <w:p w14:paraId="7B9127A0"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br/>
              <w:t>With very best wishes</w:t>
            </w:r>
          </w:p>
          <w:p w14:paraId="0AAA1C0A" w14:textId="77777777" w:rsidR="00904DD2" w:rsidRPr="00904DD2" w:rsidRDefault="00904DD2" w:rsidP="006F5452">
            <w:pPr>
              <w:pStyle w:val="NoSpacing"/>
              <w:rPr>
                <w:rFonts w:cstheme="minorHAnsi"/>
                <w:sz w:val="20"/>
                <w:szCs w:val="20"/>
                <w:lang w:eastAsia="en-GB"/>
              </w:rPr>
            </w:pPr>
            <w:proofErr w:type="spellStart"/>
            <w:r w:rsidRPr="00904DD2">
              <w:rPr>
                <w:rFonts w:ascii="Nirmala UI" w:hAnsi="Nirmala UI" w:cs="Nirmala UI"/>
                <w:sz w:val="20"/>
                <w:szCs w:val="20"/>
                <w:lang w:eastAsia="en-GB"/>
              </w:rPr>
              <w:t>बहुत</w:t>
            </w:r>
            <w:r w:rsidRPr="00904DD2">
              <w:rPr>
                <w:rFonts w:cstheme="minorHAnsi"/>
                <w:sz w:val="20"/>
                <w:szCs w:val="20"/>
                <w:lang w:eastAsia="en-GB"/>
              </w:rPr>
              <w:t>-</w:t>
            </w:r>
            <w:r w:rsidRPr="00904DD2">
              <w:rPr>
                <w:rFonts w:ascii="Nirmala UI" w:hAnsi="Nirmala UI" w:cs="Nirmala UI"/>
                <w:sz w:val="20"/>
                <w:szCs w:val="20"/>
                <w:lang w:eastAsia="en-GB"/>
              </w:rPr>
              <w:t>बहुत</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शुभकामनाओं</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के</w:t>
            </w:r>
            <w:proofErr w:type="spellEnd"/>
            <w:r w:rsidRPr="00904DD2">
              <w:rPr>
                <w:rFonts w:cstheme="minorHAnsi"/>
                <w:sz w:val="20"/>
                <w:szCs w:val="20"/>
                <w:lang w:eastAsia="en-GB"/>
              </w:rPr>
              <w:t xml:space="preserve"> </w:t>
            </w:r>
            <w:proofErr w:type="spellStart"/>
            <w:r w:rsidRPr="00904DD2">
              <w:rPr>
                <w:rFonts w:ascii="Nirmala UI" w:hAnsi="Nirmala UI" w:cs="Nirmala UI"/>
                <w:sz w:val="20"/>
                <w:szCs w:val="20"/>
                <w:lang w:eastAsia="en-GB"/>
              </w:rPr>
              <w:t>साथ</w:t>
            </w:r>
            <w:proofErr w:type="spellEnd"/>
          </w:p>
          <w:p w14:paraId="3B02694D" w14:textId="77777777" w:rsidR="00904DD2" w:rsidRPr="00904DD2" w:rsidRDefault="00904DD2" w:rsidP="006F5452">
            <w:pPr>
              <w:pStyle w:val="NoSpacing"/>
              <w:rPr>
                <w:rFonts w:cstheme="minorHAnsi"/>
                <w:sz w:val="20"/>
                <w:szCs w:val="20"/>
                <w:shd w:val="clear" w:color="auto" w:fill="F8F9FA"/>
                <w:lang w:eastAsia="en-GB"/>
              </w:rPr>
            </w:pPr>
          </w:p>
          <w:p w14:paraId="668E7541" w14:textId="77777777" w:rsidR="00904DD2" w:rsidRPr="00904DD2" w:rsidRDefault="00904DD2" w:rsidP="006F5452">
            <w:pPr>
              <w:pStyle w:val="NoSpacing"/>
              <w:rPr>
                <w:rFonts w:cstheme="minorHAnsi"/>
                <w:sz w:val="20"/>
                <w:szCs w:val="20"/>
                <w:lang w:eastAsia="en-GB"/>
              </w:rPr>
            </w:pPr>
            <w:r w:rsidRPr="00904DD2">
              <w:rPr>
                <w:rFonts w:cstheme="minorHAnsi"/>
                <w:sz w:val="20"/>
                <w:szCs w:val="20"/>
                <w:shd w:val="clear" w:color="auto" w:fill="F8F9FA"/>
                <w:lang w:eastAsia="en-GB"/>
              </w:rPr>
              <w:t>Michelle</w:t>
            </w:r>
          </w:p>
          <w:p w14:paraId="023526FE" w14:textId="77777777" w:rsidR="00904DD2" w:rsidRPr="006D61D5" w:rsidRDefault="00904DD2" w:rsidP="006F5452">
            <w:pPr>
              <w:pStyle w:val="NoSpacing"/>
              <w:rPr>
                <w:rFonts w:cstheme="minorHAnsi"/>
                <w:lang w:eastAsia="en-GB"/>
              </w:rPr>
            </w:pPr>
            <w:proofErr w:type="spellStart"/>
            <w:r w:rsidRPr="00904DD2">
              <w:rPr>
                <w:rFonts w:ascii="Nirmala UI" w:hAnsi="Nirmala UI" w:cs="Nirmala UI"/>
                <w:color w:val="222222"/>
                <w:sz w:val="20"/>
                <w:szCs w:val="20"/>
                <w:shd w:val="clear" w:color="auto" w:fill="FFFFFF"/>
                <w:lang w:eastAsia="en-GB"/>
              </w:rPr>
              <w:t>मिशेल</w:t>
            </w:r>
            <w:proofErr w:type="spellEnd"/>
          </w:p>
        </w:tc>
      </w:tr>
    </w:tbl>
    <w:p w14:paraId="587AA2BE" w14:textId="324CA168" w:rsidR="00655974" w:rsidRDefault="00655974" w:rsidP="00904DD2">
      <w:pPr>
        <w:rPr>
          <w:b/>
          <w:bCs/>
          <w:u w:val="single"/>
        </w:rPr>
      </w:pPr>
    </w:p>
    <w:p w14:paraId="18E764E6" w14:textId="76294545" w:rsidR="00551F4E" w:rsidRDefault="00551F4E" w:rsidP="00551F4E">
      <w:pPr>
        <w:pStyle w:val="Heading1"/>
        <w:jc w:val="center"/>
        <w:rPr>
          <w:shd w:val="clear" w:color="auto" w:fill="FFFFFF"/>
        </w:rPr>
      </w:pPr>
      <w:bookmarkStart w:id="160" w:name="_Toc52624196"/>
      <w:r>
        <w:rPr>
          <w:shd w:val="clear" w:color="auto" w:fill="FFFFFF"/>
        </w:rPr>
        <w:lastRenderedPageBreak/>
        <w:t>Appendix 7</w:t>
      </w:r>
      <w:bookmarkEnd w:id="160"/>
    </w:p>
    <w:p w14:paraId="7C44AE5B" w14:textId="4F7E2E31" w:rsidR="00551F4E" w:rsidRDefault="00551F4E" w:rsidP="00551F4E">
      <w:pPr>
        <w:pStyle w:val="Heading1"/>
        <w:jc w:val="center"/>
      </w:pPr>
      <w:bookmarkStart w:id="161" w:name="_Toc52624197"/>
      <w:r w:rsidRPr="00551F4E">
        <w:rPr>
          <w:sz w:val="22"/>
          <w:szCs w:val="22"/>
        </w:rPr>
        <w:t>Interview Aide Memoire</w:t>
      </w:r>
      <w:bookmarkEnd w:id="161"/>
    </w:p>
    <w:tbl>
      <w:tblPr>
        <w:tblW w:w="781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6"/>
        <w:gridCol w:w="4519"/>
      </w:tblGrid>
      <w:tr w:rsidR="00551F4E" w14:paraId="73633176" w14:textId="77777777" w:rsidTr="00551F4E">
        <w:trPr>
          <w:trHeight w:val="660"/>
        </w:trPr>
        <w:tc>
          <w:tcPr>
            <w:tcW w:w="3296" w:type="dxa"/>
            <w:tcBorders>
              <w:top w:val="single" w:sz="4" w:space="0" w:color="auto"/>
              <w:left w:val="single" w:sz="4" w:space="0" w:color="auto"/>
              <w:bottom w:val="single" w:sz="4" w:space="0" w:color="auto"/>
              <w:right w:val="single" w:sz="4" w:space="0" w:color="auto"/>
            </w:tcBorders>
            <w:hideMark/>
          </w:tcPr>
          <w:p w14:paraId="71E1DAD5" w14:textId="77777777" w:rsidR="00551F4E" w:rsidRDefault="00551F4E" w:rsidP="00551F4E">
            <w:pPr>
              <w:spacing w:line="240" w:lineRule="auto"/>
              <w:rPr>
                <w:rFonts w:cstheme="minorHAnsi"/>
                <w:b/>
              </w:rPr>
            </w:pPr>
            <w:r>
              <w:rPr>
                <w:rFonts w:cstheme="minorHAnsi"/>
                <w:b/>
              </w:rPr>
              <w:t>Interviewer / researcher:</w:t>
            </w:r>
          </w:p>
        </w:tc>
        <w:tc>
          <w:tcPr>
            <w:tcW w:w="4519" w:type="dxa"/>
            <w:tcBorders>
              <w:top w:val="single" w:sz="4" w:space="0" w:color="auto"/>
              <w:left w:val="single" w:sz="4" w:space="0" w:color="auto"/>
              <w:bottom w:val="single" w:sz="4" w:space="0" w:color="auto"/>
              <w:right w:val="single" w:sz="4" w:space="0" w:color="auto"/>
            </w:tcBorders>
            <w:hideMark/>
          </w:tcPr>
          <w:p w14:paraId="00951C16" w14:textId="77777777" w:rsidR="00551F4E" w:rsidRDefault="00551F4E" w:rsidP="00551F4E">
            <w:pPr>
              <w:spacing w:line="240" w:lineRule="auto"/>
              <w:rPr>
                <w:rFonts w:cstheme="minorHAnsi"/>
                <w:bCs/>
              </w:rPr>
            </w:pPr>
            <w:r>
              <w:rPr>
                <w:rFonts w:cstheme="minorHAnsi"/>
                <w:bCs/>
              </w:rPr>
              <w:t>Michelle Holgate</w:t>
            </w:r>
          </w:p>
        </w:tc>
      </w:tr>
      <w:tr w:rsidR="00551F4E" w14:paraId="0E8E9141" w14:textId="77777777" w:rsidTr="00551F4E">
        <w:trPr>
          <w:trHeight w:val="664"/>
        </w:trPr>
        <w:tc>
          <w:tcPr>
            <w:tcW w:w="3296" w:type="dxa"/>
            <w:tcBorders>
              <w:top w:val="single" w:sz="4" w:space="0" w:color="auto"/>
              <w:left w:val="single" w:sz="4" w:space="0" w:color="auto"/>
              <w:bottom w:val="single" w:sz="4" w:space="0" w:color="auto"/>
              <w:right w:val="single" w:sz="4" w:space="0" w:color="auto"/>
            </w:tcBorders>
            <w:hideMark/>
          </w:tcPr>
          <w:p w14:paraId="5A4C7551" w14:textId="77777777" w:rsidR="00551F4E" w:rsidRDefault="00551F4E" w:rsidP="00551F4E">
            <w:pPr>
              <w:spacing w:line="240" w:lineRule="auto"/>
              <w:rPr>
                <w:rFonts w:cstheme="minorHAnsi"/>
                <w:b/>
              </w:rPr>
            </w:pPr>
            <w:r>
              <w:rPr>
                <w:rFonts w:cstheme="minorHAnsi"/>
                <w:b/>
              </w:rPr>
              <w:t xml:space="preserve">Interviewee / informant </w:t>
            </w:r>
          </w:p>
          <w:p w14:paraId="3F6D61EC" w14:textId="4BBB77F1" w:rsidR="00551F4E" w:rsidRDefault="00551F4E" w:rsidP="00551F4E">
            <w:pPr>
              <w:spacing w:line="240" w:lineRule="auto"/>
              <w:rPr>
                <w:rFonts w:cstheme="minorHAnsi"/>
                <w:b/>
              </w:rPr>
            </w:pPr>
            <w:r>
              <w:rPr>
                <w:rFonts w:cstheme="minorHAnsi"/>
                <w:b/>
              </w:rPr>
              <w:t>Pseudonym:</w:t>
            </w:r>
          </w:p>
        </w:tc>
        <w:tc>
          <w:tcPr>
            <w:tcW w:w="4519" w:type="dxa"/>
            <w:tcBorders>
              <w:top w:val="single" w:sz="4" w:space="0" w:color="auto"/>
              <w:left w:val="single" w:sz="4" w:space="0" w:color="auto"/>
              <w:bottom w:val="single" w:sz="4" w:space="0" w:color="auto"/>
              <w:right w:val="single" w:sz="4" w:space="0" w:color="auto"/>
            </w:tcBorders>
          </w:tcPr>
          <w:p w14:paraId="6BE99FEC" w14:textId="77777777" w:rsidR="00551F4E" w:rsidRDefault="00551F4E" w:rsidP="00551F4E">
            <w:pPr>
              <w:spacing w:line="240" w:lineRule="auto"/>
              <w:rPr>
                <w:rFonts w:cstheme="minorHAnsi"/>
                <w:bCs/>
              </w:rPr>
            </w:pPr>
            <w:r>
              <w:rPr>
                <w:rFonts w:cstheme="minorHAnsi"/>
                <w:bCs/>
              </w:rPr>
              <w:t>Informant 18</w:t>
            </w:r>
          </w:p>
          <w:p w14:paraId="625268E2" w14:textId="7CA901B0" w:rsidR="00551F4E" w:rsidRDefault="00551F4E" w:rsidP="00551F4E">
            <w:pPr>
              <w:spacing w:line="240" w:lineRule="auto"/>
              <w:rPr>
                <w:rFonts w:cstheme="minorHAnsi"/>
                <w:bCs/>
              </w:rPr>
            </w:pPr>
            <w:r>
              <w:rPr>
                <w:rFonts w:cstheme="minorHAnsi"/>
                <w:bCs/>
              </w:rPr>
              <w:t>Informant 18</w:t>
            </w:r>
          </w:p>
        </w:tc>
      </w:tr>
      <w:tr w:rsidR="00551F4E" w14:paraId="2C696226" w14:textId="77777777" w:rsidTr="00551F4E">
        <w:trPr>
          <w:trHeight w:val="660"/>
        </w:trPr>
        <w:tc>
          <w:tcPr>
            <w:tcW w:w="3296" w:type="dxa"/>
            <w:tcBorders>
              <w:top w:val="single" w:sz="4" w:space="0" w:color="auto"/>
              <w:left w:val="single" w:sz="4" w:space="0" w:color="auto"/>
              <w:bottom w:val="single" w:sz="4" w:space="0" w:color="auto"/>
              <w:right w:val="single" w:sz="4" w:space="0" w:color="auto"/>
            </w:tcBorders>
            <w:hideMark/>
          </w:tcPr>
          <w:p w14:paraId="0E67145A" w14:textId="77777777" w:rsidR="00551F4E" w:rsidRDefault="00551F4E" w:rsidP="00551F4E">
            <w:pPr>
              <w:spacing w:line="240" w:lineRule="auto"/>
              <w:rPr>
                <w:rFonts w:cstheme="minorHAnsi"/>
                <w:b/>
              </w:rPr>
            </w:pPr>
            <w:r>
              <w:rPr>
                <w:rFonts w:cstheme="minorHAnsi"/>
                <w:b/>
              </w:rPr>
              <w:t>Date of interview:</w:t>
            </w:r>
          </w:p>
        </w:tc>
        <w:tc>
          <w:tcPr>
            <w:tcW w:w="4519" w:type="dxa"/>
            <w:tcBorders>
              <w:top w:val="single" w:sz="4" w:space="0" w:color="auto"/>
              <w:left w:val="single" w:sz="4" w:space="0" w:color="auto"/>
              <w:bottom w:val="single" w:sz="4" w:space="0" w:color="auto"/>
              <w:right w:val="single" w:sz="4" w:space="0" w:color="auto"/>
            </w:tcBorders>
          </w:tcPr>
          <w:p w14:paraId="23847AD7" w14:textId="77777777" w:rsidR="00551F4E" w:rsidRDefault="00551F4E" w:rsidP="00551F4E">
            <w:pPr>
              <w:spacing w:line="240" w:lineRule="auto"/>
              <w:rPr>
                <w:rFonts w:cstheme="minorHAnsi"/>
                <w:bCs/>
              </w:rPr>
            </w:pPr>
            <w:r>
              <w:rPr>
                <w:rFonts w:cstheme="minorHAnsi"/>
                <w:bCs/>
              </w:rPr>
              <w:t>Tuesday 26 May 2020</w:t>
            </w:r>
          </w:p>
        </w:tc>
      </w:tr>
      <w:tr w:rsidR="00551F4E" w14:paraId="739FBA75" w14:textId="77777777" w:rsidTr="00551F4E">
        <w:trPr>
          <w:trHeight w:val="664"/>
        </w:trPr>
        <w:tc>
          <w:tcPr>
            <w:tcW w:w="3296" w:type="dxa"/>
            <w:tcBorders>
              <w:top w:val="single" w:sz="4" w:space="0" w:color="auto"/>
              <w:left w:val="single" w:sz="4" w:space="0" w:color="auto"/>
              <w:bottom w:val="single" w:sz="4" w:space="0" w:color="auto"/>
              <w:right w:val="single" w:sz="4" w:space="0" w:color="auto"/>
            </w:tcBorders>
          </w:tcPr>
          <w:p w14:paraId="61E70FB0" w14:textId="77777777" w:rsidR="00551F4E" w:rsidRDefault="00551F4E" w:rsidP="00551F4E">
            <w:pPr>
              <w:spacing w:line="240" w:lineRule="auto"/>
              <w:rPr>
                <w:rFonts w:cstheme="minorHAnsi"/>
                <w:b/>
              </w:rPr>
            </w:pPr>
            <w:r>
              <w:rPr>
                <w:rFonts w:cstheme="minorHAnsi"/>
                <w:b/>
              </w:rPr>
              <w:t>Attended:</w:t>
            </w:r>
          </w:p>
        </w:tc>
        <w:tc>
          <w:tcPr>
            <w:tcW w:w="4519" w:type="dxa"/>
            <w:tcBorders>
              <w:top w:val="single" w:sz="4" w:space="0" w:color="auto"/>
              <w:left w:val="single" w:sz="4" w:space="0" w:color="auto"/>
              <w:bottom w:val="single" w:sz="4" w:space="0" w:color="auto"/>
              <w:right w:val="single" w:sz="4" w:space="0" w:color="auto"/>
            </w:tcBorders>
          </w:tcPr>
          <w:p w14:paraId="7851C281" w14:textId="77777777" w:rsidR="00551F4E" w:rsidRDefault="00551F4E" w:rsidP="00551F4E">
            <w:pPr>
              <w:spacing w:line="240" w:lineRule="auto"/>
              <w:rPr>
                <w:rFonts w:cstheme="minorHAnsi"/>
                <w:bCs/>
              </w:rPr>
            </w:pPr>
            <w:r>
              <w:rPr>
                <w:rFonts w:cstheme="minorHAnsi"/>
                <w:bCs/>
              </w:rPr>
              <w:t>Yes</w:t>
            </w:r>
          </w:p>
        </w:tc>
      </w:tr>
      <w:tr w:rsidR="00551F4E" w14:paraId="5E1D470A" w14:textId="77777777" w:rsidTr="00551F4E">
        <w:trPr>
          <w:trHeight w:val="670"/>
        </w:trPr>
        <w:tc>
          <w:tcPr>
            <w:tcW w:w="3296" w:type="dxa"/>
            <w:tcBorders>
              <w:top w:val="single" w:sz="4" w:space="0" w:color="auto"/>
              <w:left w:val="single" w:sz="4" w:space="0" w:color="auto"/>
              <w:bottom w:val="single" w:sz="4" w:space="0" w:color="auto"/>
              <w:right w:val="single" w:sz="4" w:space="0" w:color="auto"/>
            </w:tcBorders>
          </w:tcPr>
          <w:p w14:paraId="51C11469" w14:textId="77777777" w:rsidR="00551F4E" w:rsidRDefault="00551F4E" w:rsidP="00551F4E">
            <w:pPr>
              <w:spacing w:line="240" w:lineRule="auto"/>
              <w:rPr>
                <w:rFonts w:cstheme="minorHAnsi"/>
                <w:b/>
              </w:rPr>
            </w:pPr>
            <w:r>
              <w:rPr>
                <w:rFonts w:cstheme="minorHAnsi"/>
                <w:b/>
              </w:rPr>
              <w:t>Requirement for Hindi-English and English-Hindi translator:</w:t>
            </w:r>
          </w:p>
        </w:tc>
        <w:tc>
          <w:tcPr>
            <w:tcW w:w="4519" w:type="dxa"/>
            <w:tcBorders>
              <w:top w:val="single" w:sz="4" w:space="0" w:color="auto"/>
              <w:left w:val="single" w:sz="4" w:space="0" w:color="auto"/>
              <w:bottom w:val="single" w:sz="4" w:space="0" w:color="auto"/>
              <w:right w:val="single" w:sz="4" w:space="0" w:color="auto"/>
            </w:tcBorders>
          </w:tcPr>
          <w:p w14:paraId="7738EE5C" w14:textId="77777777" w:rsidR="00551F4E" w:rsidRDefault="00551F4E" w:rsidP="00551F4E">
            <w:pPr>
              <w:spacing w:line="240" w:lineRule="auto"/>
              <w:rPr>
                <w:rFonts w:cstheme="minorHAnsi"/>
                <w:bCs/>
              </w:rPr>
            </w:pPr>
            <w:r>
              <w:rPr>
                <w:rFonts w:cstheme="minorHAnsi"/>
                <w:bCs/>
              </w:rPr>
              <w:t>No</w:t>
            </w:r>
          </w:p>
        </w:tc>
      </w:tr>
    </w:tbl>
    <w:p w14:paraId="433E84C2" w14:textId="77777777" w:rsidR="00551F4E" w:rsidRDefault="00551F4E" w:rsidP="00551F4E">
      <w:pPr>
        <w:spacing w:line="240" w:lineRule="auto"/>
        <w:rPr>
          <w:b/>
          <w:bCs/>
        </w:rPr>
      </w:pPr>
    </w:p>
    <w:p w14:paraId="1065546B" w14:textId="7C617E7D" w:rsidR="00551F4E" w:rsidRDefault="00551F4E" w:rsidP="00551F4E">
      <w:pPr>
        <w:rPr>
          <w:b/>
          <w:bCs/>
        </w:rPr>
      </w:pPr>
      <w:r w:rsidRPr="005B176B">
        <w:rPr>
          <w:b/>
          <w:bCs/>
        </w:rPr>
        <w:t>Questions:</w:t>
      </w:r>
      <w:r>
        <w:rPr>
          <w:rStyle w:val="FootnoteReference"/>
          <w:b/>
          <w:bCs/>
        </w:rPr>
        <w:footnoteReference w:id="258"/>
      </w:r>
    </w:p>
    <w:p w14:paraId="1A645195" w14:textId="3685BE85" w:rsidR="00551F4E" w:rsidRPr="005B176B" w:rsidRDefault="00551F4E" w:rsidP="00551F4E">
      <w:pPr>
        <w:pStyle w:val="Interviewer"/>
        <w:numPr>
          <w:ilvl w:val="0"/>
          <w:numId w:val="15"/>
        </w:numPr>
        <w:rPr>
          <w:rFonts w:asciiTheme="minorHAnsi" w:hAnsiTheme="minorHAnsi" w:cstheme="minorHAnsi"/>
          <w:b w:val="0"/>
          <w:bCs/>
          <w:sz w:val="22"/>
          <w:szCs w:val="22"/>
        </w:rPr>
      </w:pPr>
      <w:r w:rsidRPr="005B176B">
        <w:rPr>
          <w:rFonts w:asciiTheme="minorHAnsi" w:hAnsiTheme="minorHAnsi" w:cstheme="minorHAnsi"/>
          <w:b w:val="0"/>
          <w:bCs/>
          <w:sz w:val="22"/>
          <w:szCs w:val="22"/>
        </w:rPr>
        <w:t>How important is</w:t>
      </w:r>
      <w:r>
        <w:rPr>
          <w:rFonts w:asciiTheme="minorHAnsi" w:hAnsiTheme="minorHAnsi" w:cstheme="minorHAnsi"/>
          <w:b w:val="0"/>
          <w:bCs/>
          <w:sz w:val="22"/>
          <w:szCs w:val="22"/>
        </w:rPr>
        <w:t xml:space="preserve"> </w:t>
      </w:r>
      <w:proofErr w:type="spellStart"/>
      <w:r>
        <w:rPr>
          <w:rFonts w:asciiTheme="minorHAnsi" w:hAnsiTheme="minorHAnsi" w:cstheme="minorHAnsi"/>
          <w:b w:val="0"/>
          <w:bCs/>
          <w:sz w:val="22"/>
          <w:szCs w:val="22"/>
        </w:rPr>
        <w:t>jyotisa</w:t>
      </w:r>
      <w:proofErr w:type="spellEnd"/>
      <w:r w:rsidRPr="005B176B">
        <w:rPr>
          <w:rFonts w:asciiTheme="minorHAnsi" w:hAnsiTheme="minorHAnsi" w:cstheme="minorHAnsi"/>
          <w:b w:val="0"/>
          <w:bCs/>
          <w:sz w:val="22"/>
          <w:szCs w:val="22"/>
        </w:rPr>
        <w:t xml:space="preserve"> to you?</w:t>
      </w:r>
      <w:r w:rsidRPr="005B176B">
        <w:rPr>
          <w:rStyle w:val="FootnoteReference"/>
          <w:rFonts w:asciiTheme="minorHAnsi" w:hAnsiTheme="minorHAnsi" w:cstheme="minorHAnsi"/>
          <w:b w:val="0"/>
          <w:bCs/>
          <w:sz w:val="22"/>
          <w:szCs w:val="22"/>
        </w:rPr>
        <w:footnoteReference w:id="259"/>
      </w:r>
    </w:p>
    <w:p w14:paraId="159A8A43" w14:textId="77777777" w:rsidR="00551F4E" w:rsidRDefault="00551F4E" w:rsidP="00551F4E">
      <w:pPr>
        <w:pStyle w:val="Interviewer"/>
        <w:numPr>
          <w:ilvl w:val="0"/>
          <w:numId w:val="15"/>
        </w:numPr>
        <w:rPr>
          <w:rFonts w:asciiTheme="minorHAnsi" w:hAnsiTheme="minorHAnsi" w:cstheme="minorHAnsi"/>
          <w:b w:val="0"/>
          <w:bCs/>
          <w:sz w:val="22"/>
          <w:szCs w:val="22"/>
        </w:rPr>
      </w:pPr>
      <w:r w:rsidRPr="005B176B">
        <w:rPr>
          <w:rFonts w:asciiTheme="minorHAnsi" w:hAnsiTheme="minorHAnsi" w:cstheme="minorHAnsi"/>
          <w:b w:val="0"/>
          <w:bCs/>
          <w:sz w:val="22"/>
          <w:szCs w:val="22"/>
        </w:rPr>
        <w:t>What tradition do you associate with?</w:t>
      </w:r>
      <w:r>
        <w:rPr>
          <w:rStyle w:val="FootnoteReference"/>
          <w:rFonts w:asciiTheme="minorHAnsi" w:hAnsiTheme="minorHAnsi" w:cstheme="minorHAnsi"/>
          <w:b w:val="0"/>
          <w:bCs/>
          <w:sz w:val="22"/>
          <w:szCs w:val="22"/>
        </w:rPr>
        <w:footnoteReference w:id="260"/>
      </w:r>
      <w:r w:rsidRPr="005B176B">
        <w:rPr>
          <w:rFonts w:asciiTheme="minorHAnsi" w:hAnsiTheme="minorHAnsi" w:cstheme="minorHAnsi"/>
          <w:b w:val="0"/>
          <w:bCs/>
          <w:sz w:val="22"/>
          <w:szCs w:val="22"/>
        </w:rPr>
        <w:t xml:space="preserve"> </w:t>
      </w:r>
    </w:p>
    <w:p w14:paraId="64B6EA9A" w14:textId="17882A2C" w:rsidR="00551F4E" w:rsidRDefault="00551F4E" w:rsidP="00551F4E">
      <w:pPr>
        <w:pStyle w:val="Interviewer"/>
        <w:numPr>
          <w:ilvl w:val="0"/>
          <w:numId w:val="15"/>
        </w:numPr>
        <w:rPr>
          <w:rFonts w:asciiTheme="minorHAnsi" w:eastAsia="MS Gothic" w:hAnsiTheme="minorHAnsi" w:cstheme="minorHAnsi"/>
          <w:b w:val="0"/>
          <w:bCs/>
          <w:sz w:val="22"/>
          <w:szCs w:val="22"/>
        </w:rPr>
      </w:pPr>
      <w:r w:rsidRPr="00BA2533">
        <w:rPr>
          <w:rFonts w:asciiTheme="minorHAnsi" w:hAnsiTheme="minorHAnsi" w:cstheme="minorHAnsi"/>
          <w:b w:val="0"/>
          <w:bCs/>
          <w:sz w:val="22"/>
          <w:szCs w:val="22"/>
        </w:rPr>
        <w:t xml:space="preserve">Please could you describe what </w:t>
      </w:r>
      <w:r w:rsidRPr="00BA2533">
        <w:rPr>
          <w:rFonts w:asciiTheme="minorHAnsi" w:eastAsia="MS Gothic" w:hAnsiTheme="minorHAnsi" w:cstheme="minorHAnsi"/>
          <w:b w:val="0"/>
          <w:bCs/>
          <w:sz w:val="22"/>
          <w:szCs w:val="22"/>
        </w:rPr>
        <w:t>abhisheka and personal planetary pujas involve?</w:t>
      </w:r>
      <w:r>
        <w:rPr>
          <w:rStyle w:val="FootnoteReference"/>
          <w:rFonts w:asciiTheme="minorHAnsi" w:eastAsia="MS Gothic" w:hAnsiTheme="minorHAnsi" w:cstheme="minorHAnsi"/>
          <w:b w:val="0"/>
          <w:bCs/>
          <w:sz w:val="22"/>
          <w:szCs w:val="22"/>
        </w:rPr>
        <w:footnoteReference w:id="261"/>
      </w:r>
    </w:p>
    <w:p w14:paraId="585313F9" w14:textId="77777777" w:rsidR="00551F4E" w:rsidRPr="00EB7A15" w:rsidRDefault="00551F4E" w:rsidP="00551F4E">
      <w:pPr>
        <w:pStyle w:val="Interviewer"/>
        <w:numPr>
          <w:ilvl w:val="0"/>
          <w:numId w:val="15"/>
        </w:numPr>
        <w:rPr>
          <w:rFonts w:asciiTheme="minorHAnsi" w:hAnsiTheme="minorHAnsi" w:cstheme="minorHAnsi"/>
          <w:b w:val="0"/>
          <w:bCs/>
          <w:sz w:val="22"/>
          <w:szCs w:val="22"/>
        </w:rPr>
      </w:pPr>
      <w:r w:rsidRPr="00EB7A15">
        <w:rPr>
          <w:rFonts w:asciiTheme="minorHAnsi" w:hAnsiTheme="minorHAnsi" w:cstheme="minorHAnsi"/>
          <w:b w:val="0"/>
          <w:bCs/>
          <w:sz w:val="22"/>
          <w:szCs w:val="22"/>
        </w:rPr>
        <w:t xml:space="preserve">Would you say that </w:t>
      </w:r>
      <w:r w:rsidRPr="00EB7A15">
        <w:rPr>
          <w:rFonts w:asciiTheme="minorHAnsi" w:eastAsia="MS Gothic" w:hAnsiTheme="minorHAnsi" w:cstheme="minorHAnsi"/>
          <w:b w:val="0"/>
          <w:bCs/>
          <w:sz w:val="22"/>
          <w:szCs w:val="22"/>
        </w:rPr>
        <w:t>abhisheka and personal planetary pujas are expressive?</w:t>
      </w:r>
      <w:r>
        <w:rPr>
          <w:rStyle w:val="FootnoteReference"/>
          <w:rFonts w:asciiTheme="minorHAnsi" w:eastAsia="MS Gothic" w:hAnsiTheme="minorHAnsi" w:cstheme="minorHAnsi"/>
          <w:b w:val="0"/>
          <w:bCs/>
          <w:sz w:val="22"/>
          <w:szCs w:val="22"/>
        </w:rPr>
        <w:footnoteReference w:id="262"/>
      </w:r>
    </w:p>
    <w:p w14:paraId="0632253B" w14:textId="77777777" w:rsidR="00551F4E" w:rsidRDefault="00551F4E" w:rsidP="00551F4E">
      <w:pPr>
        <w:pStyle w:val="Interviewer"/>
        <w:numPr>
          <w:ilvl w:val="0"/>
          <w:numId w:val="15"/>
        </w:numPr>
        <w:rPr>
          <w:rFonts w:asciiTheme="minorHAnsi" w:hAnsiTheme="minorHAnsi" w:cstheme="minorHAnsi"/>
          <w:b w:val="0"/>
          <w:bCs/>
          <w:sz w:val="22"/>
          <w:szCs w:val="22"/>
        </w:rPr>
      </w:pPr>
      <w:r w:rsidRPr="00DD0368">
        <w:rPr>
          <w:rFonts w:asciiTheme="minorHAnsi" w:hAnsiTheme="minorHAnsi" w:cstheme="minorHAnsi"/>
          <w:b w:val="0"/>
          <w:bCs/>
          <w:sz w:val="22"/>
          <w:szCs w:val="22"/>
        </w:rPr>
        <w:t xml:space="preserve">You’ve mentioned you’ve attended or observed </w:t>
      </w:r>
      <w:r w:rsidRPr="00DD0368">
        <w:rPr>
          <w:rFonts w:asciiTheme="minorHAnsi" w:eastAsia="MS Gothic" w:hAnsiTheme="minorHAnsi" w:cstheme="minorHAnsi"/>
          <w:b w:val="0"/>
          <w:bCs/>
          <w:sz w:val="22"/>
          <w:szCs w:val="22"/>
        </w:rPr>
        <w:t>abhisheka and personal planetary</w:t>
      </w:r>
      <w:r w:rsidRPr="00DD0368">
        <w:rPr>
          <w:rFonts w:asciiTheme="minorHAnsi" w:hAnsiTheme="minorHAnsi" w:cstheme="minorHAnsi"/>
          <w:b w:val="0"/>
          <w:bCs/>
          <w:iCs/>
          <w:sz w:val="22"/>
          <w:szCs w:val="22"/>
        </w:rPr>
        <w:t xml:space="preserve"> pujas</w:t>
      </w:r>
      <w:r w:rsidRPr="00DD0368">
        <w:rPr>
          <w:rFonts w:asciiTheme="minorHAnsi" w:hAnsiTheme="minorHAnsi" w:cstheme="minorHAnsi"/>
          <w:b w:val="0"/>
          <w:bCs/>
          <w:sz w:val="22"/>
          <w:szCs w:val="22"/>
        </w:rPr>
        <w:t xml:space="preserve"> online but the experience is not comparable to doing this in person, why?</w:t>
      </w:r>
      <w:r w:rsidRPr="00825ABE">
        <w:rPr>
          <w:rStyle w:val="FootnoteReference"/>
          <w:rFonts w:asciiTheme="minorHAnsi" w:hAnsiTheme="minorHAnsi" w:cstheme="minorHAnsi"/>
          <w:b w:val="0"/>
          <w:bCs/>
          <w:sz w:val="22"/>
          <w:szCs w:val="22"/>
        </w:rPr>
        <w:footnoteReference w:id="263"/>
      </w:r>
    </w:p>
    <w:p w14:paraId="4CCAFFE1" w14:textId="77777777" w:rsidR="00551F4E" w:rsidRDefault="00551F4E" w:rsidP="00551F4E">
      <w:pPr>
        <w:pStyle w:val="Interviewer"/>
        <w:numPr>
          <w:ilvl w:val="0"/>
          <w:numId w:val="15"/>
        </w:numPr>
        <w:rPr>
          <w:rFonts w:asciiTheme="minorHAnsi" w:eastAsia="MS Gothic" w:hAnsiTheme="minorHAnsi" w:cstheme="minorHAnsi"/>
          <w:b w:val="0"/>
          <w:bCs/>
          <w:sz w:val="22"/>
          <w:szCs w:val="22"/>
        </w:rPr>
      </w:pPr>
      <w:r w:rsidRPr="00DD0368">
        <w:rPr>
          <w:rFonts w:asciiTheme="minorHAnsi" w:hAnsiTheme="minorHAnsi" w:cstheme="minorHAnsi"/>
          <w:b w:val="0"/>
          <w:bCs/>
          <w:sz w:val="22"/>
          <w:szCs w:val="22"/>
        </w:rPr>
        <w:lastRenderedPageBreak/>
        <w:t xml:space="preserve">When you are observing or attending </w:t>
      </w:r>
      <w:r w:rsidRPr="00DD0368">
        <w:rPr>
          <w:rFonts w:asciiTheme="minorHAnsi" w:eastAsia="MS Gothic" w:hAnsiTheme="minorHAnsi" w:cstheme="minorHAnsi"/>
          <w:b w:val="0"/>
          <w:bCs/>
          <w:sz w:val="22"/>
          <w:szCs w:val="22"/>
        </w:rPr>
        <w:t>abhisheka and personal planetary pujas what kind of feelings do you experience?</w:t>
      </w:r>
      <w:r>
        <w:rPr>
          <w:rStyle w:val="FootnoteReference"/>
          <w:rFonts w:asciiTheme="minorHAnsi" w:eastAsia="MS Gothic" w:hAnsiTheme="minorHAnsi" w:cstheme="minorHAnsi"/>
          <w:b w:val="0"/>
          <w:bCs/>
          <w:sz w:val="22"/>
          <w:szCs w:val="22"/>
        </w:rPr>
        <w:footnoteReference w:id="264"/>
      </w:r>
    </w:p>
    <w:p w14:paraId="22C74477" w14:textId="77777777" w:rsidR="00551F4E" w:rsidRDefault="00551F4E" w:rsidP="00551F4E">
      <w:pPr>
        <w:pStyle w:val="Respondent"/>
        <w:numPr>
          <w:ilvl w:val="0"/>
          <w:numId w:val="15"/>
        </w:numPr>
        <w:rPr>
          <w:rFonts w:asciiTheme="minorHAnsi" w:eastAsia="MS Gothic" w:hAnsiTheme="minorHAnsi" w:cstheme="minorHAnsi"/>
          <w:bCs/>
          <w:sz w:val="22"/>
          <w:szCs w:val="22"/>
        </w:rPr>
      </w:pPr>
      <w:r w:rsidRPr="00825ABE">
        <w:rPr>
          <w:rFonts w:asciiTheme="minorHAnsi" w:hAnsiTheme="minorHAnsi" w:cstheme="minorHAnsi"/>
          <w:sz w:val="22"/>
          <w:szCs w:val="22"/>
        </w:rPr>
        <w:t>You’ve indicated you didn’t have an opinion on whether</w:t>
      </w:r>
      <w:r>
        <w:rPr>
          <w:rFonts w:asciiTheme="minorHAnsi" w:hAnsiTheme="minorHAnsi" w:cstheme="minorHAnsi"/>
          <w:sz w:val="22"/>
          <w:szCs w:val="22"/>
        </w:rPr>
        <w:t xml:space="preserve"> it’s important to have a priest or spiritual guru present at </w:t>
      </w:r>
      <w:r w:rsidRPr="00DD0368">
        <w:rPr>
          <w:rFonts w:asciiTheme="minorHAnsi" w:eastAsia="MS Gothic" w:hAnsiTheme="minorHAnsi" w:cstheme="minorHAnsi"/>
          <w:bCs/>
          <w:sz w:val="22"/>
          <w:szCs w:val="22"/>
        </w:rPr>
        <w:t>abhisheka and personal planetary pujas</w:t>
      </w:r>
      <w:r>
        <w:rPr>
          <w:rFonts w:asciiTheme="minorHAnsi" w:eastAsia="MS Gothic" w:hAnsiTheme="minorHAnsi" w:cstheme="minorHAnsi"/>
          <w:bCs/>
          <w:sz w:val="22"/>
          <w:szCs w:val="22"/>
        </w:rPr>
        <w:t xml:space="preserve"> – if it’s okay, could I ask why?</w:t>
      </w:r>
      <w:r>
        <w:rPr>
          <w:rStyle w:val="FootnoteReference"/>
          <w:rFonts w:asciiTheme="minorHAnsi" w:eastAsia="MS Gothic" w:hAnsiTheme="minorHAnsi" w:cstheme="minorHAnsi"/>
          <w:bCs/>
          <w:sz w:val="22"/>
          <w:szCs w:val="22"/>
        </w:rPr>
        <w:footnoteReference w:id="265"/>
      </w:r>
    </w:p>
    <w:p w14:paraId="519A4805" w14:textId="77777777" w:rsidR="00551F4E" w:rsidRPr="00697DC8" w:rsidRDefault="00551F4E" w:rsidP="00551F4E">
      <w:pPr>
        <w:pStyle w:val="Interviewer"/>
        <w:numPr>
          <w:ilvl w:val="0"/>
          <w:numId w:val="15"/>
        </w:numPr>
        <w:rPr>
          <w:rFonts w:asciiTheme="minorHAnsi" w:hAnsiTheme="minorHAnsi" w:cstheme="minorHAnsi"/>
          <w:b w:val="0"/>
          <w:bCs/>
          <w:sz w:val="22"/>
          <w:szCs w:val="22"/>
        </w:rPr>
      </w:pPr>
      <w:r w:rsidRPr="00697DC8">
        <w:rPr>
          <w:rFonts w:asciiTheme="minorHAnsi" w:hAnsiTheme="minorHAnsi" w:cstheme="minorHAnsi"/>
          <w:b w:val="0"/>
          <w:bCs/>
          <w:sz w:val="22"/>
          <w:szCs w:val="22"/>
        </w:rPr>
        <w:t>You’ve indicated you didn’t have an opinion on whether the planets are represented by deities? If it’s okay – could you explain why this is?</w:t>
      </w:r>
      <w:r w:rsidRPr="00697DC8">
        <w:rPr>
          <w:rStyle w:val="FootnoteReference"/>
          <w:rFonts w:asciiTheme="minorHAnsi" w:hAnsiTheme="minorHAnsi" w:cstheme="minorHAnsi"/>
          <w:b w:val="0"/>
          <w:bCs/>
          <w:sz w:val="22"/>
          <w:szCs w:val="22"/>
        </w:rPr>
        <w:footnoteReference w:id="266"/>
      </w:r>
    </w:p>
    <w:p w14:paraId="26C9C9E6" w14:textId="77777777" w:rsidR="00551F4E" w:rsidRPr="00E63924" w:rsidRDefault="00551F4E" w:rsidP="00551F4E">
      <w:pPr>
        <w:pStyle w:val="Respondent"/>
        <w:numPr>
          <w:ilvl w:val="0"/>
          <w:numId w:val="15"/>
        </w:numPr>
        <w:rPr>
          <w:rFonts w:asciiTheme="minorHAnsi" w:eastAsia="MS Gothic" w:hAnsiTheme="minorHAnsi" w:cstheme="minorHAnsi"/>
          <w:bCs/>
          <w:sz w:val="22"/>
          <w:szCs w:val="22"/>
        </w:rPr>
      </w:pPr>
      <w:r w:rsidRPr="00E63924">
        <w:rPr>
          <w:rFonts w:asciiTheme="minorHAnsi" w:hAnsiTheme="minorHAnsi" w:cstheme="minorHAnsi"/>
          <w:bCs/>
          <w:sz w:val="22"/>
          <w:szCs w:val="22"/>
        </w:rPr>
        <w:t xml:space="preserve">How or why does observing or attending </w:t>
      </w:r>
      <w:r w:rsidRPr="00E63924">
        <w:rPr>
          <w:rFonts w:asciiTheme="minorHAnsi" w:eastAsia="MS Gothic" w:hAnsiTheme="minorHAnsi" w:cstheme="minorHAnsi"/>
          <w:bCs/>
          <w:sz w:val="22"/>
          <w:szCs w:val="22"/>
        </w:rPr>
        <w:t>abhisheka and personal planetary pujas make you feel closer to the Hindu community?</w:t>
      </w:r>
      <w:r>
        <w:rPr>
          <w:rStyle w:val="FootnoteReference"/>
          <w:rFonts w:asciiTheme="minorHAnsi" w:eastAsia="MS Gothic" w:hAnsiTheme="minorHAnsi" w:cstheme="minorHAnsi"/>
          <w:bCs/>
          <w:sz w:val="22"/>
          <w:szCs w:val="22"/>
        </w:rPr>
        <w:footnoteReference w:id="267"/>
      </w:r>
      <w:r w:rsidRPr="00E63924">
        <w:rPr>
          <w:rFonts w:asciiTheme="minorHAnsi" w:eastAsia="MS Gothic" w:hAnsiTheme="minorHAnsi" w:cstheme="minorHAnsi"/>
          <w:bCs/>
          <w:sz w:val="22"/>
          <w:szCs w:val="22"/>
        </w:rPr>
        <w:t xml:space="preserve"> </w:t>
      </w:r>
    </w:p>
    <w:p w14:paraId="26534D7B" w14:textId="77777777" w:rsidR="00551F4E" w:rsidRDefault="00551F4E" w:rsidP="00551F4E">
      <w:pPr>
        <w:pStyle w:val="Interviewer"/>
        <w:numPr>
          <w:ilvl w:val="0"/>
          <w:numId w:val="15"/>
        </w:numPr>
        <w:rPr>
          <w:rFonts w:asciiTheme="minorHAnsi" w:eastAsia="MS Gothic" w:hAnsiTheme="minorHAnsi" w:cstheme="minorHAnsi"/>
          <w:b w:val="0"/>
          <w:bCs/>
          <w:sz w:val="22"/>
          <w:szCs w:val="22"/>
        </w:rPr>
      </w:pPr>
      <w:r w:rsidRPr="00E63924">
        <w:rPr>
          <w:rFonts w:asciiTheme="minorHAnsi" w:hAnsiTheme="minorHAnsi" w:cstheme="minorHAnsi"/>
          <w:b w:val="0"/>
          <w:bCs/>
          <w:sz w:val="22"/>
          <w:szCs w:val="22"/>
        </w:rPr>
        <w:t xml:space="preserve">Have you ever felt compelled to observe or attend </w:t>
      </w:r>
      <w:r w:rsidRPr="00E63924">
        <w:rPr>
          <w:rFonts w:asciiTheme="minorHAnsi" w:eastAsia="MS Gothic" w:hAnsiTheme="minorHAnsi" w:cstheme="minorHAnsi"/>
          <w:b w:val="0"/>
          <w:bCs/>
          <w:sz w:val="22"/>
          <w:szCs w:val="22"/>
        </w:rPr>
        <w:t>abhisheka and personal planetary pujas by an unexplainable (external) force?</w:t>
      </w:r>
      <w:r>
        <w:rPr>
          <w:rStyle w:val="FootnoteReference"/>
          <w:rFonts w:asciiTheme="minorHAnsi" w:eastAsia="MS Gothic" w:hAnsiTheme="minorHAnsi" w:cstheme="minorHAnsi"/>
          <w:b w:val="0"/>
          <w:bCs/>
          <w:sz w:val="22"/>
          <w:szCs w:val="22"/>
        </w:rPr>
        <w:footnoteReference w:id="268"/>
      </w:r>
    </w:p>
    <w:p w14:paraId="64D021C0" w14:textId="77777777" w:rsidR="00551F4E" w:rsidRPr="00E63924" w:rsidRDefault="00551F4E" w:rsidP="00551F4E">
      <w:pPr>
        <w:pStyle w:val="Respondent"/>
        <w:numPr>
          <w:ilvl w:val="0"/>
          <w:numId w:val="15"/>
        </w:numPr>
        <w:rPr>
          <w:rFonts w:asciiTheme="minorHAnsi" w:hAnsiTheme="minorHAnsi" w:cstheme="minorHAnsi"/>
          <w:sz w:val="22"/>
          <w:szCs w:val="22"/>
        </w:rPr>
      </w:pPr>
      <w:r w:rsidRPr="00E63924">
        <w:rPr>
          <w:rFonts w:asciiTheme="minorHAnsi" w:hAnsiTheme="minorHAnsi" w:cstheme="minorHAnsi"/>
          <w:sz w:val="22"/>
          <w:szCs w:val="22"/>
        </w:rPr>
        <w:t>Do you believe that our lives are preordained by the planets or the associated deities?</w:t>
      </w:r>
      <w:r>
        <w:rPr>
          <w:rStyle w:val="FootnoteReference"/>
          <w:rFonts w:asciiTheme="minorHAnsi" w:hAnsiTheme="minorHAnsi" w:cstheme="minorHAnsi"/>
          <w:sz w:val="22"/>
          <w:szCs w:val="22"/>
        </w:rPr>
        <w:footnoteReference w:id="269"/>
      </w:r>
    </w:p>
    <w:p w14:paraId="1FABBA30" w14:textId="77777777" w:rsidR="00551F4E" w:rsidRPr="00E63924" w:rsidRDefault="00551F4E" w:rsidP="00551F4E">
      <w:pPr>
        <w:pStyle w:val="Respondent"/>
        <w:numPr>
          <w:ilvl w:val="0"/>
          <w:numId w:val="15"/>
        </w:numPr>
        <w:rPr>
          <w:rFonts w:asciiTheme="minorHAnsi" w:hAnsiTheme="minorHAnsi" w:cstheme="minorHAnsi"/>
          <w:sz w:val="22"/>
          <w:szCs w:val="22"/>
        </w:rPr>
      </w:pPr>
      <w:r w:rsidRPr="00E63924">
        <w:rPr>
          <w:rFonts w:asciiTheme="minorHAnsi" w:hAnsiTheme="minorHAnsi" w:cstheme="minorHAnsi"/>
          <w:sz w:val="22"/>
          <w:szCs w:val="22"/>
        </w:rPr>
        <w:t>Do you believe it</w:t>
      </w:r>
      <w:r>
        <w:rPr>
          <w:rFonts w:asciiTheme="minorHAnsi" w:hAnsiTheme="minorHAnsi" w:cstheme="minorHAnsi"/>
          <w:sz w:val="22"/>
          <w:szCs w:val="22"/>
        </w:rPr>
        <w:t>’</w:t>
      </w:r>
      <w:r w:rsidRPr="00E63924">
        <w:rPr>
          <w:rFonts w:asciiTheme="minorHAnsi" w:hAnsiTheme="minorHAnsi" w:cstheme="minorHAnsi"/>
          <w:sz w:val="22"/>
          <w:szCs w:val="22"/>
        </w:rPr>
        <w:t xml:space="preserve">s possible to look at your </w:t>
      </w:r>
      <w:r>
        <w:rPr>
          <w:rFonts w:asciiTheme="minorHAnsi" w:hAnsiTheme="minorHAnsi" w:cstheme="minorHAnsi"/>
          <w:sz w:val="22"/>
          <w:szCs w:val="22"/>
        </w:rPr>
        <w:t xml:space="preserve">jyotisa </w:t>
      </w:r>
      <w:r w:rsidRPr="00E63924">
        <w:rPr>
          <w:rFonts w:asciiTheme="minorHAnsi" w:hAnsiTheme="minorHAnsi" w:cstheme="minorHAnsi"/>
          <w:sz w:val="22"/>
          <w:szCs w:val="22"/>
        </w:rPr>
        <w:t>chart to establish what is likely to happen and to change course or change the way you respond to certain events?</w:t>
      </w:r>
      <w:r>
        <w:rPr>
          <w:rStyle w:val="FootnoteReference"/>
          <w:rFonts w:asciiTheme="minorHAnsi" w:hAnsiTheme="minorHAnsi" w:cstheme="minorHAnsi"/>
          <w:sz w:val="22"/>
          <w:szCs w:val="22"/>
        </w:rPr>
        <w:footnoteReference w:id="270"/>
      </w:r>
    </w:p>
    <w:p w14:paraId="1A128B72" w14:textId="0C5692FC" w:rsidR="0086729B" w:rsidRDefault="00551F4E" w:rsidP="00551F4E">
      <w:pPr>
        <w:pStyle w:val="Interviewer"/>
        <w:numPr>
          <w:ilvl w:val="0"/>
          <w:numId w:val="15"/>
        </w:numPr>
        <w:rPr>
          <w:rFonts w:asciiTheme="minorHAnsi" w:eastAsia="MS Gothic" w:hAnsiTheme="minorHAnsi" w:cstheme="minorHAnsi"/>
          <w:b w:val="0"/>
          <w:bCs/>
          <w:sz w:val="22"/>
          <w:szCs w:val="22"/>
        </w:rPr>
      </w:pPr>
      <w:r w:rsidRPr="00E63924">
        <w:rPr>
          <w:rFonts w:asciiTheme="minorHAnsi" w:hAnsiTheme="minorHAnsi" w:cstheme="minorHAnsi"/>
          <w:b w:val="0"/>
          <w:bCs/>
          <w:sz w:val="22"/>
          <w:szCs w:val="22"/>
        </w:rPr>
        <w:lastRenderedPageBreak/>
        <w:t xml:space="preserve">You’ve mentioned you’ve seen positive outcomes from attending or observing </w:t>
      </w:r>
      <w:r w:rsidRPr="00E63924">
        <w:rPr>
          <w:rFonts w:asciiTheme="minorHAnsi" w:eastAsia="MS Gothic" w:hAnsiTheme="minorHAnsi" w:cstheme="minorHAnsi"/>
          <w:b w:val="0"/>
          <w:bCs/>
          <w:sz w:val="22"/>
          <w:szCs w:val="22"/>
        </w:rPr>
        <w:t>abhisheka and personal planetary pujas – do you believe that these outcomes are miraculous and that the miraculous can only happen as a result of observing or attending these pujas?</w:t>
      </w:r>
      <w:r>
        <w:rPr>
          <w:rStyle w:val="FootnoteReference"/>
          <w:rFonts w:asciiTheme="minorHAnsi" w:eastAsia="MS Gothic" w:hAnsiTheme="minorHAnsi" w:cstheme="minorHAnsi"/>
          <w:b w:val="0"/>
          <w:bCs/>
          <w:sz w:val="22"/>
          <w:szCs w:val="22"/>
        </w:rPr>
        <w:footnoteReference w:id="271"/>
      </w:r>
    </w:p>
    <w:p w14:paraId="705172C9" w14:textId="77777777" w:rsidR="0086729B" w:rsidRDefault="0086729B">
      <w:pPr>
        <w:rPr>
          <w:rFonts w:eastAsia="MS Gothic" w:cstheme="minorHAnsi"/>
          <w:bCs/>
        </w:rPr>
      </w:pPr>
      <w:r>
        <w:rPr>
          <w:rFonts w:eastAsia="MS Gothic" w:cstheme="minorHAnsi"/>
          <w:b/>
          <w:bCs/>
        </w:rPr>
        <w:br w:type="page"/>
      </w:r>
    </w:p>
    <w:p w14:paraId="2D3153A5" w14:textId="7BF0B7D7" w:rsidR="003A640C" w:rsidRPr="003A640C" w:rsidRDefault="003A640C" w:rsidP="003A640C">
      <w:pPr>
        <w:pStyle w:val="Heading1"/>
        <w:jc w:val="center"/>
      </w:pPr>
      <w:bookmarkStart w:id="167" w:name="_Toc52624198"/>
      <w:r w:rsidRPr="003A640C">
        <w:lastRenderedPageBreak/>
        <w:t>Appendix 8</w:t>
      </w:r>
      <w:bookmarkEnd w:id="167"/>
    </w:p>
    <w:p w14:paraId="5862BC81" w14:textId="56A2D337" w:rsidR="003A640C" w:rsidRDefault="003A640C" w:rsidP="003A640C">
      <w:pPr>
        <w:pStyle w:val="NoSpacing"/>
        <w:jc w:val="center"/>
        <w:rPr>
          <w:b/>
          <w:bCs/>
        </w:rPr>
      </w:pPr>
      <w:r w:rsidRPr="003A640C">
        <w:rPr>
          <w:b/>
          <w:bCs/>
        </w:rPr>
        <w:t>Transcript of interview</w:t>
      </w:r>
    </w:p>
    <w:p w14:paraId="3F8DB72D" w14:textId="77777777" w:rsidR="003A640C" w:rsidRPr="003A640C" w:rsidRDefault="003A640C" w:rsidP="003A640C">
      <w:pPr>
        <w:pStyle w:val="NoSpacing"/>
        <w:jc w:val="center"/>
        <w:rPr>
          <w:b/>
          <w:bCs/>
        </w:rPr>
      </w:pPr>
    </w:p>
    <w:tbl>
      <w:tblPr>
        <w:tblW w:w="7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61"/>
        <w:gridCol w:w="4202"/>
      </w:tblGrid>
      <w:tr w:rsidR="003A640C" w:rsidRPr="00D95C1D" w14:paraId="17889D78" w14:textId="77777777" w:rsidTr="003A640C">
        <w:trPr>
          <w:trHeight w:val="409"/>
        </w:trPr>
        <w:tc>
          <w:tcPr>
            <w:tcW w:w="3761" w:type="dxa"/>
            <w:shd w:val="clear" w:color="auto" w:fill="auto"/>
          </w:tcPr>
          <w:p w14:paraId="4ACA5F64" w14:textId="5CC9BC99" w:rsidR="003A640C" w:rsidRPr="00D95C1D" w:rsidRDefault="003A640C" w:rsidP="003A640C">
            <w:pPr>
              <w:spacing w:line="240" w:lineRule="auto"/>
              <w:rPr>
                <w:rFonts w:ascii="Calibri" w:hAnsi="Calibri" w:cs="Calibri"/>
                <w:b/>
              </w:rPr>
            </w:pPr>
            <w:r w:rsidRPr="00D95C1D">
              <w:rPr>
                <w:rFonts w:ascii="Calibri" w:hAnsi="Calibri" w:cs="Calibri"/>
                <w:b/>
              </w:rPr>
              <w:t>Date of interview</w:t>
            </w:r>
          </w:p>
        </w:tc>
        <w:tc>
          <w:tcPr>
            <w:tcW w:w="4202" w:type="dxa"/>
            <w:shd w:val="clear" w:color="auto" w:fill="auto"/>
          </w:tcPr>
          <w:p w14:paraId="50BA562B"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26 May 2020</w:t>
            </w:r>
          </w:p>
        </w:tc>
      </w:tr>
      <w:tr w:rsidR="003A640C" w:rsidRPr="00D95C1D" w14:paraId="3C15C10B" w14:textId="77777777" w:rsidTr="003A640C">
        <w:trPr>
          <w:trHeight w:val="404"/>
        </w:trPr>
        <w:tc>
          <w:tcPr>
            <w:tcW w:w="3761" w:type="dxa"/>
            <w:shd w:val="clear" w:color="auto" w:fill="auto"/>
          </w:tcPr>
          <w:p w14:paraId="6F0DC302" w14:textId="77777777" w:rsidR="003A640C" w:rsidRPr="00D95C1D" w:rsidRDefault="003A640C" w:rsidP="003A640C">
            <w:pPr>
              <w:spacing w:line="240" w:lineRule="auto"/>
              <w:rPr>
                <w:rFonts w:ascii="Calibri" w:hAnsi="Calibri" w:cs="Calibri"/>
                <w:b/>
              </w:rPr>
            </w:pPr>
            <w:r w:rsidRPr="00D95C1D">
              <w:rPr>
                <w:rFonts w:ascii="Calibri" w:hAnsi="Calibri" w:cs="Calibri"/>
                <w:b/>
              </w:rPr>
              <w:t>Date transcribed</w:t>
            </w:r>
          </w:p>
        </w:tc>
        <w:tc>
          <w:tcPr>
            <w:tcW w:w="4202" w:type="dxa"/>
            <w:shd w:val="clear" w:color="auto" w:fill="auto"/>
          </w:tcPr>
          <w:p w14:paraId="7DFF0953"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02 June 2020</w:t>
            </w:r>
          </w:p>
        </w:tc>
      </w:tr>
      <w:tr w:rsidR="003A640C" w:rsidRPr="00D95C1D" w14:paraId="271127E7" w14:textId="77777777" w:rsidTr="003A640C">
        <w:trPr>
          <w:trHeight w:val="409"/>
        </w:trPr>
        <w:tc>
          <w:tcPr>
            <w:tcW w:w="3761" w:type="dxa"/>
            <w:shd w:val="clear" w:color="auto" w:fill="auto"/>
          </w:tcPr>
          <w:p w14:paraId="299BA1A2" w14:textId="77777777" w:rsidR="003A640C" w:rsidRPr="00D95C1D" w:rsidRDefault="003A640C" w:rsidP="003A640C">
            <w:pPr>
              <w:spacing w:line="240" w:lineRule="auto"/>
              <w:rPr>
                <w:rFonts w:ascii="Calibri" w:hAnsi="Calibri" w:cs="Calibri"/>
                <w:b/>
              </w:rPr>
            </w:pPr>
            <w:r w:rsidRPr="00D95C1D">
              <w:rPr>
                <w:rFonts w:ascii="Calibri" w:hAnsi="Calibri" w:cs="Calibri"/>
                <w:b/>
              </w:rPr>
              <w:t>Researcher</w:t>
            </w:r>
          </w:p>
        </w:tc>
        <w:tc>
          <w:tcPr>
            <w:tcW w:w="4202" w:type="dxa"/>
            <w:shd w:val="clear" w:color="auto" w:fill="auto"/>
          </w:tcPr>
          <w:p w14:paraId="52948723"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Michelle Holgate</w:t>
            </w:r>
          </w:p>
        </w:tc>
      </w:tr>
      <w:tr w:rsidR="003A640C" w:rsidRPr="00D95C1D" w14:paraId="329E0923" w14:textId="77777777" w:rsidTr="003A640C">
        <w:trPr>
          <w:trHeight w:val="409"/>
        </w:trPr>
        <w:tc>
          <w:tcPr>
            <w:tcW w:w="3761" w:type="dxa"/>
            <w:shd w:val="clear" w:color="auto" w:fill="auto"/>
          </w:tcPr>
          <w:p w14:paraId="583488C1" w14:textId="77777777" w:rsidR="003A640C" w:rsidRPr="00D95C1D" w:rsidRDefault="003A640C" w:rsidP="003A640C">
            <w:pPr>
              <w:spacing w:line="240" w:lineRule="auto"/>
              <w:rPr>
                <w:rFonts w:ascii="Calibri" w:hAnsi="Calibri" w:cs="Calibri"/>
                <w:b/>
              </w:rPr>
            </w:pPr>
            <w:r w:rsidRPr="00D95C1D">
              <w:rPr>
                <w:rFonts w:ascii="Calibri" w:hAnsi="Calibri" w:cs="Calibri"/>
                <w:b/>
              </w:rPr>
              <w:t>Interviewee</w:t>
            </w:r>
          </w:p>
        </w:tc>
        <w:tc>
          <w:tcPr>
            <w:tcW w:w="4202" w:type="dxa"/>
            <w:shd w:val="clear" w:color="auto" w:fill="auto"/>
          </w:tcPr>
          <w:p w14:paraId="726F4B06"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Informant 18</w:t>
            </w:r>
          </w:p>
        </w:tc>
      </w:tr>
      <w:tr w:rsidR="003A640C" w:rsidRPr="00D95C1D" w14:paraId="49693E01" w14:textId="77777777" w:rsidTr="003A640C">
        <w:trPr>
          <w:trHeight w:val="409"/>
        </w:trPr>
        <w:tc>
          <w:tcPr>
            <w:tcW w:w="3761" w:type="dxa"/>
            <w:shd w:val="clear" w:color="auto" w:fill="auto"/>
          </w:tcPr>
          <w:p w14:paraId="73D1432D" w14:textId="77777777" w:rsidR="003A640C" w:rsidRPr="00D95C1D" w:rsidRDefault="003A640C" w:rsidP="003A640C">
            <w:pPr>
              <w:spacing w:line="240" w:lineRule="auto"/>
              <w:rPr>
                <w:rFonts w:ascii="Calibri" w:hAnsi="Calibri" w:cs="Calibri"/>
                <w:b/>
              </w:rPr>
            </w:pPr>
            <w:r w:rsidRPr="00D95C1D">
              <w:rPr>
                <w:rFonts w:ascii="Calibri" w:hAnsi="Calibri" w:cs="Calibri"/>
                <w:b/>
              </w:rPr>
              <w:t>Audio file reference number</w:t>
            </w:r>
          </w:p>
        </w:tc>
        <w:tc>
          <w:tcPr>
            <w:tcW w:w="4202" w:type="dxa"/>
            <w:shd w:val="clear" w:color="auto" w:fill="auto"/>
          </w:tcPr>
          <w:p w14:paraId="3E0B0FC8"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200528-1050</w:t>
            </w:r>
          </w:p>
        </w:tc>
      </w:tr>
      <w:tr w:rsidR="003A640C" w:rsidRPr="00D95C1D" w14:paraId="75647ACD" w14:textId="77777777" w:rsidTr="003A640C">
        <w:trPr>
          <w:trHeight w:val="404"/>
        </w:trPr>
        <w:tc>
          <w:tcPr>
            <w:tcW w:w="3761" w:type="dxa"/>
            <w:shd w:val="clear" w:color="auto" w:fill="auto"/>
          </w:tcPr>
          <w:p w14:paraId="657C77BD" w14:textId="77777777" w:rsidR="003A640C" w:rsidRPr="00D95C1D" w:rsidRDefault="003A640C" w:rsidP="003A640C">
            <w:pPr>
              <w:spacing w:line="240" w:lineRule="auto"/>
              <w:rPr>
                <w:rFonts w:ascii="Calibri" w:hAnsi="Calibri" w:cs="Calibri"/>
                <w:b/>
              </w:rPr>
            </w:pPr>
            <w:r w:rsidRPr="00D95C1D">
              <w:rPr>
                <w:rFonts w:ascii="Calibri" w:hAnsi="Calibri" w:cs="Calibri"/>
                <w:b/>
              </w:rPr>
              <w:t>No. minutes</w:t>
            </w:r>
          </w:p>
        </w:tc>
        <w:tc>
          <w:tcPr>
            <w:tcW w:w="4202" w:type="dxa"/>
            <w:shd w:val="clear" w:color="auto" w:fill="auto"/>
          </w:tcPr>
          <w:p w14:paraId="730A8385"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48:54</w:t>
            </w:r>
          </w:p>
        </w:tc>
      </w:tr>
      <w:tr w:rsidR="003A640C" w:rsidRPr="00D95C1D" w14:paraId="1A74D213" w14:textId="77777777" w:rsidTr="003A640C">
        <w:trPr>
          <w:trHeight w:val="409"/>
        </w:trPr>
        <w:tc>
          <w:tcPr>
            <w:tcW w:w="3761" w:type="dxa"/>
            <w:shd w:val="clear" w:color="auto" w:fill="auto"/>
          </w:tcPr>
          <w:p w14:paraId="2AC8037C" w14:textId="77777777" w:rsidR="003A640C" w:rsidRPr="00D95C1D" w:rsidRDefault="003A640C" w:rsidP="003A640C">
            <w:pPr>
              <w:spacing w:line="240" w:lineRule="auto"/>
              <w:rPr>
                <w:rFonts w:ascii="Calibri" w:hAnsi="Calibri" w:cs="Calibri"/>
                <w:b/>
              </w:rPr>
            </w:pPr>
            <w:r w:rsidRPr="00D95C1D">
              <w:rPr>
                <w:rFonts w:ascii="Calibri" w:hAnsi="Calibri" w:cs="Calibri"/>
                <w:b/>
              </w:rPr>
              <w:t>Date complete</w:t>
            </w:r>
          </w:p>
        </w:tc>
        <w:tc>
          <w:tcPr>
            <w:tcW w:w="4202" w:type="dxa"/>
            <w:shd w:val="clear" w:color="auto" w:fill="auto"/>
          </w:tcPr>
          <w:p w14:paraId="563A6D02" w14:textId="77777777" w:rsidR="003A640C" w:rsidRPr="003A640C" w:rsidRDefault="003A640C" w:rsidP="003A640C">
            <w:pPr>
              <w:spacing w:line="240" w:lineRule="auto"/>
              <w:jc w:val="center"/>
              <w:rPr>
                <w:rFonts w:ascii="Calibri" w:hAnsi="Calibri" w:cs="Calibri"/>
                <w:bCs/>
              </w:rPr>
            </w:pPr>
            <w:r w:rsidRPr="003A640C">
              <w:rPr>
                <w:rFonts w:ascii="Calibri" w:hAnsi="Calibri" w:cs="Calibri"/>
                <w:bCs/>
              </w:rPr>
              <w:t>02 June 2020</w:t>
            </w:r>
          </w:p>
        </w:tc>
      </w:tr>
    </w:tbl>
    <w:p w14:paraId="7447D633" w14:textId="77777777" w:rsidR="003A640C" w:rsidRDefault="003A640C" w:rsidP="003A640C">
      <w:pPr>
        <w:spacing w:line="240" w:lineRule="auto"/>
        <w:rPr>
          <w:rFonts w:ascii="Calibri" w:hAnsi="Calibri" w:cs="Calibri"/>
          <w:b/>
        </w:rPr>
      </w:pPr>
    </w:p>
    <w:p w14:paraId="750C2DB6" w14:textId="4652DF28" w:rsidR="003A640C" w:rsidRPr="00D95C1D" w:rsidRDefault="003A640C" w:rsidP="003A640C">
      <w:pPr>
        <w:spacing w:line="240" w:lineRule="auto"/>
        <w:rPr>
          <w:rFonts w:ascii="Calibri" w:hAnsi="Calibri" w:cs="Calibri"/>
          <w:b/>
        </w:rPr>
      </w:pPr>
      <w:r w:rsidRPr="00D95C1D">
        <w:rPr>
          <w:rFonts w:ascii="Calibri" w:hAnsi="Calibri" w:cs="Calibri"/>
          <w:b/>
        </w:rPr>
        <w:t>Transcription specification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tblGrid>
      <w:tr w:rsidR="003A640C" w:rsidRPr="00D95C1D" w14:paraId="73255B44" w14:textId="77777777" w:rsidTr="003A640C">
        <w:tc>
          <w:tcPr>
            <w:tcW w:w="8188" w:type="dxa"/>
            <w:shd w:val="clear" w:color="auto" w:fill="auto"/>
          </w:tcPr>
          <w:p w14:paraId="6A87D74B" w14:textId="77777777" w:rsidR="003A640C" w:rsidRPr="00D95C1D" w:rsidRDefault="003A640C" w:rsidP="003A640C">
            <w:pPr>
              <w:spacing w:line="240" w:lineRule="auto"/>
              <w:rPr>
                <w:rFonts w:ascii="Calibri" w:hAnsi="Calibri" w:cs="Calibri"/>
              </w:rPr>
            </w:pPr>
            <w:r w:rsidRPr="00D95C1D">
              <w:rPr>
                <w:rFonts w:ascii="Calibri" w:hAnsi="Calibri" w:cs="Calibri"/>
              </w:rPr>
              <w:t>1.  Calibri 11 point</w:t>
            </w:r>
          </w:p>
          <w:p w14:paraId="785B3814" w14:textId="77777777" w:rsidR="003A640C" w:rsidRPr="00D95C1D" w:rsidRDefault="003A640C" w:rsidP="003A640C">
            <w:pPr>
              <w:spacing w:line="240" w:lineRule="auto"/>
              <w:rPr>
                <w:rFonts w:ascii="Calibri" w:hAnsi="Calibri" w:cs="Calibri"/>
                <w:b/>
              </w:rPr>
            </w:pPr>
            <w:r w:rsidRPr="00D95C1D">
              <w:rPr>
                <w:rFonts w:ascii="Calibri" w:hAnsi="Calibri" w:cs="Calibri"/>
              </w:rPr>
              <w:t xml:space="preserve">2.  </w:t>
            </w:r>
            <w:r w:rsidRPr="00D95C1D">
              <w:rPr>
                <w:rFonts w:ascii="Calibri" w:hAnsi="Calibri" w:cs="Calibri"/>
                <w:b/>
              </w:rPr>
              <w:t>Bold for researcher (R)</w:t>
            </w:r>
          </w:p>
          <w:p w14:paraId="5E833D51" w14:textId="77777777" w:rsidR="003A640C" w:rsidRPr="00D95C1D" w:rsidRDefault="003A640C" w:rsidP="003A640C">
            <w:pPr>
              <w:spacing w:line="240" w:lineRule="auto"/>
              <w:rPr>
                <w:rFonts w:ascii="Calibri" w:hAnsi="Calibri" w:cs="Calibri"/>
              </w:rPr>
            </w:pPr>
            <w:r w:rsidRPr="00D95C1D">
              <w:rPr>
                <w:rFonts w:ascii="Calibri" w:hAnsi="Calibri" w:cs="Calibri"/>
              </w:rPr>
              <w:t>3.  Normal for informant (I)</w:t>
            </w:r>
          </w:p>
          <w:p w14:paraId="6BD4358C" w14:textId="77777777" w:rsidR="003A640C" w:rsidRPr="00D95C1D" w:rsidRDefault="003A640C" w:rsidP="003A640C">
            <w:pPr>
              <w:spacing w:line="240" w:lineRule="auto"/>
              <w:rPr>
                <w:rFonts w:ascii="Calibri" w:hAnsi="Calibri" w:cs="Calibri"/>
              </w:rPr>
            </w:pPr>
            <w:r w:rsidRPr="00D95C1D">
              <w:rPr>
                <w:rFonts w:ascii="Calibri" w:hAnsi="Calibri" w:cs="Calibri"/>
              </w:rPr>
              <w:t>4.  Insert</w:t>
            </w:r>
            <w:r>
              <w:rPr>
                <w:rFonts w:ascii="Calibri" w:hAnsi="Calibri" w:cs="Calibri"/>
              </w:rPr>
              <w:t xml:space="preserve"> (</w:t>
            </w:r>
            <w:r w:rsidRPr="00D95C1D">
              <w:rPr>
                <w:rFonts w:ascii="Calibri" w:hAnsi="Calibri" w:cs="Calibri"/>
              </w:rPr>
              <w:t>inaudible</w:t>
            </w:r>
            <w:r>
              <w:rPr>
                <w:rFonts w:ascii="Calibri" w:hAnsi="Calibri" w:cs="Calibri"/>
              </w:rPr>
              <w:t>) for technical issues affecting sound</w:t>
            </w:r>
          </w:p>
          <w:p w14:paraId="471735FE" w14:textId="77777777" w:rsidR="003A640C" w:rsidRDefault="003A640C" w:rsidP="003A640C">
            <w:pPr>
              <w:spacing w:line="240" w:lineRule="auto"/>
              <w:rPr>
                <w:rFonts w:ascii="Calibri" w:hAnsi="Calibri" w:cs="Calibri"/>
                <w:i/>
                <w:iCs/>
              </w:rPr>
            </w:pPr>
            <w:r w:rsidRPr="00D95C1D">
              <w:rPr>
                <w:rFonts w:ascii="Calibri" w:hAnsi="Calibri" w:cs="Calibri"/>
              </w:rPr>
              <w:t xml:space="preserve">5.  Insert ‘thick description’ in italics </w:t>
            </w:r>
            <w:r>
              <w:rPr>
                <w:rFonts w:ascii="Calibri" w:hAnsi="Calibri" w:cs="Calibri"/>
              </w:rPr>
              <w:t>(</w:t>
            </w:r>
            <w:r>
              <w:rPr>
                <w:rFonts w:ascii="Calibri" w:hAnsi="Calibri" w:cs="Calibri"/>
                <w:i/>
                <w:iCs/>
              </w:rPr>
              <w:t>pauses)</w:t>
            </w:r>
          </w:p>
          <w:p w14:paraId="607F2E1C" w14:textId="77777777" w:rsidR="003A640C" w:rsidRDefault="003A640C" w:rsidP="003A640C">
            <w:pPr>
              <w:spacing w:line="240" w:lineRule="auto"/>
              <w:rPr>
                <w:rFonts w:ascii="Calibri" w:hAnsi="Calibri" w:cs="Calibri"/>
              </w:rPr>
            </w:pPr>
            <w:r>
              <w:rPr>
                <w:rFonts w:ascii="Calibri" w:hAnsi="Calibri" w:cs="Calibri"/>
              </w:rPr>
              <w:t>6.  Underlined information accompanied with footnotes for researcher’s later analysis</w:t>
            </w:r>
          </w:p>
          <w:p w14:paraId="0A18C40A" w14:textId="77777777" w:rsidR="003A640C" w:rsidRPr="008B27B4" w:rsidRDefault="003A640C" w:rsidP="003A640C">
            <w:pPr>
              <w:spacing w:line="240" w:lineRule="auto"/>
              <w:rPr>
                <w:rFonts w:ascii="Calibri" w:hAnsi="Calibri" w:cs="Calibri"/>
              </w:rPr>
            </w:pPr>
            <w:r>
              <w:rPr>
                <w:rFonts w:ascii="Calibri" w:hAnsi="Calibri" w:cs="Calibri"/>
              </w:rPr>
              <w:t xml:space="preserve">7.  Underlined information accompanied by red highlights are additional (unexpected) information to be considered by the researcher in her later analysis. </w:t>
            </w:r>
          </w:p>
        </w:tc>
      </w:tr>
    </w:tbl>
    <w:p w14:paraId="1C301790" w14:textId="77777777" w:rsidR="003A640C" w:rsidRDefault="003A640C" w:rsidP="003A640C">
      <w:pPr>
        <w:pStyle w:val="Respondent"/>
        <w:numPr>
          <w:ilvl w:val="0"/>
          <w:numId w:val="0"/>
        </w:numPr>
        <w:ind w:left="720" w:hanging="720"/>
        <w:rPr>
          <w:rFonts w:cs="Calibri"/>
          <w:sz w:val="22"/>
          <w:szCs w:val="22"/>
        </w:rPr>
      </w:pPr>
    </w:p>
    <w:p w14:paraId="11709F30" w14:textId="05BF6FC9"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I’m just trying this with my earphones on.</w:t>
      </w:r>
    </w:p>
    <w:p w14:paraId="2897B421"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Okay </w:t>
      </w:r>
      <w:r w:rsidRPr="008B27B4">
        <w:rPr>
          <w:rFonts w:cs="Calibri"/>
          <w:i/>
          <w:iCs/>
          <w:sz w:val="22"/>
          <w:szCs w:val="22"/>
        </w:rPr>
        <w:t>(brief pause to allow informant to put ear phones on).</w:t>
      </w:r>
      <w:r w:rsidRPr="00D95C1D">
        <w:rPr>
          <w:rFonts w:cs="Calibri"/>
          <w:sz w:val="22"/>
          <w:szCs w:val="22"/>
        </w:rPr>
        <w:t xml:space="preserve">  How are you?</w:t>
      </w:r>
    </w:p>
    <w:p w14:paraId="5EE61899"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Not bad, thank you.  How about yourself?</w:t>
      </w:r>
    </w:p>
    <w:p w14:paraId="3C4A91C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Not too bad, yes. </w:t>
      </w:r>
    </w:p>
    <w:p w14:paraId="13C76439" w14:textId="77777777" w:rsidR="003A640C" w:rsidRPr="008B27B4" w:rsidRDefault="003A640C" w:rsidP="003A640C">
      <w:pPr>
        <w:pStyle w:val="Respondent"/>
        <w:numPr>
          <w:ilvl w:val="0"/>
          <w:numId w:val="0"/>
        </w:numPr>
        <w:ind w:left="720" w:hanging="720"/>
        <w:rPr>
          <w:rFonts w:cs="Calibri"/>
          <w:i/>
          <w:iCs/>
          <w:sz w:val="22"/>
          <w:szCs w:val="22"/>
        </w:rPr>
      </w:pPr>
      <w:r w:rsidRPr="00D95C1D">
        <w:rPr>
          <w:rFonts w:cs="Calibri"/>
          <w:sz w:val="22"/>
          <w:szCs w:val="22"/>
        </w:rPr>
        <w:t>I:</w:t>
      </w:r>
      <w:r w:rsidRPr="00D95C1D">
        <w:rPr>
          <w:rFonts w:cs="Calibri"/>
          <w:sz w:val="22"/>
          <w:szCs w:val="22"/>
        </w:rPr>
        <w:tab/>
      </w:r>
      <w:r>
        <w:rPr>
          <w:rFonts w:cs="Calibri"/>
          <w:i/>
          <w:iCs/>
          <w:sz w:val="22"/>
          <w:szCs w:val="22"/>
        </w:rPr>
        <w:t>(inaudible)</w:t>
      </w:r>
    </w:p>
    <w:p w14:paraId="635CABE2"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 really appreciate you having a chat with me.</w:t>
      </w:r>
    </w:p>
    <w:p w14:paraId="753ADA6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You’re welcome.</w:t>
      </w:r>
    </w:p>
    <w:p w14:paraId="6DD8E74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I’ve got some key questions I would like to ask I can get a better idea of your experiences in your words. Is this okay?</w:t>
      </w:r>
    </w:p>
    <w:p w14:paraId="352D4411"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that’s perfect.</w:t>
      </w:r>
    </w:p>
    <w:p w14:paraId="24991FB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Shall we go through the questions and see how we get on?</w:t>
      </w:r>
    </w:p>
    <w:p w14:paraId="2162534C"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perfect, sounds good.</w:t>
      </w:r>
    </w:p>
    <w:p w14:paraId="54225DB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Great.  Please bear in mind, I am not used to the terminology so I may mispronounce things as we go along. Please stop me if you’re not sure what I’m asking…</w:t>
      </w:r>
    </w:p>
    <w:p w14:paraId="4571AD17"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That’s okay.  I probably don’t pronounce things right myself.  You’re okay.</w:t>
      </w:r>
    </w:p>
    <w:p w14:paraId="350A1802" w14:textId="4EFADC7C"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 guess my first question is; how important is</w:t>
      </w:r>
      <w:r w:rsidR="00412E5A">
        <w:rPr>
          <w:rFonts w:cs="Calibri"/>
          <w:sz w:val="22"/>
          <w:szCs w:val="22"/>
        </w:rPr>
        <w:t xml:space="preserve"> </w:t>
      </w:r>
      <w:proofErr w:type="spellStart"/>
      <w:r w:rsidR="00412E5A">
        <w:rPr>
          <w:rFonts w:cs="Calibri"/>
          <w:sz w:val="22"/>
          <w:szCs w:val="22"/>
        </w:rPr>
        <w:t>jyotisa</w:t>
      </w:r>
      <w:proofErr w:type="spellEnd"/>
      <w:r w:rsidRPr="00D95C1D">
        <w:rPr>
          <w:rFonts w:cs="Calibri"/>
          <w:sz w:val="22"/>
          <w:szCs w:val="22"/>
        </w:rPr>
        <w:t xml:space="preserve"> to you?</w:t>
      </w:r>
    </w:p>
    <w:p w14:paraId="5F47D798"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It’s very important, I think</w:t>
      </w:r>
      <w:r>
        <w:rPr>
          <w:rFonts w:cs="Calibri"/>
          <w:sz w:val="22"/>
          <w:szCs w:val="22"/>
        </w:rPr>
        <w:t xml:space="preserve"> </w:t>
      </w:r>
      <w:r>
        <w:rPr>
          <w:rFonts w:cs="Calibri"/>
          <w:i/>
          <w:iCs/>
          <w:sz w:val="22"/>
          <w:szCs w:val="22"/>
        </w:rPr>
        <w:t>(sighs with pause).</w:t>
      </w:r>
      <w:r w:rsidRPr="00D95C1D">
        <w:rPr>
          <w:rFonts w:cs="Calibri"/>
          <w:sz w:val="22"/>
          <w:szCs w:val="22"/>
        </w:rPr>
        <w:t xml:space="preserve"> There was a point in my life where it wasn’t important.  And then things happened and things </w:t>
      </w:r>
      <w:r>
        <w:rPr>
          <w:rFonts w:cs="Calibri"/>
          <w:sz w:val="22"/>
          <w:szCs w:val="22"/>
        </w:rPr>
        <w:t xml:space="preserve">- </w:t>
      </w:r>
      <w:r w:rsidRPr="00D95C1D">
        <w:rPr>
          <w:rFonts w:cs="Calibri"/>
          <w:sz w:val="22"/>
          <w:szCs w:val="22"/>
        </w:rPr>
        <w:t>I grappled with illness and marriage</w:t>
      </w:r>
      <w:r>
        <w:rPr>
          <w:rFonts w:cs="Calibri"/>
          <w:sz w:val="22"/>
          <w:szCs w:val="22"/>
        </w:rPr>
        <w:t xml:space="preserve">. </w:t>
      </w:r>
      <w:r w:rsidRPr="00D95C1D">
        <w:rPr>
          <w:rFonts w:cs="Calibri"/>
          <w:sz w:val="22"/>
          <w:szCs w:val="22"/>
        </w:rPr>
        <w:t>I did see the importance of it.  Looking back now, I do feel as though if I had listened, maybe things would have been different.  Yes.</w:t>
      </w:r>
    </w:p>
    <w:p w14:paraId="6226DE60"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Okay, can I ask you to expand more on that point?</w:t>
      </w:r>
    </w:p>
    <w:p w14:paraId="082DE1E5"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Yes, well, when I got married.  When two people get married, they match the </w:t>
      </w:r>
      <w:proofErr w:type="spellStart"/>
      <w:r w:rsidRPr="00D95C1D">
        <w:rPr>
          <w:rFonts w:cs="Calibri"/>
          <w:sz w:val="22"/>
          <w:szCs w:val="22"/>
        </w:rPr>
        <w:t>kundlis</w:t>
      </w:r>
      <w:proofErr w:type="spellEnd"/>
      <w:r w:rsidRPr="00D95C1D">
        <w:rPr>
          <w:rFonts w:cs="Calibri"/>
          <w:sz w:val="22"/>
          <w:szCs w:val="22"/>
        </w:rPr>
        <w:t xml:space="preserve"> and so mine and my </w:t>
      </w:r>
      <w:proofErr w:type="gramStart"/>
      <w:r w:rsidRPr="00D95C1D">
        <w:rPr>
          <w:rFonts w:cs="Calibri"/>
          <w:sz w:val="22"/>
          <w:szCs w:val="22"/>
        </w:rPr>
        <w:t>husband’s</w:t>
      </w:r>
      <w:proofErr w:type="gramEnd"/>
      <w:r w:rsidRPr="00D95C1D">
        <w:rPr>
          <w:rFonts w:cs="Calibri"/>
          <w:sz w:val="22"/>
          <w:szCs w:val="22"/>
        </w:rPr>
        <w:t xml:space="preserve"> didn’t match.  But I was adamant that this is the person I want to marry.  So yes, we do face day-to-day problems.  But it could just be the fact that, okay, it could just be that it’s just the way things are and I’m reading into it too much because I know about it or it could be that if I had listened then maybe things would have been different today.</w:t>
      </w:r>
    </w:p>
    <w:p w14:paraId="633FB993" w14:textId="09A8F8C4"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Do you feel that having a</w:t>
      </w:r>
      <w:r w:rsidR="00412E5A">
        <w:rPr>
          <w:rFonts w:cs="Calibri"/>
          <w:sz w:val="22"/>
          <w:szCs w:val="22"/>
        </w:rPr>
        <w:t xml:space="preserve"> </w:t>
      </w:r>
      <w:proofErr w:type="spellStart"/>
      <w:r w:rsidR="00412E5A">
        <w:rPr>
          <w:rFonts w:cs="Calibri"/>
          <w:sz w:val="22"/>
          <w:szCs w:val="22"/>
        </w:rPr>
        <w:t>jyotisa</w:t>
      </w:r>
      <w:proofErr w:type="spellEnd"/>
      <w:r w:rsidRPr="00D95C1D">
        <w:rPr>
          <w:rFonts w:cs="Calibri"/>
          <w:sz w:val="22"/>
          <w:szCs w:val="22"/>
        </w:rPr>
        <w:t xml:space="preserve"> chart would have given you a forewarning that the relationship wasn’t –</w:t>
      </w:r>
    </w:p>
    <w:p w14:paraId="1EBF1CC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Oh, they did.</w:t>
      </w:r>
    </w:p>
    <w:p w14:paraId="24BF2EF2" w14:textId="77777777" w:rsidR="003A640C" w:rsidRPr="00D95C1D" w:rsidRDefault="003A640C" w:rsidP="003A640C">
      <w:pPr>
        <w:pStyle w:val="Interviewer"/>
        <w:numPr>
          <w:ilvl w:val="0"/>
          <w:numId w:val="0"/>
        </w:numPr>
        <w:ind w:left="720" w:hanging="720"/>
        <w:rPr>
          <w:rFonts w:cs="Calibri"/>
          <w:i/>
          <w:iCs/>
          <w:sz w:val="22"/>
          <w:szCs w:val="22"/>
        </w:rPr>
      </w:pPr>
      <w:r w:rsidRPr="00D95C1D">
        <w:rPr>
          <w:rFonts w:cs="Calibri"/>
          <w:sz w:val="22"/>
          <w:szCs w:val="22"/>
        </w:rPr>
        <w:t>R:</w:t>
      </w:r>
      <w:r w:rsidRPr="00D95C1D">
        <w:rPr>
          <w:rFonts w:cs="Calibri"/>
          <w:sz w:val="22"/>
          <w:szCs w:val="22"/>
        </w:rPr>
        <w:tab/>
        <w:t xml:space="preserve">Okay </w:t>
      </w:r>
      <w:r>
        <w:rPr>
          <w:rFonts w:cs="Calibri"/>
          <w:i/>
          <w:iCs/>
          <w:sz w:val="22"/>
          <w:szCs w:val="22"/>
        </w:rPr>
        <w:t>(</w:t>
      </w:r>
      <w:r w:rsidRPr="00D95C1D">
        <w:rPr>
          <w:rFonts w:cs="Calibri"/>
          <w:i/>
          <w:iCs/>
          <w:sz w:val="22"/>
          <w:szCs w:val="22"/>
        </w:rPr>
        <w:t>expressed with an inquisitive tone</w:t>
      </w:r>
      <w:r>
        <w:rPr>
          <w:rFonts w:cs="Calibri"/>
          <w:i/>
          <w:iCs/>
          <w:sz w:val="22"/>
          <w:szCs w:val="22"/>
        </w:rPr>
        <w:t>)</w:t>
      </w:r>
    </w:p>
    <w:p w14:paraId="5578C60A"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They did give me forewarning that this is not right.  Leave it where it is.  In the future there’s no compatibility, basically.  There’s love but there’s no compatibility.  And it’s really affected my health.  Of course, it’s meant that I’m living away from my husband, so of course that causes a long-distance relationship, which doesn’t help.</w:t>
      </w:r>
    </w:p>
    <w:p w14:paraId="15525C74" w14:textId="2F03188D"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now</w:t>
      </w:r>
      <w:r w:rsidR="00412E5A">
        <w:rPr>
          <w:rFonts w:cs="Calibri"/>
          <w:sz w:val="22"/>
          <w:szCs w:val="22"/>
        </w:rPr>
        <w:t xml:space="preserve"> </w:t>
      </w:r>
      <w:proofErr w:type="spellStart"/>
      <w:r w:rsidR="00412E5A">
        <w:rPr>
          <w:rFonts w:cs="Calibri"/>
          <w:sz w:val="22"/>
          <w:szCs w:val="22"/>
        </w:rPr>
        <w:t>jyotisa</w:t>
      </w:r>
      <w:proofErr w:type="spellEnd"/>
      <w:r w:rsidRPr="00D95C1D">
        <w:rPr>
          <w:rFonts w:cs="Calibri"/>
          <w:sz w:val="22"/>
          <w:szCs w:val="22"/>
        </w:rPr>
        <w:t xml:space="preserve"> has become quite fundamental to your daily life?</w:t>
      </w:r>
    </w:p>
    <w:p w14:paraId="13B19A6C" w14:textId="24D19D7C" w:rsidR="003A640C"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Yes.  Yes, definitely.  So – well, I was </w:t>
      </w:r>
      <w:r w:rsidRPr="008B27B4">
        <w:rPr>
          <w:rFonts w:cs="Calibri"/>
          <w:i/>
          <w:iCs/>
          <w:sz w:val="22"/>
          <w:szCs w:val="22"/>
        </w:rPr>
        <w:t>(inaudible)</w:t>
      </w:r>
      <w:r w:rsidRPr="00D95C1D">
        <w:rPr>
          <w:rFonts w:cs="Calibri"/>
          <w:sz w:val="22"/>
          <w:szCs w:val="22"/>
        </w:rPr>
        <w:t xml:space="preserve"> close to this in my life.  The doctors couldn't find out what it was and I don't know, because my granddad’s a priest.  So that myself, being myself, being crippled and being</w:t>
      </w:r>
      <w:r>
        <w:rPr>
          <w:rFonts w:cs="Calibri"/>
          <w:sz w:val="22"/>
          <w:szCs w:val="22"/>
        </w:rPr>
        <w:t xml:space="preserve"> </w:t>
      </w:r>
      <w:r>
        <w:rPr>
          <w:rFonts w:cs="Calibri"/>
          <w:i/>
          <w:iCs/>
          <w:sz w:val="22"/>
          <w:szCs w:val="22"/>
        </w:rPr>
        <w:t>(inaudible)</w:t>
      </w:r>
      <w:r w:rsidRPr="00D95C1D">
        <w:rPr>
          <w:rFonts w:cs="Calibri"/>
          <w:sz w:val="22"/>
          <w:szCs w:val="22"/>
        </w:rPr>
        <w:t xml:space="preserve"> grandparents, so he did explain the whole situation.  And then </w:t>
      </w:r>
      <w:r>
        <w:rPr>
          <w:rFonts w:cs="Calibri"/>
          <w:sz w:val="22"/>
          <w:szCs w:val="22"/>
        </w:rPr>
        <w:t xml:space="preserve">the </w:t>
      </w:r>
      <w:r w:rsidRPr="00D95C1D">
        <w:rPr>
          <w:rFonts w:cs="Calibri"/>
          <w:sz w:val="22"/>
          <w:szCs w:val="22"/>
        </w:rPr>
        <w:t>purifications but I was just not having it.  I would say, you know, God is bigger than all of this, this energy that’s above all this and that will make things</w:t>
      </w:r>
      <w:r>
        <w:rPr>
          <w:rFonts w:cs="Calibri"/>
          <w:sz w:val="22"/>
          <w:szCs w:val="22"/>
        </w:rPr>
        <w:t>.</w:t>
      </w:r>
      <w:r w:rsidRPr="00D95C1D">
        <w:rPr>
          <w:rFonts w:cs="Calibri"/>
          <w:sz w:val="22"/>
          <w:szCs w:val="22"/>
        </w:rPr>
        <w:t xml:space="preserve">  Maybe a few years down the line it will be fine.  I don’t know, maybe tomorrow it will be fine.  But at the moment it’s a bit of a rocky situation and that really made me think that maybe I should have listened, because it’s not just myself, it’s someone else, my family and my husband.  I don’t know about his family, but yes.</w:t>
      </w:r>
    </w:p>
    <w:p w14:paraId="189363BC" w14:textId="77777777" w:rsidR="00412E5A" w:rsidRPr="00412E5A" w:rsidRDefault="00412E5A" w:rsidP="00412E5A">
      <w:pPr>
        <w:pStyle w:val="Interviewer"/>
        <w:numPr>
          <w:ilvl w:val="0"/>
          <w:numId w:val="0"/>
        </w:numPr>
        <w:ind w:left="720"/>
      </w:pPr>
    </w:p>
    <w:p w14:paraId="1F7DD14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 xml:space="preserve">Can I ask; what tradition do you associate yourself with? </w:t>
      </w:r>
    </w:p>
    <w:p w14:paraId="38D1E1BD"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We are Hindus, obviously, and we are </w:t>
      </w:r>
      <w:proofErr w:type="spellStart"/>
      <w:r w:rsidRPr="00D95C1D">
        <w:rPr>
          <w:rFonts w:cs="Calibri"/>
          <w:sz w:val="22"/>
          <w:szCs w:val="22"/>
        </w:rPr>
        <w:t>Rajputs</w:t>
      </w:r>
      <w:proofErr w:type="spellEnd"/>
      <w:r w:rsidRPr="00D95C1D">
        <w:rPr>
          <w:rFonts w:cs="Calibri"/>
          <w:sz w:val="22"/>
          <w:szCs w:val="22"/>
        </w:rPr>
        <w:t xml:space="preserve"> but it just so happened that the way my grandfather fell into this kind of</w:t>
      </w:r>
      <w:r>
        <w:rPr>
          <w:rFonts w:cs="Calibri"/>
          <w:sz w:val="22"/>
          <w:szCs w:val="22"/>
        </w:rPr>
        <w:t xml:space="preserve"> </w:t>
      </w:r>
      <w:r>
        <w:rPr>
          <w:rFonts w:cs="Calibri"/>
          <w:i/>
          <w:iCs/>
          <w:sz w:val="22"/>
          <w:szCs w:val="22"/>
        </w:rPr>
        <w:t>(inaudible)</w:t>
      </w:r>
      <w:r w:rsidRPr="00D95C1D">
        <w:rPr>
          <w:rFonts w:cs="Calibri"/>
          <w:sz w:val="22"/>
          <w:szCs w:val="22"/>
        </w:rPr>
        <w:t xml:space="preserve"> following a</w:t>
      </w:r>
      <w:r>
        <w:rPr>
          <w:rFonts w:cs="Calibri"/>
          <w:sz w:val="22"/>
          <w:szCs w:val="22"/>
        </w:rPr>
        <w:t xml:space="preserve">n </w:t>
      </w:r>
      <w:r>
        <w:rPr>
          <w:rFonts w:cs="Calibri"/>
          <w:i/>
          <w:iCs/>
          <w:sz w:val="22"/>
          <w:szCs w:val="22"/>
        </w:rPr>
        <w:t>(inaudible)</w:t>
      </w:r>
      <w:r w:rsidRPr="00D95C1D">
        <w:rPr>
          <w:rFonts w:cs="Calibri"/>
          <w:sz w:val="22"/>
          <w:szCs w:val="22"/>
        </w:rPr>
        <w:t xml:space="preserve"> and it so happened that they basically went through 12 years of hell themselves.  Obviously, this was before I was born and then it was Maharanee from India</w:t>
      </w:r>
      <w:r>
        <w:rPr>
          <w:rFonts w:cs="Calibri"/>
          <w:sz w:val="22"/>
          <w:szCs w:val="22"/>
        </w:rPr>
        <w:t xml:space="preserve"> that</w:t>
      </w:r>
      <w:r w:rsidRPr="00D95C1D">
        <w:rPr>
          <w:rFonts w:cs="Calibri"/>
          <w:sz w:val="22"/>
          <w:szCs w:val="22"/>
        </w:rPr>
        <w:t xml:space="preserve"> came.  My grandmother bought the newspaper, she doesn’t usually buy the newspaper.  She bought the newspaper and she said, oh okay, you know so-and-so’s here from India, shall we go meet them?  And my grandfather said, okay, let’s call.  </w:t>
      </w:r>
      <w:proofErr w:type="gramStart"/>
      <w:r w:rsidRPr="00D95C1D">
        <w:rPr>
          <w:rFonts w:cs="Calibri"/>
          <w:sz w:val="22"/>
          <w:szCs w:val="22"/>
        </w:rPr>
        <w:t>So</w:t>
      </w:r>
      <w:proofErr w:type="gramEnd"/>
      <w:r w:rsidRPr="00D95C1D">
        <w:rPr>
          <w:rFonts w:cs="Calibri"/>
          <w:sz w:val="22"/>
          <w:szCs w:val="22"/>
        </w:rPr>
        <w:t xml:space="preserve"> they went, they got stuck in London and they called, but they said to them, they said to the [Maharanee], they said, please come and visit us.  And we are originally from Walsall, so the West Midlands.  They said, okay, you need to do some, hold a Puja, keep custom, so a function, a religious function, I will attend.  Otherwise what’s the point of us attending?  </w:t>
      </w:r>
      <w:proofErr w:type="gramStart"/>
      <w:r w:rsidRPr="00D95C1D">
        <w:rPr>
          <w:rFonts w:cs="Calibri"/>
          <w:sz w:val="22"/>
          <w:szCs w:val="22"/>
        </w:rPr>
        <w:t>So</w:t>
      </w:r>
      <w:proofErr w:type="gramEnd"/>
      <w:r w:rsidRPr="00D95C1D">
        <w:rPr>
          <w:rFonts w:cs="Calibri"/>
          <w:sz w:val="22"/>
          <w:szCs w:val="22"/>
        </w:rPr>
        <w:t xml:space="preserve"> they kept a function and it was from there on that they kind of gave the duty to my grandfather, my grandparents.  Okay, now we’re going to open a temple here and my grandfather would be looking after it.  </w:t>
      </w:r>
      <w:proofErr w:type="gramStart"/>
      <w:r w:rsidRPr="00D95C1D">
        <w:rPr>
          <w:rFonts w:cs="Calibri"/>
          <w:sz w:val="22"/>
          <w:szCs w:val="22"/>
        </w:rPr>
        <w:t>So</w:t>
      </w:r>
      <w:proofErr w:type="gramEnd"/>
      <w:r w:rsidRPr="00D95C1D">
        <w:rPr>
          <w:rFonts w:cs="Calibri"/>
          <w:sz w:val="22"/>
          <w:szCs w:val="22"/>
        </w:rPr>
        <w:t xml:space="preserve"> we are in the third-generation now and we’ve been in that line for that long now.  </w:t>
      </w:r>
      <w:proofErr w:type="gramStart"/>
      <w:r w:rsidRPr="00D95C1D">
        <w:rPr>
          <w:rFonts w:cs="Calibri"/>
          <w:sz w:val="22"/>
          <w:szCs w:val="22"/>
        </w:rPr>
        <w:t>So</w:t>
      </w:r>
      <w:proofErr w:type="gramEnd"/>
      <w:r w:rsidRPr="00D95C1D">
        <w:rPr>
          <w:rFonts w:cs="Calibri"/>
          <w:sz w:val="22"/>
          <w:szCs w:val="22"/>
        </w:rPr>
        <w:t xml:space="preserve"> it’s been 36 years; it’ll be 37 years this December.</w:t>
      </w:r>
    </w:p>
    <w:p w14:paraId="66CDE6CD"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Okay; </w:t>
      </w:r>
      <w:proofErr w:type="gramStart"/>
      <w:r w:rsidRPr="00D95C1D">
        <w:rPr>
          <w:rFonts w:cs="Calibri"/>
          <w:sz w:val="22"/>
          <w:szCs w:val="22"/>
        </w:rPr>
        <w:t>so</w:t>
      </w:r>
      <w:proofErr w:type="gramEnd"/>
      <w:r w:rsidRPr="00D95C1D">
        <w:rPr>
          <w:rFonts w:cs="Calibri"/>
          <w:sz w:val="22"/>
          <w:szCs w:val="22"/>
        </w:rPr>
        <w:t xml:space="preserve"> you’ve mentioned on the survey that you’ve done some of the Pujas online?</w:t>
      </w:r>
    </w:p>
    <w:p w14:paraId="041C29D5"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477D7E4F"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But you also said that it’s not comparable online as it would be in person?</w:t>
      </w:r>
    </w:p>
    <w:p w14:paraId="346383CD"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68C426E9"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Can you expand on what you mean by that?  Is it the feeling or –?</w:t>
      </w:r>
    </w:p>
    <w:p w14:paraId="4815B7DF" w14:textId="77777777" w:rsidR="003A640C" w:rsidRPr="00D95C1D"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 xml:space="preserve">Yes, the feeling matters, maybe present there, you need your conscious mind, you’re concentrating on something, if the pandit is reading a </w:t>
      </w:r>
      <w:r w:rsidRPr="0028071E">
        <w:rPr>
          <w:rFonts w:cs="Calibri"/>
          <w:i/>
          <w:iCs/>
          <w:sz w:val="22"/>
          <w:szCs w:val="22"/>
        </w:rPr>
        <w:t>(inaudible)</w:t>
      </w:r>
      <w:r w:rsidRPr="0028071E">
        <w:rPr>
          <w:rFonts w:cs="Calibri"/>
          <w:sz w:val="22"/>
          <w:szCs w:val="22"/>
        </w:rPr>
        <w:t>, you’re trying to understand what they’re saying.  You are repeating what they are saying, so you are kind of more involved.  Whereas when it’s over the phone or where you’re watching it online, you’re watching him.  You will do exactly the same things, you’re not face-to-face.  So for example, if I was – if you were telling me now the questions, I would be writing it out but I wouldn’t be able to see or I wouldn't be able to hear you and the experience we have now, conversing with each other,</w:t>
      </w:r>
      <w:r w:rsidRPr="00D95C1D">
        <w:rPr>
          <w:rFonts w:cs="Calibri"/>
          <w:sz w:val="22"/>
          <w:szCs w:val="22"/>
        </w:rPr>
        <w:t xml:space="preserve"> that’s not the same as experiencing a Puja in person because that involves the use of five elements.  So the five elements will only be seen by the pandit who is doing the Puja, rather than myself who is just listening on one side, or who is just kind of giving authority to the pandit to say, okay, could you please do this for me?</w:t>
      </w:r>
    </w:p>
    <w:p w14:paraId="043BD030"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When you say the five elements are you talking about the five senses?</w:t>
      </w:r>
    </w:p>
    <w:p w14:paraId="05AE83AE"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The five senses, yes.  Yes.</w:t>
      </w:r>
    </w:p>
    <w:p w14:paraId="12FE4D3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it’s important to be there in person to be able to experience it using the full five senses?</w:t>
      </w:r>
    </w:p>
    <w:p w14:paraId="40E49710"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Yes.  Yes.  But having said that, it’s not always possible.  Now the issues could mean you are not able to travel which means you have to listen over the phone; you’ve got </w:t>
      </w:r>
      <w:r w:rsidRPr="00D95C1D">
        <w:rPr>
          <w:rFonts w:cs="Calibri"/>
          <w:sz w:val="22"/>
          <w:szCs w:val="22"/>
        </w:rPr>
        <w:lastRenderedPageBreak/>
        <w:t xml:space="preserve">no other choice.  Which means there’s a lot of </w:t>
      </w:r>
      <w:r>
        <w:rPr>
          <w:rFonts w:cs="Calibri"/>
          <w:i/>
          <w:iCs/>
          <w:sz w:val="22"/>
          <w:szCs w:val="22"/>
        </w:rPr>
        <w:t>(long pause)</w:t>
      </w:r>
      <w:r w:rsidRPr="00D95C1D">
        <w:rPr>
          <w:rFonts w:cs="Calibri"/>
          <w:sz w:val="22"/>
          <w:szCs w:val="22"/>
        </w:rPr>
        <w:t>.  But because of the experience I’d rather be there.</w:t>
      </w:r>
    </w:p>
    <w:p w14:paraId="1C840C1E"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You mentioned that you didn’t have an opinion on whether the planets are represented by a deity in the survey.  If it’s okay – could you explain why this is?</w:t>
      </w:r>
    </w:p>
    <w:p w14:paraId="10D1A36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I’m not sure they represent a deity but when we do a Puja it’s to take down the planetary effect on the body because it’s an energy.  But some people say the deity is in energy as well.  A deity is energy because you do a </w:t>
      </w:r>
      <w:proofErr w:type="spellStart"/>
      <w:r w:rsidRPr="00D95C1D">
        <w:rPr>
          <w:rFonts w:cs="Calibri"/>
          <w:sz w:val="22"/>
          <w:szCs w:val="22"/>
        </w:rPr>
        <w:t>pranprutishtha</w:t>
      </w:r>
      <w:proofErr w:type="spellEnd"/>
      <w:r w:rsidRPr="00D95C1D">
        <w:rPr>
          <w:rFonts w:cs="Calibri"/>
          <w:sz w:val="22"/>
          <w:szCs w:val="22"/>
        </w:rPr>
        <w:t>, that is where you carry out Puja, and that Puja can take two separate days, 10 days, 12 days, and it’s where you – because it’s a stone, it’s just a stone.  But with Sanskrit mantras you are talking to that, to the energy, to the universe to bring God into that deity, into that stone so that you can worship it.  Otherwise it’s just a stone.</w:t>
      </w:r>
    </w:p>
    <w:p w14:paraId="5577863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Ah, okay and - who is God to you?  Does it have a name?  Is it Brahma or anything like that?</w:t>
      </w:r>
    </w:p>
    <w:p w14:paraId="65647186"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r>
      <w:r>
        <w:rPr>
          <w:rFonts w:cs="Calibri"/>
          <w:i/>
          <w:iCs/>
          <w:sz w:val="22"/>
          <w:szCs w:val="22"/>
        </w:rPr>
        <w:t>(Sighs with pause)</w:t>
      </w:r>
      <w:r w:rsidRPr="00D95C1D">
        <w:rPr>
          <w:rFonts w:cs="Calibri"/>
          <w:b/>
          <w:bCs/>
          <w:i/>
          <w:iCs/>
          <w:sz w:val="22"/>
          <w:szCs w:val="22"/>
        </w:rPr>
        <w:t xml:space="preserve"> </w:t>
      </w:r>
      <w:r w:rsidRPr="00D95C1D">
        <w:rPr>
          <w:rFonts w:cs="Calibri"/>
          <w:sz w:val="22"/>
          <w:szCs w:val="22"/>
        </w:rPr>
        <w:t xml:space="preserve">God is – in Hindu that’s a very complicated question, as you already know. </w:t>
      </w:r>
      <w:r>
        <w:rPr>
          <w:rFonts w:cs="Calibri"/>
          <w:i/>
          <w:iCs/>
          <w:sz w:val="22"/>
          <w:szCs w:val="22"/>
        </w:rPr>
        <w:t xml:space="preserve">(Pause) </w:t>
      </w:r>
      <w:r>
        <w:rPr>
          <w:rFonts w:cs="Calibri"/>
          <w:sz w:val="22"/>
          <w:szCs w:val="22"/>
        </w:rPr>
        <w:t>b</w:t>
      </w:r>
      <w:r w:rsidRPr="00D95C1D">
        <w:rPr>
          <w:rFonts w:cs="Calibri"/>
          <w:sz w:val="22"/>
          <w:szCs w:val="22"/>
        </w:rPr>
        <w:t xml:space="preserve">ut God is one and God is both, these deities have come along to teach us about how to respect nature, because this God of rain, the God of – the Sun God, this God, this – everything like that.  But why are they there?  To teach us we call Mother Nature, Mother Earth.  Why?  Because we are taught to respect that because it’s a bigger </w:t>
      </w:r>
      <w:r>
        <w:rPr>
          <w:rFonts w:cs="Calibri"/>
          <w:i/>
          <w:iCs/>
          <w:sz w:val="22"/>
          <w:szCs w:val="22"/>
        </w:rPr>
        <w:t>(inaudible)</w:t>
      </w:r>
      <w:r w:rsidRPr="00D95C1D">
        <w:rPr>
          <w:rFonts w:cs="Calibri"/>
          <w:sz w:val="22"/>
          <w:szCs w:val="22"/>
        </w:rPr>
        <w:t xml:space="preserve"> because the universe, Brahma, that’s given us that and we should throughout religion respect her and we should through these deities learn how </w:t>
      </w:r>
      <w:r>
        <w:rPr>
          <w:rFonts w:cs="Calibri"/>
          <w:i/>
          <w:iCs/>
          <w:sz w:val="22"/>
          <w:szCs w:val="22"/>
        </w:rPr>
        <w:t>(inaudible)</w:t>
      </w:r>
      <w:r w:rsidRPr="00D95C1D">
        <w:rPr>
          <w:rFonts w:cs="Calibri"/>
          <w:sz w:val="22"/>
          <w:szCs w:val="22"/>
        </w:rPr>
        <w:t xml:space="preserve"> one-on-one </w:t>
      </w:r>
      <w:r>
        <w:rPr>
          <w:rFonts w:cs="Calibri"/>
          <w:i/>
          <w:iCs/>
          <w:sz w:val="22"/>
          <w:szCs w:val="22"/>
        </w:rPr>
        <w:t>(inaudible)</w:t>
      </w:r>
      <w:r w:rsidRPr="00D95C1D">
        <w:rPr>
          <w:rFonts w:cs="Calibri"/>
          <w:sz w:val="22"/>
          <w:szCs w:val="22"/>
        </w:rPr>
        <w:t>.</w:t>
      </w:r>
    </w:p>
    <w:p w14:paraId="59640C7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the deities are not considered to be equal to God?</w:t>
      </w:r>
    </w:p>
    <w:p w14:paraId="6E3E91C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We see them as God.  We speak to them as they are God.  They are like, I would say messengers, maybe, but because there’s millions and millions.</w:t>
      </w:r>
    </w:p>
    <w:p w14:paraId="716AB49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If I were to look at this from a Christian point of view could I say that they are similar to angels, so messengers of God?</w:t>
      </w:r>
    </w:p>
    <w:p w14:paraId="259EDB1A"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5A482A9E"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Ah, okay.</w:t>
      </w:r>
    </w:p>
    <w:p w14:paraId="1D97D5C1" w14:textId="77777777" w:rsidR="003A640C" w:rsidRPr="0028071E"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That’s how it is, because </w:t>
      </w:r>
      <w:proofErr w:type="gramStart"/>
      <w:r w:rsidRPr="00D95C1D">
        <w:rPr>
          <w:rFonts w:cs="Calibri"/>
          <w:sz w:val="22"/>
          <w:szCs w:val="22"/>
        </w:rPr>
        <w:t>really</w:t>
      </w:r>
      <w:proofErr w:type="gramEnd"/>
      <w:r w:rsidRPr="00D95C1D">
        <w:rPr>
          <w:rFonts w:cs="Calibri"/>
          <w:sz w:val="22"/>
          <w:szCs w:val="22"/>
        </w:rPr>
        <w:t xml:space="preserve"> it’s like I said, we go to the temple, we see an idol of Suji, Lord Shiva or Goddess Parvati, or we see Lord Krishna.  But these are just idols, because who invented God?  Nobody invented God, God is one being.  Hinduism isn’t a</w:t>
      </w:r>
      <w:r>
        <w:rPr>
          <w:rFonts w:cs="Calibri"/>
          <w:sz w:val="22"/>
          <w:szCs w:val="22"/>
        </w:rPr>
        <w:t xml:space="preserve"> </w:t>
      </w:r>
      <w:r>
        <w:rPr>
          <w:rFonts w:cs="Calibri"/>
          <w:i/>
          <w:iCs/>
          <w:sz w:val="22"/>
          <w:szCs w:val="22"/>
        </w:rPr>
        <w:t>(inaudible)</w:t>
      </w:r>
      <w:r w:rsidRPr="00D95C1D">
        <w:rPr>
          <w:rFonts w:cs="Calibri"/>
          <w:sz w:val="22"/>
          <w:szCs w:val="22"/>
        </w:rPr>
        <w:t xml:space="preserve"> religion, nor is Sikhism, nor is </w:t>
      </w:r>
      <w:proofErr w:type="spellStart"/>
      <w:r w:rsidRPr="00D95C1D">
        <w:rPr>
          <w:rFonts w:cs="Calibri"/>
          <w:sz w:val="22"/>
          <w:szCs w:val="22"/>
        </w:rPr>
        <w:t>Visna</w:t>
      </w:r>
      <w:proofErr w:type="spellEnd"/>
      <w:r w:rsidRPr="00D95C1D">
        <w:rPr>
          <w:rFonts w:cs="Calibri"/>
          <w:sz w:val="22"/>
          <w:szCs w:val="22"/>
        </w:rPr>
        <w:t xml:space="preserve"> nor is Christianity, [inaudible], </w:t>
      </w:r>
      <w:r w:rsidRPr="006B0729">
        <w:rPr>
          <w:rFonts w:cs="Calibri"/>
          <w:sz w:val="22"/>
          <w:szCs w:val="22"/>
        </w:rPr>
        <w:t>it’s a path, it’s a way of living</w:t>
      </w:r>
      <w:r w:rsidRPr="006B0729">
        <w:rPr>
          <w:rFonts w:cs="Calibri"/>
          <w:b/>
          <w:bCs/>
          <w:color w:val="FF0000"/>
          <w:sz w:val="22"/>
          <w:szCs w:val="22"/>
        </w:rPr>
        <w:t xml:space="preserve"> </w:t>
      </w:r>
      <w:r w:rsidRPr="00D95C1D">
        <w:rPr>
          <w:rFonts w:cs="Calibri"/>
          <w:sz w:val="22"/>
          <w:szCs w:val="22"/>
        </w:rPr>
        <w:t xml:space="preserve">and the destination is the same.  It’s just how we respond to that, and how we take that on and how we choose to use that as a way </w:t>
      </w:r>
      <w:r w:rsidRPr="0028071E">
        <w:rPr>
          <w:rFonts w:cs="Calibri"/>
          <w:sz w:val="22"/>
          <w:szCs w:val="22"/>
        </w:rPr>
        <w:t>to attain our soul kind of through – it’s more about spirituality, I think.</w:t>
      </w:r>
    </w:p>
    <w:p w14:paraId="64F0053C" w14:textId="77777777" w:rsidR="003A640C" w:rsidRPr="007B78CA"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r>
      <w:r w:rsidRPr="007B78CA">
        <w:rPr>
          <w:rFonts w:cs="Calibri"/>
          <w:sz w:val="22"/>
          <w:szCs w:val="22"/>
        </w:rPr>
        <w:t>So, the mythology behind the idols and the stories that are told in relation to them teaches us how to live?  They teach us about what values we should have.  Is that –?</w:t>
      </w:r>
    </w:p>
    <w:p w14:paraId="6705AA82"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r>
      <w:r w:rsidRPr="0028071E">
        <w:rPr>
          <w:rFonts w:cs="Calibri"/>
          <w:i/>
          <w:iCs/>
          <w:sz w:val="22"/>
          <w:szCs w:val="22"/>
        </w:rPr>
        <w:t xml:space="preserve">(Jumps in quick) </w:t>
      </w:r>
      <w:r w:rsidRPr="0028071E">
        <w:rPr>
          <w:rFonts w:cs="Calibri"/>
          <w:sz w:val="22"/>
          <w:szCs w:val="22"/>
        </w:rPr>
        <w:t>That’s right.</w:t>
      </w:r>
    </w:p>
    <w:p w14:paraId="5F6B23A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Okay.  So, what we need to do is really looking at the mythological stories and pulling out the values –</w:t>
      </w:r>
    </w:p>
    <w:p w14:paraId="2C43A31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r>
      <w:r>
        <w:rPr>
          <w:rFonts w:cs="Calibri"/>
          <w:i/>
          <w:iCs/>
          <w:sz w:val="22"/>
          <w:szCs w:val="22"/>
        </w:rPr>
        <w:t xml:space="preserve">(Jumps in quick) </w:t>
      </w:r>
      <w:r w:rsidRPr="00D95C1D">
        <w:rPr>
          <w:rFonts w:cs="Calibri"/>
          <w:sz w:val="22"/>
          <w:szCs w:val="22"/>
        </w:rPr>
        <w:t>That’s right.</w:t>
      </w:r>
    </w:p>
    <w:p w14:paraId="39D5B3DB"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from that so that we live in a more – a better way?</w:t>
      </w:r>
    </w:p>
    <w:p w14:paraId="566198F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r>
      <w:r>
        <w:rPr>
          <w:rFonts w:cs="Calibri"/>
          <w:i/>
          <w:iCs/>
          <w:sz w:val="22"/>
          <w:szCs w:val="22"/>
        </w:rPr>
        <w:t xml:space="preserve">(Jumps in quick) </w:t>
      </w:r>
      <w:r w:rsidRPr="00D95C1D">
        <w:rPr>
          <w:rFonts w:cs="Calibri"/>
          <w:sz w:val="22"/>
          <w:szCs w:val="22"/>
        </w:rPr>
        <w:t>That’s right, yes.  That’s right.</w:t>
      </w:r>
    </w:p>
    <w:p w14:paraId="79375091"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Okay; that makes sense.  </w:t>
      </w:r>
      <w:proofErr w:type="gramStart"/>
      <w:r w:rsidRPr="00D95C1D">
        <w:rPr>
          <w:rFonts w:cs="Calibri"/>
          <w:sz w:val="22"/>
          <w:szCs w:val="22"/>
        </w:rPr>
        <w:t>So</w:t>
      </w:r>
      <w:proofErr w:type="gramEnd"/>
      <w:r w:rsidRPr="00D95C1D">
        <w:rPr>
          <w:rFonts w:cs="Calibri"/>
          <w:sz w:val="22"/>
          <w:szCs w:val="22"/>
        </w:rPr>
        <w:t xml:space="preserve"> with the planetary pujas; could you describe what’s involved in these?</w:t>
      </w:r>
    </w:p>
    <w:p w14:paraId="5A1AB406" w14:textId="77777777" w:rsidR="003A640C" w:rsidRPr="0028071E"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Right, okay.  The latest Puja I attended was a Puja for my great-grandmother passed away and that was – it’s a different kind of Puja because you’re not worshipping a deity, you’re doing the Puja so that</w:t>
      </w:r>
      <w:r>
        <w:rPr>
          <w:rFonts w:cs="Calibri"/>
          <w:sz w:val="22"/>
          <w:szCs w:val="22"/>
        </w:rPr>
        <w:t xml:space="preserve"> </w:t>
      </w:r>
      <w:r>
        <w:rPr>
          <w:rFonts w:cs="Calibri"/>
          <w:i/>
          <w:iCs/>
          <w:sz w:val="22"/>
          <w:szCs w:val="22"/>
        </w:rPr>
        <w:t>(inaudible)</w:t>
      </w:r>
      <w:r w:rsidRPr="00D95C1D">
        <w:rPr>
          <w:rFonts w:cs="Calibri"/>
          <w:sz w:val="22"/>
          <w:szCs w:val="22"/>
        </w:rPr>
        <w:t xml:space="preserve"> things, Moksh, because that is our eternal call, if you like.  It’s not to – because we believe in reincarnation, it’s not about being born again, seeing this country, seeing that country or earning this much money, being rich, being this or that.  It’s not about that.  It’s about leaving </w:t>
      </w:r>
      <w:r w:rsidRPr="0028071E">
        <w:rPr>
          <w:rFonts w:cs="Calibri"/>
          <w:sz w:val="22"/>
          <w:szCs w:val="22"/>
        </w:rPr>
        <w:t>that behind and kind of becoming one with God and becoming one with your soul, and becoming – leaving all that behind so that you can attain Moksh, and not be reborn again, not reincarnate.</w:t>
      </w:r>
    </w:p>
    <w:p w14:paraId="4D793301"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the closer you are to God the better your karma and the less likely it is you’re going to come back?</w:t>
      </w:r>
    </w:p>
    <w:p w14:paraId="3DA68BA0" w14:textId="77777777" w:rsidR="003A640C" w:rsidRPr="0028071E"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Be born again, that’s right.  So being born as a human is the last – we call it a chu, so it’s the last kind of – you know, you could be a plant, an ant, a tree, because we have so many lives before you become a human.  </w:t>
      </w:r>
      <w:proofErr w:type="gramStart"/>
      <w:r w:rsidRPr="00D95C1D">
        <w:rPr>
          <w:rFonts w:cs="Calibri"/>
          <w:sz w:val="22"/>
          <w:szCs w:val="22"/>
        </w:rPr>
        <w:t>So</w:t>
      </w:r>
      <w:proofErr w:type="gramEnd"/>
      <w:r w:rsidRPr="00D95C1D">
        <w:rPr>
          <w:rFonts w:cs="Calibri"/>
          <w:sz w:val="22"/>
          <w:szCs w:val="22"/>
        </w:rPr>
        <w:t xml:space="preserve"> I must have done something good in my last life, in this life I’ve become – so my aim now is not to be reborn.  But to kind </w:t>
      </w:r>
      <w:r w:rsidRPr="0028071E">
        <w:rPr>
          <w:rFonts w:cs="Calibri"/>
          <w:sz w:val="22"/>
          <w:szCs w:val="22"/>
        </w:rPr>
        <w:t>of crawl spirituality, crawl my spirit to attain Moksh, and not to be reborn.</w:t>
      </w:r>
    </w:p>
    <w:p w14:paraId="39473FEF"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Would you say that the planetary pujas are expressive in nature?  So, you’d be expressing a dialogue between yourself and God?  Would you say that that’s –?</w:t>
      </w:r>
    </w:p>
    <w:p w14:paraId="7D6C803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r>
      <w:r>
        <w:rPr>
          <w:rFonts w:cs="Calibri"/>
          <w:i/>
          <w:iCs/>
          <w:sz w:val="22"/>
          <w:szCs w:val="22"/>
        </w:rPr>
        <w:t xml:space="preserve">(Jumps in quick) </w:t>
      </w:r>
      <w:r w:rsidRPr="00D95C1D">
        <w:rPr>
          <w:rFonts w:cs="Calibri"/>
          <w:sz w:val="22"/>
          <w:szCs w:val="22"/>
        </w:rPr>
        <w:t>Yes. It is.</w:t>
      </w:r>
    </w:p>
    <w:p w14:paraId="4680FB9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When you’re engaging in planetary pujas what kind of feelings can you experience?  Is it difficult to explain how you feel that divine connection?</w:t>
      </w:r>
    </w:p>
    <w:p w14:paraId="5D403EFF" w14:textId="6965D3EC" w:rsidR="003A640C"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 xml:space="preserve">It is difficult to explain, I think </w:t>
      </w:r>
      <w:r w:rsidRPr="0028071E">
        <w:rPr>
          <w:rFonts w:cs="Calibri"/>
          <w:i/>
          <w:iCs/>
          <w:sz w:val="22"/>
          <w:szCs w:val="22"/>
        </w:rPr>
        <w:t>(pause – silently moves to another area on couch).</w:t>
      </w:r>
      <w:r w:rsidRPr="0028071E">
        <w:rPr>
          <w:rFonts w:cs="Calibri"/>
          <w:sz w:val="22"/>
          <w:szCs w:val="22"/>
        </w:rPr>
        <w:t xml:space="preserve">  It</w:t>
      </w:r>
      <w:r w:rsidRPr="00D95C1D">
        <w:rPr>
          <w:rFonts w:cs="Calibri"/>
          <w:sz w:val="22"/>
          <w:szCs w:val="22"/>
        </w:rPr>
        <w:t xml:space="preserve"> depends on how connected a person is.  I might be a bit more connected then my siblings, they might be more connected than I am, so it’s the individual experience.  But if you concentrate and if you listen and if you are all there, use your five senses, then you do experience a very – it is unexplainable.  </w:t>
      </w:r>
      <w:bookmarkStart w:id="168" w:name="_Hlk48093589"/>
      <w:r w:rsidRPr="00D95C1D">
        <w:rPr>
          <w:rFonts w:cs="Calibri"/>
          <w:sz w:val="22"/>
          <w:szCs w:val="22"/>
        </w:rPr>
        <w:t xml:space="preserve">Towards the end of it you do feel a sense of lightness and a sense of kind of as though you’ve just been through something really with God, like meditation, relaxing, or a massage, that kind of – that you know you’ve kind of been through that and that’s how you feel, as though </w:t>
      </w:r>
      <w:r w:rsidRPr="0028071E">
        <w:rPr>
          <w:rFonts w:cs="Calibri"/>
          <w:sz w:val="22"/>
          <w:szCs w:val="22"/>
        </w:rPr>
        <w:t>you have attained something.  Now how long that stays with you, it’s different for everyone, but –</w:t>
      </w:r>
    </w:p>
    <w:p w14:paraId="7DB67708" w14:textId="77777777" w:rsidR="00412E5A" w:rsidRPr="00412E5A" w:rsidRDefault="00412E5A" w:rsidP="00412E5A">
      <w:pPr>
        <w:pStyle w:val="Interviewer"/>
        <w:numPr>
          <w:ilvl w:val="0"/>
          <w:numId w:val="0"/>
        </w:numPr>
        <w:ind w:left="720"/>
      </w:pPr>
    </w:p>
    <w:bookmarkEnd w:id="168"/>
    <w:p w14:paraId="04BD9B80"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Have you ever had the exact same experience as another person?  Or do you feel as though it’s always been unique to you as a person?</w:t>
      </w:r>
    </w:p>
    <w:p w14:paraId="79032F53"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I think it’s unique to every person and it’s not something that is really discussed, because I could be seeing the same Puja as my grandfather.  But we won’t disclose how we feel.  It’s just something not really spoken about.</w:t>
      </w:r>
    </w:p>
    <w:p w14:paraId="0A3B7B5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if you don’t discuss it with anybody else what is it about the planetary pujas that brings it to everybody as a community?</w:t>
      </w:r>
    </w:p>
    <w:p w14:paraId="26F7799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It’s the actual prayer</w:t>
      </w:r>
      <w:r>
        <w:rPr>
          <w:rFonts w:cs="Calibri"/>
          <w:sz w:val="22"/>
          <w:szCs w:val="22"/>
        </w:rPr>
        <w:t xml:space="preserve"> </w:t>
      </w:r>
      <w:r w:rsidRPr="00D95C1D">
        <w:rPr>
          <w:rFonts w:cs="Calibri"/>
          <w:sz w:val="22"/>
          <w:szCs w:val="22"/>
        </w:rPr>
        <w:t>we call the puja.</w:t>
      </w:r>
    </w:p>
    <w:p w14:paraId="7EFF9C0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Okay, so you’d also perform in its own way but you’re all getting different experiences from it?</w:t>
      </w:r>
    </w:p>
    <w:p w14:paraId="2F115EAF" w14:textId="77777777" w:rsidR="003A640C" w:rsidRPr="00D95C1D" w:rsidRDefault="003A640C" w:rsidP="003A640C">
      <w:pPr>
        <w:pStyle w:val="Respondent"/>
        <w:numPr>
          <w:ilvl w:val="0"/>
          <w:numId w:val="0"/>
        </w:numPr>
        <w:rPr>
          <w:rFonts w:cs="Calibri"/>
          <w:sz w:val="22"/>
          <w:szCs w:val="22"/>
        </w:rPr>
      </w:pPr>
      <w:r w:rsidRPr="00D95C1D">
        <w:rPr>
          <w:rFonts w:cs="Calibri"/>
          <w:sz w:val="22"/>
          <w:szCs w:val="22"/>
        </w:rPr>
        <w:t>I:</w:t>
      </w:r>
      <w:r w:rsidRPr="00D95C1D">
        <w:rPr>
          <w:rFonts w:cs="Calibri"/>
          <w:sz w:val="22"/>
          <w:szCs w:val="22"/>
        </w:rPr>
        <w:tab/>
        <w:t>That’s right.  Yes.</w:t>
      </w:r>
    </w:p>
    <w:p w14:paraId="486A249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Ah, okay </w:t>
      </w:r>
      <w:r>
        <w:rPr>
          <w:rFonts w:cs="Calibri"/>
          <w:i/>
          <w:iCs/>
          <w:sz w:val="22"/>
          <w:szCs w:val="22"/>
        </w:rPr>
        <w:t>(</w:t>
      </w:r>
      <w:r w:rsidRPr="00D95C1D">
        <w:rPr>
          <w:rFonts w:cs="Calibri"/>
          <w:i/>
          <w:iCs/>
          <w:sz w:val="22"/>
          <w:szCs w:val="22"/>
        </w:rPr>
        <w:t>response in inquisitive tone</w:t>
      </w:r>
      <w:r>
        <w:rPr>
          <w:rFonts w:cs="Calibri"/>
          <w:i/>
          <w:iCs/>
          <w:sz w:val="22"/>
          <w:szCs w:val="22"/>
        </w:rPr>
        <w:t xml:space="preserve"> with pause to allow for thinking)</w:t>
      </w:r>
      <w:r w:rsidRPr="00D95C1D">
        <w:rPr>
          <w:rFonts w:cs="Calibri"/>
          <w:sz w:val="22"/>
          <w:szCs w:val="22"/>
        </w:rPr>
        <w:t>.</w:t>
      </w:r>
    </w:p>
    <w:p w14:paraId="2B0A4D2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It’s like drawing a piece of – it’s like if you’re given a piece of – if you ask a child to draw, I don't know, a tree.</w:t>
      </w:r>
    </w:p>
    <w:p w14:paraId="453DE57F"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Could you say that again, because the sound went a bit off there?</w:t>
      </w:r>
    </w:p>
    <w:p w14:paraId="729A124C"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You ask a child to draw a tree, or anything to do with nature, the interpretation will be totally different</w:t>
      </w:r>
      <w:r>
        <w:rPr>
          <w:rFonts w:cs="Calibri"/>
          <w:sz w:val="22"/>
          <w:szCs w:val="22"/>
        </w:rPr>
        <w:t xml:space="preserve"> </w:t>
      </w:r>
      <w:r>
        <w:rPr>
          <w:rFonts w:cs="Calibri"/>
          <w:i/>
          <w:iCs/>
          <w:sz w:val="22"/>
          <w:szCs w:val="22"/>
        </w:rPr>
        <w:t>(inaudible)</w:t>
      </w:r>
      <w:r w:rsidRPr="00D95C1D">
        <w:rPr>
          <w:rFonts w:cs="Calibri"/>
          <w:sz w:val="22"/>
          <w:szCs w:val="22"/>
        </w:rPr>
        <w:t>.  Just like a child connecting with the Supreme Being but not really discussing it with anybody else.</w:t>
      </w:r>
    </w:p>
    <w:p w14:paraId="1BBCF3A9" w14:textId="77777777" w:rsidR="003A640C" w:rsidRPr="00D95C1D" w:rsidRDefault="003A640C" w:rsidP="003A640C">
      <w:pPr>
        <w:pStyle w:val="Interviewer"/>
        <w:numPr>
          <w:ilvl w:val="0"/>
          <w:numId w:val="0"/>
        </w:numPr>
        <w:ind w:left="720" w:hanging="720"/>
        <w:rPr>
          <w:rFonts w:cs="Calibri"/>
          <w:sz w:val="22"/>
          <w:szCs w:val="22"/>
        </w:rPr>
      </w:pPr>
      <w:bookmarkStart w:id="169" w:name="_Hlk48094250"/>
      <w:r w:rsidRPr="00D95C1D">
        <w:rPr>
          <w:rFonts w:cs="Calibri"/>
          <w:sz w:val="22"/>
          <w:szCs w:val="22"/>
        </w:rPr>
        <w:t>R:</w:t>
      </w:r>
      <w:r w:rsidRPr="00D95C1D">
        <w:rPr>
          <w:rFonts w:cs="Calibri"/>
          <w:sz w:val="22"/>
          <w:szCs w:val="22"/>
        </w:rPr>
        <w:tab/>
        <w:t>Okay; have you ever had a time when you felt compelled by an external source to engage with the pujas?</w:t>
      </w:r>
    </w:p>
    <w:p w14:paraId="3ADC4C39"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I have not felt like that.</w:t>
      </w:r>
    </w:p>
    <w:p w14:paraId="3064F888"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you’ve never felt pulled into them by something you can’t explain?</w:t>
      </w:r>
    </w:p>
    <w:p w14:paraId="2C9F3A5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No.  No, and I don’t think anybody really takes part, if they are not willing to take part.</w:t>
      </w:r>
    </w:p>
    <w:bookmarkEnd w:id="169"/>
    <w:p w14:paraId="738F147E"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 just need to check my questions.  Okay, I guess we’ve touched on this before but do you believe that there is a reality beyond this world?  Do you believe there is something else?</w:t>
      </w:r>
    </w:p>
    <w:p w14:paraId="531218A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78481095" w14:textId="77777777" w:rsidR="003A640C" w:rsidRPr="00D95C1D" w:rsidRDefault="003A640C" w:rsidP="003A640C">
      <w:pPr>
        <w:pStyle w:val="Interviewer"/>
        <w:numPr>
          <w:ilvl w:val="0"/>
          <w:numId w:val="0"/>
        </w:numPr>
        <w:ind w:left="720" w:hanging="720"/>
        <w:rPr>
          <w:rFonts w:cs="Calibri"/>
          <w:i/>
          <w:iCs/>
          <w:sz w:val="22"/>
          <w:szCs w:val="22"/>
        </w:rPr>
      </w:pPr>
      <w:r w:rsidRPr="00D95C1D">
        <w:rPr>
          <w:rFonts w:cs="Calibri"/>
          <w:sz w:val="22"/>
          <w:szCs w:val="22"/>
        </w:rPr>
        <w:t>R:</w:t>
      </w:r>
      <w:r w:rsidRPr="00D95C1D">
        <w:rPr>
          <w:rFonts w:cs="Calibri"/>
          <w:sz w:val="22"/>
          <w:szCs w:val="22"/>
        </w:rPr>
        <w:tab/>
        <w:t xml:space="preserve">Yes?  What do you believe that could be? </w:t>
      </w:r>
      <w:r w:rsidRPr="00D95C1D">
        <w:rPr>
          <w:rFonts w:cs="Calibri"/>
          <w:i/>
          <w:iCs/>
          <w:sz w:val="22"/>
          <w:szCs w:val="22"/>
        </w:rPr>
        <w:t>[response in inquisitive tone]</w:t>
      </w:r>
    </w:p>
    <w:p w14:paraId="7FB12F7E" w14:textId="77777777" w:rsidR="003A640C" w:rsidRPr="00E97D26"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 xml:space="preserve">Well, I feel as though the reality is Moksh.  I feel as though what we’re living now is an illusion. </w:t>
      </w:r>
      <w:proofErr w:type="gramStart"/>
      <w:r w:rsidRPr="0028071E">
        <w:rPr>
          <w:rFonts w:cs="Calibri"/>
          <w:sz w:val="22"/>
          <w:szCs w:val="22"/>
        </w:rPr>
        <w:t>So</w:t>
      </w:r>
      <w:proofErr w:type="gramEnd"/>
      <w:r w:rsidRPr="0028071E">
        <w:rPr>
          <w:rFonts w:cs="Calibri"/>
          <w:sz w:val="22"/>
          <w:szCs w:val="22"/>
        </w:rPr>
        <w:t xml:space="preserve"> I believe hell and heaven is experienced on earth.  So it’s not just because, I mean, I’ve travelled to </w:t>
      </w:r>
      <w:r w:rsidRPr="0028071E">
        <w:rPr>
          <w:rFonts w:cs="Calibri"/>
          <w:i/>
          <w:iCs/>
          <w:sz w:val="22"/>
          <w:szCs w:val="22"/>
        </w:rPr>
        <w:t>(inaudible)</w:t>
      </w:r>
      <w:r w:rsidRPr="0028071E">
        <w:rPr>
          <w:rFonts w:cs="Calibri"/>
          <w:sz w:val="22"/>
          <w:szCs w:val="22"/>
        </w:rPr>
        <w:t xml:space="preserve"> you know, there’s people, there’s</w:t>
      </w:r>
      <w:r w:rsidRPr="00D95C1D">
        <w:rPr>
          <w:rFonts w:cs="Calibri"/>
          <w:sz w:val="22"/>
          <w:szCs w:val="22"/>
        </w:rPr>
        <w:t xml:space="preserve"> children, slums,</w:t>
      </w:r>
      <w:r>
        <w:rPr>
          <w:rFonts w:cs="Calibri"/>
          <w:sz w:val="22"/>
          <w:szCs w:val="22"/>
        </w:rPr>
        <w:t xml:space="preserve"> </w:t>
      </w:r>
      <w:r>
        <w:rPr>
          <w:rFonts w:cs="Calibri"/>
          <w:i/>
          <w:iCs/>
          <w:sz w:val="22"/>
          <w:szCs w:val="22"/>
        </w:rPr>
        <w:t>(inaudible)</w:t>
      </w:r>
      <w:r w:rsidRPr="00D95C1D">
        <w:rPr>
          <w:rFonts w:cs="Calibri"/>
          <w:sz w:val="22"/>
          <w:szCs w:val="22"/>
        </w:rPr>
        <w:t>, you know they are unable to earn enough money to keep one’s</w:t>
      </w:r>
      <w:r>
        <w:rPr>
          <w:rFonts w:cs="Calibri"/>
          <w:sz w:val="22"/>
          <w:szCs w:val="22"/>
        </w:rPr>
        <w:t xml:space="preserve"> </w:t>
      </w:r>
      <w:r>
        <w:rPr>
          <w:rFonts w:cs="Calibri"/>
          <w:i/>
          <w:iCs/>
          <w:sz w:val="22"/>
          <w:szCs w:val="22"/>
        </w:rPr>
        <w:t>(inaudible)</w:t>
      </w:r>
      <w:r w:rsidRPr="00D95C1D">
        <w:rPr>
          <w:rFonts w:cs="Calibri"/>
          <w:sz w:val="22"/>
          <w:szCs w:val="22"/>
        </w:rPr>
        <w:t xml:space="preserve">.  But then there’s people that are really, really rich and, you know, they’re living in very large houses, they’re living the life of Riley, basically.  </w:t>
      </w:r>
      <w:proofErr w:type="gramStart"/>
      <w:r w:rsidRPr="00D95C1D">
        <w:rPr>
          <w:rFonts w:cs="Calibri"/>
          <w:sz w:val="22"/>
          <w:szCs w:val="22"/>
        </w:rPr>
        <w:t>So</w:t>
      </w:r>
      <w:proofErr w:type="gramEnd"/>
      <w:r w:rsidRPr="00D95C1D">
        <w:rPr>
          <w:rFonts w:cs="Calibri"/>
          <w:sz w:val="22"/>
          <w:szCs w:val="22"/>
        </w:rPr>
        <w:t xml:space="preserve"> they’re not experiencing that pain and they’re not experiencing that hurt here and </w:t>
      </w:r>
      <w:r w:rsidRPr="00D95C1D">
        <w:rPr>
          <w:rFonts w:cs="Calibri"/>
          <w:sz w:val="22"/>
          <w:szCs w:val="22"/>
        </w:rPr>
        <w:lastRenderedPageBreak/>
        <w:t xml:space="preserve">that’s a bigger example, but hell and heaven in a different </w:t>
      </w:r>
      <w:r>
        <w:rPr>
          <w:rFonts w:cs="Calibri"/>
          <w:i/>
          <w:iCs/>
          <w:sz w:val="22"/>
          <w:szCs w:val="22"/>
        </w:rPr>
        <w:t>(inaudible)</w:t>
      </w:r>
      <w:r w:rsidRPr="00D95C1D">
        <w:rPr>
          <w:rFonts w:cs="Calibri"/>
          <w:sz w:val="22"/>
          <w:szCs w:val="22"/>
        </w:rPr>
        <w:t xml:space="preserve">.  </w:t>
      </w:r>
      <w:proofErr w:type="gramStart"/>
      <w:r w:rsidRPr="00D95C1D">
        <w:rPr>
          <w:rFonts w:cs="Calibri"/>
          <w:sz w:val="22"/>
          <w:szCs w:val="22"/>
        </w:rPr>
        <w:t>So</w:t>
      </w:r>
      <w:proofErr w:type="gramEnd"/>
      <w:r w:rsidRPr="00D95C1D">
        <w:rPr>
          <w:rFonts w:cs="Calibri"/>
          <w:sz w:val="22"/>
          <w:szCs w:val="22"/>
        </w:rPr>
        <w:t xml:space="preserve"> the days we’re feeling down, that is the day that’s for us, that’s hell.  Because we’re really upset about something, it could be something that’s not going our way.  It could be maybe you’ve had an argument with someone, or it could be that you’ve just got out on the wrong side of the bed.  On the other hand, you’re not going to be having absolutely amazing day whereas somebody else’s experiencing a very bad thing.  </w:t>
      </w:r>
      <w:proofErr w:type="gramStart"/>
      <w:r w:rsidRPr="00D95C1D">
        <w:rPr>
          <w:rFonts w:cs="Calibri"/>
          <w:sz w:val="22"/>
          <w:szCs w:val="22"/>
        </w:rPr>
        <w:t>So</w:t>
      </w:r>
      <w:proofErr w:type="gramEnd"/>
      <w:r w:rsidRPr="00D95C1D">
        <w:rPr>
          <w:rFonts w:cs="Calibri"/>
          <w:sz w:val="22"/>
          <w:szCs w:val="22"/>
        </w:rPr>
        <w:t xml:space="preserve"> hell and heaven is all in the mind.  So that is our illusion.  </w:t>
      </w:r>
      <w:r w:rsidRPr="00E97D26">
        <w:rPr>
          <w:rFonts w:cs="Calibri"/>
          <w:sz w:val="22"/>
          <w:szCs w:val="22"/>
        </w:rPr>
        <w:t xml:space="preserve">So meditating or spirituality or speaking to Supreme Being or </w:t>
      </w:r>
      <w:r w:rsidRPr="00E97D26">
        <w:rPr>
          <w:rFonts w:cs="Calibri"/>
          <w:i/>
          <w:iCs/>
          <w:sz w:val="22"/>
          <w:szCs w:val="22"/>
        </w:rPr>
        <w:t>(inaudible)</w:t>
      </w:r>
      <w:r w:rsidRPr="00E97D26">
        <w:rPr>
          <w:rFonts w:cs="Calibri"/>
          <w:sz w:val="22"/>
          <w:szCs w:val="22"/>
        </w:rPr>
        <w:t xml:space="preserve"> the Supreme Being, whether that’s through an idol, whether that’s through angels and it’s kind of breaking free from that illusion, becoming one with reality, the reality that we see.</w:t>
      </w:r>
    </w:p>
    <w:p w14:paraId="4B77EF48"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do you believe that our lives are pre-ordained?</w:t>
      </w:r>
    </w:p>
    <w:p w14:paraId="53237665"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To an extent, yes.  But having said that, we then have choices in life.  </w:t>
      </w:r>
      <w:proofErr w:type="gramStart"/>
      <w:r w:rsidRPr="00D95C1D">
        <w:rPr>
          <w:rFonts w:cs="Calibri"/>
          <w:sz w:val="22"/>
          <w:szCs w:val="22"/>
        </w:rPr>
        <w:t>So</w:t>
      </w:r>
      <w:proofErr w:type="gramEnd"/>
      <w:r w:rsidRPr="00D95C1D">
        <w:rPr>
          <w:rFonts w:cs="Calibri"/>
          <w:sz w:val="22"/>
          <w:szCs w:val="22"/>
        </w:rPr>
        <w:t xml:space="preserve"> there’s three glasses.  One has squash, one has holy water, one has alcohol.  Now we know that if we drink alcohol that would be bad for our health.  </w:t>
      </w:r>
      <w:proofErr w:type="gramStart"/>
      <w:r w:rsidRPr="00D95C1D">
        <w:rPr>
          <w:rFonts w:cs="Calibri"/>
          <w:sz w:val="22"/>
          <w:szCs w:val="22"/>
        </w:rPr>
        <w:t>So</w:t>
      </w:r>
      <w:proofErr w:type="gramEnd"/>
      <w:r w:rsidRPr="00D95C1D">
        <w:rPr>
          <w:rFonts w:cs="Calibri"/>
          <w:sz w:val="22"/>
          <w:szCs w:val="22"/>
        </w:rPr>
        <w:t xml:space="preserve"> we might – somebody might choose holy water because they know that, okay, that’s going to bring us to God.  Now even if they drink it, the holy water, </w:t>
      </w:r>
      <w:r>
        <w:rPr>
          <w:rFonts w:cs="Calibri"/>
          <w:i/>
          <w:iCs/>
          <w:sz w:val="22"/>
          <w:szCs w:val="22"/>
        </w:rPr>
        <w:t>(inaudible)</w:t>
      </w:r>
      <w:r w:rsidRPr="00D95C1D">
        <w:rPr>
          <w:rFonts w:cs="Calibri"/>
          <w:sz w:val="22"/>
          <w:szCs w:val="22"/>
        </w:rPr>
        <w:t xml:space="preserve"> everything is still </w:t>
      </w:r>
      <w:r>
        <w:rPr>
          <w:rFonts w:cs="Calibri"/>
          <w:i/>
          <w:iCs/>
          <w:sz w:val="22"/>
          <w:szCs w:val="22"/>
        </w:rPr>
        <w:t>(inaudible)</w:t>
      </w:r>
      <w:r w:rsidRPr="00D95C1D">
        <w:rPr>
          <w:rFonts w:cs="Calibri"/>
          <w:sz w:val="22"/>
          <w:szCs w:val="22"/>
        </w:rPr>
        <w:t xml:space="preserve">, even if they don’t touch alcohol their whole life.  </w:t>
      </w:r>
      <w:proofErr w:type="gramStart"/>
      <w:r w:rsidRPr="00D95C1D">
        <w:rPr>
          <w:rFonts w:cs="Calibri"/>
          <w:sz w:val="22"/>
          <w:szCs w:val="22"/>
        </w:rPr>
        <w:t>So</w:t>
      </w:r>
      <w:proofErr w:type="gramEnd"/>
      <w:r w:rsidRPr="00D95C1D">
        <w:rPr>
          <w:rFonts w:cs="Calibri"/>
          <w:sz w:val="22"/>
          <w:szCs w:val="22"/>
        </w:rPr>
        <w:t xml:space="preserve"> we do have an option but to a certain extent things happen, things will happen.</w:t>
      </w:r>
    </w:p>
    <w:p w14:paraId="1281E759" w14:textId="01BBAA2C"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Do you think it’s possible to look at your</w:t>
      </w:r>
      <w:r w:rsidR="00412E5A">
        <w:rPr>
          <w:rFonts w:cs="Calibri"/>
          <w:sz w:val="22"/>
          <w:szCs w:val="22"/>
        </w:rPr>
        <w:t xml:space="preserve"> </w:t>
      </w:r>
      <w:proofErr w:type="spellStart"/>
      <w:r w:rsidR="00412E5A">
        <w:rPr>
          <w:rFonts w:cs="Calibri"/>
          <w:sz w:val="22"/>
          <w:szCs w:val="22"/>
        </w:rPr>
        <w:t>jyotisa</w:t>
      </w:r>
      <w:proofErr w:type="spellEnd"/>
      <w:r w:rsidRPr="00D95C1D">
        <w:rPr>
          <w:rFonts w:cs="Calibri"/>
          <w:sz w:val="22"/>
          <w:szCs w:val="22"/>
        </w:rPr>
        <w:t xml:space="preserve"> chart to find out what’s likely to happen or a little more about what kind of behavioural tendencies you have so that you can change the way you respond to certain events that occur in your life?</w:t>
      </w:r>
    </w:p>
    <w:p w14:paraId="1C94EEF7"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I think it’s good to know, but at times it’s something weird, it’s in the back of your mind, so it’s always in the back of your mind that this has happened because so-and-so told me that it will happen.  But sometimes being ignorant is bliss.  There’s times ignorance is not bliss.  Sometimes knowing and avoiding the situation is a lot more help.  </w:t>
      </w:r>
      <w:proofErr w:type="gramStart"/>
      <w:r w:rsidRPr="00D95C1D">
        <w:rPr>
          <w:rFonts w:cs="Calibri"/>
          <w:sz w:val="22"/>
          <w:szCs w:val="22"/>
        </w:rPr>
        <w:t>So</w:t>
      </w:r>
      <w:proofErr w:type="gramEnd"/>
      <w:r w:rsidRPr="00D95C1D">
        <w:rPr>
          <w:rFonts w:cs="Calibri"/>
          <w:sz w:val="22"/>
          <w:szCs w:val="22"/>
        </w:rPr>
        <w:t xml:space="preserve"> it’s kind of – you’re kind of seeing other things on that one.</w:t>
      </w:r>
    </w:p>
    <w:p w14:paraId="18A044F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Do you think it’s good to know about your own personality?</w:t>
      </w:r>
    </w:p>
    <w:p w14:paraId="578252EE" w14:textId="77777777" w:rsidR="003A640C"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Oh yes, definitely, it’s good to know what you’re good at, what you’re bad at.  Your compatibility with one another and that </w:t>
      </w:r>
      <w:r>
        <w:rPr>
          <w:rFonts w:cs="Calibri"/>
          <w:i/>
          <w:iCs/>
          <w:sz w:val="22"/>
          <w:szCs w:val="22"/>
        </w:rPr>
        <w:t>(inaudible)</w:t>
      </w:r>
      <w:r w:rsidRPr="00D95C1D">
        <w:rPr>
          <w:rFonts w:cs="Calibri"/>
          <w:sz w:val="22"/>
          <w:szCs w:val="22"/>
        </w:rPr>
        <w:t xml:space="preserve"> what I do [inaudible] my parents, what my parents do without </w:t>
      </w:r>
      <w:r>
        <w:rPr>
          <w:rFonts w:cs="Calibri"/>
          <w:i/>
          <w:iCs/>
          <w:sz w:val="22"/>
          <w:szCs w:val="22"/>
        </w:rPr>
        <w:t>(inaudible)</w:t>
      </w:r>
      <w:r w:rsidRPr="00D95C1D">
        <w:rPr>
          <w:rFonts w:cs="Calibri"/>
          <w:sz w:val="22"/>
          <w:szCs w:val="22"/>
        </w:rPr>
        <w:t>. That costs</w:t>
      </w:r>
      <w:r>
        <w:rPr>
          <w:rFonts w:cs="Calibri"/>
          <w:sz w:val="22"/>
          <w:szCs w:val="22"/>
        </w:rPr>
        <w:t xml:space="preserve"> </w:t>
      </w:r>
      <w:r>
        <w:rPr>
          <w:rFonts w:cs="Calibri"/>
          <w:i/>
          <w:iCs/>
          <w:sz w:val="22"/>
          <w:szCs w:val="22"/>
        </w:rPr>
        <w:t>(inaudible)</w:t>
      </w:r>
      <w:r w:rsidRPr="00D95C1D">
        <w:rPr>
          <w:rFonts w:cs="Calibri"/>
          <w:sz w:val="22"/>
          <w:szCs w:val="22"/>
        </w:rPr>
        <w:t xml:space="preserve"> everybody in my life, not just my parents.  My husband, my in-laws, my kids, my – everybody.  It could be if I’m going through what usually happens is when you’re going through </w:t>
      </w:r>
      <w:r>
        <w:rPr>
          <w:rFonts w:cs="Calibri"/>
          <w:i/>
          <w:iCs/>
          <w:sz w:val="22"/>
          <w:szCs w:val="22"/>
        </w:rPr>
        <w:t>(inaudible)</w:t>
      </w:r>
      <w:r w:rsidRPr="00D95C1D">
        <w:rPr>
          <w:rFonts w:cs="Calibri"/>
          <w:sz w:val="22"/>
          <w:szCs w:val="22"/>
        </w:rPr>
        <w:t xml:space="preserve"> that’s when you open up that book and you think, okay, let’s have a look, is there a problem that needs to be solved?  </w:t>
      </w:r>
      <w:proofErr w:type="gramStart"/>
      <w:r w:rsidRPr="00D95C1D">
        <w:rPr>
          <w:rFonts w:cs="Calibri"/>
          <w:sz w:val="22"/>
          <w:szCs w:val="22"/>
        </w:rPr>
        <w:t>So</w:t>
      </w:r>
      <w:proofErr w:type="gramEnd"/>
      <w:r w:rsidRPr="00D95C1D">
        <w:rPr>
          <w:rFonts w:cs="Calibri"/>
          <w:sz w:val="22"/>
          <w:szCs w:val="22"/>
        </w:rPr>
        <w:t xml:space="preserve"> then you’re where – then somebody tells you, okay, because our </w:t>
      </w:r>
      <w:r>
        <w:rPr>
          <w:rFonts w:cs="Calibri"/>
          <w:i/>
          <w:iCs/>
          <w:sz w:val="22"/>
          <w:szCs w:val="22"/>
        </w:rPr>
        <w:t>(inaudible)</w:t>
      </w:r>
      <w:r w:rsidRPr="00D95C1D">
        <w:rPr>
          <w:rFonts w:cs="Calibri"/>
          <w:sz w:val="22"/>
          <w:szCs w:val="22"/>
        </w:rPr>
        <w:t xml:space="preserve"> we’re wearing things round the neck or </w:t>
      </w:r>
      <w:r>
        <w:rPr>
          <w:rFonts w:cs="Calibri"/>
          <w:sz w:val="22"/>
          <w:szCs w:val="22"/>
        </w:rPr>
        <w:t>(inaudible)</w:t>
      </w:r>
      <w:r w:rsidRPr="00D95C1D">
        <w:rPr>
          <w:rFonts w:cs="Calibri"/>
          <w:sz w:val="22"/>
          <w:szCs w:val="22"/>
        </w:rPr>
        <w:t xml:space="preserve"> and that will help me. </w:t>
      </w:r>
    </w:p>
    <w:p w14:paraId="3DB44BD4" w14:textId="77777777" w:rsidR="003A640C" w:rsidRPr="00073893" w:rsidRDefault="003A640C" w:rsidP="003A640C">
      <w:pPr>
        <w:pStyle w:val="Respondent"/>
        <w:numPr>
          <w:ilvl w:val="0"/>
          <w:numId w:val="0"/>
        </w:numPr>
        <w:ind w:left="720"/>
        <w:rPr>
          <w:rFonts w:cs="Calibri"/>
          <w:sz w:val="22"/>
          <w:szCs w:val="22"/>
        </w:rPr>
      </w:pPr>
      <w:r w:rsidRPr="00073893">
        <w:rPr>
          <w:rFonts w:cs="Calibri"/>
          <w:i/>
          <w:iCs/>
          <w:sz w:val="22"/>
          <w:szCs w:val="22"/>
        </w:rPr>
        <w:t xml:space="preserve">(informant demonstrates a silver looking necklace which appears to have three </w:t>
      </w:r>
      <w:proofErr w:type="spellStart"/>
      <w:r w:rsidRPr="00073893">
        <w:rPr>
          <w:rFonts w:cs="Calibri"/>
          <w:i/>
          <w:iCs/>
          <w:sz w:val="22"/>
          <w:szCs w:val="22"/>
        </w:rPr>
        <w:t>rudraksha</w:t>
      </w:r>
      <w:proofErr w:type="spellEnd"/>
      <w:r w:rsidRPr="00073893">
        <w:rPr>
          <w:rFonts w:cs="Calibri"/>
          <w:i/>
          <w:iCs/>
          <w:sz w:val="22"/>
          <w:szCs w:val="22"/>
        </w:rPr>
        <w:t xml:space="preserve"> seeds on it – she held on to this with care and reverence)</w:t>
      </w:r>
    </w:p>
    <w:p w14:paraId="48CDD5E9" w14:textId="77777777" w:rsidR="003A640C" w:rsidRPr="00D95C1D" w:rsidRDefault="003A640C" w:rsidP="003A640C">
      <w:pPr>
        <w:pStyle w:val="Respondent"/>
        <w:numPr>
          <w:ilvl w:val="0"/>
          <w:numId w:val="0"/>
        </w:numPr>
        <w:ind w:left="720"/>
        <w:rPr>
          <w:rFonts w:cs="Calibri"/>
          <w:sz w:val="22"/>
          <w:szCs w:val="22"/>
        </w:rPr>
      </w:pPr>
      <w:r w:rsidRPr="00D95C1D">
        <w:rPr>
          <w:rFonts w:cs="Calibri"/>
          <w:sz w:val="22"/>
          <w:szCs w:val="22"/>
        </w:rPr>
        <w:t xml:space="preserve">Some things are generic, everyone, and some things are made specifically for a certain person is going through a certain period of their life. </w:t>
      </w:r>
    </w:p>
    <w:p w14:paraId="1B9439F1"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Do you feel that by wearing the necklace it is a constant reminder or is it a kind of protection element?</w:t>
      </w:r>
    </w:p>
    <w:p w14:paraId="207F946A"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lastRenderedPageBreak/>
        <w:t>I:</w:t>
      </w:r>
      <w:r w:rsidRPr="00D95C1D">
        <w:rPr>
          <w:rFonts w:cs="Calibri"/>
          <w:sz w:val="22"/>
          <w:szCs w:val="22"/>
        </w:rPr>
        <w:tab/>
        <w:t xml:space="preserve">Yes, I think it’s a bit of both.  Yes.  I think I wasn’t actually given, considering I’ve got a religious background, I wasn’t given these to wear simply because they said if you get married once you wear it, you’re not supposed to take it off.  </w:t>
      </w:r>
      <w:proofErr w:type="gramStart"/>
      <w:r w:rsidRPr="00D95C1D">
        <w:rPr>
          <w:rFonts w:cs="Calibri"/>
          <w:sz w:val="22"/>
          <w:szCs w:val="22"/>
        </w:rPr>
        <w:t>So</w:t>
      </w:r>
      <w:proofErr w:type="gramEnd"/>
      <w:r w:rsidRPr="00D95C1D">
        <w:rPr>
          <w:rFonts w:cs="Calibri"/>
          <w:sz w:val="22"/>
          <w:szCs w:val="22"/>
        </w:rPr>
        <w:t xml:space="preserve"> if I got married, my husband </w:t>
      </w:r>
      <w:r>
        <w:rPr>
          <w:rFonts w:cs="Calibri"/>
          <w:i/>
          <w:iCs/>
          <w:sz w:val="22"/>
          <w:szCs w:val="22"/>
        </w:rPr>
        <w:t>(inaudible)</w:t>
      </w:r>
      <w:r w:rsidRPr="00D95C1D">
        <w:rPr>
          <w:rFonts w:cs="Calibri"/>
          <w:sz w:val="22"/>
          <w:szCs w:val="22"/>
        </w:rPr>
        <w:t xml:space="preserve"> I believe the same, and I believe it, and I was supposed to take it off, that will have implications, bad implications.  But I was adamant, it could be my personality, it could be, I think it is my personality, I was adamant that </w:t>
      </w:r>
      <w:r>
        <w:rPr>
          <w:rFonts w:cs="Calibri"/>
          <w:i/>
          <w:iCs/>
          <w:sz w:val="22"/>
          <w:szCs w:val="22"/>
        </w:rPr>
        <w:t>(inaudible)</w:t>
      </w:r>
      <w:r w:rsidRPr="00D95C1D">
        <w:rPr>
          <w:rFonts w:cs="Calibri"/>
          <w:sz w:val="22"/>
          <w:szCs w:val="22"/>
        </w:rPr>
        <w:t xml:space="preserve"> they told me if I believed I would continue unless something happens to me, the forces would not be, but I’ve been lucky enough, blessed enough to do that, my husband isn’t forced in that way that, you know, you need to wear this, you need to take this off, and likewise I don’t think</w:t>
      </w:r>
      <w:r>
        <w:rPr>
          <w:rFonts w:cs="Calibri"/>
          <w:sz w:val="22"/>
          <w:szCs w:val="22"/>
        </w:rPr>
        <w:t xml:space="preserve"> </w:t>
      </w:r>
      <w:r>
        <w:rPr>
          <w:rFonts w:cs="Calibri"/>
          <w:i/>
          <w:iCs/>
          <w:sz w:val="22"/>
          <w:szCs w:val="22"/>
        </w:rPr>
        <w:t>(inaudible)</w:t>
      </w:r>
      <w:r w:rsidRPr="00D95C1D">
        <w:rPr>
          <w:rFonts w:cs="Calibri"/>
          <w:sz w:val="22"/>
          <w:szCs w:val="22"/>
        </w:rPr>
        <w:t xml:space="preserve"> you need to wear one too.  </w:t>
      </w:r>
      <w:proofErr w:type="gramStart"/>
      <w:r w:rsidRPr="00D95C1D">
        <w:rPr>
          <w:rFonts w:cs="Calibri"/>
          <w:sz w:val="22"/>
          <w:szCs w:val="22"/>
        </w:rPr>
        <w:t>So</w:t>
      </w:r>
      <w:proofErr w:type="gramEnd"/>
      <w:r w:rsidRPr="00D95C1D">
        <w:rPr>
          <w:rFonts w:cs="Calibri"/>
          <w:sz w:val="22"/>
          <w:szCs w:val="22"/>
        </w:rPr>
        <w:t xml:space="preserve"> he believes in a different deity; I believe in a different deity but at the end of the day our aim in life is the same.</w:t>
      </w:r>
    </w:p>
    <w:p w14:paraId="596D7362" w14:textId="77777777" w:rsidR="003A640C" w:rsidRPr="00D95C1D" w:rsidRDefault="003A640C" w:rsidP="003A640C">
      <w:pPr>
        <w:pStyle w:val="Interviewer"/>
        <w:numPr>
          <w:ilvl w:val="0"/>
          <w:numId w:val="0"/>
        </w:numPr>
        <w:ind w:left="720" w:hanging="720"/>
        <w:rPr>
          <w:rFonts w:cs="Calibri"/>
          <w:sz w:val="22"/>
          <w:szCs w:val="22"/>
        </w:rPr>
      </w:pPr>
      <w:bookmarkStart w:id="170" w:name="_Hlk47838404"/>
      <w:r w:rsidRPr="00D95C1D">
        <w:rPr>
          <w:rFonts w:cs="Calibri"/>
          <w:sz w:val="22"/>
          <w:szCs w:val="22"/>
        </w:rPr>
        <w:t>R:</w:t>
      </w:r>
      <w:r w:rsidRPr="00D95C1D">
        <w:rPr>
          <w:rFonts w:cs="Calibri"/>
          <w:sz w:val="22"/>
          <w:szCs w:val="22"/>
        </w:rPr>
        <w:tab/>
        <w:t>Okay; the next question I have is about the miraculous.  Do you feel as though any of the outcomes from a planetary puja has been short of miraculous?</w:t>
      </w:r>
    </w:p>
    <w:p w14:paraId="56F05E60"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Miraculous things do happen, yes.  I’m not sure, it depends, it all depends on which kind of mantra you’re doing, which pandit you’ve met, how well they know you, how well they know your situation, how open you are and how well it all kind of falls into place like that, and how much I believe as, you know, they could be doing something for me and I have absolutely no faith that it’s going to not work.  And then it’s not </w:t>
      </w:r>
      <w:r w:rsidRPr="0028071E">
        <w:rPr>
          <w:rFonts w:cs="Calibri"/>
          <w:sz w:val="22"/>
          <w:szCs w:val="22"/>
        </w:rPr>
        <w:t xml:space="preserve">going to work.  But if I have 100% faith, yes, God is going to help me, I believe it’s going to work, then yes, you know, it’s kind of like a placebo effect, then it will work.  But at times you’re going through a situation where, for example, I told you earlier I nearly lost my life.  That was miraculous.  That was miraculous for me, because I was in a wheelchair and </w:t>
      </w:r>
      <w:proofErr w:type="gramStart"/>
      <w:r w:rsidRPr="0028071E">
        <w:rPr>
          <w:rFonts w:cs="Calibri"/>
          <w:sz w:val="22"/>
          <w:szCs w:val="22"/>
        </w:rPr>
        <w:t>instantly</w:t>
      </w:r>
      <w:proofErr w:type="gramEnd"/>
      <w:r w:rsidRPr="0028071E">
        <w:rPr>
          <w:rFonts w:cs="Calibri"/>
          <w:sz w:val="22"/>
          <w:szCs w:val="22"/>
        </w:rPr>
        <w:t xml:space="preserve"> I started walking.  Instantly.  </w:t>
      </w:r>
      <w:proofErr w:type="gramStart"/>
      <w:r w:rsidRPr="0028071E">
        <w:rPr>
          <w:rFonts w:cs="Calibri"/>
          <w:sz w:val="22"/>
          <w:szCs w:val="22"/>
        </w:rPr>
        <w:t>So</w:t>
      </w:r>
      <w:proofErr w:type="gramEnd"/>
      <w:r w:rsidRPr="0028071E">
        <w:rPr>
          <w:rFonts w:cs="Calibri"/>
          <w:sz w:val="22"/>
          <w:szCs w:val="22"/>
        </w:rPr>
        <w:t xml:space="preserve"> with God, that was my faith, I don’t know, whether that was my grandparents’ faith, I don’t know.</w:t>
      </w:r>
      <w:r w:rsidRPr="00D95C1D">
        <w:rPr>
          <w:rFonts w:cs="Calibri"/>
          <w:sz w:val="22"/>
          <w:szCs w:val="22"/>
        </w:rPr>
        <w:t xml:space="preserve">  Whatever it was, it saved my life and it gave me a new lease.</w:t>
      </w:r>
    </w:p>
    <w:bookmarkEnd w:id="170"/>
    <w:p w14:paraId="5E6178AB"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Do you think this happened because of the puja and the connection that you had with God?</w:t>
      </w:r>
    </w:p>
    <w:p w14:paraId="5C5F124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I don’t think it was just my own connection.  Like I said, my grandparents brought me up, so what they to, that will affect me, what I do, that will affect them.  What my parents do will affect me, what I do will affect them.  </w:t>
      </w:r>
      <w:proofErr w:type="gramStart"/>
      <w:r w:rsidRPr="00D95C1D">
        <w:rPr>
          <w:rFonts w:cs="Calibri"/>
          <w:sz w:val="22"/>
          <w:szCs w:val="22"/>
        </w:rPr>
        <w:t>So</w:t>
      </w:r>
      <w:proofErr w:type="gramEnd"/>
      <w:r w:rsidRPr="00D95C1D">
        <w:rPr>
          <w:rFonts w:cs="Calibri"/>
          <w:sz w:val="22"/>
          <w:szCs w:val="22"/>
        </w:rPr>
        <w:t xml:space="preserve"> all these things have an effect.  </w:t>
      </w:r>
      <w:proofErr w:type="gramStart"/>
      <w:r w:rsidRPr="00D95C1D">
        <w:rPr>
          <w:rFonts w:cs="Calibri"/>
          <w:sz w:val="22"/>
          <w:szCs w:val="22"/>
        </w:rPr>
        <w:t>So</w:t>
      </w:r>
      <w:proofErr w:type="gramEnd"/>
      <w:r w:rsidRPr="00D95C1D">
        <w:rPr>
          <w:rFonts w:cs="Calibri"/>
          <w:sz w:val="22"/>
          <w:szCs w:val="22"/>
        </w:rPr>
        <w:t xml:space="preserve"> I believe, I personally believe at that time that my life was saved because of my grandparents.</w:t>
      </w:r>
    </w:p>
    <w:p w14:paraId="464C5B8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You definitely believe that God exists?</w:t>
      </w:r>
    </w:p>
    <w:p w14:paraId="7A5FEC95"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r>
      <w:r>
        <w:rPr>
          <w:rFonts w:cs="Calibri"/>
          <w:i/>
          <w:iCs/>
          <w:sz w:val="22"/>
          <w:szCs w:val="22"/>
        </w:rPr>
        <w:t xml:space="preserve">(Jumps in quick) </w:t>
      </w:r>
      <w:r w:rsidRPr="00D95C1D">
        <w:rPr>
          <w:rFonts w:cs="Calibri"/>
          <w:sz w:val="22"/>
          <w:szCs w:val="22"/>
        </w:rPr>
        <w:t>Yes, definitely.</w:t>
      </w:r>
    </w:p>
    <w:p w14:paraId="4D04063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Have you ever – I mean, apart from the scenario that you’ve mentioned, have you any seen any kind of hard proof that He exists?  That seems like a strange question to ask but what is it about Him that makes you feel as though He exists?</w:t>
      </w:r>
    </w:p>
    <w:p w14:paraId="2E6F500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To be very honest with you, it’s my connection with my grandparents.  Because my grandfather is a priest so I always been in that environment, in a temple environment.  But every time I’ve gone through a bad time, my grandmother has always been there for me and I feel as though I connect through God, I connect to God through her.  Where is God?  God resides in everybody’s heart.  Everybody believes God resides in their heart and my grandmother has a very close connection </w:t>
      </w:r>
      <w:r w:rsidRPr="00D95C1D">
        <w:rPr>
          <w:rFonts w:cs="Calibri"/>
          <w:sz w:val="22"/>
          <w:szCs w:val="22"/>
        </w:rPr>
        <w:lastRenderedPageBreak/>
        <w:t xml:space="preserve">with God, I know that, I believe that.  </w:t>
      </w:r>
      <w:proofErr w:type="gramStart"/>
      <w:r w:rsidRPr="00D95C1D">
        <w:rPr>
          <w:rFonts w:cs="Calibri"/>
          <w:sz w:val="22"/>
          <w:szCs w:val="22"/>
        </w:rPr>
        <w:t>So</w:t>
      </w:r>
      <w:proofErr w:type="gramEnd"/>
      <w:r w:rsidRPr="00D95C1D">
        <w:rPr>
          <w:rFonts w:cs="Calibri"/>
          <w:sz w:val="22"/>
          <w:szCs w:val="22"/>
        </w:rPr>
        <w:t xml:space="preserve"> I even, I treat the words “dear God”, or I pray, it would make me feel as though she’s talking to God on behalf of me.  I know this sounds very childish, but it’s my belief and nobody is right or wrong in this.</w:t>
      </w:r>
    </w:p>
    <w:p w14:paraId="7F5D495E" w14:textId="0A2C26ED"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So; would you say that the </w:t>
      </w:r>
      <w:r w:rsidR="00412E5A">
        <w:rPr>
          <w:rFonts w:cs="Calibri"/>
          <w:sz w:val="22"/>
          <w:szCs w:val="22"/>
        </w:rPr>
        <w:t>p</w:t>
      </w:r>
      <w:r w:rsidRPr="00D95C1D">
        <w:rPr>
          <w:rFonts w:cs="Calibri"/>
          <w:sz w:val="22"/>
          <w:szCs w:val="22"/>
        </w:rPr>
        <w:t>ujas are a way of praying?</w:t>
      </w:r>
    </w:p>
    <w:p w14:paraId="38D4A9E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they are, yes.  They are very important and they must be done, they must be conducted.  Some are done at home and there’s some that need to be done by pandits, there’s some that need to be done by superior pandits who know even more, because depending on the situation, and –</w:t>
      </w:r>
    </w:p>
    <w:p w14:paraId="5186445A" w14:textId="120B9FB4"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xml:space="preserve">Ah okay; so, the presence of a pandit or priest is critical during the </w:t>
      </w:r>
      <w:r w:rsidR="00412E5A">
        <w:rPr>
          <w:rFonts w:cs="Calibri"/>
          <w:sz w:val="22"/>
          <w:szCs w:val="22"/>
        </w:rPr>
        <w:t>p</w:t>
      </w:r>
      <w:r w:rsidRPr="00D95C1D">
        <w:rPr>
          <w:rFonts w:cs="Calibri"/>
          <w:sz w:val="22"/>
          <w:szCs w:val="22"/>
        </w:rPr>
        <w:t>uja?</w:t>
      </w:r>
    </w:p>
    <w:p w14:paraId="26F91733"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Not always, but their guidance is always needed.</w:t>
      </w:r>
    </w:p>
    <w:p w14:paraId="3CFBC59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it’s always helpful to have the guru or spiritual adviser there?</w:t>
      </w:r>
    </w:p>
    <w:p w14:paraId="21D7DEF7"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71916A8A"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Okay, so do you think –</w:t>
      </w:r>
    </w:p>
    <w:p w14:paraId="72B134E7" w14:textId="77777777" w:rsidR="003A640C" w:rsidRPr="00D95C1D"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r>
      <w:r w:rsidRPr="0028071E">
        <w:rPr>
          <w:rFonts w:cs="Calibri"/>
          <w:i/>
          <w:iCs/>
          <w:sz w:val="22"/>
          <w:szCs w:val="22"/>
        </w:rPr>
        <w:t>(Jumps in quick) o</w:t>
      </w:r>
      <w:r w:rsidRPr="0028071E">
        <w:rPr>
          <w:rFonts w:cs="Calibri"/>
          <w:sz w:val="22"/>
          <w:szCs w:val="22"/>
        </w:rPr>
        <w:t>therwise – sorry to cut you off – if you think of a guru or a spiritual leader is like a car, how we drive it is up to us, whether we drive it every day, it’s</w:t>
      </w:r>
      <w:r w:rsidRPr="00D95C1D">
        <w:rPr>
          <w:rFonts w:cs="Calibri"/>
          <w:sz w:val="22"/>
          <w:szCs w:val="22"/>
        </w:rPr>
        <w:t xml:space="preserve"> </w:t>
      </w:r>
      <w:r>
        <w:rPr>
          <w:rFonts w:cs="Calibri"/>
          <w:i/>
          <w:iCs/>
          <w:sz w:val="22"/>
          <w:szCs w:val="22"/>
        </w:rPr>
        <w:t>(inaudible)</w:t>
      </w:r>
      <w:r w:rsidRPr="00D95C1D">
        <w:rPr>
          <w:rFonts w:cs="Calibri"/>
          <w:sz w:val="22"/>
          <w:szCs w:val="22"/>
        </w:rPr>
        <w:t>, or if I’m a new driver I will learn it.  But if I know how to drive and I still need their guidance, I will still need the car, it just depends on how much.  How far I go in the car.</w:t>
      </w:r>
    </w:p>
    <w:p w14:paraId="13477D0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Would you say that the pandit is also a messenger in the same way that deity might be?</w:t>
      </w:r>
    </w:p>
    <w:p w14:paraId="389439CE"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I guess it’s level, so the pandit helps to speak to the deity, the energy the deity, that energy speaks to the universe, and then the universe sends the messages to us, kind of neutralises things within us.</w:t>
      </w:r>
    </w:p>
    <w:p w14:paraId="297A598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r>
      <w:proofErr w:type="gramStart"/>
      <w:r w:rsidRPr="00D95C1D">
        <w:rPr>
          <w:rFonts w:cs="Calibri"/>
          <w:sz w:val="22"/>
          <w:szCs w:val="22"/>
        </w:rPr>
        <w:t>So</w:t>
      </w:r>
      <w:proofErr w:type="gramEnd"/>
      <w:r w:rsidRPr="00D95C1D">
        <w:rPr>
          <w:rFonts w:cs="Calibri"/>
          <w:sz w:val="22"/>
          <w:szCs w:val="22"/>
        </w:rPr>
        <w:t xml:space="preserve"> a pandit really is an intermediary between this world and the other worlds?</w:t>
      </w:r>
    </w:p>
    <w:p w14:paraId="55C91A4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in a way.</w:t>
      </w:r>
    </w:p>
    <w:p w14:paraId="1F031E1F"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Okay, so do you feel as though they could channel the energy, understand the energy and then guide people like ourselves through those difficult moments in life?</w:t>
      </w:r>
    </w:p>
    <w:p w14:paraId="55A7416F"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Yes.  But not every pandit has that ability.  It’s always difficult to find the right kind of pandit.  </w:t>
      </w:r>
      <w:proofErr w:type="gramStart"/>
      <w:r w:rsidRPr="00D95C1D">
        <w:rPr>
          <w:rFonts w:cs="Calibri"/>
          <w:sz w:val="22"/>
          <w:szCs w:val="22"/>
        </w:rPr>
        <w:t>So</w:t>
      </w:r>
      <w:proofErr w:type="gramEnd"/>
      <w:r w:rsidRPr="00D95C1D">
        <w:rPr>
          <w:rFonts w:cs="Calibri"/>
          <w:sz w:val="22"/>
          <w:szCs w:val="22"/>
        </w:rPr>
        <w:t xml:space="preserve"> it’s like I may read a book and you may read a book, and you will have a better understanding than I will.  It’s just sometimes they have a better connection.  Or it’s like Wi-Fi, sometimes sitting next to the router has a better connection than, say, further away.</w:t>
      </w:r>
    </w:p>
    <w:p w14:paraId="0C8625AE"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What is it that pandits have who have a really good connection that other pandits don’t have?</w:t>
      </w:r>
    </w:p>
    <w:p w14:paraId="11603C56"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I think it’s the same as us human beings, we have a sixth sense, and our sixth sense will tell us whether or not what that pandit is saying is true or not true.</w:t>
      </w:r>
    </w:p>
    <w:p w14:paraId="33F76498"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 xml:space="preserve">Ah; </w:t>
      </w:r>
      <w:proofErr w:type="gramStart"/>
      <w:r w:rsidRPr="00D95C1D">
        <w:rPr>
          <w:rFonts w:cs="Calibri"/>
          <w:sz w:val="22"/>
          <w:szCs w:val="22"/>
        </w:rPr>
        <w:t>so</w:t>
      </w:r>
      <w:proofErr w:type="gramEnd"/>
      <w:r w:rsidRPr="00D95C1D">
        <w:rPr>
          <w:rFonts w:cs="Calibri"/>
          <w:sz w:val="22"/>
          <w:szCs w:val="22"/>
        </w:rPr>
        <w:t xml:space="preserve"> you think we have a sixth sense?</w:t>
      </w:r>
    </w:p>
    <w:p w14:paraId="34DADB49"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but we don’t have the ability, we still need the guidance of the pandit.</w:t>
      </w:r>
    </w:p>
    <w:p w14:paraId="4B1B3E9C"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in a sense it’s kind of like we have a little bit of the sixth sense whereas the pandits have so much more of that sixth sense?</w:t>
      </w:r>
    </w:p>
    <w:p w14:paraId="6F3DBE4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And then there’s pandits who have more, there’s more, so it depends who you got and as their level of understanding, their connection with God, their connection and how that affects you, how much that will affect everything.</w:t>
      </w:r>
    </w:p>
    <w:p w14:paraId="2EB8F72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So, would you say that pandits are – what’s the word?  Anointed by God, they are specifically chosen by God?</w:t>
      </w:r>
    </w:p>
    <w:p w14:paraId="08EE0203" w14:textId="77777777" w:rsidR="003A640C" w:rsidRPr="0028071E" w:rsidRDefault="003A640C" w:rsidP="003A640C">
      <w:pPr>
        <w:pStyle w:val="Respondent"/>
        <w:numPr>
          <w:ilvl w:val="0"/>
          <w:numId w:val="0"/>
        </w:numPr>
        <w:ind w:left="720" w:hanging="720"/>
        <w:rPr>
          <w:rFonts w:cs="Calibri"/>
          <w:sz w:val="22"/>
          <w:szCs w:val="22"/>
        </w:rPr>
      </w:pPr>
      <w:r w:rsidRPr="0028071E">
        <w:rPr>
          <w:rFonts w:cs="Calibri"/>
          <w:sz w:val="22"/>
          <w:szCs w:val="22"/>
        </w:rPr>
        <w:t>I:</w:t>
      </w:r>
      <w:r w:rsidRPr="0028071E">
        <w:rPr>
          <w:rFonts w:cs="Calibri"/>
          <w:sz w:val="22"/>
          <w:szCs w:val="22"/>
        </w:rPr>
        <w:tab/>
        <w:t>Yes.  Yes.  They are.</w:t>
      </w:r>
    </w:p>
    <w:p w14:paraId="2DCFF01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Yes?  So, you can’t voluntarily become a pandit, as it were?</w:t>
      </w:r>
    </w:p>
    <w:p w14:paraId="1D39F194"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Because you are born the life that you are born into </w:t>
      </w:r>
      <w:r>
        <w:rPr>
          <w:rFonts w:cs="Calibri"/>
          <w:i/>
          <w:iCs/>
          <w:sz w:val="22"/>
          <w:szCs w:val="22"/>
        </w:rPr>
        <w:t>(inaudible)</w:t>
      </w:r>
      <w:r w:rsidRPr="00D95C1D">
        <w:rPr>
          <w:rFonts w:cs="Calibri"/>
          <w:sz w:val="22"/>
          <w:szCs w:val="22"/>
        </w:rPr>
        <w:t xml:space="preserve">.  </w:t>
      </w:r>
      <w:proofErr w:type="gramStart"/>
      <w:r w:rsidRPr="00D95C1D">
        <w:rPr>
          <w:rFonts w:cs="Calibri"/>
          <w:sz w:val="22"/>
          <w:szCs w:val="22"/>
        </w:rPr>
        <w:t>So</w:t>
      </w:r>
      <w:proofErr w:type="gramEnd"/>
      <w:r w:rsidRPr="00D95C1D">
        <w:rPr>
          <w:rFonts w:cs="Calibri"/>
          <w:sz w:val="22"/>
          <w:szCs w:val="22"/>
        </w:rPr>
        <w:t xml:space="preserve"> if you have – it depends on the God of – and who </w:t>
      </w:r>
      <w:r>
        <w:rPr>
          <w:rFonts w:cs="Calibri"/>
          <w:i/>
          <w:iCs/>
          <w:sz w:val="22"/>
          <w:szCs w:val="22"/>
        </w:rPr>
        <w:t>(inaudible)</w:t>
      </w:r>
      <w:r w:rsidRPr="00D95C1D">
        <w:rPr>
          <w:rFonts w:cs="Calibri"/>
          <w:sz w:val="22"/>
          <w:szCs w:val="22"/>
        </w:rPr>
        <w:t xml:space="preserve"> talking about.</w:t>
      </w:r>
    </w:p>
    <w:p w14:paraId="52F58B1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 guess what I was asking is whether pandits are appointed as pandits by God –</w:t>
      </w:r>
    </w:p>
    <w:p w14:paraId="30E5C068"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w:t>
      </w:r>
    </w:p>
    <w:p w14:paraId="79132175"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 and you can’t voluntarily become one?</w:t>
      </w:r>
    </w:p>
    <w:p w14:paraId="6DF770E0"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Yes, that’s right.  Because, for example, why – nobody knows why I was born to my parents but brought up by my grandparents.  There is a reason behind that; only God knows that, or my pandit would be able to tell me that, but they might not because we are human, we’re only normal human beings, that could get to my head.  If that gets to my </w:t>
      </w:r>
      <w:proofErr w:type="gramStart"/>
      <w:r w:rsidRPr="00D95C1D">
        <w:rPr>
          <w:rFonts w:cs="Calibri"/>
          <w:sz w:val="22"/>
          <w:szCs w:val="22"/>
        </w:rPr>
        <w:t>head</w:t>
      </w:r>
      <w:proofErr w:type="gramEnd"/>
      <w:r w:rsidRPr="00D95C1D">
        <w:rPr>
          <w:rFonts w:cs="Calibri"/>
          <w:sz w:val="22"/>
          <w:szCs w:val="22"/>
        </w:rPr>
        <w:t xml:space="preserve"> I might use that to the wrong advantage.  </w:t>
      </w:r>
      <w:proofErr w:type="gramStart"/>
      <w:r w:rsidRPr="00D95C1D">
        <w:rPr>
          <w:rFonts w:cs="Calibri"/>
          <w:sz w:val="22"/>
          <w:szCs w:val="22"/>
        </w:rPr>
        <w:t>So</w:t>
      </w:r>
      <w:proofErr w:type="gramEnd"/>
      <w:r w:rsidRPr="00D95C1D">
        <w:rPr>
          <w:rFonts w:cs="Calibri"/>
          <w:sz w:val="22"/>
          <w:szCs w:val="22"/>
        </w:rPr>
        <w:t xml:space="preserve"> for that reason it’s important I think the less you know sometimes the better.  But where I was born or where I was brought up is totally different.  </w:t>
      </w:r>
      <w:proofErr w:type="gramStart"/>
      <w:r w:rsidRPr="00D95C1D">
        <w:rPr>
          <w:rFonts w:cs="Calibri"/>
          <w:sz w:val="22"/>
          <w:szCs w:val="22"/>
        </w:rPr>
        <w:t>So</w:t>
      </w:r>
      <w:proofErr w:type="gramEnd"/>
      <w:r w:rsidRPr="00D95C1D">
        <w:rPr>
          <w:rFonts w:cs="Calibri"/>
          <w:sz w:val="22"/>
          <w:szCs w:val="22"/>
        </w:rPr>
        <w:t xml:space="preserve"> there’s obviously a reason behind that, so you might be, I don’t know, maybe my siblings could have this conversation with you, the next five or six things, I don’t know.  I could have this conversation with you now simply because I’ve got the knowledge or I’ve been told to have this knowledge by my grandparents at an early stage.</w:t>
      </w:r>
    </w:p>
    <w:p w14:paraId="48B2267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To clarify; when you have a conversation with God, you have to do it through a pandit?</w:t>
      </w:r>
    </w:p>
    <w:p w14:paraId="757A0B53"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No, meditation is a conversation with God.  Meditation is a conversation with God and everyone has their own take on it, so everything that you do, some people have a conversation with God, everybody has their own take on it, so some people have the ability to converse with God on a different level and some people only have the ability to convert us with God on a certain level, but that’s enough for them.</w:t>
      </w:r>
    </w:p>
    <w:p w14:paraId="6611718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Okay, everybody has that extra sixth sense to be able to connect with God?  It’s just a case of finding it, whether it’s by –</w:t>
      </w:r>
    </w:p>
    <w:p w14:paraId="463D23FB"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that’s right.</w:t>
      </w:r>
    </w:p>
    <w:p w14:paraId="329A2927"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lastRenderedPageBreak/>
        <w:t>R:</w:t>
      </w:r>
      <w:r w:rsidRPr="00D95C1D">
        <w:rPr>
          <w:rFonts w:cs="Calibri"/>
          <w:sz w:val="22"/>
          <w:szCs w:val="22"/>
        </w:rPr>
        <w:tab/>
        <w:t>– a pandit, or whether it’s within yourself?</w:t>
      </w:r>
    </w:p>
    <w:p w14:paraId="5F299642"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That’s right, yes.</w:t>
      </w:r>
    </w:p>
    <w:p w14:paraId="59763AB1"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Amazing.  I think that’s really all of my questions.  It’s just really fascinating to be able to hear your experiences.  I just wanted to ask now - is there anything else that you want to add?</w:t>
      </w:r>
    </w:p>
    <w:p w14:paraId="27B6748A"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There’s nothing that I wanted to add but if you have anything to ask, let us know.  Feel free to drop me an email on anything like that.</w:t>
      </w:r>
    </w:p>
    <w:p w14:paraId="1DA19C9D"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Great.  It’s just really fascinating and I really, really appreciate you sharing all this information with me.</w:t>
      </w:r>
    </w:p>
    <w:p w14:paraId="5C01FBA4"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 xml:space="preserve">You are more than </w:t>
      </w:r>
      <w:proofErr w:type="gramStart"/>
      <w:r w:rsidRPr="00D95C1D">
        <w:rPr>
          <w:rFonts w:cs="Calibri"/>
          <w:sz w:val="22"/>
          <w:szCs w:val="22"/>
        </w:rPr>
        <w:t>welcome,</w:t>
      </w:r>
      <w:proofErr w:type="gramEnd"/>
      <w:r w:rsidRPr="00D95C1D">
        <w:rPr>
          <w:rFonts w:cs="Calibri"/>
          <w:sz w:val="22"/>
          <w:szCs w:val="22"/>
        </w:rPr>
        <w:t xml:space="preserve"> you are more than welcome.  I would love to know how you get on. Do keep in touch with me.  Because it’s a topic of interest for me. It always has been.  So do keep in touch.</w:t>
      </w:r>
    </w:p>
    <w:p w14:paraId="531F9CCA"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 will do, yes.</w:t>
      </w:r>
    </w:p>
    <w:p w14:paraId="7ECEE5E5"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Thank you.  Thank you very much for the opportunity.</w:t>
      </w:r>
    </w:p>
    <w:p w14:paraId="62566D56"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Thank you, I appreciate it, and I will definitely keep in contact.</w:t>
      </w:r>
    </w:p>
    <w:p w14:paraId="28AD72DB"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You definitely must.</w:t>
      </w:r>
    </w:p>
    <w:p w14:paraId="211C03A4"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My write-up is not due until January next year, so it will be around about that time before I’m able to send something through so you can have a bit of a read through, see what my findings are, whether you agree or disagree, that’s absolutely fine.</w:t>
      </w:r>
    </w:p>
    <w:p w14:paraId="4AC47A60"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Well, that’s life, isn’t it?  It will be interesting to know what you learn, everybody else and my take on that and I’ll give you my feedback.</w:t>
      </w:r>
    </w:p>
    <w:p w14:paraId="6E979FDF"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Fantastic, great.  So, are you happy to leave it there for now?</w:t>
      </w:r>
    </w:p>
    <w:p w14:paraId="49DD1689"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definitely, yes.</w:t>
      </w:r>
    </w:p>
    <w:p w14:paraId="41B66E98" w14:textId="77777777" w:rsidR="003A640C" w:rsidRPr="00D95C1D" w:rsidRDefault="003A640C" w:rsidP="003A640C">
      <w:pPr>
        <w:pStyle w:val="Interviewer"/>
        <w:numPr>
          <w:ilvl w:val="0"/>
          <w:numId w:val="0"/>
        </w:numPr>
        <w:ind w:left="720" w:hanging="720"/>
        <w:rPr>
          <w:rFonts w:cs="Calibri"/>
          <w:sz w:val="22"/>
          <w:szCs w:val="22"/>
        </w:rPr>
      </w:pPr>
      <w:r w:rsidRPr="00D95C1D">
        <w:rPr>
          <w:rFonts w:cs="Calibri"/>
          <w:sz w:val="22"/>
          <w:szCs w:val="22"/>
        </w:rPr>
        <w:t>R:</w:t>
      </w:r>
      <w:r w:rsidRPr="00D95C1D">
        <w:rPr>
          <w:rFonts w:cs="Calibri"/>
          <w:sz w:val="22"/>
          <w:szCs w:val="22"/>
        </w:rPr>
        <w:tab/>
        <w:t>It’s been lovely to meet you today.</w:t>
      </w:r>
    </w:p>
    <w:p w14:paraId="0EBD9B7B" w14:textId="77777777" w:rsidR="003A640C" w:rsidRPr="00D95C1D" w:rsidRDefault="003A640C" w:rsidP="003A640C">
      <w:pPr>
        <w:pStyle w:val="Respondent"/>
        <w:numPr>
          <w:ilvl w:val="0"/>
          <w:numId w:val="0"/>
        </w:numPr>
        <w:ind w:left="720" w:hanging="720"/>
        <w:rPr>
          <w:rFonts w:cs="Calibri"/>
          <w:sz w:val="22"/>
          <w:szCs w:val="22"/>
        </w:rPr>
      </w:pPr>
      <w:r w:rsidRPr="00D95C1D">
        <w:rPr>
          <w:rFonts w:cs="Calibri"/>
          <w:sz w:val="22"/>
          <w:szCs w:val="22"/>
        </w:rPr>
        <w:t>I:</w:t>
      </w:r>
      <w:r w:rsidRPr="00D95C1D">
        <w:rPr>
          <w:rFonts w:cs="Calibri"/>
          <w:sz w:val="22"/>
          <w:szCs w:val="22"/>
        </w:rPr>
        <w:tab/>
        <w:t>Yes, likewise.</w:t>
      </w:r>
    </w:p>
    <w:p w14:paraId="54C107D7" w14:textId="77777777" w:rsidR="00551F4E" w:rsidRPr="00E63924" w:rsidRDefault="00551F4E" w:rsidP="0086729B">
      <w:pPr>
        <w:pStyle w:val="Interviewer"/>
        <w:numPr>
          <w:ilvl w:val="0"/>
          <w:numId w:val="0"/>
        </w:numPr>
        <w:ind w:left="720" w:hanging="720"/>
        <w:rPr>
          <w:rFonts w:asciiTheme="minorHAnsi" w:eastAsia="MS Gothic" w:hAnsiTheme="minorHAnsi" w:cstheme="minorHAnsi"/>
          <w:b w:val="0"/>
          <w:bCs/>
          <w:sz w:val="22"/>
          <w:szCs w:val="22"/>
        </w:rPr>
      </w:pPr>
    </w:p>
    <w:p w14:paraId="547C5D3E" w14:textId="77777777" w:rsidR="00551F4E" w:rsidRPr="00E63924" w:rsidRDefault="00551F4E" w:rsidP="00551F4E">
      <w:pPr>
        <w:pStyle w:val="Respondent"/>
        <w:numPr>
          <w:ilvl w:val="0"/>
          <w:numId w:val="0"/>
        </w:numPr>
        <w:ind w:left="720"/>
        <w:rPr>
          <w:rFonts w:asciiTheme="minorHAnsi" w:hAnsiTheme="minorHAnsi" w:cstheme="minorHAnsi"/>
          <w:sz w:val="22"/>
          <w:szCs w:val="22"/>
        </w:rPr>
      </w:pPr>
    </w:p>
    <w:p w14:paraId="421202A4" w14:textId="77777777" w:rsidR="00551F4E" w:rsidRDefault="00551F4E" w:rsidP="00551F4E">
      <w:pPr>
        <w:pStyle w:val="Interviewer"/>
        <w:numPr>
          <w:ilvl w:val="0"/>
          <w:numId w:val="0"/>
        </w:numPr>
      </w:pPr>
    </w:p>
    <w:p w14:paraId="23B3583B" w14:textId="77777777" w:rsidR="00904DD2" w:rsidRDefault="00904DD2" w:rsidP="00904DD2">
      <w:pPr>
        <w:rPr>
          <w:b/>
          <w:bCs/>
          <w:u w:val="single"/>
        </w:rPr>
      </w:pPr>
    </w:p>
    <w:p w14:paraId="5A4A8CF5" w14:textId="77777777" w:rsidR="00B45D53" w:rsidRPr="00C42404" w:rsidRDefault="00B45D53" w:rsidP="006E5B88">
      <w:pPr>
        <w:rPr>
          <w:b/>
          <w:bCs/>
        </w:rPr>
      </w:pPr>
    </w:p>
    <w:sectPr w:rsidR="00B45D53" w:rsidRPr="00C42404" w:rsidSect="00FE15E5">
      <w:headerReference w:type="default" r:id="rId33"/>
      <w:pgSz w:w="11906" w:h="16838"/>
      <w:pgMar w:top="1440" w:right="1440" w:bottom="1440" w:left="226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0385E" w16cex:dateUtc="2020-10-13T13:29:00Z"/>
  <w16cex:commentExtensible w16cex:durableId="23303890" w16cex:dateUtc="2020-10-13T13:30:00Z"/>
  <w16cex:commentExtensible w16cex:durableId="233038D3" w16cex:dateUtc="2020-10-13T13:31:00Z"/>
  <w16cex:commentExtensible w16cex:durableId="233038F0" w16cex:dateUtc="2020-10-13T13:32:00Z"/>
  <w16cex:commentExtensible w16cex:durableId="2330395B" w16cex:dateUtc="2020-10-13T13:34:00Z"/>
  <w16cex:commentExtensible w16cex:durableId="23303973" w16cex:dateUtc="2020-10-13T13:34:00Z"/>
  <w16cex:commentExtensible w16cex:durableId="233039CE" w16cex:dateUtc="2020-10-13T13:35:00Z"/>
  <w16cex:commentExtensible w16cex:durableId="23304B87" w16cex:dateUtc="2020-10-13T14:51:00Z"/>
  <w16cex:commentExtensible w16cex:durableId="23304B97" w16cex:dateUtc="2020-10-13T14:51:00Z"/>
  <w16cex:commentExtensible w16cex:durableId="233C3F07" w16cex:dateUtc="2020-10-22T16:25:00Z"/>
  <w16cex:commentExtensible w16cex:durableId="233C4810" w16cex:dateUtc="2020-10-22T17:04:00Z"/>
  <w16cex:commentExtensible w16cex:durableId="23304C26" w16cex:dateUtc="2020-10-13T14:54:00Z"/>
  <w16cex:commentExtensible w16cex:durableId="23304C3D" w16cex:dateUtc="2020-10-13T14:54:00Z"/>
  <w16cex:commentExtensible w16cex:durableId="233C4952" w16cex:dateUtc="2020-10-22T17:09:00Z"/>
  <w16cex:commentExtensible w16cex:durableId="233C497D" w16cex:dateUtc="2020-10-22T17:10:00Z"/>
  <w16cex:commentExtensible w16cex:durableId="233C499E" w16cex:dateUtc="2020-10-22T17:10:00Z"/>
  <w16cex:commentExtensible w16cex:durableId="233C49B6" w16cex:dateUtc="2020-10-22T17:11:00Z"/>
  <w16cex:commentExtensible w16cex:durableId="233C49E2" w16cex:dateUtc="2020-10-22T17:11:00Z"/>
  <w16cex:commentExtensible w16cex:durableId="233C49EA" w16cex:dateUtc="2020-10-22T17:11:00Z"/>
  <w16cex:commentExtensible w16cex:durableId="233C49F4" w16cex:dateUtc="2020-10-22T17:12:00Z"/>
  <w16cex:commentExtensible w16cex:durableId="233C49FC" w16cex:dateUtc="2020-10-22T17:12:00Z"/>
  <w16cex:commentExtensible w16cex:durableId="233C4A04" w16cex:dateUtc="2020-10-22T17:12:00Z"/>
  <w16cex:commentExtensible w16cex:durableId="233C4A1B" w16cex:dateUtc="2020-10-22T17:12:00Z"/>
  <w16cex:commentExtensible w16cex:durableId="233C4A58" w16cex:dateUtc="2020-10-22T17:13:00Z"/>
  <w16cex:commentExtensible w16cex:durableId="233C4AAC" w16cex:dateUtc="2020-10-22T17:15:00Z"/>
  <w16cex:commentExtensible w16cex:durableId="233C4AF0" w16cex:dateUtc="2020-10-22T17:16:00Z"/>
  <w16cex:commentExtensible w16cex:durableId="233C4B01" w16cex:dateUtc="2020-10-22T17:16:00Z"/>
  <w16cex:commentExtensible w16cex:durableId="233C57C8" w16cex:dateUtc="2020-10-22T18:11:00Z"/>
  <w16cex:commentExtensible w16cex:durableId="233C57D9" w16cex:dateUtc="2020-10-22T18:11:00Z"/>
  <w16cex:commentExtensible w16cex:durableId="233C5869" w16cex:dateUtc="2020-10-22T18:13:00Z"/>
  <w16cex:commentExtensible w16cex:durableId="233C58A9" w16cex:dateUtc="2020-10-22T18:14:00Z"/>
  <w16cex:commentExtensible w16cex:durableId="233C58CC" w16cex:dateUtc="2020-10-22T18:15:00Z"/>
  <w16cex:commentExtensible w16cex:durableId="233C590B" w16cex:dateUtc="2020-10-22T18:16:00Z"/>
  <w16cex:commentExtensible w16cex:durableId="233C593F" w16cex:dateUtc="2020-10-22T18:17:00Z"/>
  <w16cex:commentExtensible w16cex:durableId="233C5A0A" w16cex:dateUtc="2020-10-22T18:20:00Z"/>
  <w16cex:commentExtensible w16cex:durableId="233C5A4C" w16cex:dateUtc="2020-10-22T18:21:00Z"/>
  <w16cex:commentExtensible w16cex:durableId="233C5A87" w16cex:dateUtc="2020-10-22T18:22:00Z"/>
  <w16cex:commentExtensible w16cex:durableId="233C5B38" w16cex:dateUtc="2020-10-22T18:25:00Z"/>
  <w16cex:commentExtensible w16cex:durableId="233C5B5A" w16cex:dateUtc="2020-10-22T18:26:00Z"/>
  <w16cex:commentExtensible w16cex:durableId="233C5BAA" w16cex:dateUtc="2020-10-22T18:27:00Z"/>
  <w16cex:commentExtensible w16cex:durableId="233C5BDA" w16cex:dateUtc="2020-10-22T18:28:00Z"/>
  <w16cex:commentExtensible w16cex:durableId="233C5BF7" w16cex:dateUtc="2020-10-22T18:28:00Z"/>
  <w16cex:commentExtensible w16cex:durableId="233C5C00" w16cex:dateUtc="2020-10-22T18:29:00Z"/>
  <w16cex:commentExtensible w16cex:durableId="233C5C16" w16cex:dateUtc="2020-10-22T18:29:00Z"/>
  <w16cex:commentExtensible w16cex:durableId="233C5C2E" w16cex:dateUtc="2020-10-22T18:29:00Z"/>
  <w16cex:commentExtensible w16cex:durableId="233C5C4E" w16cex:dateUtc="2020-10-22T18:30:00Z"/>
  <w16cex:commentExtensible w16cex:durableId="233C5CE1" w16cex:dateUtc="2020-10-22T18:32:00Z"/>
  <w16cex:commentExtensible w16cex:durableId="233C5CF4" w16cex:dateUtc="2020-10-22T18:33:00Z"/>
  <w16cex:commentExtensible w16cex:durableId="233C5D11" w16cex:dateUtc="2020-10-22T18:33:00Z"/>
  <w16cex:commentExtensible w16cex:durableId="233C5D1C" w16cex:dateUtc="2020-10-22T18:33:00Z"/>
  <w16cex:commentExtensible w16cex:durableId="233C5D29" w16cex:dateUtc="2020-10-22T18:34:00Z"/>
  <w16cex:commentExtensible w16cex:durableId="233C5D6E" w16cex:dateUtc="2020-10-22T18:35:00Z"/>
  <w16cex:commentExtensible w16cex:durableId="233C5DB9" w16cex:dateUtc="2020-10-22T18:36:00Z"/>
  <w16cex:commentExtensible w16cex:durableId="233C5DF5" w16cex:dateUtc="2020-10-22T18:37:00Z"/>
  <w16cex:commentExtensible w16cex:durableId="233C5E52" w16cex:dateUtc="2020-10-22T18:38:00Z"/>
  <w16cex:commentExtensible w16cex:durableId="233C5E82" w16cex:dateUtc="2020-10-22T18:39:00Z"/>
  <w16cex:commentExtensible w16cex:durableId="233C5E8F" w16cex:dateUtc="2020-10-22T18:39:00Z"/>
  <w16cex:commentExtensible w16cex:durableId="233C5E98" w16cex:dateUtc="2020-10-22T18:40:00Z"/>
  <w16cex:commentExtensible w16cex:durableId="233C5F05" w16cex:dateUtc="2020-10-22T18:41:00Z"/>
  <w16cex:commentExtensible w16cex:durableId="233C5F0A" w16cex:dateUtc="2020-10-22T18:42:00Z"/>
  <w16cex:commentExtensible w16cex:durableId="233C5F0D" w16cex:dateUtc="2020-10-22T18:42:00Z"/>
  <w16cex:commentExtensible w16cex:durableId="233C5F12" w16cex:dateUtc="2020-10-22T18:42:00Z"/>
  <w16cex:commentExtensible w16cex:durableId="233C5F17" w16cex:dateUtc="2020-10-22T18:42:00Z"/>
  <w16cex:commentExtensible w16cex:durableId="233C5F4D" w16cex:dateUtc="2020-10-22T18:43:00Z"/>
  <w16cex:commentExtensible w16cex:durableId="233C5F53" w16cex:dateUtc="2020-10-22T18:43:00Z"/>
  <w16cex:commentExtensible w16cex:durableId="233C5F58" w16cex:dateUtc="2020-10-22T18:43:00Z"/>
  <w16cex:commentExtensible w16cex:durableId="233C5F5D" w16cex:dateUtc="2020-10-22T18:43:00Z"/>
  <w16cex:commentExtensible w16cex:durableId="233C5F6A" w16cex:dateUtc="2020-10-22T18:43:00Z"/>
  <w16cex:commentExtensible w16cex:durableId="233C6236" w16cex:dateUtc="2020-10-22T18:55:00Z"/>
  <w16cex:commentExtensible w16cex:durableId="233C6260" w16cex:dateUtc="2020-10-22T18:56:00Z"/>
  <w16cex:commentExtensible w16cex:durableId="233C628D" w16cex:dateUtc="2020-10-22T18:57:00Z"/>
  <w16cex:commentExtensible w16cex:durableId="233C6295" w16cex:dateUtc="2020-10-22T18:57:00Z"/>
  <w16cex:commentExtensible w16cex:durableId="233C62A3" w16cex:dateUtc="2020-10-22T18:57:00Z"/>
  <w16cex:commentExtensible w16cex:durableId="233C62AF" w16cex:dateUtc="2020-10-22T18:57:00Z"/>
  <w16cex:commentExtensible w16cex:durableId="233C62BF" w16cex:dateUtc="2020-10-22T18:57:00Z"/>
  <w16cex:commentExtensible w16cex:durableId="233C6303" w16cex:dateUtc="2020-10-22T18:58:00Z"/>
  <w16cex:commentExtensible w16cex:durableId="233C649D" w16cex:dateUtc="2020-10-22T19:05:00Z"/>
  <w16cex:commentExtensible w16cex:durableId="233C656E" w16cex:dateUtc="2020-10-22T19:09:00Z"/>
  <w16cex:commentExtensible w16cex:durableId="233C657A" w16cex:dateUtc="2020-10-22T19:09:00Z"/>
  <w16cex:commentExtensible w16cex:durableId="233C659E" w16cex:dateUtc="2020-10-22T19:10:00Z"/>
  <w16cex:commentExtensible w16cex:durableId="233C65BF" w16cex:dateUtc="2020-10-22T19:10:00Z"/>
  <w16cex:commentExtensible w16cex:durableId="233C6627" w16cex:dateUtc="2020-10-22T19:12:00Z"/>
  <w16cex:commentExtensible w16cex:durableId="233C6676" w16cex:dateUtc="2020-10-22T19:13:00Z"/>
  <w16cex:commentExtensible w16cex:durableId="233C669F" w16cex:dateUtc="2020-10-22T19:14:00Z"/>
  <w16cex:commentExtensible w16cex:durableId="233C66AA" w16cex:dateUtc="2020-10-22T19:14:00Z"/>
  <w16cex:commentExtensible w16cex:durableId="233C66C6" w16cex:dateUtc="2020-10-22T19:15:00Z"/>
  <w16cex:commentExtensible w16cex:durableId="233C66DA" w16cex:dateUtc="2020-10-22T19:15:00Z"/>
  <w16cex:commentExtensible w16cex:durableId="233C66E3" w16cex:dateUtc="2020-10-22T19:15:00Z"/>
  <w16cex:commentExtensible w16cex:durableId="233C66FB" w16cex:dateUtc="2020-10-22T19:15:00Z"/>
  <w16cex:commentExtensible w16cex:durableId="233C66FF" w16cex:dateUtc="2020-10-22T19:15:00Z"/>
  <w16cex:commentExtensible w16cex:durableId="233C6720" w16cex:dateUtc="2020-10-22T19:16:00Z"/>
  <w16cex:commentExtensible w16cex:durableId="233C6738" w16cex:dateUtc="2020-10-22T19:16:00Z"/>
  <w16cex:commentExtensible w16cex:durableId="233C6746" w16cex:dateUtc="2020-10-22T19:17:00Z"/>
  <w16cex:commentExtensible w16cex:durableId="233C7A62" w16cex:dateUtc="2020-10-22T20:38:00Z"/>
  <w16cex:commentExtensible w16cex:durableId="233C7A88" w16cex:dateUtc="2020-10-22T20:39:00Z"/>
  <w16cex:commentExtensible w16cex:durableId="233C7AC7" w16cex:dateUtc="2020-10-22T20:40:00Z"/>
  <w16cex:commentExtensible w16cex:durableId="233C7B26" w16cex:dateUtc="2020-10-22T20:41:00Z"/>
  <w16cex:commentExtensible w16cex:durableId="233C7B4D" w16cex:dateUtc="2020-10-22T20:42:00Z"/>
  <w16cex:commentExtensible w16cex:durableId="233C7B84" w16cex:dateUtc="2020-10-22T20: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903EE" w14:textId="77777777" w:rsidR="008B2327" w:rsidRDefault="008B2327" w:rsidP="004C1C18">
      <w:pPr>
        <w:spacing w:after="0" w:line="240" w:lineRule="auto"/>
      </w:pPr>
      <w:r>
        <w:separator/>
      </w:r>
    </w:p>
  </w:endnote>
  <w:endnote w:type="continuationSeparator" w:id="0">
    <w:p w14:paraId="3C571268" w14:textId="77777777" w:rsidR="008B2327" w:rsidRDefault="008B2327" w:rsidP="004C1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eestyle Script">
    <w:panose1 w:val="030804020302050B04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irmala UI">
    <w:panose1 w:val="020B0502040204020203"/>
    <w:charset w:val="00"/>
    <w:family w:val="swiss"/>
    <w:pitch w:val="variable"/>
    <w:sig w:usb0="80FF8023" w:usb1="0000004A" w:usb2="000002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8B87A" w14:textId="77777777" w:rsidR="008B2327" w:rsidRDefault="008B2327" w:rsidP="004C1C18">
      <w:pPr>
        <w:spacing w:after="0" w:line="240" w:lineRule="auto"/>
      </w:pPr>
      <w:r>
        <w:separator/>
      </w:r>
    </w:p>
  </w:footnote>
  <w:footnote w:type="continuationSeparator" w:id="0">
    <w:p w14:paraId="24FBB709" w14:textId="77777777" w:rsidR="008B2327" w:rsidRDefault="008B2327" w:rsidP="004C1C18">
      <w:pPr>
        <w:spacing w:after="0" w:line="240" w:lineRule="auto"/>
      </w:pPr>
      <w:r>
        <w:continuationSeparator/>
      </w:r>
    </w:p>
  </w:footnote>
  <w:footnote w:id="1">
    <w:p w14:paraId="4F5A1B15" w14:textId="4977283A" w:rsidR="008B2327" w:rsidRPr="00FE15E5" w:rsidRDefault="008B2327" w:rsidP="002D7AA5">
      <w:pPr>
        <w:pStyle w:val="FootnoteText"/>
        <w:jc w:val="both"/>
        <w:rPr>
          <w:rFonts w:cstheme="minorHAnsi"/>
          <w:bCs/>
          <w:sz w:val="22"/>
          <w:szCs w:val="22"/>
        </w:rPr>
      </w:pPr>
      <w:r w:rsidRPr="00FE15E5">
        <w:rPr>
          <w:rStyle w:val="FootnoteReference"/>
        </w:rPr>
        <w:footnoteRef/>
      </w:r>
      <w:r w:rsidRPr="00FE15E5">
        <w:t xml:space="preserve"> Vasant Lad, “Foreword” in </w:t>
      </w:r>
      <w:r w:rsidRPr="00FE15E5">
        <w:rPr>
          <w:i/>
        </w:rPr>
        <w:t xml:space="preserve">Light on Life: An Introduction to the Astrology of India, </w:t>
      </w:r>
      <w:r w:rsidRPr="00FE15E5">
        <w:t xml:space="preserve">Hart de </w:t>
      </w:r>
      <w:proofErr w:type="spellStart"/>
      <w:r w:rsidRPr="00FE15E5">
        <w:t>Fouw</w:t>
      </w:r>
      <w:proofErr w:type="spellEnd"/>
      <w:r w:rsidRPr="00FE15E5">
        <w:t xml:space="preserve"> and Robert Svoboda. (USA: Lotus Press, 2011) p. x; </w:t>
      </w:r>
      <w:r w:rsidRPr="00FE15E5">
        <w:rPr>
          <w:rFonts w:cstheme="minorHAnsi"/>
          <w:bCs/>
        </w:rPr>
        <w:t>David Pingree, “J</w:t>
      </w:r>
      <m:oMath>
        <m:r>
          <m:rPr>
            <m:sty m:val="p"/>
          </m:rPr>
          <w:rPr>
            <w:rFonts w:ascii="Cambria Math" w:hAnsi="Cambria Math" w:cstheme="minorHAnsi"/>
          </w:rPr>
          <m:t>yotih</m:t>
        </m:r>
        <m:acc>
          <m:accPr>
            <m:chr m:val="́"/>
            <m:ctrlPr>
              <w:rPr>
                <w:rFonts w:ascii="Cambria Math" w:hAnsi="Cambria Math" w:cstheme="minorHAnsi"/>
                <w:bCs/>
              </w:rPr>
            </m:ctrlPr>
          </m:accPr>
          <m:e>
            <m:r>
              <m:rPr>
                <m:sty m:val="p"/>
              </m:rPr>
              <w:rPr>
                <w:rFonts w:ascii="Cambria Math" w:hAnsi="Cambria Math" w:cstheme="minorHAnsi"/>
              </w:rPr>
              <m:t>s</m:t>
            </m:r>
          </m:e>
        </m:acc>
        <m:acc>
          <m:accPr>
            <m:chr m:val="̅"/>
            <m:ctrlPr>
              <w:rPr>
                <w:rFonts w:ascii="Cambria Math" w:hAnsi="Cambria Math" w:cstheme="minorHAnsi"/>
                <w:bCs/>
              </w:rPr>
            </m:ctrlPr>
          </m:accPr>
          <m:e>
            <m:r>
              <m:rPr>
                <m:sty m:val="p"/>
              </m:rPr>
              <w:rPr>
                <w:rFonts w:ascii="Cambria Math" w:hAnsi="Cambria Math" w:cstheme="minorHAnsi"/>
              </w:rPr>
              <m:t>a</m:t>
            </m:r>
          </m:e>
        </m:acc>
        <m:r>
          <m:rPr>
            <m:sty m:val="p"/>
          </m:rPr>
          <w:rPr>
            <w:rFonts w:ascii="Cambria Math" w:hAnsi="Cambria Math" w:cstheme="minorHAnsi"/>
          </w:rPr>
          <m:t>stra</m:t>
        </m:r>
      </m:oMath>
      <w:r w:rsidRPr="00FE15E5">
        <w:rPr>
          <w:rFonts w:eastAsiaTheme="minorEastAsia" w:cstheme="minorHAnsi"/>
          <w:bCs/>
        </w:rPr>
        <w:t xml:space="preserve">: Astral and Mathematical Literature” in </w:t>
      </w:r>
      <w:r w:rsidRPr="00FE15E5">
        <w:rPr>
          <w:rFonts w:eastAsiaTheme="minorEastAsia" w:cstheme="minorHAnsi"/>
          <w:bCs/>
          <w:i/>
        </w:rPr>
        <w:t xml:space="preserve">A History of Indian Literature, </w:t>
      </w:r>
      <w:r w:rsidRPr="00FE15E5">
        <w:rPr>
          <w:rFonts w:eastAsiaTheme="minorEastAsia" w:cstheme="minorHAnsi"/>
          <w:bCs/>
          <w:iCs/>
        </w:rPr>
        <w:t xml:space="preserve">ed. by </w:t>
      </w:r>
      <w:r w:rsidRPr="00FE15E5">
        <w:rPr>
          <w:rFonts w:cstheme="minorHAnsi"/>
          <w:bCs/>
        </w:rPr>
        <w:t>Jan Gonda (New Delhi: Replika Press Pvt. Ltd, 2020), Vol. VI, Fasc. 4, p. 1</w:t>
      </w:r>
      <w:r w:rsidRPr="00FE15E5">
        <w:t xml:space="preserve"> </w:t>
      </w:r>
    </w:p>
  </w:footnote>
  <w:footnote w:id="2">
    <w:p w14:paraId="4ECDC2EE" w14:textId="12666973" w:rsidR="008B2327" w:rsidRPr="00FE15E5" w:rsidRDefault="008B2327" w:rsidP="003428F0">
      <w:pPr>
        <w:pStyle w:val="FootnoteText"/>
        <w:rPr>
          <w:rFonts w:cstheme="minorHAnsi"/>
          <w:bCs/>
          <w:sz w:val="22"/>
          <w:szCs w:val="22"/>
        </w:rPr>
      </w:pPr>
      <w:r w:rsidRPr="00FE15E5">
        <w:rPr>
          <w:rStyle w:val="FootnoteReference"/>
        </w:rPr>
        <w:footnoteRef/>
      </w:r>
      <w:r w:rsidRPr="00FE15E5">
        <w:t xml:space="preserve"> Vasant Lad, “Foreword” p. x</w:t>
      </w:r>
    </w:p>
  </w:footnote>
  <w:footnote w:id="3">
    <w:p w14:paraId="46BC0E2F" w14:textId="04FDBAC1" w:rsidR="008B2327" w:rsidRPr="00FE15E5" w:rsidRDefault="008B2327" w:rsidP="003428F0">
      <w:pPr>
        <w:pStyle w:val="FootnoteText"/>
        <w:rPr>
          <w:rFonts w:cstheme="minorHAnsi"/>
          <w:bCs/>
          <w:iCs/>
        </w:rPr>
      </w:pPr>
      <w:r w:rsidRPr="00FE15E5">
        <w:rPr>
          <w:rStyle w:val="FootnoteReference"/>
          <w:bCs/>
        </w:rPr>
        <w:footnoteRef/>
      </w:r>
      <w:r w:rsidRPr="00FE15E5">
        <w:t xml:space="preserve"> Vasant Lad, “Foreword” p. x</w:t>
      </w:r>
    </w:p>
  </w:footnote>
  <w:footnote w:id="4">
    <w:p w14:paraId="3779063A" w14:textId="742E148C" w:rsidR="008B2327" w:rsidRPr="00FE15E5" w:rsidRDefault="008B2327" w:rsidP="003428F0">
      <w:pPr>
        <w:pStyle w:val="FootnoteText"/>
        <w:rPr>
          <w:rFonts w:cstheme="minorHAnsi"/>
          <w:bCs/>
          <w:iCs/>
        </w:rPr>
      </w:pPr>
      <w:r w:rsidRPr="00FE15E5">
        <w:rPr>
          <w:rStyle w:val="FootnoteReference"/>
          <w:bCs/>
        </w:rPr>
        <w:footnoteRef/>
      </w:r>
      <w:r w:rsidRPr="00FE15E5">
        <w:t xml:space="preserve"> Vasant Lad, “Foreword” p. xii</w:t>
      </w:r>
    </w:p>
  </w:footnote>
  <w:footnote w:id="5">
    <w:p w14:paraId="38F0C127" w14:textId="43D50926" w:rsidR="008B2327" w:rsidRPr="00FE15E5" w:rsidRDefault="008B2327" w:rsidP="003428F0">
      <w:pPr>
        <w:pStyle w:val="FootnoteText"/>
        <w:rPr>
          <w:rFonts w:cstheme="minorHAnsi"/>
          <w:bCs/>
          <w:iCs/>
        </w:rPr>
      </w:pPr>
      <w:r>
        <w:rPr>
          <w:rStyle w:val="FootnoteReference"/>
          <w:bCs/>
        </w:rPr>
        <w:footnoteRef/>
      </w:r>
      <w:r>
        <w:rPr>
          <w:color w:val="FF0000"/>
        </w:rPr>
        <w:t xml:space="preserve"> </w:t>
      </w:r>
      <w:r w:rsidRPr="00FE15E5">
        <w:t xml:space="preserve">Vasant Lad, “Foreword” p. x; </w:t>
      </w:r>
      <w:r w:rsidRPr="00FE15E5">
        <w:rPr>
          <w:rFonts w:cstheme="minorHAnsi"/>
          <w:bCs/>
        </w:rPr>
        <w:t xml:space="preserve">Patrick Curry, ‘Historical Approaches to Astrology’, </w:t>
      </w:r>
      <w:r w:rsidRPr="00FE15E5">
        <w:rPr>
          <w:rFonts w:cstheme="minorHAnsi"/>
          <w:bCs/>
          <w:i/>
        </w:rPr>
        <w:t>Culture and Cosmos</w:t>
      </w:r>
      <w:r w:rsidRPr="00FE15E5">
        <w:rPr>
          <w:rFonts w:cstheme="minorHAnsi"/>
          <w:bCs/>
        </w:rPr>
        <w:t>, 4 (2000), p. 3</w:t>
      </w:r>
    </w:p>
  </w:footnote>
  <w:footnote w:id="6">
    <w:p w14:paraId="072EC618" w14:textId="5B992D6D" w:rsidR="008B2327" w:rsidRPr="00FE15E5" w:rsidRDefault="008B2327" w:rsidP="003428F0">
      <w:pPr>
        <w:pStyle w:val="FootnoteText"/>
      </w:pPr>
      <w:r w:rsidRPr="00FE15E5">
        <w:rPr>
          <w:rStyle w:val="FootnoteReference"/>
          <w:bCs/>
        </w:rPr>
        <w:footnoteRef/>
      </w:r>
      <w:bookmarkStart w:id="4" w:name="_Hlk49578185"/>
      <w:r w:rsidRPr="00FE15E5">
        <w:rPr>
          <w:rFonts w:cstheme="minorHAnsi"/>
          <w:bCs/>
          <w:sz w:val="22"/>
          <w:szCs w:val="22"/>
        </w:rPr>
        <w:t xml:space="preserve"> </w:t>
      </w:r>
      <w:r w:rsidRPr="00FE15E5">
        <w:rPr>
          <w:rFonts w:cstheme="minorHAnsi"/>
          <w:bCs/>
        </w:rPr>
        <w:t xml:space="preserve">Gavin Flood, </w:t>
      </w:r>
      <w:r w:rsidRPr="00FE15E5">
        <w:rPr>
          <w:rFonts w:cstheme="minorHAnsi"/>
          <w:bCs/>
          <w:i/>
        </w:rPr>
        <w:t xml:space="preserve">An Introduction to Hinduism </w:t>
      </w:r>
      <w:bookmarkEnd w:id="4"/>
      <w:r w:rsidRPr="00FE15E5">
        <w:rPr>
          <w:rFonts w:cstheme="minorHAnsi"/>
          <w:bCs/>
        </w:rPr>
        <w:t xml:space="preserve">(Cambridge: Cambridge University Press, 2017) p. 215; </w:t>
      </w:r>
      <w:r w:rsidRPr="00FE15E5">
        <w:rPr>
          <w:rFonts w:cstheme="minorHAnsi"/>
        </w:rPr>
        <w:t xml:space="preserve">Martin Gansten, “Astrology and Astronomy (Jyotiṣa)” in </w:t>
      </w:r>
      <w:r w:rsidRPr="00FE15E5">
        <w:rPr>
          <w:rFonts w:eastAsia="Times New Roman" w:cstheme="minorHAnsi"/>
          <w:i/>
          <w:iCs/>
          <w:lang w:eastAsia="en-GB"/>
        </w:rPr>
        <w:t xml:space="preserve">Brill’s Encyclopedia of Hinduism Online, </w:t>
      </w:r>
      <w:r w:rsidRPr="00FE15E5">
        <w:rPr>
          <w:rFonts w:eastAsia="Times New Roman" w:cstheme="minorHAnsi"/>
          <w:lang w:eastAsia="en-GB"/>
        </w:rPr>
        <w:t>eds. by</w:t>
      </w:r>
      <w:r w:rsidRPr="00FE15E5">
        <w:rPr>
          <w:rFonts w:cstheme="minorHAnsi"/>
        </w:rPr>
        <w:t xml:space="preserve"> </w:t>
      </w:r>
      <w:r w:rsidRPr="00FE15E5">
        <w:t xml:space="preserve">Knut A. Jacobsen, Helene Basu, Angelika Malinar and Vasudha Narayanan (2018) </w:t>
      </w:r>
      <w:hyperlink r:id="rId1" w:history="1">
        <w:r w:rsidRPr="00FE15E5">
          <w:rPr>
            <w:rStyle w:val="Hyperlink"/>
            <w:color w:val="auto"/>
          </w:rPr>
          <w:t>https://referenceworks.brillonline.com/entries/brill-s-encyclopedia-of-hinduism/astrology-and-astronomy-jyotisa-COM_2060010</w:t>
        </w:r>
      </w:hyperlink>
      <w:r w:rsidRPr="00FE15E5">
        <w:t xml:space="preserve"> [accessed August 28, 2020] p. 5; </w:t>
      </w:r>
      <w:r w:rsidRPr="00FE15E5">
        <w:rPr>
          <w:rFonts w:cstheme="minorHAnsi"/>
          <w:bCs/>
        </w:rPr>
        <w:t xml:space="preserve">Nick Campion and Ronnie Dreyer, “Indian Astrology”, in </w:t>
      </w:r>
      <w:r w:rsidRPr="00FE15E5">
        <w:rPr>
          <w:rFonts w:cstheme="minorHAnsi"/>
          <w:bCs/>
          <w:i/>
        </w:rPr>
        <w:t xml:space="preserve">Religious Transformation in Modern Asia, </w:t>
      </w:r>
      <w:r w:rsidRPr="00FE15E5">
        <w:rPr>
          <w:rFonts w:cstheme="minorHAnsi"/>
          <w:bCs/>
          <w:iCs/>
        </w:rPr>
        <w:t>ed. by David W Kim</w:t>
      </w:r>
      <w:r w:rsidRPr="00FE15E5">
        <w:rPr>
          <w:rFonts w:cstheme="minorHAnsi"/>
          <w:bCs/>
          <w:i/>
        </w:rPr>
        <w:t xml:space="preserve"> </w:t>
      </w:r>
      <w:r w:rsidRPr="00FE15E5">
        <w:rPr>
          <w:rFonts w:cstheme="minorHAnsi"/>
          <w:bCs/>
        </w:rPr>
        <w:t>(Leiden/Boston; Brill, 2015), p. 163</w:t>
      </w:r>
    </w:p>
  </w:footnote>
  <w:footnote w:id="7">
    <w:p w14:paraId="287240CA" w14:textId="64F66BB7"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1</w:t>
      </w:r>
    </w:p>
  </w:footnote>
  <w:footnote w:id="8">
    <w:p w14:paraId="422C5675" w14:textId="1BACDD09"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5</w:t>
      </w:r>
    </w:p>
  </w:footnote>
  <w:footnote w:id="9">
    <w:p w14:paraId="39FD8E83" w14:textId="4F7EBEF3"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5</w:t>
      </w:r>
    </w:p>
  </w:footnote>
  <w:footnote w:id="10">
    <w:p w14:paraId="4F51006B" w14:textId="253AE42B"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5</w:t>
      </w:r>
    </w:p>
  </w:footnote>
  <w:footnote w:id="11">
    <w:p w14:paraId="7189F7FD" w14:textId="0FD92604" w:rsidR="008B2327" w:rsidRPr="00FE15E5" w:rsidRDefault="008B2327" w:rsidP="003428F0">
      <w:pPr>
        <w:pStyle w:val="FootnoteText"/>
      </w:pPr>
      <w:r w:rsidRPr="00FE15E5">
        <w:rPr>
          <w:rStyle w:val="FootnoteReference"/>
        </w:rPr>
        <w:footnoteRef/>
      </w:r>
      <w:r w:rsidRPr="00FE15E5">
        <w:t xml:space="preserve"> Judy F Pugh, ‘Astrological Counselling in Contemporary India’, </w:t>
      </w:r>
      <w:r w:rsidRPr="00FE15E5">
        <w:rPr>
          <w:i/>
          <w:iCs/>
        </w:rPr>
        <w:t xml:space="preserve">Culture, Medicine and Psychiatry, </w:t>
      </w:r>
      <w:r w:rsidRPr="00FE15E5">
        <w:t>7 (1983), p. 283</w:t>
      </w:r>
    </w:p>
  </w:footnote>
  <w:footnote w:id="12">
    <w:p w14:paraId="54FB8D0F" w14:textId="71172920" w:rsidR="008B2327" w:rsidRPr="00FE15E5" w:rsidRDefault="008B2327" w:rsidP="003428F0">
      <w:pPr>
        <w:pStyle w:val="FootnoteText"/>
      </w:pPr>
      <w:r w:rsidRPr="00FE15E5">
        <w:rPr>
          <w:rStyle w:val="FootnoteReference"/>
        </w:rPr>
        <w:footnoteRef/>
      </w:r>
      <w:r w:rsidRPr="00FE15E5">
        <w:t xml:space="preserve"> Judy F Pugh, ‘Astrological Counselling in Contemporary India’ p. 283</w:t>
      </w:r>
    </w:p>
  </w:footnote>
  <w:footnote w:id="13">
    <w:p w14:paraId="6D18D228" w14:textId="77777777" w:rsidR="008B2327" w:rsidRPr="00FE15E5" w:rsidRDefault="008B2327" w:rsidP="003C3E33">
      <w:pPr>
        <w:pStyle w:val="FootnoteText"/>
        <w:rPr>
          <w:rFonts w:cstheme="minorHAnsi"/>
          <w:bCs/>
        </w:rPr>
      </w:pPr>
      <w:r w:rsidRPr="00FE15E5">
        <w:rPr>
          <w:rStyle w:val="FootnoteReference"/>
        </w:rPr>
        <w:footnoteRef/>
      </w:r>
      <w:r w:rsidRPr="00FE15E5">
        <w:t xml:space="preserve"> Caterina Guenzi, ‘The Allotted Share: Managing Fortune in Astrological Counselling in Contemporary India’, </w:t>
      </w:r>
      <w:r w:rsidRPr="00FE15E5">
        <w:rPr>
          <w:i/>
          <w:iCs/>
        </w:rPr>
        <w:t xml:space="preserve">Social Analysis, </w:t>
      </w:r>
      <w:r w:rsidRPr="00FE15E5">
        <w:t>56 (2012), p. 41</w:t>
      </w:r>
    </w:p>
  </w:footnote>
  <w:footnote w:id="14">
    <w:p w14:paraId="515F64DF" w14:textId="13D52622" w:rsidR="008B2327" w:rsidRPr="00FE15E5" w:rsidRDefault="008B2327" w:rsidP="003428F0">
      <w:pPr>
        <w:pStyle w:val="FootnoteText"/>
        <w:rPr>
          <w:rFonts w:cstheme="minorHAnsi"/>
          <w:bCs/>
        </w:rPr>
      </w:pPr>
      <w:r w:rsidRPr="00FE15E5">
        <w:rPr>
          <w:rStyle w:val="FootnoteReference"/>
        </w:rPr>
        <w:footnoteRef/>
      </w:r>
      <w:r w:rsidRPr="00FE15E5">
        <w:t xml:space="preserve"> Caterina Guenzi, ‘The Allotted Share: Managing Fortune in Astrological Counselling in Contemporary India’, </w:t>
      </w:r>
      <w:r w:rsidRPr="00FE15E5">
        <w:rPr>
          <w:i/>
          <w:iCs/>
        </w:rPr>
        <w:t xml:space="preserve">Social Analysis, </w:t>
      </w:r>
      <w:r w:rsidRPr="00FE15E5">
        <w:t>56 (2012), p. 41</w:t>
      </w:r>
    </w:p>
  </w:footnote>
  <w:footnote w:id="15">
    <w:p w14:paraId="44D95FDC" w14:textId="25E46CA7"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16">
    <w:p w14:paraId="623F5954" w14:textId="4CC6FCCD"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17">
    <w:p w14:paraId="3352E6A0" w14:textId="067B4C10"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18">
    <w:p w14:paraId="0E664C50" w14:textId="47B50CFA"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19">
    <w:p w14:paraId="582E96B1" w14:textId="77777777" w:rsidR="008B2327" w:rsidRPr="00FE15E5" w:rsidRDefault="008B2327" w:rsidP="00D312E3">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20">
    <w:p w14:paraId="058A57C8" w14:textId="1CE327A8"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21">
    <w:p w14:paraId="0BE7F616" w14:textId="77777777" w:rsidR="008B2327" w:rsidRPr="00FE15E5" w:rsidRDefault="008B2327" w:rsidP="00D312E3">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22">
    <w:p w14:paraId="27564868" w14:textId="7C916651" w:rsidR="008B2327" w:rsidRPr="00FE15E5" w:rsidRDefault="008B2327" w:rsidP="003428F0">
      <w:pPr>
        <w:pStyle w:val="FootnoteText"/>
      </w:pPr>
      <w:r w:rsidRPr="00FE15E5">
        <w:rPr>
          <w:rStyle w:val="FootnoteReference"/>
        </w:rPr>
        <w:footnoteRef/>
      </w:r>
      <w:r w:rsidRPr="00FE15E5">
        <w:t xml:space="preserve"> </w:t>
      </w:r>
      <w:r w:rsidRPr="00FE15E5">
        <w:rPr>
          <w:rFonts w:cstheme="minorHAnsi"/>
        </w:rPr>
        <w:t>Martin Gansten, “Astrology and Astronomy (Jyotiṣa)” p. 4</w:t>
      </w:r>
    </w:p>
  </w:footnote>
  <w:footnote w:id="23">
    <w:p w14:paraId="342492D3" w14:textId="0D1395D1" w:rsidR="008B2327" w:rsidRPr="00FE15E5" w:rsidRDefault="008B2327" w:rsidP="003428F0">
      <w:pPr>
        <w:pStyle w:val="FootnoteText"/>
        <w:rPr>
          <w:rFonts w:cstheme="minorHAnsi"/>
          <w:bCs/>
        </w:rPr>
      </w:pPr>
      <w:r w:rsidRPr="00FE15E5">
        <w:rPr>
          <w:rStyle w:val="FootnoteReference"/>
        </w:rPr>
        <w:footnoteRef/>
      </w:r>
      <w:bookmarkStart w:id="10" w:name="_Hlk49579029"/>
      <w:r w:rsidRPr="00FE15E5">
        <w:t xml:space="preserve"> Caterina Guenzi, ‘The Allotted Share’ p. 41</w:t>
      </w:r>
      <w:bookmarkEnd w:id="10"/>
    </w:p>
  </w:footnote>
  <w:footnote w:id="24">
    <w:p w14:paraId="7A2188B5" w14:textId="6BD4B9A6" w:rsidR="008B2327" w:rsidRPr="00FE15E5" w:rsidRDefault="008B2327" w:rsidP="003428F0">
      <w:pPr>
        <w:pStyle w:val="FootnoteText"/>
      </w:pPr>
      <w:r w:rsidRPr="00FE15E5">
        <w:rPr>
          <w:rStyle w:val="FootnoteReference"/>
        </w:rPr>
        <w:footnoteRef/>
      </w:r>
      <w:r w:rsidRPr="00FE15E5">
        <w:t xml:space="preserve"> Steven E.G Kemper, ‘Sinhalese Astrology, South Asian Caste Systems, and the Notion of Individuality‘, </w:t>
      </w:r>
      <w:r w:rsidRPr="00FE15E5">
        <w:rPr>
          <w:i/>
          <w:iCs/>
        </w:rPr>
        <w:t>The Journal of Asian Studies</w:t>
      </w:r>
      <w:r w:rsidRPr="00FE15E5">
        <w:t>, 38 (1979), p. 493</w:t>
      </w:r>
    </w:p>
  </w:footnote>
  <w:footnote w:id="25">
    <w:p w14:paraId="738682B5" w14:textId="467AD486" w:rsidR="008B2327" w:rsidRPr="00FE15E5" w:rsidRDefault="008B2327" w:rsidP="003428F0">
      <w:pPr>
        <w:pStyle w:val="FootnoteText"/>
      </w:pPr>
      <w:r w:rsidRPr="00FE15E5">
        <w:rPr>
          <w:rStyle w:val="FootnoteReference"/>
        </w:rPr>
        <w:footnoteRef/>
      </w:r>
      <w:r w:rsidRPr="00FE15E5">
        <w:t xml:space="preserve"> Steven E.G Kemper, ‘Sinhalese Astrology’ p. 493</w:t>
      </w:r>
    </w:p>
  </w:footnote>
  <w:footnote w:id="26">
    <w:p w14:paraId="0A515CCF" w14:textId="4EC17E59" w:rsidR="008B2327" w:rsidRPr="00FE15E5" w:rsidRDefault="008B2327" w:rsidP="003428F0">
      <w:pPr>
        <w:pStyle w:val="FootnoteText"/>
      </w:pPr>
      <w:r w:rsidRPr="00FE15E5">
        <w:rPr>
          <w:rStyle w:val="FootnoteReference"/>
        </w:rPr>
        <w:footnoteRef/>
      </w:r>
      <w:r w:rsidRPr="00FE15E5">
        <w:t xml:space="preserve"> Steven E.G Kemper, ‘Sinhalese Astrology’ p. 490</w:t>
      </w:r>
    </w:p>
  </w:footnote>
  <w:footnote w:id="27">
    <w:p w14:paraId="4F1F4AB6" w14:textId="77777777" w:rsidR="008B2327" w:rsidRPr="00FE15E5" w:rsidRDefault="008B2327" w:rsidP="00540598">
      <w:pPr>
        <w:pStyle w:val="FootnoteText"/>
      </w:pPr>
      <w:r w:rsidRPr="00FE15E5">
        <w:rPr>
          <w:rStyle w:val="FootnoteReference"/>
        </w:rPr>
        <w:footnoteRef/>
      </w:r>
      <w:r w:rsidRPr="00FE15E5">
        <w:t xml:space="preserve"> Steven E.G Kemper, ‘Sinhalese Astrology’ p. 490</w:t>
      </w:r>
    </w:p>
  </w:footnote>
  <w:footnote w:id="28">
    <w:p w14:paraId="6E6218D5" w14:textId="1A9A152E" w:rsidR="008B2327" w:rsidRPr="00FE15E5" w:rsidRDefault="008B2327" w:rsidP="003428F0">
      <w:pPr>
        <w:pStyle w:val="FootnoteText"/>
      </w:pPr>
      <w:r w:rsidRPr="00FE15E5">
        <w:rPr>
          <w:rStyle w:val="FootnoteReference"/>
        </w:rPr>
        <w:footnoteRef/>
      </w:r>
      <w:r w:rsidRPr="00FE15E5">
        <w:t xml:space="preserve"> Steven E.G Kemper, ‘Sinhalese Astrology’ p. 490</w:t>
      </w:r>
    </w:p>
  </w:footnote>
  <w:footnote w:id="29">
    <w:p w14:paraId="445FA6F4" w14:textId="39EB6D47" w:rsidR="008B2327" w:rsidRPr="00FE15E5" w:rsidRDefault="008B2327" w:rsidP="003428F0">
      <w:pPr>
        <w:pStyle w:val="FootnoteText"/>
      </w:pPr>
      <w:r w:rsidRPr="00FE15E5">
        <w:rPr>
          <w:rStyle w:val="FootnoteReference"/>
        </w:rPr>
        <w:footnoteRef/>
      </w:r>
      <w:r w:rsidRPr="00FE15E5">
        <w:t xml:space="preserve"> Judy F Pugh, ‘Astrological Counselling in Contemporary India’ p. 280</w:t>
      </w:r>
    </w:p>
  </w:footnote>
  <w:footnote w:id="30">
    <w:p w14:paraId="2494B6FC" w14:textId="29BDAB3A" w:rsidR="008B2327" w:rsidRPr="00FE15E5" w:rsidRDefault="008B2327" w:rsidP="003428F0">
      <w:pPr>
        <w:pStyle w:val="FootnoteText"/>
        <w:rPr>
          <w:sz w:val="22"/>
          <w:szCs w:val="22"/>
        </w:rPr>
      </w:pPr>
      <w:r w:rsidRPr="00FE15E5">
        <w:rPr>
          <w:rStyle w:val="FootnoteReference"/>
        </w:rPr>
        <w:footnoteRef/>
      </w:r>
      <w:r w:rsidRPr="00FE15E5">
        <w:t xml:space="preserve"> Judy F Pugh, ‘Astrological Counselling in Contemporary India’ p. 280</w:t>
      </w:r>
    </w:p>
  </w:footnote>
  <w:footnote w:id="31">
    <w:p w14:paraId="783C9AF0" w14:textId="02DB60EC" w:rsidR="008B2327" w:rsidRPr="00FE15E5" w:rsidRDefault="008B2327" w:rsidP="003428F0">
      <w:pPr>
        <w:pStyle w:val="FootnoteText"/>
      </w:pPr>
      <w:r w:rsidRPr="00FE15E5">
        <w:rPr>
          <w:rStyle w:val="FootnoteReference"/>
        </w:rPr>
        <w:footnoteRef/>
      </w:r>
      <w:r w:rsidRPr="00FE15E5">
        <w:t xml:space="preserve"> Judy F Pugh, ‘Astrological Counselling in Contemporary India’ p. 281-282</w:t>
      </w:r>
    </w:p>
  </w:footnote>
  <w:footnote w:id="32">
    <w:p w14:paraId="3EBEDE70" w14:textId="77777777" w:rsidR="008B2327" w:rsidRPr="00FE15E5" w:rsidRDefault="008B2327" w:rsidP="00D969B3">
      <w:pPr>
        <w:pStyle w:val="FootnoteText"/>
        <w:rPr>
          <w:rFonts w:cstheme="minorHAnsi"/>
          <w:bCs/>
        </w:rPr>
      </w:pPr>
      <w:r w:rsidRPr="00FE15E5">
        <w:rPr>
          <w:rStyle w:val="FootnoteReference"/>
          <w:rFonts w:cstheme="minorHAnsi"/>
        </w:rPr>
        <w:footnoteRef/>
      </w:r>
      <w:r w:rsidRPr="00FE15E5">
        <w:rPr>
          <w:rFonts w:cstheme="minorHAnsi"/>
        </w:rPr>
        <w:t xml:space="preserve">  </w:t>
      </w:r>
      <w:r w:rsidRPr="00FE15E5">
        <w:rPr>
          <w:rFonts w:cstheme="minorHAnsi"/>
          <w:bCs/>
        </w:rPr>
        <w:t xml:space="preserve">Definition of </w:t>
      </w:r>
      <w:proofErr w:type="spellStart"/>
      <w:r w:rsidRPr="00FE15E5">
        <w:rPr>
          <w:rFonts w:cstheme="minorHAnsi"/>
          <w:bCs/>
        </w:rPr>
        <w:t>Graha</w:t>
      </w:r>
      <w:proofErr w:type="spellEnd"/>
      <w:r w:rsidRPr="00FE15E5">
        <w:rPr>
          <w:rFonts w:cstheme="minorHAnsi"/>
          <w:bCs/>
        </w:rPr>
        <w:t xml:space="preserve">, </w:t>
      </w:r>
      <w:hyperlink r:id="rId2" w:history="1">
        <w:r w:rsidRPr="00FE15E5">
          <w:rPr>
            <w:rStyle w:val="Hyperlink"/>
            <w:rFonts w:cstheme="minorHAnsi"/>
            <w:bCs/>
            <w:color w:val="auto"/>
          </w:rPr>
          <w:t>https://vedictime.com/en/library/graha</w:t>
        </w:r>
      </w:hyperlink>
      <w:r w:rsidRPr="00FE15E5">
        <w:rPr>
          <w:rFonts w:cstheme="minorHAnsi"/>
          <w:bCs/>
        </w:rPr>
        <w:t xml:space="preserve"> [accessed June 11,2020]; Bhatt, Vinayak, ‘What are </w:t>
      </w:r>
      <w:proofErr w:type="spellStart"/>
      <w:r w:rsidRPr="00FE15E5">
        <w:rPr>
          <w:rFonts w:cstheme="minorHAnsi"/>
          <w:bCs/>
        </w:rPr>
        <w:t>Graha</w:t>
      </w:r>
      <w:proofErr w:type="spellEnd"/>
      <w:r w:rsidRPr="00FE15E5">
        <w:rPr>
          <w:rFonts w:cstheme="minorHAnsi"/>
          <w:bCs/>
        </w:rPr>
        <w:t xml:space="preserve"> and Planets – Ancient Nava </w:t>
      </w:r>
      <w:proofErr w:type="spellStart"/>
      <w:r w:rsidRPr="00FE15E5">
        <w:rPr>
          <w:rFonts w:cstheme="minorHAnsi"/>
          <w:bCs/>
        </w:rPr>
        <w:t>Graha</w:t>
      </w:r>
      <w:proofErr w:type="spellEnd"/>
      <w:r w:rsidRPr="00FE15E5">
        <w:rPr>
          <w:rFonts w:cstheme="minorHAnsi"/>
          <w:bCs/>
        </w:rPr>
        <w:t xml:space="preserve"> is not the same as the Modern Nine Planets’ </w:t>
      </w:r>
      <w:hyperlink r:id="rId3" w:history="1">
        <w:r w:rsidRPr="00FE15E5">
          <w:rPr>
            <w:rStyle w:val="Hyperlink"/>
            <w:rFonts w:cstheme="minorHAnsi"/>
            <w:bCs/>
            <w:color w:val="auto"/>
          </w:rPr>
          <w:t>http://vinayakbhatt.com/what-are-graha-and-planets-ancient-nava-graha-is-not-the-same-as-the-modern-nine-planets/</w:t>
        </w:r>
      </w:hyperlink>
      <w:r w:rsidRPr="00FE15E5">
        <w:rPr>
          <w:rFonts w:cstheme="minorHAnsi"/>
          <w:bCs/>
        </w:rPr>
        <w:t xml:space="preserve"> [accessed June 14, 2020]. </w:t>
      </w:r>
    </w:p>
  </w:footnote>
  <w:footnote w:id="33">
    <w:p w14:paraId="3B683220" w14:textId="77777777" w:rsidR="008B2327" w:rsidRPr="00FE15E5" w:rsidRDefault="008B2327" w:rsidP="00D969B3">
      <w:pPr>
        <w:pStyle w:val="FootnoteText"/>
        <w:rPr>
          <w:rFonts w:cstheme="minorHAnsi"/>
          <w:bCs/>
          <w:iCs/>
        </w:rPr>
      </w:pPr>
      <w:r w:rsidRPr="00FE15E5">
        <w:rPr>
          <w:rStyle w:val="FootnoteReference"/>
          <w:rFonts w:cstheme="minorHAnsi"/>
        </w:rPr>
        <w:footnoteRef/>
      </w:r>
      <w:r w:rsidRPr="00FE15E5">
        <w:rPr>
          <w:rFonts w:cstheme="minorHAnsi"/>
        </w:rPr>
        <w:t xml:space="preserve"> </w:t>
      </w:r>
      <w:r w:rsidRPr="00FE15E5">
        <w:rPr>
          <w:rFonts w:cstheme="minorHAnsi"/>
          <w:bCs/>
        </w:rPr>
        <w:t xml:space="preserve">Hart De Fouw, and Robert Svoboda, </w:t>
      </w:r>
      <w:r w:rsidRPr="00FE15E5">
        <w:rPr>
          <w:rFonts w:cstheme="minorHAnsi"/>
          <w:bCs/>
          <w:i/>
        </w:rPr>
        <w:t xml:space="preserve">Light on Life </w:t>
      </w:r>
      <w:r w:rsidRPr="00FE15E5">
        <w:rPr>
          <w:rFonts w:cstheme="minorHAnsi"/>
          <w:bCs/>
          <w:iCs/>
        </w:rPr>
        <w:t>p. 180-181</w:t>
      </w:r>
    </w:p>
  </w:footnote>
  <w:footnote w:id="34">
    <w:p w14:paraId="2757BB63" w14:textId="77777777" w:rsidR="008B2327" w:rsidRPr="00FE15E5" w:rsidRDefault="008B2327" w:rsidP="00F51FC6">
      <w:pPr>
        <w:pStyle w:val="FootnoteText"/>
        <w:jc w:val="both"/>
        <w:rPr>
          <w:rFonts w:cstheme="minorHAnsi"/>
          <w:bCs/>
          <w:iCs/>
        </w:rPr>
      </w:pPr>
      <w:r w:rsidRPr="00FE15E5">
        <w:rPr>
          <w:rStyle w:val="FootnoteReference"/>
          <w:rFonts w:cstheme="minorHAnsi"/>
        </w:rPr>
        <w:footnoteRef/>
      </w:r>
      <w:r w:rsidRPr="00FE15E5">
        <w:rPr>
          <w:rFonts w:cstheme="minorHAnsi"/>
        </w:rPr>
        <w:t xml:space="preserve"> </w:t>
      </w:r>
      <w:r w:rsidRPr="00FE15E5">
        <w:rPr>
          <w:rFonts w:cstheme="minorHAnsi"/>
          <w:bCs/>
        </w:rPr>
        <w:t xml:space="preserve">Hart De Fouw, and Robert Svoboda, </w:t>
      </w:r>
      <w:r w:rsidRPr="00FE15E5">
        <w:rPr>
          <w:rFonts w:cstheme="minorHAnsi"/>
          <w:bCs/>
          <w:i/>
        </w:rPr>
        <w:t xml:space="preserve">Light on Life </w:t>
      </w:r>
      <w:r w:rsidRPr="00FE15E5">
        <w:rPr>
          <w:rFonts w:cstheme="minorHAnsi"/>
          <w:bCs/>
          <w:iCs/>
        </w:rPr>
        <w:t>p. 180-181</w:t>
      </w:r>
    </w:p>
  </w:footnote>
  <w:footnote w:id="35">
    <w:p w14:paraId="6BBC7C8F" w14:textId="77777777" w:rsidR="008B2327" w:rsidRPr="00FE15E5" w:rsidRDefault="008B2327" w:rsidP="00D969B3">
      <w:pPr>
        <w:pStyle w:val="FootnoteText"/>
        <w:rPr>
          <w:rFonts w:cstheme="minorHAnsi"/>
          <w:bCs/>
          <w:iCs/>
        </w:rPr>
      </w:pPr>
      <w:r w:rsidRPr="00FE15E5">
        <w:rPr>
          <w:rStyle w:val="FootnoteReference"/>
          <w:rFonts w:cstheme="minorHAnsi"/>
        </w:rPr>
        <w:footnoteRef/>
      </w:r>
      <w:r w:rsidRPr="00FE15E5">
        <w:rPr>
          <w:rFonts w:cstheme="minorHAnsi"/>
        </w:rPr>
        <w:t xml:space="preserve"> </w:t>
      </w:r>
      <w:r w:rsidRPr="00FE15E5">
        <w:rPr>
          <w:rFonts w:cstheme="minorHAnsi"/>
          <w:bCs/>
        </w:rPr>
        <w:t xml:space="preserve">Hart De Fouw, and Robert Svoboda, </w:t>
      </w:r>
      <w:r w:rsidRPr="00FE15E5">
        <w:rPr>
          <w:rFonts w:cstheme="minorHAnsi"/>
          <w:bCs/>
          <w:i/>
        </w:rPr>
        <w:t xml:space="preserve">Light on Life </w:t>
      </w:r>
      <w:r w:rsidRPr="00FE15E5">
        <w:rPr>
          <w:rFonts w:cstheme="minorHAnsi"/>
          <w:bCs/>
          <w:iCs/>
        </w:rPr>
        <w:t>p. 33</w:t>
      </w:r>
    </w:p>
  </w:footnote>
  <w:footnote w:id="36">
    <w:p w14:paraId="3903719C" w14:textId="77777777" w:rsidR="008B2327" w:rsidRPr="00FE15E5" w:rsidRDefault="008B2327" w:rsidP="00D969B3">
      <w:pPr>
        <w:pStyle w:val="FootnoteText"/>
        <w:rPr>
          <w:rFonts w:cstheme="minorHAnsi"/>
          <w:bCs/>
        </w:rPr>
      </w:pPr>
      <w:r w:rsidRPr="00FE15E5">
        <w:rPr>
          <w:rStyle w:val="FootnoteReference"/>
          <w:rFonts w:cstheme="minorHAnsi"/>
        </w:rPr>
        <w:footnoteRef/>
      </w:r>
      <w:r w:rsidRPr="00FE15E5">
        <w:rPr>
          <w:rFonts w:cstheme="minorHAnsi"/>
        </w:rPr>
        <w:t xml:space="preserve"> </w:t>
      </w:r>
      <w:bookmarkStart w:id="12" w:name="_Hlk44024861"/>
      <w:r w:rsidRPr="00FE15E5">
        <w:rPr>
          <w:rFonts w:cstheme="minorHAnsi"/>
          <w:bCs/>
        </w:rPr>
        <w:t xml:space="preserve">Shaket Shah, </w:t>
      </w:r>
      <w:r w:rsidRPr="00FE15E5">
        <w:rPr>
          <w:rFonts w:cstheme="minorHAnsi"/>
          <w:bCs/>
          <w:i/>
          <w:iCs/>
        </w:rPr>
        <w:t xml:space="preserve">Rahu and Ketu in Houses, Signs, Transit and Conjunction: Vedic Astrology </w:t>
      </w:r>
      <w:r w:rsidRPr="00FE15E5">
        <w:rPr>
          <w:rFonts w:cstheme="minorHAnsi"/>
          <w:bCs/>
        </w:rPr>
        <w:t>(Publisher Location Unknown: Shaket Shah, 2020), p. 5</w:t>
      </w:r>
      <w:bookmarkEnd w:id="12"/>
    </w:p>
  </w:footnote>
  <w:footnote w:id="37">
    <w:p w14:paraId="542A4AA8" w14:textId="77777777" w:rsidR="008B2327" w:rsidRPr="00FE15E5" w:rsidRDefault="008B2327" w:rsidP="00D969B3">
      <w:pPr>
        <w:pStyle w:val="FootnoteText"/>
        <w:rPr>
          <w:rFonts w:cstheme="minorHAnsi"/>
          <w:bCs/>
        </w:rPr>
      </w:pPr>
      <w:r w:rsidRPr="00FE15E5">
        <w:rPr>
          <w:rStyle w:val="FootnoteReference"/>
          <w:rFonts w:cstheme="minorHAnsi"/>
        </w:rPr>
        <w:footnoteRef/>
      </w:r>
      <w:r w:rsidRPr="00FE15E5">
        <w:rPr>
          <w:rFonts w:cstheme="minorHAnsi"/>
        </w:rPr>
        <w:t xml:space="preserve"> </w:t>
      </w:r>
      <w:r w:rsidRPr="00FE15E5">
        <w:rPr>
          <w:rFonts w:cstheme="minorHAnsi"/>
          <w:bCs/>
        </w:rPr>
        <w:t xml:space="preserve">Shaket Shah, </w:t>
      </w:r>
      <w:r w:rsidRPr="00FE15E5">
        <w:rPr>
          <w:rFonts w:cstheme="minorHAnsi"/>
          <w:bCs/>
          <w:i/>
          <w:iCs/>
        </w:rPr>
        <w:t xml:space="preserve">Rahu and Ketu in Houses </w:t>
      </w:r>
      <w:r w:rsidRPr="00FE15E5">
        <w:rPr>
          <w:rFonts w:cstheme="minorHAnsi"/>
          <w:bCs/>
        </w:rPr>
        <w:t>p. 5</w:t>
      </w:r>
    </w:p>
  </w:footnote>
  <w:footnote w:id="38">
    <w:p w14:paraId="757EF8D4" w14:textId="77777777" w:rsidR="008B2327" w:rsidRPr="00FE15E5" w:rsidRDefault="008B2327" w:rsidP="00D969B3">
      <w:pPr>
        <w:pStyle w:val="FootnoteText"/>
        <w:rPr>
          <w:rFonts w:cstheme="minorHAnsi"/>
          <w:bCs/>
        </w:rPr>
      </w:pPr>
      <w:r w:rsidRPr="00FE15E5">
        <w:rPr>
          <w:rStyle w:val="FootnoteReference"/>
        </w:rPr>
        <w:footnoteRef/>
      </w:r>
      <w:bookmarkStart w:id="13" w:name="_Hlk44024894"/>
      <w:r w:rsidRPr="00FE15E5">
        <w:t xml:space="preserve"> </w:t>
      </w:r>
      <w:r w:rsidRPr="00FE15E5">
        <w:rPr>
          <w:rFonts w:cstheme="minorHAnsi"/>
          <w:bCs/>
        </w:rPr>
        <w:t xml:space="preserve">Definition of abhisheka, </w:t>
      </w:r>
      <w:hyperlink r:id="rId4" w:history="1">
        <w:r w:rsidRPr="00FE15E5">
          <w:rPr>
            <w:rStyle w:val="Hyperlink"/>
            <w:rFonts w:cstheme="minorHAnsi"/>
            <w:bCs/>
            <w:color w:val="auto"/>
          </w:rPr>
          <w:t>https://www.lexico.com/definition/abhisheka</w:t>
        </w:r>
      </w:hyperlink>
      <w:r w:rsidRPr="00FE15E5">
        <w:rPr>
          <w:rFonts w:cstheme="minorHAnsi"/>
          <w:bCs/>
        </w:rPr>
        <w:t xml:space="preserve"> [accessed June 12,2020].</w:t>
      </w:r>
      <w:bookmarkEnd w:id="13"/>
    </w:p>
  </w:footnote>
  <w:footnote w:id="39">
    <w:p w14:paraId="231CC924" w14:textId="77777777" w:rsidR="008B2327" w:rsidRPr="00FE15E5" w:rsidRDefault="008B2327" w:rsidP="00D969B3">
      <w:pPr>
        <w:pStyle w:val="FootnoteText"/>
        <w:jc w:val="both"/>
        <w:rPr>
          <w:rFonts w:cstheme="minorHAnsi"/>
        </w:rPr>
      </w:pPr>
      <w:r w:rsidRPr="00FE15E5">
        <w:rPr>
          <w:rStyle w:val="FootnoteReference"/>
        </w:rPr>
        <w:footnoteRef/>
      </w:r>
      <w:bookmarkStart w:id="14" w:name="_Hlk44024937"/>
      <w:r w:rsidRPr="00FE15E5">
        <w:t xml:space="preserve"> </w:t>
      </w:r>
      <w:r w:rsidRPr="00FE15E5">
        <w:rPr>
          <w:rFonts w:cstheme="minorHAnsi"/>
          <w:bCs/>
        </w:rPr>
        <w:t xml:space="preserve">Friscia, Mario, “Astrology and its Ritual Applications: Propitiation of the Planet Saturn within the Sun Temple at Suryanaar, Koyil (Tamil Nadu, India): A Case Study from Contemporary Tamil Shaivism” in </w:t>
      </w:r>
      <w:r w:rsidRPr="00FE15E5">
        <w:rPr>
          <w:rFonts w:cstheme="minorHAnsi"/>
          <w:bCs/>
          <w:i/>
          <w:iCs/>
        </w:rPr>
        <w:t xml:space="preserve">Astrology in Time and Place: Cross-Cultural Questions in the History of Astrology, </w:t>
      </w:r>
      <w:r w:rsidRPr="00FE15E5">
        <w:rPr>
          <w:rFonts w:cstheme="minorHAnsi"/>
          <w:bCs/>
        </w:rPr>
        <w:t>eds. by Nicholas Campion and Dorian Gieseler Greenbaum (Newcastle-Upon-Tyne: Cambridge Scholars Publishing, 2015), p. 75</w:t>
      </w:r>
      <w:bookmarkEnd w:id="14"/>
    </w:p>
  </w:footnote>
  <w:footnote w:id="40">
    <w:p w14:paraId="721AEBB2" w14:textId="2002D6ED" w:rsidR="008B2327" w:rsidRPr="00CF1B51" w:rsidRDefault="008B2327" w:rsidP="00980B7B">
      <w:pPr>
        <w:pStyle w:val="FootnoteText"/>
        <w:rPr>
          <w:rFonts w:cstheme="minorHAnsi"/>
          <w:bCs/>
        </w:rPr>
      </w:pPr>
      <w:r w:rsidRPr="00CF1B51">
        <w:rPr>
          <w:rStyle w:val="FootnoteReference"/>
        </w:rPr>
        <w:footnoteRef/>
      </w:r>
      <w:r w:rsidRPr="00CF1B51">
        <w:t xml:space="preserve"> </w:t>
      </w:r>
      <w:r w:rsidRPr="00CF1B51">
        <w:rPr>
          <w:rFonts w:cstheme="minorHAnsi"/>
          <w:bCs/>
        </w:rPr>
        <w:t>Nick Campion and Ronnie Dreyer, “Indian Astrology” p. 163</w:t>
      </w:r>
    </w:p>
  </w:footnote>
  <w:footnote w:id="41">
    <w:p w14:paraId="0DD0FB16" w14:textId="7622B66B" w:rsidR="008B2327" w:rsidRPr="00CF1B51" w:rsidRDefault="008B2327" w:rsidP="007D2AE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B.C Sidharth, </w:t>
      </w:r>
      <w:r w:rsidRPr="00CF1B51">
        <w:rPr>
          <w:rFonts w:cstheme="minorHAnsi"/>
          <w:bCs/>
          <w:i/>
        </w:rPr>
        <w:t xml:space="preserve">The Celestial Key to the Vedas: Discovering the Origins of the World’s Oldest Civilisation </w:t>
      </w:r>
      <w:r w:rsidRPr="00CF1B51">
        <w:rPr>
          <w:rFonts w:cstheme="minorHAnsi"/>
          <w:bCs/>
        </w:rPr>
        <w:t>(Rochester/Vermont: Inner Traditions, 1999), p. 17</w:t>
      </w:r>
    </w:p>
  </w:footnote>
  <w:footnote w:id="42">
    <w:p w14:paraId="253D325E" w14:textId="60D6B387" w:rsidR="008B2327" w:rsidRPr="00CF1B51" w:rsidRDefault="008B2327" w:rsidP="007D2AE7">
      <w:pPr>
        <w:pStyle w:val="FootnoteText"/>
        <w:rPr>
          <w:rFonts w:cstheme="minorHAnsi"/>
          <w:bCs/>
          <w:iCs/>
        </w:rPr>
      </w:pPr>
      <w:r w:rsidRPr="00CF1B51">
        <w:rPr>
          <w:rStyle w:val="FootnoteReference"/>
        </w:rPr>
        <w:footnoteRef/>
      </w:r>
      <w:r w:rsidRPr="00CF1B51">
        <w:rPr>
          <w:rFonts w:cstheme="minorHAnsi"/>
          <w:b/>
        </w:rPr>
        <w:t xml:space="preserve"> </w:t>
      </w:r>
      <w:r w:rsidRPr="00CF1B51">
        <w:rPr>
          <w:rFonts w:cstheme="minorHAnsi"/>
          <w:bCs/>
        </w:rPr>
        <w:t xml:space="preserve">B.C Sidharth, </w:t>
      </w:r>
      <w:r w:rsidRPr="00CF1B51">
        <w:rPr>
          <w:rFonts w:cstheme="minorHAnsi"/>
          <w:bCs/>
          <w:i/>
        </w:rPr>
        <w:t xml:space="preserve">The Celestial Key to the Vedas </w:t>
      </w:r>
      <w:r w:rsidRPr="00CF1B51">
        <w:rPr>
          <w:rFonts w:cstheme="minorHAnsi"/>
          <w:bCs/>
          <w:iCs/>
        </w:rPr>
        <w:t>p. 17</w:t>
      </w:r>
    </w:p>
  </w:footnote>
  <w:footnote w:id="43">
    <w:p w14:paraId="37C1FC8B" w14:textId="1C800DDC" w:rsidR="008B2327" w:rsidRPr="00CF1B51" w:rsidRDefault="008B2327" w:rsidP="007D2AE7">
      <w:pPr>
        <w:pStyle w:val="FootnoteText"/>
        <w:rPr>
          <w:rFonts w:cstheme="minorHAnsi"/>
          <w:bCs/>
          <w:iCs/>
        </w:rPr>
      </w:pPr>
      <w:r w:rsidRPr="00CF1B51">
        <w:rPr>
          <w:rStyle w:val="FootnoteReference"/>
          <w:bCs/>
        </w:rPr>
        <w:footnoteRef/>
      </w:r>
      <w:r w:rsidRPr="00CF1B51">
        <w:rPr>
          <w:bCs/>
        </w:rPr>
        <w:t xml:space="preserve"> </w:t>
      </w:r>
      <w:r w:rsidRPr="00CF1B51">
        <w:rPr>
          <w:rFonts w:cstheme="minorHAnsi"/>
          <w:bCs/>
        </w:rPr>
        <w:t xml:space="preserve">B.C Sidharth, </w:t>
      </w:r>
      <w:r w:rsidRPr="00CF1B51">
        <w:rPr>
          <w:rFonts w:cstheme="minorHAnsi"/>
          <w:bCs/>
          <w:i/>
        </w:rPr>
        <w:t xml:space="preserve">The Celestial Key to the Vedas </w:t>
      </w:r>
      <w:r w:rsidRPr="00CF1B51">
        <w:rPr>
          <w:rFonts w:cstheme="minorHAnsi"/>
          <w:bCs/>
          <w:iCs/>
        </w:rPr>
        <w:t>p. 17</w:t>
      </w:r>
    </w:p>
  </w:footnote>
  <w:footnote w:id="44">
    <w:p w14:paraId="28022369" w14:textId="4178622D" w:rsidR="008B2327" w:rsidRPr="00CF1B51" w:rsidRDefault="008B2327" w:rsidP="007D2AE7">
      <w:pPr>
        <w:pStyle w:val="FootnoteText"/>
        <w:rPr>
          <w:rFonts w:cstheme="minorHAnsi"/>
          <w:bCs/>
          <w:iCs/>
          <w:sz w:val="22"/>
          <w:szCs w:val="22"/>
        </w:rPr>
      </w:pPr>
      <w:r w:rsidRPr="00CF1B51">
        <w:rPr>
          <w:rStyle w:val="FootnoteReference"/>
          <w:bCs/>
        </w:rPr>
        <w:footnoteRef/>
      </w:r>
      <w:r w:rsidRPr="00CF1B51">
        <w:rPr>
          <w:bCs/>
        </w:rPr>
        <w:t xml:space="preserve"> </w:t>
      </w:r>
      <w:r w:rsidRPr="00CF1B51">
        <w:rPr>
          <w:rFonts w:cstheme="minorHAnsi"/>
          <w:bCs/>
        </w:rPr>
        <w:t xml:space="preserve">B.C Sidharth, </w:t>
      </w:r>
      <w:r w:rsidRPr="00CF1B51">
        <w:rPr>
          <w:rFonts w:cstheme="minorHAnsi"/>
          <w:bCs/>
          <w:i/>
        </w:rPr>
        <w:t xml:space="preserve">The Celestial Key to the Vedas </w:t>
      </w:r>
      <w:r w:rsidRPr="00CF1B51">
        <w:rPr>
          <w:rFonts w:cstheme="minorHAnsi"/>
          <w:bCs/>
          <w:iCs/>
        </w:rPr>
        <w:t>p. 17</w:t>
      </w:r>
    </w:p>
  </w:footnote>
  <w:footnote w:id="45">
    <w:p w14:paraId="75152E7C" w14:textId="12A013B9" w:rsidR="008B2327" w:rsidRPr="00CF1B51" w:rsidRDefault="008B2327" w:rsidP="007D2AE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Suresh Chandra Mishra, </w:t>
      </w:r>
      <w:r w:rsidRPr="00CF1B51">
        <w:rPr>
          <w:rFonts w:cstheme="minorHAnsi"/>
          <w:bCs/>
          <w:i/>
        </w:rPr>
        <w:t xml:space="preserve">Sermons of the Sage Lagadha: Vedanga Jyotisham </w:t>
      </w:r>
      <w:r w:rsidRPr="00CF1B51">
        <w:rPr>
          <w:rFonts w:cstheme="minorHAnsi"/>
          <w:bCs/>
        </w:rPr>
        <w:t xml:space="preserve">(New Delhi: Ranjan Publications, 2005), p.11  </w:t>
      </w:r>
      <w:r w:rsidRPr="00CF1B51">
        <w:t xml:space="preserve"> </w:t>
      </w:r>
    </w:p>
  </w:footnote>
  <w:footnote w:id="46">
    <w:p w14:paraId="48A545DB" w14:textId="66064EA0" w:rsidR="008B2327" w:rsidRPr="00CF1B51" w:rsidRDefault="008B2327" w:rsidP="00AB077A">
      <w:pPr>
        <w:pStyle w:val="FootnoteText"/>
        <w:rPr>
          <w:rFonts w:cstheme="minorHAnsi"/>
          <w:bCs/>
          <w:sz w:val="22"/>
          <w:szCs w:val="22"/>
        </w:rPr>
      </w:pPr>
      <w:r w:rsidRPr="00CF1B51">
        <w:rPr>
          <w:rStyle w:val="FootnoteReference"/>
        </w:rPr>
        <w:footnoteRef/>
      </w:r>
      <w:r w:rsidRPr="00CF1B51">
        <w:t xml:space="preserve"> </w:t>
      </w:r>
      <w:r w:rsidRPr="00CF1B51">
        <w:rPr>
          <w:rFonts w:cstheme="minorHAnsi"/>
          <w:bCs/>
        </w:rPr>
        <w:t xml:space="preserve">Michio Yano, “Calendar, Astrology and Astronomy” in </w:t>
      </w:r>
      <w:r w:rsidRPr="00CF1B51">
        <w:rPr>
          <w:rFonts w:cstheme="minorHAnsi"/>
          <w:bCs/>
          <w:i/>
        </w:rPr>
        <w:t xml:space="preserve">The Blackwell Companion to Hinduism, </w:t>
      </w:r>
      <w:r w:rsidRPr="00CF1B51">
        <w:rPr>
          <w:rFonts w:cstheme="minorHAnsi"/>
          <w:bCs/>
          <w:iCs/>
        </w:rPr>
        <w:t xml:space="preserve">ed. by </w:t>
      </w:r>
      <w:r w:rsidRPr="00CF1B51">
        <w:rPr>
          <w:rFonts w:cstheme="minorHAnsi"/>
          <w:bCs/>
        </w:rPr>
        <w:t>Gavin Flood (Malden: Blackwell, 2003), p. 377</w:t>
      </w:r>
    </w:p>
  </w:footnote>
  <w:footnote w:id="47">
    <w:p w14:paraId="0775B150" w14:textId="3E6B4326" w:rsidR="008B2327" w:rsidRPr="00CF1B51" w:rsidRDefault="008B2327" w:rsidP="00D331CF">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Hart De Fouw, and Robert Svoboda, </w:t>
      </w:r>
      <w:r w:rsidRPr="00CF1B51">
        <w:rPr>
          <w:rFonts w:cstheme="minorHAnsi"/>
          <w:bCs/>
          <w:i/>
        </w:rPr>
        <w:t xml:space="preserve">Light on Life: An Introduction to the Astrology of India </w:t>
      </w:r>
      <w:r w:rsidRPr="00CF1B51">
        <w:rPr>
          <w:rFonts w:cstheme="minorHAnsi"/>
          <w:bCs/>
        </w:rPr>
        <w:t>(USA: Lotus Press, 2011), p. 1</w:t>
      </w:r>
    </w:p>
  </w:footnote>
  <w:footnote w:id="48">
    <w:p w14:paraId="491FF9DE" w14:textId="5D16FC1D" w:rsidR="008B2327" w:rsidRPr="00CF1B51" w:rsidRDefault="008B2327" w:rsidP="002B6770">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Claudius Ptolemy, </w:t>
      </w:r>
      <w:r w:rsidRPr="00CF1B51">
        <w:rPr>
          <w:rFonts w:cstheme="minorHAnsi"/>
          <w:bCs/>
          <w:i/>
        </w:rPr>
        <w:t>Tetrabiblos</w:t>
      </w:r>
      <w:r w:rsidRPr="00CF1B51">
        <w:rPr>
          <w:rFonts w:cstheme="minorHAnsi"/>
          <w:bCs/>
          <w:iCs/>
        </w:rPr>
        <w:t xml:space="preserve">, trans. by E.F. Robbins </w:t>
      </w:r>
      <w:r w:rsidRPr="00CF1B51">
        <w:rPr>
          <w:rFonts w:cstheme="minorHAnsi"/>
          <w:bCs/>
        </w:rPr>
        <w:t>(Cambridge/Massachusetts/London/England: Harvard University Press, 2001 [1940]), Loeb Classical Books 435, p. viii-xiii</w:t>
      </w:r>
    </w:p>
  </w:footnote>
  <w:footnote w:id="49">
    <w:p w14:paraId="6AC18F24" w14:textId="29267A7F" w:rsidR="008B2327" w:rsidRPr="00CF1B51" w:rsidRDefault="008B232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David Pingree, ‘Indian Astronomy’, </w:t>
      </w:r>
      <w:r w:rsidRPr="00CF1B51">
        <w:rPr>
          <w:rFonts w:cstheme="minorHAnsi"/>
          <w:bCs/>
          <w:i/>
        </w:rPr>
        <w:t>Proceedings of the American Philosophical Society,</w:t>
      </w:r>
      <w:r w:rsidRPr="00CF1B51">
        <w:rPr>
          <w:rFonts w:cstheme="minorHAnsi"/>
          <w:bCs/>
        </w:rPr>
        <w:t xml:space="preserve"> 122 (1978), p 361</w:t>
      </w:r>
    </w:p>
  </w:footnote>
  <w:footnote w:id="50">
    <w:p w14:paraId="1E9D3B96" w14:textId="38922968" w:rsidR="008B2327" w:rsidRPr="00CF1B51" w:rsidRDefault="008B232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Yukio Ohashi, </w:t>
      </w:r>
      <w:r w:rsidRPr="00CF1B51">
        <w:rPr>
          <w:rFonts w:cstheme="minorHAnsi"/>
          <w:bCs/>
          <w:i/>
        </w:rPr>
        <w:t xml:space="preserve">Highlights of Astronomy: Vol. 11b: As Presented at the XXIIIrd General Assembly of the IAU, 1997, </w:t>
      </w:r>
      <w:r w:rsidRPr="00CF1B51">
        <w:rPr>
          <w:rFonts w:cstheme="minorHAnsi"/>
          <w:bCs/>
          <w:iCs/>
        </w:rPr>
        <w:t>ed. by</w:t>
      </w:r>
      <w:r w:rsidRPr="00CF1B51">
        <w:rPr>
          <w:rFonts w:cstheme="minorHAnsi"/>
          <w:bCs/>
        </w:rPr>
        <w:t xml:space="preserve"> Johannes Anderson (USA: Springer-Science –Business Media, 2009), p.  719</w:t>
      </w:r>
    </w:p>
  </w:footnote>
  <w:footnote w:id="51">
    <w:p w14:paraId="1103A55D" w14:textId="465D21B0" w:rsidR="008B2327" w:rsidRPr="00CF1B51" w:rsidRDefault="008B2327" w:rsidP="002E0480">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Donald C Swain, ‘Problems for Practitioners of Oral History’, </w:t>
      </w:r>
      <w:r w:rsidRPr="00CF1B51">
        <w:rPr>
          <w:rFonts w:cstheme="minorHAnsi"/>
          <w:bCs/>
          <w:i/>
        </w:rPr>
        <w:t>The American Archivist,</w:t>
      </w:r>
      <w:r w:rsidRPr="00CF1B51">
        <w:rPr>
          <w:rFonts w:cstheme="minorHAnsi"/>
          <w:bCs/>
        </w:rPr>
        <w:t xml:space="preserve"> 28 (1965), p 63</w:t>
      </w:r>
    </w:p>
  </w:footnote>
  <w:footnote w:id="52">
    <w:p w14:paraId="53EB9948" w14:textId="0E16F45C" w:rsidR="008B2327" w:rsidRPr="00CF1B51" w:rsidRDefault="008B2327" w:rsidP="00021C0B">
      <w:pPr>
        <w:pStyle w:val="FootnoteText"/>
        <w:rPr>
          <w:rFonts w:cstheme="minorHAnsi"/>
          <w:bCs/>
        </w:rPr>
      </w:pPr>
      <w:r w:rsidRPr="00CF1B51">
        <w:rPr>
          <w:rStyle w:val="FootnoteReference"/>
        </w:rPr>
        <w:footnoteRef/>
      </w:r>
      <w:r w:rsidRPr="00CF1B51">
        <w:t xml:space="preserve"> </w:t>
      </w:r>
      <w:bookmarkStart w:id="17" w:name="_Hlk49579734"/>
      <w:bookmarkStart w:id="18" w:name="_Hlk44111710"/>
      <w:r w:rsidRPr="00CF1B51">
        <w:rPr>
          <w:rFonts w:cstheme="minorHAnsi"/>
          <w:bCs/>
        </w:rPr>
        <w:t xml:space="preserve">B.C Sidharth, </w:t>
      </w:r>
      <w:r w:rsidRPr="00CF1B51">
        <w:rPr>
          <w:rFonts w:cstheme="minorHAnsi"/>
          <w:bCs/>
          <w:i/>
        </w:rPr>
        <w:t xml:space="preserve">The Celestial Key to the Vedas </w:t>
      </w:r>
      <w:r w:rsidRPr="00CF1B51">
        <w:rPr>
          <w:rFonts w:cstheme="minorHAnsi"/>
          <w:bCs/>
          <w:iCs/>
        </w:rPr>
        <w:t xml:space="preserve">p. 17; </w:t>
      </w:r>
      <w:r w:rsidRPr="00CF1B51">
        <w:rPr>
          <w:rFonts w:cstheme="minorHAnsi"/>
          <w:bCs/>
        </w:rPr>
        <w:t xml:space="preserve">Kim Plofker and Toke L Knudsen, “Calendars in India” in </w:t>
      </w:r>
      <w:r w:rsidRPr="00CF1B51">
        <w:rPr>
          <w:rFonts w:cstheme="minorHAnsi"/>
          <w:bCs/>
          <w:i/>
        </w:rPr>
        <w:t xml:space="preserve">Calendars and Years 11: Astronomy and Time in the Ancient Medieval World, </w:t>
      </w:r>
      <w:r w:rsidRPr="00CF1B51">
        <w:rPr>
          <w:rFonts w:cstheme="minorHAnsi"/>
          <w:bCs/>
          <w:iCs/>
        </w:rPr>
        <w:t xml:space="preserve">ed. by John M </w:t>
      </w:r>
      <w:r w:rsidRPr="00CF1B51">
        <w:rPr>
          <w:rFonts w:cstheme="minorHAnsi"/>
          <w:bCs/>
        </w:rPr>
        <w:t>Steele (Oxford: Oxbow Books, 2011), p. 54</w:t>
      </w:r>
      <w:bookmarkEnd w:id="17"/>
      <w:bookmarkEnd w:id="18"/>
    </w:p>
  </w:footnote>
  <w:footnote w:id="53">
    <w:p w14:paraId="1064375A" w14:textId="68E86E14" w:rsidR="008B2327" w:rsidRPr="00CF1B51" w:rsidRDefault="008B2327" w:rsidP="00BC323A">
      <w:pPr>
        <w:pStyle w:val="FootnoteText"/>
        <w:jc w:val="both"/>
        <w:rPr>
          <w:rFonts w:cstheme="minorHAnsi"/>
          <w:shd w:val="clear" w:color="auto" w:fill="FFFFFF"/>
        </w:rPr>
      </w:pPr>
      <w:r w:rsidRPr="00CF1B51">
        <w:rPr>
          <w:rStyle w:val="FootnoteReference"/>
        </w:rPr>
        <w:footnoteRef/>
      </w:r>
      <w:r w:rsidRPr="00CF1B51">
        <w:t xml:space="preserve"> </w:t>
      </w:r>
      <w:r w:rsidRPr="00CF1B51">
        <w:rPr>
          <w:rFonts w:cstheme="minorHAnsi"/>
          <w:bCs/>
        </w:rPr>
        <w:t xml:space="preserve">Anon, </w:t>
      </w:r>
      <m:oMath>
        <m:r>
          <w:rPr>
            <w:rFonts w:ascii="Cambria Math" w:eastAsiaTheme="minorEastAsia" w:hAnsi="Cambria Math" w:cstheme="minorHAnsi"/>
          </w:rPr>
          <m:t>Brihad</m:t>
        </m:r>
        <m:acc>
          <m:accPr>
            <m:ctrlPr>
              <w:rPr>
                <w:rFonts w:ascii="Cambria Math" w:eastAsiaTheme="minorEastAsia" w:hAnsi="Cambria Math" w:cstheme="minorHAnsi"/>
                <w:i/>
              </w:rPr>
            </m:ctrlPr>
          </m:accPr>
          <m:e>
            <m:r>
              <w:rPr>
                <w:rFonts w:ascii="Cambria Math" w:eastAsiaTheme="minorEastAsia" w:hAnsi="Cambria Math" w:cstheme="minorHAnsi"/>
              </w:rPr>
              <m:t>a</m:t>
            </m:r>
          </m:e>
        </m:acc>
        <m:r>
          <w:rPr>
            <w:rFonts w:ascii="Cambria Math" w:eastAsiaTheme="minorEastAsia" w:hAnsi="Cambria Math" w:cstheme="minorHAnsi"/>
          </w:rPr>
          <m:t>ranyaka Upanishad</m:t>
        </m:r>
      </m:oMath>
      <w:r w:rsidRPr="00CF1B51">
        <w:rPr>
          <w:rFonts w:eastAsiaTheme="minorEastAsia" w:cstheme="minorHAnsi"/>
        </w:rPr>
        <w:t xml:space="preserve">, trans. by </w:t>
      </w:r>
      <w:r w:rsidRPr="00CF1B51">
        <w:rPr>
          <w:rFonts w:cstheme="minorHAnsi"/>
        </w:rPr>
        <w:t xml:space="preserve">Swami Madhavananda with commentary by </w:t>
      </w:r>
      <m:oMath>
        <m:acc>
          <m:accPr>
            <m:chr m:val="́"/>
            <m:ctrlPr>
              <w:rPr>
                <w:rFonts w:ascii="Cambria Math" w:hAnsi="Cambria Math" w:cstheme="minorHAnsi"/>
                <w:iCs/>
              </w:rPr>
            </m:ctrlPr>
          </m:accPr>
          <m:e>
            <m:r>
              <m:rPr>
                <m:sty m:val="p"/>
              </m:rPr>
              <w:rPr>
                <w:rFonts w:ascii="Cambria Math" w:hAnsi="Cambria Math" w:cstheme="minorHAnsi"/>
              </w:rPr>
              <m:t>S</m:t>
            </m:r>
          </m:e>
        </m:acc>
        <m:r>
          <m:rPr>
            <m:sty m:val="p"/>
          </m:rPr>
          <w:rPr>
            <w:rFonts w:ascii="Cambria Math" w:hAnsi="Cambria Math" w:cstheme="minorHAnsi"/>
          </w:rPr>
          <m:t>a</m:t>
        </m:r>
        <m:acc>
          <m:accPr>
            <m:chr m:val="̇"/>
            <m:ctrlPr>
              <w:rPr>
                <w:rFonts w:ascii="Cambria Math" w:hAnsi="Cambria Math" w:cstheme="minorHAnsi"/>
                <w:iCs/>
              </w:rPr>
            </m:ctrlPr>
          </m:accPr>
          <m:e>
            <m:r>
              <m:rPr>
                <m:sty m:val="p"/>
              </m:rPr>
              <w:rPr>
                <w:rFonts w:ascii="Cambria Math" w:hAnsi="Cambria Math" w:cstheme="minorHAnsi"/>
              </w:rPr>
              <m:t>n</m:t>
            </m:r>
          </m:e>
        </m:acc>
        <m:r>
          <m:rPr>
            <m:sty m:val="p"/>
          </m:rPr>
          <w:rPr>
            <w:rFonts w:ascii="Cambria Math" w:hAnsi="Cambria Math" w:cstheme="minorHAnsi"/>
          </w:rPr>
          <m:t>kar</m:t>
        </m:r>
        <m:acc>
          <m:accPr>
            <m:chr m:val="̅"/>
            <m:ctrlPr>
              <w:rPr>
                <w:rFonts w:ascii="Cambria Math" w:hAnsi="Cambria Math" w:cstheme="minorHAnsi"/>
                <w:iCs/>
              </w:rPr>
            </m:ctrlPr>
          </m:accPr>
          <m:e>
            <m:r>
              <m:rPr>
                <m:sty m:val="p"/>
              </m:rPr>
              <w:rPr>
                <w:rFonts w:ascii="Cambria Math" w:hAnsi="Cambria Math" w:cstheme="minorHAnsi"/>
              </w:rPr>
              <m:t>a</m:t>
            </m:r>
          </m:e>
        </m:acc>
        <m:r>
          <m:rPr>
            <m:sty m:val="p"/>
          </m:rPr>
          <w:rPr>
            <w:rFonts w:ascii="Cambria Math" w:hAnsi="Cambria Math" w:cstheme="minorHAnsi"/>
          </w:rPr>
          <m:t>c</m:t>
        </m:r>
        <m:acc>
          <m:accPr>
            <m:chr m:val="̅"/>
            <m:ctrlPr>
              <w:rPr>
                <w:rFonts w:ascii="Cambria Math" w:hAnsi="Cambria Math" w:cstheme="minorHAnsi"/>
                <w:iCs/>
              </w:rPr>
            </m:ctrlPr>
          </m:accPr>
          <m:e>
            <m:r>
              <m:rPr>
                <m:sty m:val="p"/>
              </m:rPr>
              <w:rPr>
                <w:rFonts w:ascii="Cambria Math" w:hAnsi="Cambria Math" w:cstheme="minorHAnsi"/>
              </w:rPr>
              <m:t>a</m:t>
            </m:r>
          </m:e>
        </m:acc>
        <m:r>
          <m:rPr>
            <m:sty m:val="p"/>
          </m:rPr>
          <w:rPr>
            <w:rFonts w:ascii="Cambria Math" w:hAnsi="Cambria Math" w:cstheme="minorHAnsi"/>
          </w:rPr>
          <m:t>rya</m:t>
        </m:r>
      </m:oMath>
      <w:r w:rsidRPr="00CF1B51">
        <w:rPr>
          <w:rFonts w:eastAsiaTheme="minorEastAsia" w:cstheme="minorHAnsi"/>
        </w:rPr>
        <w:t xml:space="preserve"> </w:t>
      </w:r>
      <w:r w:rsidRPr="00CF1B51">
        <w:rPr>
          <w:rFonts w:cstheme="minorHAnsi"/>
        </w:rPr>
        <w:t>(</w:t>
      </w:r>
      <w:r w:rsidRPr="00CF1B51">
        <w:rPr>
          <w:rFonts w:cstheme="minorHAnsi"/>
          <w:shd w:val="clear" w:color="auto" w:fill="FFFFFF"/>
        </w:rPr>
        <w:t>India: Advaita Ashrama, 1997), p. xi-xvi and 7</w:t>
      </w:r>
    </w:p>
  </w:footnote>
  <w:footnote w:id="54">
    <w:p w14:paraId="6FAC2327" w14:textId="3A7EAE90" w:rsidR="008B2327" w:rsidRPr="00CF1B51" w:rsidRDefault="008B2327" w:rsidP="00D06409">
      <w:pPr>
        <w:pStyle w:val="FootnoteText"/>
        <w:jc w:val="both"/>
        <w:rPr>
          <w:rFonts w:cstheme="minorHAnsi"/>
          <w:bCs/>
          <w:iCs/>
        </w:rPr>
      </w:pPr>
      <w:r w:rsidRPr="00CF1B51">
        <w:rPr>
          <w:rStyle w:val="FootnoteReference"/>
        </w:rPr>
        <w:footnoteRef/>
      </w:r>
      <w:r w:rsidRPr="00CF1B51">
        <w:t xml:space="preserve"> </w:t>
      </w:r>
      <w:r w:rsidRPr="00CF1B51">
        <w:rPr>
          <w:rFonts w:cstheme="minorHAnsi"/>
          <w:bCs/>
        </w:rPr>
        <w:t xml:space="preserve">Anon, </w:t>
      </w:r>
      <m:oMath>
        <m:r>
          <w:rPr>
            <w:rFonts w:ascii="Cambria Math" w:eastAsiaTheme="minorEastAsia" w:hAnsi="Cambria Math" w:cstheme="minorHAnsi"/>
          </w:rPr>
          <m:t>Brihad</m:t>
        </m:r>
        <m:acc>
          <m:accPr>
            <m:ctrlPr>
              <w:rPr>
                <w:rFonts w:ascii="Cambria Math" w:eastAsiaTheme="minorEastAsia" w:hAnsi="Cambria Math" w:cstheme="minorHAnsi"/>
                <w:i/>
              </w:rPr>
            </m:ctrlPr>
          </m:accPr>
          <m:e>
            <m:r>
              <w:rPr>
                <w:rFonts w:ascii="Cambria Math" w:eastAsiaTheme="minorEastAsia" w:hAnsi="Cambria Math" w:cstheme="minorHAnsi"/>
              </w:rPr>
              <m:t>a</m:t>
            </m:r>
          </m:e>
        </m:acc>
        <m:r>
          <w:rPr>
            <w:rFonts w:ascii="Cambria Math" w:eastAsiaTheme="minorEastAsia" w:hAnsi="Cambria Math" w:cstheme="minorHAnsi"/>
          </w:rPr>
          <m:t>ranyaka Upanishad</m:t>
        </m:r>
      </m:oMath>
      <w:r w:rsidRPr="00CF1B51">
        <w:rPr>
          <w:rFonts w:eastAsiaTheme="minorEastAsia" w:cstheme="minorHAnsi"/>
        </w:rPr>
        <w:t xml:space="preserve"> p. 6-8</w:t>
      </w:r>
    </w:p>
  </w:footnote>
  <w:footnote w:id="55">
    <w:p w14:paraId="39CD767F" w14:textId="5738593E" w:rsidR="008B2327" w:rsidRPr="00CF1B51" w:rsidRDefault="008B2327" w:rsidP="00D06409">
      <w:pPr>
        <w:pStyle w:val="FootnoteText"/>
        <w:jc w:val="both"/>
        <w:rPr>
          <w:rFonts w:cstheme="minorHAnsi"/>
          <w:bCs/>
          <w:iCs/>
        </w:rPr>
      </w:pPr>
      <w:r w:rsidRPr="00CF1B51">
        <w:rPr>
          <w:rStyle w:val="FootnoteReference"/>
        </w:rPr>
        <w:footnoteRef/>
      </w:r>
      <w:r w:rsidRPr="00CF1B51">
        <w:t xml:space="preserve"> </w:t>
      </w:r>
      <w:r w:rsidRPr="00CF1B51">
        <w:rPr>
          <w:rFonts w:cstheme="minorHAnsi"/>
          <w:bCs/>
        </w:rPr>
        <w:t xml:space="preserve">Anon, </w:t>
      </w:r>
      <m:oMath>
        <m:r>
          <w:rPr>
            <w:rFonts w:ascii="Cambria Math" w:eastAsiaTheme="minorEastAsia" w:hAnsi="Cambria Math" w:cstheme="minorHAnsi"/>
          </w:rPr>
          <m:t>Brihad</m:t>
        </m:r>
        <m:acc>
          <m:accPr>
            <m:ctrlPr>
              <w:rPr>
                <w:rFonts w:ascii="Cambria Math" w:eastAsiaTheme="minorEastAsia" w:hAnsi="Cambria Math" w:cstheme="minorHAnsi"/>
                <w:i/>
              </w:rPr>
            </m:ctrlPr>
          </m:accPr>
          <m:e>
            <m:r>
              <w:rPr>
                <w:rFonts w:ascii="Cambria Math" w:eastAsiaTheme="minorEastAsia" w:hAnsi="Cambria Math" w:cstheme="minorHAnsi"/>
              </w:rPr>
              <m:t>a</m:t>
            </m:r>
          </m:e>
        </m:acc>
        <m:r>
          <w:rPr>
            <w:rFonts w:ascii="Cambria Math" w:eastAsiaTheme="minorEastAsia" w:hAnsi="Cambria Math" w:cstheme="minorHAnsi"/>
          </w:rPr>
          <m:t>ranyaka Upanishad</m:t>
        </m:r>
      </m:oMath>
      <w:r w:rsidRPr="00CF1B51">
        <w:rPr>
          <w:rFonts w:eastAsiaTheme="minorEastAsia" w:cstheme="minorHAnsi"/>
        </w:rPr>
        <w:t xml:space="preserve"> p. 6</w:t>
      </w:r>
    </w:p>
  </w:footnote>
  <w:footnote w:id="56">
    <w:p w14:paraId="1A47AC33" w14:textId="65066BD9" w:rsidR="008B2327" w:rsidRPr="00CF1B51" w:rsidRDefault="008B232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Anon, </w:t>
      </w:r>
      <m:oMath>
        <m:r>
          <w:rPr>
            <w:rFonts w:ascii="Cambria Math" w:eastAsiaTheme="minorEastAsia" w:hAnsi="Cambria Math" w:cstheme="minorHAnsi"/>
          </w:rPr>
          <m:t>Chandogya Upanishad</m:t>
        </m:r>
      </m:oMath>
      <w:r w:rsidRPr="00CF1B51">
        <w:rPr>
          <w:rFonts w:eastAsiaTheme="minorEastAsia" w:cstheme="minorHAnsi"/>
        </w:rPr>
        <w:t>, ed and trans. by V Jayaram</w:t>
      </w:r>
      <w:r w:rsidRPr="00CF1B51">
        <w:rPr>
          <w:rFonts w:cstheme="minorHAnsi"/>
          <w:bCs/>
        </w:rPr>
        <w:t xml:space="preserve"> (Ohio: Pure Life Vision LLC, 2013), p. 87  </w:t>
      </w:r>
    </w:p>
  </w:footnote>
  <w:footnote w:id="57">
    <w:p w14:paraId="4AA5CDA2" w14:textId="38813220" w:rsidR="008B2327" w:rsidRPr="00CF1B51" w:rsidRDefault="008B2327" w:rsidP="001607C4">
      <w:pPr>
        <w:pStyle w:val="FootnoteText"/>
        <w:jc w:val="both"/>
        <w:rPr>
          <w:rFonts w:cstheme="minorHAnsi"/>
          <w:bCs/>
        </w:rPr>
      </w:pPr>
      <w:r w:rsidRPr="00CF1B51">
        <w:rPr>
          <w:rStyle w:val="FootnoteReference"/>
        </w:rPr>
        <w:footnoteRef/>
      </w:r>
      <w:r w:rsidRPr="00CF1B51">
        <w:rPr>
          <w:rFonts w:cstheme="minorHAnsi"/>
          <w:bCs/>
        </w:rPr>
        <w:t xml:space="preserve"> Anon, </w:t>
      </w:r>
      <m:oMath>
        <m:r>
          <w:rPr>
            <w:rFonts w:ascii="Cambria Math" w:eastAsiaTheme="minorEastAsia" w:hAnsi="Cambria Math" w:cstheme="minorHAnsi"/>
          </w:rPr>
          <m:t>Chandogya Upanishad</m:t>
        </m:r>
      </m:oMath>
      <w:r w:rsidRPr="00CF1B51">
        <w:rPr>
          <w:rFonts w:eastAsiaTheme="minorEastAsia" w:cstheme="minorHAnsi"/>
        </w:rPr>
        <w:t xml:space="preserve">, p. 87-88; </w:t>
      </w:r>
      <w:r w:rsidRPr="00CF1B51">
        <w:rPr>
          <w:rFonts w:eastAsiaTheme="minorEastAsia" w:cstheme="minorHAnsi"/>
          <w:bCs/>
        </w:rPr>
        <w:t xml:space="preserve">Anon, </w:t>
      </w:r>
      <w:r w:rsidRPr="00CF1B51">
        <w:rPr>
          <w:rFonts w:cstheme="minorHAnsi"/>
          <w:bCs/>
          <w:i/>
        </w:rPr>
        <w:t>Sixty Upanisads of the Vedas</w:t>
      </w:r>
      <w:r w:rsidRPr="00CF1B51">
        <w:rPr>
          <w:rFonts w:cstheme="minorHAnsi"/>
          <w:bCs/>
          <w:iCs/>
        </w:rPr>
        <w:t xml:space="preserve">, trans. by Paul </w:t>
      </w:r>
      <w:r w:rsidRPr="00CF1B51">
        <w:rPr>
          <w:rFonts w:cstheme="minorHAnsi"/>
          <w:bCs/>
        </w:rPr>
        <w:t>Deussen (New Delhi: Motilal Banarsidass Publishers Private Limited, 2004 [1897]), Vol 1, p. 108</w:t>
      </w:r>
    </w:p>
  </w:footnote>
  <w:footnote w:id="58">
    <w:p w14:paraId="55CEA707" w14:textId="19AAD1B9" w:rsidR="008B2327" w:rsidRPr="00CF1B51" w:rsidRDefault="008B2327" w:rsidP="001607C4">
      <w:pPr>
        <w:pStyle w:val="FootnoteText"/>
        <w:jc w:val="both"/>
        <w:rPr>
          <w:rFonts w:cstheme="minorHAnsi"/>
          <w:bCs/>
        </w:rPr>
      </w:pPr>
      <w:r w:rsidRPr="00CF1B51">
        <w:rPr>
          <w:rStyle w:val="FootnoteReference"/>
        </w:rPr>
        <w:footnoteRef/>
      </w:r>
      <w:r w:rsidRPr="00CF1B51">
        <w:t xml:space="preserve"> </w:t>
      </w:r>
      <w:r w:rsidRPr="00CF1B51">
        <w:rPr>
          <w:rFonts w:eastAsiaTheme="minorEastAsia" w:cstheme="minorHAnsi"/>
          <w:bCs/>
        </w:rPr>
        <w:t xml:space="preserve">Anon, </w:t>
      </w:r>
      <w:r w:rsidRPr="00CF1B51">
        <w:rPr>
          <w:rFonts w:cstheme="minorHAnsi"/>
          <w:bCs/>
          <w:i/>
        </w:rPr>
        <w:t>Sixty Upanisads of the Vedas</w:t>
      </w:r>
      <w:r w:rsidRPr="00CF1B51">
        <w:rPr>
          <w:rFonts w:cstheme="minorHAnsi"/>
          <w:bCs/>
          <w:iCs/>
        </w:rPr>
        <w:t xml:space="preserve"> p. 2-3 </w:t>
      </w:r>
    </w:p>
  </w:footnote>
  <w:footnote w:id="59">
    <w:p w14:paraId="73EA95F3" w14:textId="0EA1C61D" w:rsidR="008B2327" w:rsidRPr="00CF1B51" w:rsidRDefault="008B232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Nicholas Campion, </w:t>
      </w:r>
      <w:r w:rsidRPr="00CF1B51">
        <w:rPr>
          <w:rFonts w:cstheme="minorHAnsi"/>
          <w:bCs/>
          <w:i/>
        </w:rPr>
        <w:t xml:space="preserve">Astrology and Popular Religion in the Modern West: Prophecy, Cosmology and the New Age Movement </w:t>
      </w:r>
      <w:r w:rsidRPr="00CF1B51">
        <w:rPr>
          <w:rFonts w:cstheme="minorHAnsi"/>
          <w:bCs/>
        </w:rPr>
        <w:t>(London/New York: Routledge, 2012), p. 5</w:t>
      </w:r>
    </w:p>
  </w:footnote>
  <w:footnote w:id="60">
    <w:p w14:paraId="09878663" w14:textId="161F5238" w:rsidR="008B2327" w:rsidRPr="00CF1B51" w:rsidRDefault="008B2327" w:rsidP="00EF519F">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Nick Campion and Ronnie Dreyer, “Indian Astrology” p. 163</w:t>
      </w:r>
    </w:p>
  </w:footnote>
  <w:footnote w:id="61">
    <w:p w14:paraId="2F3B483A" w14:textId="04D047C4" w:rsidR="008B2327" w:rsidRPr="00CF1B51" w:rsidRDefault="008B2327" w:rsidP="00B45F6E">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 xml:space="preserve">Andrew Mason, </w:t>
      </w:r>
      <w:r w:rsidRPr="00CF1B51">
        <w:rPr>
          <w:rFonts w:cstheme="minorHAnsi"/>
          <w:bCs/>
          <w:i/>
        </w:rPr>
        <w:t xml:space="preserve">Jyotish: The Art of Vedic Astrology </w:t>
      </w:r>
      <w:r w:rsidRPr="00CF1B51">
        <w:rPr>
          <w:rFonts w:cstheme="minorHAnsi"/>
          <w:bCs/>
        </w:rPr>
        <w:t xml:space="preserve">(London/Philadelphia: Singing Dragon, 2017), p. 2  </w:t>
      </w:r>
    </w:p>
  </w:footnote>
  <w:footnote w:id="62">
    <w:p w14:paraId="104E9EC2" w14:textId="1D880F50" w:rsidR="008B2327" w:rsidRPr="00CF1B51" w:rsidRDefault="008B2327" w:rsidP="00B45F6E">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 xml:space="preserve">Office for National Statistics ‘How Religion has Changed in England and Wales’ </w:t>
      </w:r>
      <w:hyperlink r:id="rId5" w:history="1">
        <w:r w:rsidRPr="00CF1B51">
          <w:rPr>
            <w:rStyle w:val="Hyperlink"/>
            <w:rFonts w:cstheme="minorHAnsi"/>
            <w:bCs/>
            <w:color w:val="auto"/>
          </w:rPr>
          <w:t>https://www.ons.gov.uk/peoplepopulationandcommunity/culturalidentity/religion/articles/howreligionhaschangedinenglandandwales/2015-06-04</w:t>
        </w:r>
      </w:hyperlink>
      <w:r w:rsidRPr="00CF1B51">
        <w:rPr>
          <w:rFonts w:cstheme="minorHAnsi"/>
          <w:bCs/>
        </w:rPr>
        <w:t xml:space="preserve"> [accessed June 4, 2020]</w:t>
      </w:r>
    </w:p>
  </w:footnote>
  <w:footnote w:id="63">
    <w:p w14:paraId="332D291B" w14:textId="4762E78E" w:rsidR="008B2327" w:rsidRPr="00CF1B51" w:rsidRDefault="008B2327" w:rsidP="00B412AC">
      <w:pPr>
        <w:pStyle w:val="FootnoteText"/>
        <w:rPr>
          <w:rFonts w:cstheme="minorHAnsi"/>
        </w:rPr>
      </w:pPr>
      <w:r w:rsidRPr="00CF1B51">
        <w:rPr>
          <w:rStyle w:val="FootnoteReference"/>
          <w:rFonts w:cstheme="minorHAnsi"/>
          <w:bCs/>
        </w:rPr>
        <w:footnoteRef/>
      </w:r>
      <w:r w:rsidRPr="00CF1B51">
        <w:rPr>
          <w:rFonts w:cstheme="minorHAnsi"/>
          <w:bCs/>
        </w:rPr>
        <w:t xml:space="preserve"> </w:t>
      </w:r>
      <w:r w:rsidRPr="00CF1B51">
        <w:rPr>
          <w:rFonts w:cstheme="minorHAnsi"/>
          <w:bCs/>
          <w:shd w:val="clear" w:color="auto" w:fill="FFFFFF"/>
        </w:rPr>
        <w:t>UNESCO, ‘</w:t>
      </w:r>
      <w:r w:rsidRPr="00CF1B51">
        <w:rPr>
          <w:rFonts w:cstheme="minorHAnsi"/>
          <w:bCs/>
        </w:rPr>
        <w:t xml:space="preserve">Investing in Cultural Diversity and Intercultural Dialogue’, ed. by </w:t>
      </w:r>
      <w:r w:rsidRPr="00CF1B51">
        <w:rPr>
          <w:rFonts w:cstheme="minorHAnsi"/>
          <w:bCs/>
          <w:shd w:val="clear" w:color="auto" w:fill="FFFFFF"/>
        </w:rPr>
        <w:t xml:space="preserve">François Rivière </w:t>
      </w:r>
      <w:hyperlink r:id="rId6" w:history="1">
        <w:r w:rsidRPr="00CF1B51">
          <w:rPr>
            <w:rStyle w:val="Hyperlink"/>
            <w:rFonts w:cstheme="minorHAnsi"/>
            <w:color w:val="auto"/>
          </w:rPr>
          <w:t>https://unesdoc.unesco.org/ark:/48223/pf0000185202</w:t>
        </w:r>
      </w:hyperlink>
      <w:r w:rsidRPr="00CF1B51">
        <w:rPr>
          <w:rFonts w:cstheme="minorHAnsi"/>
        </w:rPr>
        <w:t xml:space="preserve"> [accessed February 12, 2020].</w:t>
      </w:r>
    </w:p>
  </w:footnote>
  <w:footnote w:id="64">
    <w:p w14:paraId="668EC63A" w14:textId="2FEA993B" w:rsidR="008B2327" w:rsidRPr="00CF1B51" w:rsidRDefault="008B2327" w:rsidP="00B412AC">
      <w:pPr>
        <w:pStyle w:val="FootnoteText"/>
        <w:rPr>
          <w:rFonts w:cstheme="minorHAnsi"/>
          <w:bCs/>
        </w:rPr>
      </w:pPr>
      <w:r w:rsidRPr="00CF1B51">
        <w:rPr>
          <w:rStyle w:val="FootnoteReference"/>
          <w:rFonts w:cstheme="minorHAnsi"/>
          <w:bCs/>
        </w:rPr>
        <w:footnoteRef/>
      </w:r>
      <w:r w:rsidRPr="00CF1B51">
        <w:rPr>
          <w:rFonts w:cstheme="minorHAnsi"/>
          <w:bCs/>
          <w:shd w:val="clear" w:color="auto" w:fill="FFFFFF"/>
        </w:rPr>
        <w:t xml:space="preserve"> UNESCO, ‘</w:t>
      </w:r>
      <w:r w:rsidRPr="00CF1B51">
        <w:rPr>
          <w:rFonts w:cstheme="minorHAnsi"/>
          <w:bCs/>
        </w:rPr>
        <w:t>Investing in Cultural Diversity and Intercultural Dialogue’</w:t>
      </w:r>
    </w:p>
  </w:footnote>
  <w:footnote w:id="65">
    <w:p w14:paraId="0E577B9C" w14:textId="1E66CEB6" w:rsidR="008B2327" w:rsidRPr="00CF1B51" w:rsidRDefault="008B2327" w:rsidP="00B412AC">
      <w:pPr>
        <w:pStyle w:val="FootnoteText"/>
        <w:rPr>
          <w:rFonts w:cstheme="minorHAnsi"/>
          <w:bCs/>
        </w:rPr>
      </w:pPr>
      <w:r w:rsidRPr="00CF1B51">
        <w:rPr>
          <w:rStyle w:val="FootnoteReference"/>
          <w:rFonts w:cstheme="minorHAnsi"/>
          <w:bCs/>
        </w:rPr>
        <w:footnoteRef/>
      </w:r>
      <w:r w:rsidRPr="00CF1B51">
        <w:rPr>
          <w:rFonts w:cstheme="minorHAnsi"/>
          <w:bCs/>
          <w:shd w:val="clear" w:color="auto" w:fill="FFFFFF"/>
        </w:rPr>
        <w:t xml:space="preserve"> UNESCO, ‘</w:t>
      </w:r>
      <w:r w:rsidRPr="00CF1B51">
        <w:rPr>
          <w:rFonts w:cstheme="minorHAnsi"/>
          <w:bCs/>
        </w:rPr>
        <w:t>Investing in Cultural Diversity and Intercultural Dialogue’</w:t>
      </w:r>
    </w:p>
  </w:footnote>
  <w:footnote w:id="66">
    <w:p w14:paraId="4D2DCFA9" w14:textId="5CBFABE7" w:rsidR="008B2327" w:rsidRPr="00CF1B51" w:rsidRDefault="008B2327" w:rsidP="00AE3435">
      <w:pPr>
        <w:pStyle w:val="FootnoteText"/>
        <w:rPr>
          <w:rFonts w:cstheme="minorHAnsi"/>
        </w:rPr>
      </w:pPr>
      <w:r w:rsidRPr="00CF1B51">
        <w:rPr>
          <w:rStyle w:val="FootnoteReference"/>
          <w:bCs/>
        </w:rPr>
        <w:footnoteRef/>
      </w:r>
      <w:r w:rsidRPr="00CF1B51">
        <w:rPr>
          <w:bCs/>
        </w:rPr>
        <w:t xml:space="preserve"> </w:t>
      </w:r>
      <w:r w:rsidRPr="00CF1B51">
        <w:rPr>
          <w:rFonts w:cstheme="minorHAnsi"/>
          <w:bCs/>
        </w:rPr>
        <w:t xml:space="preserve">Dick Stanley, ‘Introduction: The Social Effects of Culture’, </w:t>
      </w:r>
      <w:r w:rsidRPr="00CF1B51">
        <w:rPr>
          <w:rFonts w:cstheme="minorHAnsi"/>
          <w:bCs/>
          <w:i/>
          <w:iCs/>
        </w:rPr>
        <w:t>Canadian Journal of Communication</w:t>
      </w:r>
      <w:r w:rsidRPr="00CF1B51">
        <w:rPr>
          <w:rFonts w:cstheme="minorHAnsi"/>
          <w:bCs/>
        </w:rPr>
        <w:t xml:space="preserve"> (Vol. 31: No. 1, 2006) </w:t>
      </w:r>
      <w:r w:rsidRPr="00CF1B51">
        <w:rPr>
          <w:rFonts w:cstheme="minorHAnsi"/>
          <w:bCs/>
          <w:i/>
          <w:iCs/>
        </w:rPr>
        <w:t xml:space="preserve"> </w:t>
      </w:r>
      <w:hyperlink r:id="rId7" w:history="1">
        <w:r w:rsidRPr="00CF1B51">
          <w:rPr>
            <w:rStyle w:val="Hyperlink"/>
            <w:rFonts w:cstheme="minorHAnsi"/>
            <w:color w:val="auto"/>
          </w:rPr>
          <w:t>https://www.cjc-online.ca/index.php/journal/article/view/1744/1856</w:t>
        </w:r>
      </w:hyperlink>
      <w:r w:rsidRPr="00CF1B51">
        <w:rPr>
          <w:rFonts w:cstheme="minorHAnsi"/>
        </w:rPr>
        <w:t xml:space="preserve"> [accessed March 10, 2020].</w:t>
      </w:r>
    </w:p>
  </w:footnote>
  <w:footnote w:id="67">
    <w:p w14:paraId="718464E0" w14:textId="27C861A2" w:rsidR="008B2327" w:rsidRPr="00CF1B51" w:rsidRDefault="008B2327" w:rsidP="00AE3435">
      <w:pPr>
        <w:pStyle w:val="FootnoteText"/>
        <w:rPr>
          <w:rFonts w:cstheme="minorHAnsi"/>
          <w:bCs/>
          <w:sz w:val="22"/>
          <w:szCs w:val="22"/>
        </w:rPr>
      </w:pPr>
      <w:r w:rsidRPr="00CF1B51">
        <w:rPr>
          <w:rStyle w:val="FootnoteReference"/>
          <w:bCs/>
        </w:rPr>
        <w:footnoteRef/>
      </w:r>
      <w:r w:rsidRPr="00CF1B51">
        <w:rPr>
          <w:bCs/>
        </w:rPr>
        <w:t xml:space="preserve"> </w:t>
      </w:r>
      <w:r w:rsidRPr="00CF1B51">
        <w:rPr>
          <w:rFonts w:cstheme="minorHAnsi"/>
          <w:bCs/>
        </w:rPr>
        <w:t>Dick Stanley, ‘Introduction: The Social Effects of Culture’</w:t>
      </w:r>
      <w:r w:rsidRPr="00CF1B51">
        <w:rPr>
          <w:rFonts w:cstheme="minorHAnsi"/>
          <w:bCs/>
          <w:sz w:val="22"/>
          <w:szCs w:val="22"/>
        </w:rPr>
        <w:t xml:space="preserve"> </w:t>
      </w:r>
    </w:p>
  </w:footnote>
  <w:footnote w:id="68">
    <w:p w14:paraId="7F1EE772" w14:textId="4287DC06" w:rsidR="008B2327" w:rsidRPr="00CF1B51" w:rsidRDefault="008B2327" w:rsidP="00A902D4">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Monique Hennick, Inge Hutter and Ajay Bailey, </w:t>
      </w:r>
      <w:r w:rsidRPr="00CF1B51">
        <w:rPr>
          <w:rFonts w:cstheme="minorHAnsi"/>
          <w:bCs/>
          <w:i/>
        </w:rPr>
        <w:t xml:space="preserve">Qualitative Research Methods </w:t>
      </w:r>
      <w:r w:rsidRPr="00CF1B51">
        <w:rPr>
          <w:rFonts w:cstheme="minorHAnsi"/>
          <w:bCs/>
        </w:rPr>
        <w:t>(London, SAGE Publications, 2020 [2010]), p. 30</w:t>
      </w:r>
    </w:p>
  </w:footnote>
  <w:footnote w:id="69">
    <w:p w14:paraId="5FA20D34" w14:textId="6958ACE2" w:rsidR="008B2327" w:rsidRPr="00CF1B51" w:rsidRDefault="008B2327" w:rsidP="00A902D4">
      <w:pPr>
        <w:pStyle w:val="FootnoteText"/>
        <w:rPr>
          <w:rFonts w:cstheme="minorHAnsi"/>
          <w:bCs/>
          <w:iCs/>
        </w:rPr>
      </w:pPr>
      <w:r w:rsidRPr="00CF1B51">
        <w:rPr>
          <w:rStyle w:val="FootnoteReference"/>
          <w:bCs/>
        </w:rPr>
        <w:footnoteRef/>
      </w:r>
      <w:r w:rsidRPr="00CF1B51">
        <w:rPr>
          <w:bCs/>
        </w:rPr>
        <w:t xml:space="preserve"> </w:t>
      </w:r>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10-11 and 16</w:t>
      </w:r>
    </w:p>
  </w:footnote>
  <w:footnote w:id="70">
    <w:p w14:paraId="66E1696B" w14:textId="5E423492" w:rsidR="008B2327" w:rsidRPr="00CF1B51" w:rsidRDefault="008B2327" w:rsidP="00A902D4">
      <w:pPr>
        <w:pStyle w:val="FootnoteText"/>
        <w:rPr>
          <w:rFonts w:cstheme="minorHAnsi"/>
          <w:bCs/>
          <w:iCs/>
        </w:rPr>
      </w:pPr>
      <w:r w:rsidRPr="00CF1B51">
        <w:rPr>
          <w:rStyle w:val="FootnoteReference"/>
          <w:bCs/>
        </w:rPr>
        <w:footnoteRef/>
      </w:r>
      <w:r w:rsidRPr="00CF1B51">
        <w:rPr>
          <w:bCs/>
        </w:rPr>
        <w:t xml:space="preserve"> </w:t>
      </w:r>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41</w:t>
      </w:r>
    </w:p>
  </w:footnote>
  <w:footnote w:id="71">
    <w:p w14:paraId="4767BAA4" w14:textId="3F84123D" w:rsidR="008B2327" w:rsidRPr="00CF1B51" w:rsidRDefault="008B2327" w:rsidP="00A902D4">
      <w:pPr>
        <w:pStyle w:val="FootnoteText"/>
        <w:rPr>
          <w:rFonts w:cstheme="minorHAnsi"/>
          <w:bCs/>
          <w:iCs/>
        </w:rPr>
      </w:pPr>
      <w:r w:rsidRPr="00CF1B51">
        <w:rPr>
          <w:rStyle w:val="FootnoteReference"/>
          <w:bCs/>
        </w:rPr>
        <w:footnoteRef/>
      </w:r>
      <w:r w:rsidRPr="00CF1B51">
        <w:rPr>
          <w:bCs/>
        </w:rPr>
        <w:t xml:space="preserve"> </w:t>
      </w:r>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10-11 and 16</w:t>
      </w:r>
    </w:p>
  </w:footnote>
  <w:footnote w:id="72">
    <w:p w14:paraId="717007F5" w14:textId="4CDC1230" w:rsidR="008B2327" w:rsidRPr="00CF1B51" w:rsidRDefault="008B2327" w:rsidP="00A902D4">
      <w:pPr>
        <w:pStyle w:val="FootnoteText"/>
        <w:rPr>
          <w:rFonts w:cstheme="minorHAnsi"/>
          <w:bCs/>
          <w:iCs/>
        </w:rPr>
      </w:pPr>
      <w:r w:rsidRPr="00CF1B51">
        <w:rPr>
          <w:rStyle w:val="FootnoteReference"/>
          <w:bCs/>
        </w:rPr>
        <w:footnoteRef/>
      </w:r>
      <w:r w:rsidRPr="00CF1B51">
        <w:rPr>
          <w:bCs/>
        </w:rPr>
        <w:t xml:space="preserve"> </w:t>
      </w:r>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18 and 116-117</w:t>
      </w:r>
    </w:p>
  </w:footnote>
  <w:footnote w:id="73">
    <w:p w14:paraId="71EE2ECC" w14:textId="029334CB" w:rsidR="008B2327" w:rsidRPr="00CF1B51" w:rsidRDefault="008B2327" w:rsidP="00A902D4">
      <w:pPr>
        <w:pStyle w:val="FootnoteText"/>
        <w:rPr>
          <w:rFonts w:cstheme="minorHAnsi"/>
          <w:bCs/>
        </w:rPr>
      </w:pPr>
      <w:r w:rsidRPr="00CF1B51">
        <w:rPr>
          <w:rStyle w:val="FootnoteReference"/>
          <w:bCs/>
        </w:rPr>
        <w:footnoteRef/>
      </w:r>
      <w:r w:rsidRPr="00CF1B51">
        <w:rPr>
          <w:bCs/>
        </w:rPr>
        <w:t xml:space="preserve"> </w:t>
      </w:r>
      <w:bookmarkStart w:id="22" w:name="_Hlk32762510"/>
      <w:r w:rsidRPr="00CF1B51">
        <w:rPr>
          <w:rFonts w:cstheme="minorHAnsi"/>
          <w:bCs/>
        </w:rPr>
        <w:t xml:space="preserve">Clifford Geertz, </w:t>
      </w:r>
      <w:r w:rsidRPr="00CF1B51">
        <w:rPr>
          <w:rFonts w:cstheme="minorHAnsi"/>
          <w:bCs/>
          <w:i/>
          <w:iCs/>
        </w:rPr>
        <w:t xml:space="preserve">The Interpretation of Cultures </w:t>
      </w:r>
      <w:r w:rsidRPr="00CF1B51">
        <w:rPr>
          <w:rFonts w:cstheme="minorHAnsi"/>
          <w:bCs/>
        </w:rPr>
        <w:t>(New York: Basic Books, 2017 [1973]), p. 6-11</w:t>
      </w:r>
      <w:bookmarkEnd w:id="22"/>
    </w:p>
  </w:footnote>
  <w:footnote w:id="74">
    <w:p w14:paraId="59863E6B" w14:textId="30F2C840" w:rsidR="008B2327" w:rsidRPr="00CF1B51" w:rsidRDefault="008B2327" w:rsidP="00A902D4">
      <w:pPr>
        <w:pStyle w:val="FootnoteText"/>
        <w:rPr>
          <w:rFonts w:cstheme="minorHAnsi"/>
          <w:bCs/>
          <w:iCs/>
        </w:rPr>
      </w:pPr>
      <w:r w:rsidRPr="00CF1B51">
        <w:rPr>
          <w:rStyle w:val="FootnoteReference"/>
          <w:bCs/>
        </w:rPr>
        <w:footnoteRef/>
      </w:r>
      <w:r w:rsidRPr="00CF1B51">
        <w:rPr>
          <w:bCs/>
        </w:rPr>
        <w:t xml:space="preserve"> </w:t>
      </w:r>
      <w:bookmarkStart w:id="23" w:name="_Hlk49628249"/>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41-4</w:t>
      </w:r>
      <w:bookmarkEnd w:id="23"/>
      <w:r w:rsidRPr="00CF1B51">
        <w:rPr>
          <w:rFonts w:cstheme="minorHAnsi"/>
          <w:bCs/>
          <w:iCs/>
        </w:rPr>
        <w:t>2</w:t>
      </w:r>
    </w:p>
  </w:footnote>
  <w:footnote w:id="75">
    <w:p w14:paraId="1328344B" w14:textId="798A142F" w:rsidR="008B2327" w:rsidRPr="00CF1B51" w:rsidRDefault="008B2327" w:rsidP="00FB604A">
      <w:pPr>
        <w:pStyle w:val="FootnoteText"/>
      </w:pPr>
      <w:r w:rsidRPr="00CF1B51">
        <w:rPr>
          <w:rStyle w:val="FootnoteReference"/>
          <w:b/>
          <w:bCs/>
        </w:rPr>
        <w:footnoteRef/>
      </w:r>
      <w:r w:rsidRPr="00CF1B51">
        <w:rPr>
          <w:b/>
          <w:bCs/>
        </w:rPr>
        <w:t xml:space="preserve"> </w:t>
      </w:r>
      <w:r w:rsidRPr="00CF1B51">
        <w:rPr>
          <w:rFonts w:cstheme="minorHAnsi"/>
          <w:bCs/>
        </w:rPr>
        <w:t xml:space="preserve">Janice Morse, ‘Subjects, Respondents, Informants and Participants?’, </w:t>
      </w:r>
      <w:r w:rsidRPr="00CF1B51">
        <w:rPr>
          <w:rFonts w:cstheme="minorHAnsi"/>
          <w:bCs/>
          <w:i/>
          <w:iCs/>
        </w:rPr>
        <w:t>Qualitative Health Research,</w:t>
      </w:r>
      <w:r w:rsidRPr="00CF1B51">
        <w:rPr>
          <w:rFonts w:cstheme="minorHAnsi"/>
          <w:bCs/>
        </w:rPr>
        <w:t xml:space="preserve"> 1 (1991), p. 403-404</w:t>
      </w:r>
    </w:p>
  </w:footnote>
  <w:footnote w:id="76">
    <w:p w14:paraId="086ACB96" w14:textId="49363BF1" w:rsidR="008B2327" w:rsidRPr="00CF1B51" w:rsidRDefault="008B2327" w:rsidP="00A902D4">
      <w:pPr>
        <w:pStyle w:val="FootnoteText"/>
        <w:rPr>
          <w:rFonts w:cstheme="minorHAnsi"/>
          <w:bCs/>
        </w:rPr>
      </w:pPr>
      <w:r w:rsidRPr="00CF1B51">
        <w:rPr>
          <w:rStyle w:val="FootnoteReference"/>
          <w:b/>
          <w:bCs/>
        </w:rPr>
        <w:footnoteRef/>
      </w:r>
      <w:r w:rsidRPr="00CF1B51">
        <w:rPr>
          <w:b/>
          <w:bCs/>
        </w:rPr>
        <w:t xml:space="preserve"> </w:t>
      </w:r>
      <w:r w:rsidRPr="00CF1B51">
        <w:rPr>
          <w:rFonts w:cstheme="minorHAnsi"/>
          <w:bCs/>
        </w:rPr>
        <w:t>Janice Morse, ‘Subjects, Respondents, Informants and Participants?’ p. 403-404</w:t>
      </w:r>
    </w:p>
  </w:footnote>
  <w:footnote w:id="77">
    <w:p w14:paraId="0410DEA9" w14:textId="5896C668" w:rsidR="008B2327" w:rsidRPr="00CF1B51" w:rsidRDefault="008B2327" w:rsidP="00A902D4">
      <w:pPr>
        <w:pStyle w:val="FootnoteText"/>
        <w:rPr>
          <w:rFonts w:cstheme="minorHAnsi"/>
          <w:bCs/>
        </w:rPr>
      </w:pPr>
      <w:r w:rsidRPr="00CF1B51">
        <w:rPr>
          <w:rStyle w:val="FootnoteReference"/>
        </w:rPr>
        <w:footnoteRef/>
      </w:r>
      <w:r w:rsidRPr="00CF1B51">
        <w:t xml:space="preserve"> </w:t>
      </w:r>
      <w:r w:rsidRPr="00CF1B51">
        <w:rPr>
          <w:rFonts w:cstheme="minorHAnsi"/>
          <w:bCs/>
        </w:rPr>
        <w:t>Janice Morse, ‘Subjects, Respondents, Informants and Participants?’ p. 403-404</w:t>
      </w:r>
    </w:p>
  </w:footnote>
  <w:footnote w:id="78">
    <w:p w14:paraId="163AB078" w14:textId="2C9DFED8" w:rsidR="008B2327" w:rsidRPr="00CF1B51" w:rsidRDefault="008B2327" w:rsidP="00A902D4">
      <w:pPr>
        <w:pStyle w:val="FootnoteText"/>
        <w:rPr>
          <w:rFonts w:cstheme="minorHAnsi"/>
          <w:bCs/>
        </w:rPr>
      </w:pPr>
      <w:r w:rsidRPr="00CF1B51">
        <w:rPr>
          <w:rStyle w:val="FootnoteReference"/>
        </w:rPr>
        <w:footnoteRef/>
      </w:r>
      <w:r w:rsidRPr="00CF1B51">
        <w:t xml:space="preserve"> </w:t>
      </w:r>
      <w:r w:rsidRPr="00CF1B51">
        <w:rPr>
          <w:rFonts w:cstheme="minorHAnsi"/>
          <w:bCs/>
        </w:rPr>
        <w:t>Janice Morse, ‘Subjects, Respondents, Informants and Participants?’ p. 403-404</w:t>
      </w:r>
    </w:p>
  </w:footnote>
  <w:footnote w:id="79">
    <w:p w14:paraId="6490B279" w14:textId="77262056" w:rsidR="008B2327" w:rsidRPr="00CF1B51" w:rsidRDefault="008B2327" w:rsidP="00A902D4">
      <w:pPr>
        <w:pStyle w:val="FootnoteText"/>
        <w:rPr>
          <w:rFonts w:cstheme="minorHAnsi"/>
          <w:bCs/>
        </w:rPr>
      </w:pPr>
      <w:r w:rsidRPr="00CF1B51">
        <w:rPr>
          <w:rStyle w:val="FootnoteReference"/>
        </w:rPr>
        <w:footnoteRef/>
      </w:r>
      <w:r w:rsidRPr="00CF1B51">
        <w:t xml:space="preserve"> </w:t>
      </w:r>
      <w:r w:rsidRPr="00CF1B51">
        <w:rPr>
          <w:rFonts w:cstheme="minorHAnsi"/>
          <w:bCs/>
        </w:rPr>
        <w:t>Janice Morse, ‘Subjects, Respondents, Informants and Participants?’ p. 403-404</w:t>
      </w:r>
    </w:p>
  </w:footnote>
  <w:footnote w:id="80">
    <w:p w14:paraId="1E1BC5B8" w14:textId="77F25111" w:rsidR="008B2327" w:rsidRPr="00CF1B51" w:rsidRDefault="008B2327" w:rsidP="00A902D4">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does it threaten validity’, </w:t>
      </w:r>
      <w:r w:rsidRPr="00CF1B51">
        <w:rPr>
          <w:rFonts w:eastAsiaTheme="minorEastAsia" w:cstheme="minorHAnsi"/>
          <w:bCs/>
          <w:i/>
        </w:rPr>
        <w:t>Nursing Inquiry,</w:t>
      </w:r>
      <w:r w:rsidRPr="00CF1B51">
        <w:rPr>
          <w:rFonts w:eastAsiaTheme="minorEastAsia" w:cstheme="minorHAnsi"/>
          <w:bCs/>
        </w:rPr>
        <w:t xml:space="preserve"> 9 (2002), p. 52</w:t>
      </w:r>
    </w:p>
  </w:footnote>
  <w:footnote w:id="81">
    <w:p w14:paraId="2A7CDDB1" w14:textId="3872B351" w:rsidR="008B2327" w:rsidRPr="00CF1B51" w:rsidRDefault="008B2327" w:rsidP="00A902D4">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p. 52</w:t>
      </w:r>
    </w:p>
  </w:footnote>
  <w:footnote w:id="82">
    <w:p w14:paraId="13518B79" w14:textId="35000D27" w:rsidR="008B2327" w:rsidRPr="00CF1B51" w:rsidRDefault="008B2327" w:rsidP="00FE3F19">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p. 52</w:t>
      </w:r>
    </w:p>
  </w:footnote>
  <w:footnote w:id="83">
    <w:p w14:paraId="3A604EF7" w14:textId="2E6EF8CD" w:rsidR="008B2327" w:rsidRPr="00CF1B51" w:rsidRDefault="008B2327" w:rsidP="00FE3F19">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p. 52</w:t>
      </w:r>
    </w:p>
  </w:footnote>
  <w:footnote w:id="84">
    <w:p w14:paraId="1BC22170" w14:textId="7DBB3C11" w:rsidR="008B2327" w:rsidRPr="00CF1B51" w:rsidRDefault="008B2327" w:rsidP="00FE3F19">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p. 52</w:t>
      </w:r>
    </w:p>
  </w:footnote>
  <w:footnote w:id="85">
    <w:p w14:paraId="01899903" w14:textId="39BC7122" w:rsidR="008B2327" w:rsidRPr="00CF1B51" w:rsidRDefault="008B2327" w:rsidP="00FE3F19">
      <w:pPr>
        <w:pStyle w:val="FootnoteText"/>
        <w:rPr>
          <w:rFonts w:eastAsiaTheme="minorEastAsia" w:cstheme="minorHAnsi"/>
          <w:bCs/>
        </w:rPr>
      </w:pPr>
      <w:r w:rsidRPr="00CF1B51">
        <w:rPr>
          <w:rStyle w:val="FootnoteReference"/>
        </w:rPr>
        <w:footnoteRef/>
      </w:r>
      <w:r w:rsidRPr="00CF1B51">
        <w:t xml:space="preserve"> </w:t>
      </w:r>
      <w:r w:rsidRPr="00CF1B51">
        <w:rPr>
          <w:rFonts w:eastAsiaTheme="minorEastAsia" w:cstheme="minorHAnsi"/>
          <w:bCs/>
        </w:rPr>
        <w:t>Inez Kapborg and</w:t>
      </w:r>
      <m:oMath>
        <m:r>
          <w:rPr>
            <w:rFonts w:ascii="Cambria Math" w:eastAsiaTheme="minorEastAsia" w:hAnsi="Cambria Math" w:cstheme="minorHAnsi"/>
          </w:rPr>
          <m:t xml:space="preserve"> </m:t>
        </m:r>
        <m:r>
          <m:rPr>
            <m:sty m:val="p"/>
          </m:rPr>
          <w:rPr>
            <w:rFonts w:ascii="Cambria Math" w:eastAsiaTheme="minorEastAsia" w:hAnsi="Cambria Math" w:cstheme="minorHAnsi"/>
          </w:rPr>
          <m:t>Berter</m:t>
        </m:r>
        <m:acc>
          <m:accPr>
            <m:chr m:val="̈"/>
            <m:ctrlPr>
              <w:rPr>
                <w:rFonts w:ascii="Cambria Math" w:eastAsiaTheme="minorEastAsia" w:hAnsi="Cambria Math" w:cstheme="minorHAnsi"/>
                <w:bCs/>
              </w:rPr>
            </m:ctrlPr>
          </m:accPr>
          <m:e>
            <m:r>
              <m:rPr>
                <m:sty m:val="p"/>
              </m:rPr>
              <w:rPr>
                <w:rFonts w:ascii="Cambria Math" w:eastAsiaTheme="minorEastAsia" w:hAnsi="Cambria Math" w:cstheme="minorHAnsi"/>
              </w:rPr>
              <m:t>o</m:t>
            </m:r>
          </m:e>
        </m:acc>
        <m:r>
          <w:rPr>
            <w:rFonts w:ascii="Cambria Math" w:eastAsiaTheme="minorEastAsia" w:hAnsi="Cambria Math" w:cstheme="minorHAnsi"/>
          </w:rPr>
          <m:t>,</m:t>
        </m:r>
      </m:oMath>
      <w:r w:rsidRPr="00CF1B51">
        <w:rPr>
          <w:rFonts w:eastAsiaTheme="minorEastAsia" w:cstheme="minorHAnsi"/>
          <w:bCs/>
        </w:rPr>
        <w:t xml:space="preserve"> Carina, ‘Using an interpreter in qualitative interviews’ p. 52</w:t>
      </w:r>
    </w:p>
  </w:footnote>
  <w:footnote w:id="86">
    <w:p w14:paraId="16BFBAF8" w14:textId="42FF98E7" w:rsidR="008B2327" w:rsidRPr="00CF1B51" w:rsidRDefault="008B2327" w:rsidP="00B84CB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L. Froggett and S. Briggs, ‘Practice-near and practice-distant methods in human services research’, </w:t>
      </w:r>
      <w:r w:rsidRPr="00CF1B51">
        <w:rPr>
          <w:rFonts w:cstheme="minorHAnsi"/>
          <w:bCs/>
          <w:i/>
          <w:iCs/>
        </w:rPr>
        <w:t>Journal of Research Practice,</w:t>
      </w:r>
      <w:r w:rsidRPr="00CF1B51">
        <w:rPr>
          <w:rFonts w:cstheme="minorHAnsi"/>
          <w:bCs/>
        </w:rPr>
        <w:t xml:space="preserve"> 8 (2012), p. 2</w:t>
      </w:r>
    </w:p>
  </w:footnote>
  <w:footnote w:id="87">
    <w:p w14:paraId="54747C62" w14:textId="7A90CE5A" w:rsidR="008B2327" w:rsidRPr="00CF1B51" w:rsidRDefault="008B2327" w:rsidP="00B84CB7">
      <w:pPr>
        <w:pStyle w:val="FootnoteText"/>
        <w:rPr>
          <w:rFonts w:cstheme="minorHAnsi"/>
          <w:bCs/>
          <w:iCs/>
        </w:rPr>
      </w:pPr>
      <w:r w:rsidRPr="00CF1B51">
        <w:rPr>
          <w:rStyle w:val="FootnoteReference"/>
        </w:rPr>
        <w:footnoteRef/>
      </w:r>
      <w:r w:rsidRPr="00CF1B51">
        <w:t xml:space="preserve"> </w:t>
      </w:r>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128 and 118</w:t>
      </w:r>
    </w:p>
  </w:footnote>
  <w:footnote w:id="88">
    <w:p w14:paraId="13D49B1A" w14:textId="3560EE56" w:rsidR="008B2327" w:rsidRPr="00CF1B51" w:rsidRDefault="008B2327" w:rsidP="00A902D4">
      <w:pPr>
        <w:pStyle w:val="FootnoteText"/>
        <w:rPr>
          <w:rFonts w:cstheme="minorHAnsi"/>
          <w:bCs/>
          <w:iCs/>
          <w:sz w:val="22"/>
          <w:szCs w:val="22"/>
        </w:rPr>
      </w:pPr>
      <w:r w:rsidRPr="00CF1B51">
        <w:rPr>
          <w:rStyle w:val="FootnoteReference"/>
          <w:bCs/>
        </w:rPr>
        <w:footnoteRef/>
      </w:r>
      <w:r w:rsidRPr="00CF1B51">
        <w:rPr>
          <w:bCs/>
        </w:rPr>
        <w:t xml:space="preserve"> </w:t>
      </w:r>
      <w:bookmarkStart w:id="29" w:name="_Hlk44112956"/>
      <w:r w:rsidRPr="00CF1B51">
        <w:rPr>
          <w:rFonts w:cstheme="minorHAnsi"/>
          <w:bCs/>
        </w:rPr>
        <w:t xml:space="preserve">Monique Hennick, Inge Hutter and Ajay Bailey, </w:t>
      </w:r>
      <w:r w:rsidRPr="00CF1B51">
        <w:rPr>
          <w:rFonts w:cstheme="minorHAnsi"/>
          <w:bCs/>
          <w:i/>
        </w:rPr>
        <w:t>Qualitative Research Methods</w:t>
      </w:r>
      <w:r w:rsidRPr="00CF1B51">
        <w:rPr>
          <w:rFonts w:cstheme="minorHAnsi"/>
          <w:bCs/>
          <w:iCs/>
        </w:rPr>
        <w:t xml:space="preserve"> p. 128 and 118</w:t>
      </w:r>
      <w:bookmarkEnd w:id="29"/>
    </w:p>
  </w:footnote>
  <w:footnote w:id="89">
    <w:p w14:paraId="52988FB0" w14:textId="4250FBB9" w:rsidR="008B2327" w:rsidRPr="00CF1B51" w:rsidRDefault="008B2327">
      <w:pPr>
        <w:pStyle w:val="FootnoteText"/>
        <w:rPr>
          <w:rFonts w:cstheme="minorHAnsi"/>
          <w:bCs/>
        </w:rPr>
      </w:pPr>
      <w:r w:rsidRPr="00CF1B51">
        <w:rPr>
          <w:rStyle w:val="FootnoteReference"/>
        </w:rPr>
        <w:footnoteRef/>
      </w:r>
      <w:r w:rsidRPr="00CF1B51">
        <w:t xml:space="preserve"> </w:t>
      </w:r>
      <w:r w:rsidRPr="00CF1B51">
        <w:rPr>
          <w:rFonts w:cstheme="minorHAnsi"/>
          <w:bCs/>
        </w:rPr>
        <w:t xml:space="preserve">Fred Inglis, ‘Clifford Geertz: A Virtuoso Cultural Anthropologist’ in </w:t>
      </w:r>
      <w:r w:rsidRPr="00CF1B51">
        <w:rPr>
          <w:rFonts w:cstheme="minorHAnsi"/>
          <w:bCs/>
          <w:i/>
          <w:iCs/>
        </w:rPr>
        <w:t xml:space="preserve">The Independent </w:t>
      </w:r>
      <w:hyperlink r:id="rId8" w:history="1">
        <w:r w:rsidRPr="00CF1B51">
          <w:rPr>
            <w:rStyle w:val="Hyperlink"/>
            <w:rFonts w:cstheme="minorHAnsi"/>
            <w:bCs/>
            <w:color w:val="auto"/>
          </w:rPr>
          <w:t>https://www.independent.co.uk/news/obituaries/clifford-geertz-422716.html</w:t>
        </w:r>
      </w:hyperlink>
      <w:r w:rsidRPr="00CF1B51">
        <w:rPr>
          <w:rFonts w:cstheme="minorHAnsi"/>
          <w:bCs/>
        </w:rPr>
        <w:t xml:space="preserve"> [accessed July 1, 2020].</w:t>
      </w:r>
    </w:p>
  </w:footnote>
  <w:footnote w:id="90">
    <w:p w14:paraId="5D619F42" w14:textId="6D4D1CA6" w:rsidR="008B2327" w:rsidRPr="00CF1B51" w:rsidRDefault="008B2327" w:rsidP="000B2D37">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 xml:space="preserve">Clifford Geertz, </w:t>
      </w:r>
      <w:r w:rsidRPr="00CF1B51">
        <w:rPr>
          <w:rFonts w:cstheme="minorHAnsi"/>
          <w:bCs/>
          <w:i/>
          <w:iCs/>
        </w:rPr>
        <w:t xml:space="preserve">The Interpretation of Cultures </w:t>
      </w:r>
      <w:r w:rsidRPr="00CF1B51">
        <w:rPr>
          <w:rFonts w:cstheme="minorHAnsi"/>
          <w:bCs/>
        </w:rPr>
        <w:t>p. 95</w:t>
      </w:r>
    </w:p>
  </w:footnote>
  <w:footnote w:id="91">
    <w:p w14:paraId="05278371" w14:textId="62F44C6C" w:rsidR="008B2327" w:rsidRPr="00CF1B51" w:rsidRDefault="008B2327" w:rsidP="00E85906">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 xml:space="preserve">Roy Rappaport, A </w:t>
      </w:r>
      <w:r w:rsidRPr="00CF1B51">
        <w:rPr>
          <w:rFonts w:cstheme="minorHAnsi"/>
          <w:bCs/>
          <w:i/>
          <w:iCs/>
        </w:rPr>
        <w:t xml:space="preserve">Ritual and Religion in the Making of Humanity </w:t>
      </w:r>
      <w:r w:rsidRPr="00CF1B51">
        <w:rPr>
          <w:rFonts w:cstheme="minorHAnsi"/>
          <w:bCs/>
        </w:rPr>
        <w:t xml:space="preserve">(UK: Cambridge University Press, 2004 [1998]), p. 8; </w:t>
      </w:r>
      <w:r w:rsidRPr="00CF1B51">
        <w:rPr>
          <w:bCs/>
        </w:rPr>
        <w:t xml:space="preserve">Clifford Geertz cited in </w:t>
      </w:r>
      <w:r w:rsidRPr="00CF1B51">
        <w:rPr>
          <w:rFonts w:cstheme="minorHAnsi"/>
          <w:bCs/>
          <w:i/>
          <w:iCs/>
        </w:rPr>
        <w:t>Anthropological Approaches to the Study of Religion</w:t>
      </w:r>
      <w:r w:rsidRPr="00CF1B51">
        <w:rPr>
          <w:rFonts w:cstheme="minorHAnsi"/>
          <w:bCs/>
        </w:rPr>
        <w:t xml:space="preserve"> by M Banton</w:t>
      </w:r>
      <w:r w:rsidRPr="00CF1B51">
        <w:rPr>
          <w:rFonts w:cstheme="minorHAnsi"/>
          <w:bCs/>
          <w:i/>
          <w:iCs/>
        </w:rPr>
        <w:t xml:space="preserve"> </w:t>
      </w:r>
      <w:r w:rsidRPr="00CF1B51">
        <w:rPr>
          <w:rFonts w:cstheme="minorHAnsi"/>
          <w:bCs/>
        </w:rPr>
        <w:t>(UK: Tavistock Publications, 2010 [1966]), p. 3</w:t>
      </w:r>
    </w:p>
  </w:footnote>
  <w:footnote w:id="92">
    <w:p w14:paraId="57EA3F12" w14:textId="27EC45DF" w:rsidR="008B2327" w:rsidRPr="00CF1B51" w:rsidRDefault="008B2327" w:rsidP="000B2D37">
      <w:pPr>
        <w:pStyle w:val="FootnoteText"/>
        <w:rPr>
          <w:rFonts w:cstheme="minorHAnsi"/>
          <w:bCs/>
        </w:rPr>
      </w:pPr>
      <w:r w:rsidRPr="00CF1B51">
        <w:rPr>
          <w:rStyle w:val="FootnoteReference"/>
          <w:bCs/>
        </w:rPr>
        <w:footnoteRef/>
      </w:r>
      <w:r w:rsidRPr="00CF1B51">
        <w:rPr>
          <w:bCs/>
        </w:rPr>
        <w:t xml:space="preserve"> </w:t>
      </w:r>
      <w:r w:rsidRPr="00CF1B51">
        <w:rPr>
          <w:rFonts w:cstheme="minorHAnsi"/>
          <w:bCs/>
        </w:rPr>
        <w:t xml:space="preserve">Victor Turner, </w:t>
      </w:r>
      <w:r w:rsidRPr="00CF1B51">
        <w:rPr>
          <w:rFonts w:cstheme="minorHAnsi"/>
          <w:bCs/>
          <w:i/>
          <w:iCs/>
        </w:rPr>
        <w:t xml:space="preserve">The Ritual Process: Structure and Anti-Structure </w:t>
      </w:r>
      <w:r w:rsidRPr="00CF1B51">
        <w:rPr>
          <w:rFonts w:cstheme="minorHAnsi"/>
          <w:bCs/>
        </w:rPr>
        <w:t>(Oxford/New York, Routledge Publishers, 2017 [1969]), p. 1-2</w:t>
      </w:r>
    </w:p>
  </w:footnote>
  <w:footnote w:id="93">
    <w:p w14:paraId="50827825" w14:textId="67A0C4E5" w:rsidR="008B2327" w:rsidRPr="00CF1B51" w:rsidRDefault="008B2327" w:rsidP="00E85906">
      <w:pPr>
        <w:pStyle w:val="FootnoteText"/>
        <w:rPr>
          <w:rFonts w:cstheme="minorHAnsi"/>
          <w:bCs/>
        </w:rPr>
      </w:pPr>
      <w:r w:rsidRPr="00CF1B51">
        <w:rPr>
          <w:rStyle w:val="FootnoteReference"/>
          <w:rFonts w:cstheme="minorHAnsi"/>
          <w:bCs/>
        </w:rPr>
        <w:footnoteRef/>
      </w:r>
      <w:r w:rsidRPr="00CF1B51">
        <w:rPr>
          <w:rFonts w:cstheme="minorHAnsi"/>
          <w:bCs/>
        </w:rPr>
        <w:t xml:space="preserve"> </w:t>
      </w:r>
      <w:r w:rsidRPr="00CF1B51">
        <w:rPr>
          <w:rFonts w:cstheme="minorHAnsi"/>
          <w:shd w:val="clear" w:color="auto" w:fill="FFFFFF"/>
        </w:rPr>
        <w:t>Victor Turner,</w:t>
      </w:r>
      <w:r w:rsidRPr="00CF1B51">
        <w:rPr>
          <w:rFonts w:cstheme="minorHAnsi"/>
          <w:i/>
          <w:iCs/>
          <w:shd w:val="clear" w:color="auto" w:fill="FFFFFF"/>
        </w:rPr>
        <w:t xml:space="preserve"> Dramas, Fields, and Metaphors: Symbolic Action in Human Society</w:t>
      </w:r>
      <w:r w:rsidRPr="00CF1B51">
        <w:rPr>
          <w:rFonts w:cstheme="minorHAnsi"/>
          <w:shd w:val="clear" w:color="auto" w:fill="FFFFFF"/>
        </w:rPr>
        <w:t xml:space="preserve"> (United States of America: Cornell University Press, 1975), p. 183; </w:t>
      </w:r>
      <w:r w:rsidRPr="00CF1B51">
        <w:rPr>
          <w:rFonts w:cstheme="minorHAnsi"/>
          <w:bCs/>
        </w:rPr>
        <w:t xml:space="preserve">Victor Turner, </w:t>
      </w:r>
      <w:r w:rsidRPr="00CF1B51">
        <w:rPr>
          <w:rFonts w:cstheme="minorHAnsi"/>
          <w:bCs/>
          <w:i/>
          <w:iCs/>
        </w:rPr>
        <w:t xml:space="preserve">The Forest of Symbols: Aspects of Ndembu Ritual </w:t>
      </w:r>
      <w:r w:rsidRPr="00CF1B51">
        <w:rPr>
          <w:rFonts w:cstheme="minorHAnsi"/>
          <w:bCs/>
        </w:rPr>
        <w:t xml:space="preserve">(Ithaca/London: Cornell University Press, 1970 [1967]), p. 19; Victor Turner and Edith Turner, </w:t>
      </w:r>
      <w:r w:rsidRPr="00CF1B51">
        <w:rPr>
          <w:rFonts w:cstheme="minorHAnsi"/>
          <w:bCs/>
          <w:i/>
          <w:iCs/>
        </w:rPr>
        <w:t xml:space="preserve">Image and Pilgrimage in Christian Culture </w:t>
      </w:r>
      <w:r w:rsidRPr="00CF1B51">
        <w:rPr>
          <w:rFonts w:cstheme="minorHAnsi"/>
          <w:bCs/>
        </w:rPr>
        <w:t>(Oxford/New York, Columbia University Press, 1978), p. 243</w:t>
      </w:r>
    </w:p>
  </w:footnote>
  <w:footnote w:id="94">
    <w:p w14:paraId="47E180A2" w14:textId="1D9DBD12" w:rsidR="008B2327" w:rsidRPr="00EE1BB2" w:rsidRDefault="008B2327" w:rsidP="002261A0">
      <w:pPr>
        <w:pStyle w:val="FootnoteText"/>
        <w:rPr>
          <w:rFonts w:cstheme="minorHAnsi"/>
          <w:bCs/>
          <w:iCs/>
        </w:rPr>
      </w:pPr>
      <w:r w:rsidRPr="00EE1BB2">
        <w:rPr>
          <w:rStyle w:val="FootnoteReference"/>
        </w:rPr>
        <w:footnoteRef/>
      </w:r>
      <w:r w:rsidRPr="00EE1BB2">
        <w:rPr>
          <w:rFonts w:cstheme="minorHAnsi"/>
          <w:bCs/>
          <w:sz w:val="22"/>
          <w:szCs w:val="22"/>
        </w:rPr>
        <w:t xml:space="preserve"> </w:t>
      </w:r>
      <w:r w:rsidRPr="00EE1BB2">
        <w:rPr>
          <w:rFonts w:cstheme="minorHAnsi"/>
          <w:bCs/>
        </w:rPr>
        <w:t xml:space="preserve">Nicholas Campion, </w:t>
      </w:r>
      <w:r w:rsidRPr="00EE1BB2">
        <w:rPr>
          <w:rFonts w:cstheme="minorHAnsi"/>
          <w:bCs/>
          <w:i/>
        </w:rPr>
        <w:t xml:space="preserve">Astrology and Popular Religion </w:t>
      </w:r>
      <w:r w:rsidRPr="00EE1BB2">
        <w:rPr>
          <w:rFonts w:cstheme="minorHAnsi"/>
          <w:bCs/>
          <w:iCs/>
        </w:rPr>
        <w:t>p. 179</w:t>
      </w:r>
    </w:p>
  </w:footnote>
  <w:footnote w:id="95">
    <w:p w14:paraId="3110A317" w14:textId="3663A3E8" w:rsidR="008B2327" w:rsidRPr="00EE1BB2" w:rsidRDefault="008B2327" w:rsidP="002261A0">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Anthony Wallace, </w:t>
      </w:r>
      <w:r w:rsidRPr="00EE1BB2">
        <w:rPr>
          <w:rFonts w:cstheme="minorHAnsi"/>
          <w:bCs/>
          <w:i/>
          <w:iCs/>
        </w:rPr>
        <w:t xml:space="preserve">Religion: An Anthropological View </w:t>
      </w:r>
      <w:r w:rsidRPr="00EE1BB2">
        <w:rPr>
          <w:rFonts w:cstheme="minorHAnsi"/>
          <w:bCs/>
        </w:rPr>
        <w:t xml:space="preserve">(New York/Toronto: Random House Inc, 1966), Location 1919 of 5192 </w:t>
      </w:r>
    </w:p>
  </w:footnote>
  <w:footnote w:id="96">
    <w:p w14:paraId="664D73D5" w14:textId="2CDA544E" w:rsidR="008B2327" w:rsidRPr="00EE1BB2" w:rsidRDefault="008B2327" w:rsidP="002261A0">
      <w:pPr>
        <w:pStyle w:val="FootnoteText"/>
        <w:rPr>
          <w:rFonts w:cstheme="minorHAnsi"/>
          <w:bCs/>
          <w:sz w:val="22"/>
          <w:szCs w:val="22"/>
        </w:rPr>
      </w:pPr>
      <w:r w:rsidRPr="00EE1BB2">
        <w:rPr>
          <w:rStyle w:val="FootnoteReference"/>
          <w:rFonts w:cstheme="minorHAnsi"/>
        </w:rPr>
        <w:footnoteRef/>
      </w:r>
      <w:r w:rsidRPr="00EE1BB2">
        <w:rPr>
          <w:rFonts w:cstheme="minorHAnsi"/>
          <w:bCs/>
        </w:rPr>
        <w:t xml:space="preserve"> Anthony Wallace, </w:t>
      </w:r>
      <w:r w:rsidRPr="00EE1BB2">
        <w:rPr>
          <w:rFonts w:cstheme="minorHAnsi"/>
          <w:bCs/>
          <w:i/>
          <w:iCs/>
        </w:rPr>
        <w:t xml:space="preserve">Religion: An Anthropological View </w:t>
      </w:r>
      <w:r w:rsidRPr="00EE1BB2">
        <w:rPr>
          <w:rFonts w:cstheme="minorHAnsi"/>
          <w:bCs/>
        </w:rPr>
        <w:t>Location 1919 of 5192</w:t>
      </w:r>
    </w:p>
  </w:footnote>
  <w:footnote w:id="97">
    <w:p w14:paraId="4461A159" w14:textId="5F4917B3" w:rsidR="008B2327" w:rsidRPr="00EE1BB2" w:rsidRDefault="008B2327" w:rsidP="006F1D3B">
      <w:pPr>
        <w:pStyle w:val="FootnoteText"/>
        <w:rPr>
          <w:rFonts w:cstheme="minorHAnsi"/>
          <w:bCs/>
        </w:rPr>
      </w:pPr>
      <w:r w:rsidRPr="00EE1BB2">
        <w:rPr>
          <w:rStyle w:val="FootnoteReference"/>
        </w:rPr>
        <w:footnoteRef/>
      </w:r>
      <w:r w:rsidRPr="00EE1BB2">
        <w:t xml:space="preserve"> </w:t>
      </w:r>
      <w:bookmarkStart w:id="32" w:name="_Hlk44883174"/>
      <w:r w:rsidRPr="00EE1BB2">
        <w:rPr>
          <w:rFonts w:cstheme="minorHAnsi"/>
        </w:rPr>
        <w:t xml:space="preserve">Biography of Victor Turner, </w:t>
      </w:r>
      <w:hyperlink r:id="rId9" w:history="1">
        <w:r w:rsidRPr="00EE1BB2">
          <w:rPr>
            <w:rStyle w:val="Hyperlink"/>
            <w:rFonts w:cstheme="minorHAnsi"/>
            <w:color w:val="auto"/>
          </w:rPr>
          <w:t>https://www.newworldencyclopedia.org/entry/Victor_Turner</w:t>
        </w:r>
      </w:hyperlink>
      <w:r w:rsidRPr="00EE1BB2">
        <w:rPr>
          <w:rFonts w:cstheme="minorHAnsi"/>
        </w:rPr>
        <w:t xml:space="preserve"> [accessed June 21, 2020]; </w:t>
      </w:r>
      <w:r w:rsidRPr="00EE1BB2">
        <w:rPr>
          <w:rFonts w:cstheme="minorHAnsi"/>
          <w:bCs/>
        </w:rPr>
        <w:t xml:space="preserve">Victor Turner, </w:t>
      </w:r>
      <w:r w:rsidRPr="00EE1BB2">
        <w:rPr>
          <w:rFonts w:cstheme="minorHAnsi"/>
          <w:bCs/>
          <w:i/>
          <w:iCs/>
        </w:rPr>
        <w:t xml:space="preserve">The Ritual Process </w:t>
      </w:r>
      <w:r w:rsidRPr="00EE1BB2">
        <w:rPr>
          <w:rFonts w:cstheme="minorHAnsi"/>
          <w:bCs/>
        </w:rPr>
        <w:t xml:space="preserve">p. 11, 19, 26 and 95 </w:t>
      </w:r>
      <w:bookmarkEnd w:id="32"/>
    </w:p>
  </w:footnote>
  <w:footnote w:id="98">
    <w:p w14:paraId="7077AD8B" w14:textId="0AD35EB3" w:rsidR="008B2327" w:rsidRPr="00EE1BB2" w:rsidRDefault="008B2327" w:rsidP="002261A0">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Victor Turner, </w:t>
      </w:r>
      <w:r w:rsidRPr="00EE1BB2">
        <w:rPr>
          <w:rFonts w:cstheme="minorHAnsi"/>
          <w:bCs/>
          <w:i/>
          <w:iCs/>
        </w:rPr>
        <w:t xml:space="preserve">The Ritual Process </w:t>
      </w:r>
      <w:r w:rsidRPr="00EE1BB2">
        <w:rPr>
          <w:rFonts w:cstheme="minorHAnsi"/>
          <w:bCs/>
        </w:rPr>
        <w:t>p. 4</w:t>
      </w:r>
    </w:p>
  </w:footnote>
  <w:footnote w:id="99">
    <w:p w14:paraId="3A49A203" w14:textId="52503200" w:rsidR="008B2327" w:rsidRPr="00EE1BB2" w:rsidRDefault="008B2327" w:rsidP="002261A0">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Victor Turner, </w:t>
      </w:r>
      <w:r w:rsidRPr="00EE1BB2">
        <w:rPr>
          <w:rFonts w:cstheme="minorHAnsi"/>
          <w:bCs/>
          <w:i/>
          <w:iCs/>
        </w:rPr>
        <w:t xml:space="preserve">The Ritual Process </w:t>
      </w:r>
      <w:r w:rsidRPr="00EE1BB2">
        <w:rPr>
          <w:rFonts w:cstheme="minorHAnsi"/>
          <w:bCs/>
        </w:rPr>
        <w:t>p. 4</w:t>
      </w:r>
    </w:p>
  </w:footnote>
  <w:footnote w:id="100">
    <w:p w14:paraId="35D911F3" w14:textId="2FB7D822" w:rsidR="008B2327" w:rsidRPr="00EE1BB2" w:rsidRDefault="008B2327" w:rsidP="006F1D3B">
      <w:pPr>
        <w:pStyle w:val="FootnoteText"/>
        <w:rPr>
          <w:rFonts w:cstheme="minorHAnsi"/>
          <w:bCs/>
        </w:rPr>
      </w:pPr>
      <w:r w:rsidRPr="00EE1BB2">
        <w:rPr>
          <w:rStyle w:val="FootnoteReference"/>
          <w:bCs/>
        </w:rPr>
        <w:footnoteRef/>
      </w:r>
      <w:r w:rsidRPr="00EE1BB2">
        <w:rPr>
          <w:bCs/>
        </w:rPr>
        <w:t xml:space="preserve"> </w:t>
      </w:r>
      <w:bookmarkStart w:id="33" w:name="_Hlk44025732"/>
      <w:r w:rsidRPr="00EE1BB2">
        <w:rPr>
          <w:rFonts w:cstheme="minorHAnsi"/>
          <w:bCs/>
        </w:rPr>
        <w:t xml:space="preserve">King, Richard, “Asian Religions and Mysticism: The Legacy of William James in the Study of Religions” in </w:t>
      </w:r>
      <w:r w:rsidRPr="00EE1BB2">
        <w:rPr>
          <w:rFonts w:cstheme="minorHAnsi"/>
          <w:bCs/>
          <w:i/>
          <w:iCs/>
        </w:rPr>
        <w:t xml:space="preserve">William James and The Varieties of Religious Experience: A Centenary Celebration, </w:t>
      </w:r>
      <w:r w:rsidRPr="00EE1BB2">
        <w:rPr>
          <w:rFonts w:cstheme="minorHAnsi"/>
          <w:bCs/>
        </w:rPr>
        <w:t>ed. by Jeremy Carrette (London/New York: Routledge, 2005), p. 106</w:t>
      </w:r>
      <w:bookmarkEnd w:id="33"/>
    </w:p>
  </w:footnote>
  <w:footnote w:id="101">
    <w:p w14:paraId="12CDA1C3" w14:textId="4891D67F" w:rsidR="008B2327" w:rsidRPr="00EE1BB2" w:rsidRDefault="008B2327">
      <w:pPr>
        <w:pStyle w:val="FootnoteText"/>
      </w:pPr>
      <w:r w:rsidRPr="00EE1BB2">
        <w:rPr>
          <w:rStyle w:val="FootnoteReference"/>
        </w:rPr>
        <w:footnoteRef/>
      </w:r>
      <w:r w:rsidRPr="00EE1BB2">
        <w:t xml:space="preserve"> </w:t>
      </w:r>
      <w:r w:rsidRPr="00EE1BB2">
        <w:rPr>
          <w:rFonts w:cstheme="minorHAnsi"/>
          <w:bCs/>
        </w:rPr>
        <w:t xml:space="preserve">Roy Rappaport, A </w:t>
      </w:r>
      <w:r w:rsidRPr="00EE1BB2">
        <w:rPr>
          <w:rFonts w:cstheme="minorHAnsi"/>
          <w:bCs/>
          <w:i/>
          <w:iCs/>
        </w:rPr>
        <w:t>Ritual and Religion in the Making of Humanity</w:t>
      </w:r>
      <w:r w:rsidRPr="00EE1BB2">
        <w:rPr>
          <w:rFonts w:cstheme="minorHAnsi"/>
          <w:bCs/>
        </w:rPr>
        <w:t xml:space="preserve"> p. 8</w:t>
      </w:r>
    </w:p>
  </w:footnote>
  <w:footnote w:id="102">
    <w:p w14:paraId="03A0025C" w14:textId="1DDE908B" w:rsidR="008B2327" w:rsidRPr="00EE1BB2" w:rsidRDefault="008B2327" w:rsidP="002261A0">
      <w:pPr>
        <w:pStyle w:val="FootnoteText"/>
        <w:rPr>
          <w:rFonts w:cstheme="minorHAnsi"/>
          <w:bCs/>
        </w:rPr>
      </w:pPr>
      <w:r w:rsidRPr="00EE1BB2">
        <w:rPr>
          <w:rStyle w:val="FootnoteReference"/>
          <w:bCs/>
        </w:rPr>
        <w:footnoteRef/>
      </w:r>
      <w:r w:rsidRPr="00EE1BB2">
        <w:rPr>
          <w:bCs/>
        </w:rPr>
        <w:t xml:space="preserve"> </w:t>
      </w:r>
      <w:r w:rsidRPr="00EE1BB2">
        <w:rPr>
          <w:rFonts w:cstheme="minorHAnsi"/>
          <w:bCs/>
        </w:rPr>
        <w:t xml:space="preserve">William James, </w:t>
      </w:r>
      <w:r w:rsidRPr="00EE1BB2">
        <w:rPr>
          <w:rFonts w:cstheme="minorHAnsi"/>
          <w:bCs/>
          <w:i/>
          <w:iCs/>
        </w:rPr>
        <w:t xml:space="preserve">The Varieties of Religious Experience: A Study in Human Nature </w:t>
      </w:r>
      <w:r w:rsidRPr="00EE1BB2">
        <w:rPr>
          <w:rFonts w:cstheme="minorHAnsi"/>
          <w:bCs/>
        </w:rPr>
        <w:t xml:space="preserve">(Location Unknown: Independently Published, 2020 [1901]), p. 11; </w:t>
      </w:r>
      <w:r w:rsidRPr="00EE1BB2">
        <w:rPr>
          <w:bCs/>
        </w:rPr>
        <w:t xml:space="preserve">Clifford Geertz cited in </w:t>
      </w:r>
      <w:r w:rsidRPr="00EE1BB2">
        <w:rPr>
          <w:rFonts w:cstheme="minorHAnsi"/>
          <w:bCs/>
          <w:i/>
          <w:iCs/>
        </w:rPr>
        <w:t xml:space="preserve">Anthropological Approaches </w:t>
      </w:r>
      <w:r w:rsidRPr="00EE1BB2">
        <w:rPr>
          <w:rFonts w:cstheme="minorHAnsi"/>
          <w:bCs/>
        </w:rPr>
        <w:t>by M Banton, p. 3</w:t>
      </w:r>
    </w:p>
  </w:footnote>
  <w:footnote w:id="103">
    <w:p w14:paraId="2C87357A" w14:textId="4909D1F0" w:rsidR="008B2327" w:rsidRPr="00EE1BB2" w:rsidRDefault="008B2327" w:rsidP="003F4292">
      <w:pPr>
        <w:pStyle w:val="FootnoteText"/>
        <w:rPr>
          <w:rFonts w:cstheme="minorHAnsi"/>
          <w:bCs/>
        </w:rPr>
      </w:pPr>
      <w:r w:rsidRPr="00EE1BB2">
        <w:rPr>
          <w:rStyle w:val="FootnoteReference"/>
          <w:bCs/>
        </w:rPr>
        <w:footnoteRef/>
      </w:r>
      <w:r w:rsidRPr="00EE1BB2">
        <w:rPr>
          <w:bCs/>
        </w:rPr>
        <w:t xml:space="preserve"> </w:t>
      </w:r>
      <w:bookmarkStart w:id="35" w:name="_Hlk44025777"/>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 xml:space="preserve">p. 11; Roy Rappaport, A </w:t>
      </w:r>
      <w:r w:rsidRPr="00EE1BB2">
        <w:rPr>
          <w:rFonts w:cstheme="minorHAnsi"/>
          <w:bCs/>
          <w:i/>
          <w:iCs/>
        </w:rPr>
        <w:t>Ritual and Religion in the Making of Humanity</w:t>
      </w:r>
      <w:r w:rsidRPr="00EE1BB2">
        <w:rPr>
          <w:rFonts w:cstheme="minorHAnsi"/>
          <w:bCs/>
        </w:rPr>
        <w:t xml:space="preserve"> p. 8;</w:t>
      </w:r>
      <w:bookmarkStart w:id="36" w:name="_Hlk44025840"/>
      <w:bookmarkEnd w:id="35"/>
      <w:r w:rsidRPr="00EE1BB2">
        <w:rPr>
          <w:rFonts w:cstheme="minorHAnsi"/>
          <w:bCs/>
        </w:rPr>
        <w:t xml:space="preserve"> </w:t>
      </w:r>
      <w:r w:rsidRPr="00EE1BB2">
        <w:rPr>
          <w:bCs/>
        </w:rPr>
        <w:t xml:space="preserve">Clifford Geertz cited in </w:t>
      </w:r>
      <w:r w:rsidRPr="00EE1BB2">
        <w:rPr>
          <w:rFonts w:cstheme="minorHAnsi"/>
          <w:bCs/>
          <w:i/>
          <w:iCs/>
        </w:rPr>
        <w:t xml:space="preserve">Anthropological Approaches </w:t>
      </w:r>
      <w:r w:rsidRPr="00EE1BB2">
        <w:rPr>
          <w:rFonts w:cstheme="minorHAnsi"/>
          <w:bCs/>
        </w:rPr>
        <w:t>by M Banton, p. 3</w:t>
      </w:r>
      <w:bookmarkEnd w:id="36"/>
    </w:p>
  </w:footnote>
  <w:footnote w:id="104">
    <w:p w14:paraId="0F4F1159" w14:textId="77777777" w:rsidR="008B2327" w:rsidRPr="00EE1BB2" w:rsidRDefault="008B2327" w:rsidP="00122547">
      <w:pPr>
        <w:pStyle w:val="FootnoteText"/>
        <w:rPr>
          <w:rFonts w:cstheme="minorHAnsi"/>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12-13</w:t>
      </w:r>
    </w:p>
  </w:footnote>
  <w:footnote w:id="105">
    <w:p w14:paraId="67594DCF" w14:textId="77777777" w:rsidR="008B2327" w:rsidRPr="00EE1BB2" w:rsidRDefault="008B2327" w:rsidP="00122547">
      <w:pPr>
        <w:pStyle w:val="FootnoteText"/>
        <w:rPr>
          <w:rFonts w:cstheme="minorHAnsi"/>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13</w:t>
      </w:r>
    </w:p>
  </w:footnote>
  <w:footnote w:id="106">
    <w:p w14:paraId="680AED2A" w14:textId="77777777" w:rsidR="008B2327" w:rsidRPr="00EE1BB2" w:rsidRDefault="008B2327" w:rsidP="00122547">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13</w:t>
      </w:r>
    </w:p>
  </w:footnote>
  <w:footnote w:id="107">
    <w:p w14:paraId="063964D7" w14:textId="77777777" w:rsidR="008B2327" w:rsidRPr="00EE1BB2" w:rsidRDefault="008B2327" w:rsidP="00122547">
      <w:pPr>
        <w:pStyle w:val="FootnoteText"/>
        <w:jc w:val="both"/>
        <w:rPr>
          <w:rFonts w:cstheme="minorHAnsi"/>
          <w:bCs/>
        </w:rPr>
      </w:pPr>
      <w:r w:rsidRPr="00EE1BB2">
        <w:rPr>
          <w:rStyle w:val="FootnoteReference"/>
          <w:rFonts w:cstheme="minorHAnsi"/>
        </w:rPr>
        <w:footnoteRef/>
      </w:r>
      <w:r w:rsidRPr="00EE1BB2">
        <w:rPr>
          <w:rFonts w:cstheme="minorHAnsi"/>
        </w:rPr>
        <w:t xml:space="preserve"> </w:t>
      </w:r>
      <w:r w:rsidRPr="00EE1BB2">
        <w:rPr>
          <w:rFonts w:eastAsiaTheme="minorEastAsia" w:cstheme="minorHAnsi"/>
          <w:bCs/>
        </w:rPr>
        <w:t xml:space="preserve">Anon, </w:t>
      </w:r>
      <w:r w:rsidRPr="00EE1BB2">
        <w:rPr>
          <w:rFonts w:cstheme="minorHAnsi"/>
          <w:bCs/>
          <w:i/>
        </w:rPr>
        <w:t xml:space="preserve">Sixty </w:t>
      </w:r>
      <w:proofErr w:type="spellStart"/>
      <w:r w:rsidRPr="00EE1BB2">
        <w:rPr>
          <w:rFonts w:cstheme="minorHAnsi"/>
          <w:bCs/>
          <w:i/>
        </w:rPr>
        <w:t>Upanisads</w:t>
      </w:r>
      <w:proofErr w:type="spellEnd"/>
      <w:r w:rsidRPr="00EE1BB2">
        <w:rPr>
          <w:rFonts w:cstheme="minorHAnsi"/>
          <w:bCs/>
          <w:i/>
        </w:rPr>
        <w:t xml:space="preserve"> of the Vedas</w:t>
      </w:r>
      <w:r w:rsidRPr="00EE1BB2">
        <w:rPr>
          <w:rFonts w:cstheme="minorHAnsi"/>
          <w:bCs/>
          <w:iCs/>
        </w:rPr>
        <w:t xml:space="preserve"> p. 312</w:t>
      </w:r>
    </w:p>
  </w:footnote>
  <w:footnote w:id="108">
    <w:p w14:paraId="62DE33E4" w14:textId="77777777" w:rsidR="008B2327" w:rsidRPr="00EE1BB2" w:rsidRDefault="008B2327" w:rsidP="00122547">
      <w:pPr>
        <w:pStyle w:val="NoSpacing"/>
        <w:rPr>
          <w:rFonts w:cstheme="minorHAnsi"/>
          <w:sz w:val="20"/>
          <w:szCs w:val="20"/>
        </w:rPr>
      </w:pPr>
      <w:r w:rsidRPr="00EE1BB2">
        <w:rPr>
          <w:rStyle w:val="FootnoteReference"/>
          <w:rFonts w:cstheme="minorHAnsi"/>
          <w:sz w:val="20"/>
          <w:szCs w:val="20"/>
        </w:rPr>
        <w:footnoteRef/>
      </w:r>
      <w:r w:rsidRPr="00EE1BB2">
        <w:rPr>
          <w:rFonts w:cstheme="minorHAnsi"/>
          <w:sz w:val="20"/>
          <w:szCs w:val="20"/>
        </w:rPr>
        <w:t xml:space="preserve"> Victor Turner, </w:t>
      </w:r>
      <w:r w:rsidRPr="00EE1BB2">
        <w:rPr>
          <w:rFonts w:cstheme="minorHAnsi"/>
          <w:i/>
          <w:iCs/>
          <w:sz w:val="20"/>
          <w:szCs w:val="20"/>
        </w:rPr>
        <w:t xml:space="preserve">The Forest of Symbols: Aspects of </w:t>
      </w:r>
      <w:proofErr w:type="spellStart"/>
      <w:r w:rsidRPr="00EE1BB2">
        <w:rPr>
          <w:rFonts w:cstheme="minorHAnsi"/>
          <w:i/>
          <w:iCs/>
          <w:sz w:val="20"/>
          <w:szCs w:val="20"/>
        </w:rPr>
        <w:t>Ndembu</w:t>
      </w:r>
      <w:proofErr w:type="spellEnd"/>
      <w:r w:rsidRPr="00EE1BB2">
        <w:rPr>
          <w:rFonts w:cstheme="minorHAnsi"/>
          <w:i/>
          <w:iCs/>
          <w:sz w:val="20"/>
          <w:szCs w:val="20"/>
        </w:rPr>
        <w:t xml:space="preserve"> Ritual</w:t>
      </w:r>
      <w:r w:rsidRPr="00EE1BB2">
        <w:rPr>
          <w:rFonts w:cstheme="minorHAnsi"/>
          <w:sz w:val="20"/>
          <w:szCs w:val="20"/>
        </w:rPr>
        <w:t xml:space="preserve"> p. 28</w:t>
      </w:r>
    </w:p>
  </w:footnote>
  <w:footnote w:id="109">
    <w:p w14:paraId="01799CFB" w14:textId="77777777" w:rsidR="008B2327" w:rsidRPr="00EE1BB2" w:rsidRDefault="008B2327" w:rsidP="00122547">
      <w:pPr>
        <w:pStyle w:val="NoSpacing"/>
        <w:rPr>
          <w:rFonts w:cstheme="minorHAnsi"/>
          <w:sz w:val="20"/>
          <w:szCs w:val="20"/>
          <w:shd w:val="clear" w:color="auto" w:fill="FFFFFF"/>
        </w:rPr>
      </w:pPr>
      <w:r w:rsidRPr="00EE1BB2">
        <w:rPr>
          <w:rStyle w:val="FootnoteReference"/>
          <w:rFonts w:cstheme="minorHAnsi"/>
          <w:sz w:val="20"/>
          <w:szCs w:val="20"/>
        </w:rPr>
        <w:footnoteRef/>
      </w:r>
      <w:r w:rsidRPr="00EE1BB2">
        <w:rPr>
          <w:rFonts w:cstheme="minorHAnsi"/>
          <w:sz w:val="20"/>
          <w:szCs w:val="20"/>
        </w:rPr>
        <w:t xml:space="preserve"> </w:t>
      </w:r>
      <w:r w:rsidRPr="00EE1BB2">
        <w:rPr>
          <w:rStyle w:val="bibliographicauthorname"/>
          <w:rFonts w:cstheme="minorHAnsi"/>
          <w:sz w:val="20"/>
          <w:szCs w:val="20"/>
          <w:shd w:val="clear" w:color="auto" w:fill="FFFFFF"/>
        </w:rPr>
        <w:t xml:space="preserve">Plato, </w:t>
      </w:r>
      <w:r w:rsidRPr="00EE1BB2">
        <w:rPr>
          <w:rStyle w:val="apple-converted-space"/>
          <w:rFonts w:cstheme="minorHAnsi"/>
          <w:i/>
          <w:iCs/>
          <w:sz w:val="20"/>
          <w:szCs w:val="20"/>
          <w:shd w:val="clear" w:color="auto" w:fill="FFFFFF"/>
        </w:rPr>
        <w:t xml:space="preserve">Timaeus, </w:t>
      </w:r>
      <w:r w:rsidRPr="00EE1BB2">
        <w:rPr>
          <w:rStyle w:val="apple-converted-space"/>
          <w:rFonts w:cstheme="minorHAnsi"/>
          <w:sz w:val="20"/>
          <w:szCs w:val="20"/>
          <w:shd w:val="clear" w:color="auto" w:fill="FFFFFF"/>
        </w:rPr>
        <w:t>trans. by R.G Bury ((Cambridge, MA: Harvard University Press, 1929), Loeb Classical Books 234, p. 61, paragraph 33a and p. 57, paragraph 30c</w:t>
      </w:r>
    </w:p>
  </w:footnote>
  <w:footnote w:id="110">
    <w:p w14:paraId="3187F2EB" w14:textId="77777777" w:rsidR="008B2327" w:rsidRPr="00EE1BB2" w:rsidRDefault="008B2327" w:rsidP="00122547">
      <w:pPr>
        <w:pStyle w:val="NoSpacing"/>
        <w:rPr>
          <w:rFonts w:cstheme="minorHAnsi"/>
          <w:sz w:val="20"/>
          <w:szCs w:val="20"/>
        </w:rPr>
      </w:pPr>
      <w:r w:rsidRPr="00EE1BB2">
        <w:rPr>
          <w:rStyle w:val="FootnoteReference"/>
          <w:rFonts w:cstheme="minorHAnsi"/>
          <w:sz w:val="20"/>
          <w:szCs w:val="20"/>
        </w:rPr>
        <w:footnoteRef/>
      </w:r>
      <w:r w:rsidRPr="00EE1BB2">
        <w:rPr>
          <w:rFonts w:eastAsiaTheme="minorEastAsia" w:cstheme="minorHAnsi"/>
          <w:sz w:val="20"/>
          <w:szCs w:val="20"/>
        </w:rPr>
        <w:t xml:space="preserve">Anaxagoras. </w:t>
      </w:r>
      <w:r w:rsidRPr="00EE1BB2">
        <w:rPr>
          <w:rFonts w:cstheme="minorHAnsi"/>
          <w:i/>
          <w:iCs/>
          <w:sz w:val="20"/>
          <w:szCs w:val="20"/>
        </w:rPr>
        <w:t xml:space="preserve">Anaxagoras of </w:t>
      </w:r>
      <w:proofErr w:type="spellStart"/>
      <w:r w:rsidRPr="00EE1BB2">
        <w:rPr>
          <w:rFonts w:cstheme="minorHAnsi"/>
          <w:i/>
          <w:iCs/>
          <w:sz w:val="20"/>
          <w:szCs w:val="20"/>
        </w:rPr>
        <w:t>Clazomenae</w:t>
      </w:r>
      <w:proofErr w:type="spellEnd"/>
      <w:r w:rsidRPr="00EE1BB2">
        <w:rPr>
          <w:rFonts w:cstheme="minorHAnsi"/>
          <w:i/>
          <w:iCs/>
          <w:sz w:val="20"/>
          <w:szCs w:val="20"/>
        </w:rPr>
        <w:t xml:space="preserve">: Fragments and Testimonia: </w:t>
      </w:r>
      <w:proofErr w:type="gramStart"/>
      <w:r w:rsidRPr="00EE1BB2">
        <w:rPr>
          <w:rFonts w:cstheme="minorHAnsi"/>
          <w:i/>
          <w:iCs/>
          <w:sz w:val="20"/>
          <w:szCs w:val="20"/>
        </w:rPr>
        <w:t>a</w:t>
      </w:r>
      <w:proofErr w:type="gramEnd"/>
      <w:r w:rsidRPr="00EE1BB2">
        <w:rPr>
          <w:rFonts w:cstheme="minorHAnsi"/>
          <w:i/>
          <w:iCs/>
          <w:sz w:val="20"/>
          <w:szCs w:val="20"/>
        </w:rPr>
        <w:t xml:space="preserve"> Text and Translation with notes and essays</w:t>
      </w:r>
      <w:r w:rsidRPr="00EE1BB2">
        <w:rPr>
          <w:rFonts w:cstheme="minorHAnsi"/>
          <w:sz w:val="20"/>
          <w:szCs w:val="20"/>
        </w:rPr>
        <w:t>, trans. by Patricia Curd (Toronto/Buffalo/London: University of Toronto Press, 2007), p. 94</w:t>
      </w:r>
    </w:p>
  </w:footnote>
  <w:footnote w:id="111">
    <w:p w14:paraId="45DDB563" w14:textId="71C3CF4D" w:rsidR="008B2327" w:rsidRPr="00EE1BB2" w:rsidRDefault="008B2327" w:rsidP="00815293">
      <w:pPr>
        <w:pStyle w:val="FootnoteText"/>
        <w:rPr>
          <w:rFonts w:cstheme="minorHAnsi"/>
        </w:rPr>
      </w:pPr>
      <w:r w:rsidRPr="00EE1BB2">
        <w:rPr>
          <w:rStyle w:val="FootnoteReference"/>
          <w:rFonts w:cstheme="minorHAnsi"/>
        </w:rPr>
        <w:footnoteRef/>
      </w:r>
      <w:r w:rsidRPr="00EE1BB2">
        <w:rPr>
          <w:rFonts w:cstheme="minorHAnsi"/>
        </w:rPr>
        <w:t xml:space="preserve"> </w:t>
      </w:r>
      <w:bookmarkStart w:id="38" w:name="_Hlk44026372"/>
      <w:r w:rsidRPr="00EE1BB2">
        <w:rPr>
          <w:rFonts w:cstheme="minorHAnsi"/>
          <w:bCs/>
        </w:rPr>
        <w:t xml:space="preserve">Anon. “What Is Hinduism? Modern Adventures into a Profound Global Faith” in </w:t>
      </w:r>
      <w:r w:rsidRPr="00EE1BB2">
        <w:rPr>
          <w:rFonts w:cstheme="minorHAnsi"/>
          <w:bCs/>
          <w:i/>
          <w:iCs/>
        </w:rPr>
        <w:t xml:space="preserve">Hinduism Today Magazine </w:t>
      </w:r>
      <w:r w:rsidRPr="00EE1BB2">
        <w:rPr>
          <w:rFonts w:cstheme="minorHAnsi"/>
          <w:bCs/>
        </w:rPr>
        <w:t xml:space="preserve">(Hawaii: </w:t>
      </w:r>
      <w:r w:rsidRPr="00EE1BB2">
        <w:rPr>
          <w:rFonts w:cstheme="minorHAnsi"/>
          <w:bCs/>
          <w:shd w:val="clear" w:color="auto" w:fill="FFFFFF"/>
        </w:rPr>
        <w:t>Himalayan Academy Publications, 2007), p. 192</w:t>
      </w:r>
      <w:bookmarkEnd w:id="38"/>
      <w:r w:rsidRPr="00EE1BB2">
        <w:rPr>
          <w:rFonts w:cstheme="minorHAnsi"/>
        </w:rPr>
        <w:t xml:space="preserve">; </w:t>
      </w:r>
      <w:r w:rsidRPr="00EE1BB2">
        <w:rPr>
          <w:rFonts w:cstheme="minorHAnsi"/>
          <w:bCs/>
        </w:rPr>
        <w:t xml:space="preserve">Richard Swinburne, </w:t>
      </w:r>
      <w:r w:rsidRPr="00EE1BB2">
        <w:rPr>
          <w:rFonts w:cstheme="minorHAnsi"/>
          <w:bCs/>
          <w:i/>
          <w:iCs/>
        </w:rPr>
        <w:t xml:space="preserve">The Existence of God </w:t>
      </w:r>
      <w:r w:rsidRPr="00EE1BB2">
        <w:rPr>
          <w:rFonts w:cstheme="minorHAnsi"/>
          <w:bCs/>
        </w:rPr>
        <w:t>p. 298-300</w:t>
      </w:r>
    </w:p>
  </w:footnote>
  <w:footnote w:id="112">
    <w:p w14:paraId="32393E56" w14:textId="353068C8" w:rsidR="008B2327" w:rsidRPr="00EE1BB2" w:rsidRDefault="008B2327" w:rsidP="002261A0">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Richard Swinburne, </w:t>
      </w:r>
      <w:r w:rsidRPr="00EE1BB2">
        <w:rPr>
          <w:rFonts w:cstheme="minorHAnsi"/>
          <w:bCs/>
          <w:i/>
          <w:iCs/>
        </w:rPr>
        <w:t xml:space="preserve">The Existence of God </w:t>
      </w:r>
      <w:r w:rsidRPr="00EE1BB2">
        <w:rPr>
          <w:rFonts w:cstheme="minorHAnsi"/>
          <w:bCs/>
        </w:rPr>
        <w:t>p. 298-300</w:t>
      </w:r>
    </w:p>
  </w:footnote>
  <w:footnote w:id="113">
    <w:p w14:paraId="03D9819D" w14:textId="1ECD8B9C" w:rsidR="008B2327" w:rsidRPr="00EE1BB2" w:rsidRDefault="008B2327" w:rsidP="00D9504B">
      <w:pPr>
        <w:pStyle w:val="FootnoteText"/>
        <w:rPr>
          <w:rFonts w:cstheme="minorHAnsi"/>
          <w:bCs/>
        </w:rPr>
      </w:pPr>
      <w:r w:rsidRPr="00EE1BB2">
        <w:rPr>
          <w:rStyle w:val="FootnoteReference"/>
          <w:rFonts w:cstheme="minorHAnsi"/>
        </w:rPr>
        <w:footnoteRef/>
      </w:r>
      <w:r w:rsidRPr="00EE1BB2">
        <w:rPr>
          <w:rFonts w:cstheme="minorHAnsi"/>
        </w:rPr>
        <w:t xml:space="preserve"> </w:t>
      </w:r>
      <w:bookmarkStart w:id="39" w:name="_Hlk49630276"/>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143-144</w:t>
      </w:r>
      <w:bookmarkEnd w:id="39"/>
    </w:p>
  </w:footnote>
  <w:footnote w:id="114">
    <w:p w14:paraId="4A4E1869" w14:textId="2AD2B8FE" w:rsidR="008B2327" w:rsidRPr="00EE1BB2" w:rsidRDefault="008B2327" w:rsidP="00D9504B">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185-187</w:t>
      </w:r>
    </w:p>
  </w:footnote>
  <w:footnote w:id="115">
    <w:p w14:paraId="0E032FFC" w14:textId="77777777" w:rsidR="008B2327" w:rsidRPr="00EE1BB2" w:rsidRDefault="008B2327" w:rsidP="00F14034">
      <w:pPr>
        <w:pStyle w:val="FootnoteText"/>
        <w:jc w:val="both"/>
        <w:rPr>
          <w:rFonts w:cstheme="minorHAnsi"/>
        </w:rPr>
      </w:pPr>
      <w:r w:rsidRPr="00EE1BB2">
        <w:rPr>
          <w:rStyle w:val="FootnoteReference"/>
          <w:rFonts w:cstheme="minorHAnsi"/>
        </w:rPr>
        <w:footnoteRef/>
      </w:r>
      <w:r w:rsidRPr="00EE1BB2">
        <w:rPr>
          <w:rFonts w:cstheme="minorHAnsi"/>
        </w:rPr>
        <w:t xml:space="preserve"> Rishi </w:t>
      </w:r>
      <w:proofErr w:type="spellStart"/>
      <w:r w:rsidRPr="00EE1BB2">
        <w:rPr>
          <w:rFonts w:cstheme="minorHAnsi"/>
        </w:rPr>
        <w:t>Parashara</w:t>
      </w:r>
      <w:proofErr w:type="spellEnd"/>
      <w:r w:rsidRPr="00EE1BB2">
        <w:rPr>
          <w:rFonts w:cstheme="minorHAnsi"/>
        </w:rPr>
        <w:t xml:space="preserve">, </w:t>
      </w:r>
      <w:r w:rsidRPr="00EE1BB2">
        <w:rPr>
          <w:rFonts w:cstheme="minorHAnsi"/>
          <w:i/>
        </w:rPr>
        <w:t>Way of the Nature:</w:t>
      </w:r>
      <w:r w:rsidRPr="00EE1BB2">
        <w:rPr>
          <w:rFonts w:cstheme="minorHAnsi"/>
        </w:rPr>
        <w:t xml:space="preserve"> </w:t>
      </w:r>
      <m:oMath>
        <m:r>
          <w:rPr>
            <w:rFonts w:ascii="Cambria Math" w:hAnsi="Cambria Math" w:cstheme="minorHAnsi"/>
          </w:rPr>
          <m:t>Brihat Par</m:t>
        </m:r>
        <m:acc>
          <m:accPr>
            <m:chr m:val="̅"/>
            <m:ctrlPr>
              <w:rPr>
                <w:rFonts w:ascii="Cambria Math" w:hAnsi="Cambria Math" w:cstheme="minorHAnsi"/>
                <w:i/>
              </w:rPr>
            </m:ctrlPr>
          </m:accPr>
          <m:e>
            <m:r>
              <w:rPr>
                <w:rFonts w:ascii="Cambria Math" w:hAnsi="Cambria Math" w:cstheme="minorHAnsi"/>
              </w:rPr>
              <m:t>a</m:t>
            </m:r>
          </m:e>
        </m:acc>
        <m:acc>
          <m:accPr>
            <m:chr m:val="́"/>
            <m:ctrlPr>
              <w:rPr>
                <w:rFonts w:ascii="Cambria Math" w:hAnsi="Cambria Math" w:cstheme="minorHAnsi"/>
                <w:i/>
              </w:rPr>
            </m:ctrlPr>
          </m:accPr>
          <m:e>
            <m:r>
              <w:rPr>
                <w:rFonts w:ascii="Cambria Math" w:hAnsi="Cambria Math" w:cstheme="minorHAnsi"/>
              </w:rPr>
              <m:t>s</m:t>
            </m:r>
          </m:e>
        </m:acc>
        <m:r>
          <w:rPr>
            <w:rFonts w:ascii="Cambria Math" w:hAnsi="Cambria Math" w:cstheme="minorHAnsi"/>
          </w:rPr>
          <m:t>ara Hor</m:t>
        </m:r>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 xml:space="preserve"> </m:t>
        </m:r>
        <m:acc>
          <m:accPr>
            <m:chr m:val="́"/>
            <m:ctrlPr>
              <w:rPr>
                <w:rFonts w:ascii="Cambria Math" w:hAnsi="Cambria Math" w:cstheme="minorHAnsi"/>
                <w:i/>
              </w:rPr>
            </m:ctrlPr>
          </m:accPr>
          <m:e>
            <m:r>
              <w:rPr>
                <w:rFonts w:ascii="Cambria Math" w:hAnsi="Cambria Math" w:cstheme="minorHAnsi"/>
              </w:rPr>
              <m:t>S</m:t>
            </m:r>
          </m:e>
        </m:acc>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stra</m:t>
        </m:r>
      </m:oMath>
      <w:r w:rsidRPr="00EE1BB2">
        <w:rPr>
          <w:rFonts w:eastAsiaTheme="minorEastAsia" w:cstheme="minorHAnsi"/>
        </w:rPr>
        <w:t xml:space="preserve">, ed and trans. by </w:t>
      </w:r>
      <w:r w:rsidRPr="00EE1BB2">
        <w:rPr>
          <w:rFonts w:cstheme="minorHAnsi"/>
        </w:rPr>
        <w:t xml:space="preserve"> Dev Bhattacharyya (Location Unknown: </w:t>
      </w:r>
      <w:r w:rsidRPr="00EE1BB2">
        <w:rPr>
          <w:rFonts w:cstheme="minorHAnsi"/>
          <w:shd w:val="clear" w:color="auto" w:fill="FFFFFF"/>
        </w:rPr>
        <w:t>CreateSpace Independent Publishing Platform</w:t>
      </w:r>
      <w:r w:rsidRPr="00EE1BB2">
        <w:rPr>
          <w:rFonts w:cstheme="minorHAnsi"/>
        </w:rPr>
        <w:t>, 2015), Chapter 2, Verse 3, p. 153</w:t>
      </w:r>
    </w:p>
  </w:footnote>
  <w:footnote w:id="116">
    <w:p w14:paraId="2B548B00" w14:textId="77777777" w:rsidR="008B2327" w:rsidRPr="00EE1BB2" w:rsidRDefault="008B2327" w:rsidP="00F14034">
      <w:pPr>
        <w:pStyle w:val="FootnoteText"/>
        <w:jc w:val="both"/>
        <w:rPr>
          <w:rFonts w:cstheme="minorHAnsi"/>
          <w:i/>
        </w:rPr>
      </w:pPr>
      <w:r w:rsidRPr="00EE1BB2">
        <w:rPr>
          <w:rStyle w:val="FootnoteReference"/>
        </w:rPr>
        <w:footnoteRef/>
      </w:r>
      <w:r w:rsidRPr="00EE1BB2">
        <w:t xml:space="preserve"> </w:t>
      </w:r>
      <w:r w:rsidRPr="00EE1BB2">
        <w:rPr>
          <w:rFonts w:cstheme="minorHAnsi"/>
        </w:rPr>
        <w:t xml:space="preserve">Rishi </w:t>
      </w:r>
      <w:proofErr w:type="spellStart"/>
      <w:r w:rsidRPr="00EE1BB2">
        <w:rPr>
          <w:rFonts w:cstheme="minorHAnsi"/>
        </w:rPr>
        <w:t>Parashara</w:t>
      </w:r>
      <w:proofErr w:type="spellEnd"/>
      <w:r w:rsidRPr="00EE1BB2">
        <w:rPr>
          <w:rFonts w:cstheme="minorHAnsi"/>
        </w:rPr>
        <w:t xml:space="preserve">, </w:t>
      </w:r>
      <w:r w:rsidRPr="00EE1BB2">
        <w:rPr>
          <w:rFonts w:cstheme="minorHAnsi"/>
          <w:i/>
        </w:rPr>
        <w:t>Way of the Nature:</w:t>
      </w:r>
      <w:r w:rsidRPr="00EE1BB2">
        <w:rPr>
          <w:rFonts w:cstheme="minorHAnsi"/>
        </w:rPr>
        <w:t xml:space="preserve"> </w:t>
      </w:r>
      <m:oMath>
        <m:r>
          <w:rPr>
            <w:rFonts w:ascii="Cambria Math" w:hAnsi="Cambria Math" w:cstheme="minorHAnsi"/>
          </w:rPr>
          <m:t>Brihat Par</m:t>
        </m:r>
        <m:acc>
          <m:accPr>
            <m:chr m:val="̅"/>
            <m:ctrlPr>
              <w:rPr>
                <w:rFonts w:ascii="Cambria Math" w:hAnsi="Cambria Math" w:cstheme="minorHAnsi"/>
                <w:i/>
              </w:rPr>
            </m:ctrlPr>
          </m:accPr>
          <m:e>
            <m:r>
              <w:rPr>
                <w:rFonts w:ascii="Cambria Math" w:hAnsi="Cambria Math" w:cstheme="minorHAnsi"/>
              </w:rPr>
              <m:t>a</m:t>
            </m:r>
          </m:e>
        </m:acc>
        <m:acc>
          <m:accPr>
            <m:chr m:val="́"/>
            <m:ctrlPr>
              <w:rPr>
                <w:rFonts w:ascii="Cambria Math" w:hAnsi="Cambria Math" w:cstheme="minorHAnsi"/>
                <w:i/>
              </w:rPr>
            </m:ctrlPr>
          </m:accPr>
          <m:e>
            <m:r>
              <w:rPr>
                <w:rFonts w:ascii="Cambria Math" w:hAnsi="Cambria Math" w:cstheme="minorHAnsi"/>
              </w:rPr>
              <m:t>s</m:t>
            </m:r>
          </m:e>
        </m:acc>
        <m:r>
          <w:rPr>
            <w:rFonts w:ascii="Cambria Math" w:hAnsi="Cambria Math" w:cstheme="minorHAnsi"/>
          </w:rPr>
          <m:t>ara Hor</m:t>
        </m:r>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 xml:space="preserve"> </m:t>
        </m:r>
        <m:acc>
          <m:accPr>
            <m:chr m:val="́"/>
            <m:ctrlPr>
              <w:rPr>
                <w:rFonts w:ascii="Cambria Math" w:hAnsi="Cambria Math" w:cstheme="minorHAnsi"/>
                <w:i/>
              </w:rPr>
            </m:ctrlPr>
          </m:accPr>
          <m:e>
            <m:r>
              <w:rPr>
                <w:rFonts w:ascii="Cambria Math" w:hAnsi="Cambria Math" w:cstheme="minorHAnsi"/>
              </w:rPr>
              <m:t>S</m:t>
            </m:r>
          </m:e>
        </m:acc>
        <m:acc>
          <m:accPr>
            <m:chr m:val="̅"/>
            <m:ctrlPr>
              <w:rPr>
                <w:rFonts w:ascii="Cambria Math" w:hAnsi="Cambria Math" w:cstheme="minorHAnsi"/>
                <w:i/>
              </w:rPr>
            </m:ctrlPr>
          </m:accPr>
          <m:e>
            <m:r>
              <w:rPr>
                <w:rFonts w:ascii="Cambria Math" w:hAnsi="Cambria Math" w:cstheme="minorHAnsi"/>
              </w:rPr>
              <m:t>a</m:t>
            </m:r>
          </m:e>
        </m:acc>
        <m:r>
          <w:rPr>
            <w:rFonts w:ascii="Cambria Math" w:hAnsi="Cambria Math" w:cstheme="minorHAnsi"/>
          </w:rPr>
          <m:t>stra</m:t>
        </m:r>
      </m:oMath>
      <w:r w:rsidRPr="00EE1BB2">
        <w:rPr>
          <w:rFonts w:eastAsiaTheme="minorEastAsia" w:cstheme="minorHAnsi"/>
        </w:rPr>
        <w:t xml:space="preserve"> </w:t>
      </w:r>
      <w:r w:rsidRPr="00EE1BB2">
        <w:rPr>
          <w:rFonts w:cstheme="minorHAnsi"/>
        </w:rPr>
        <w:t>Chapter 2, Verse 3, p. 153</w:t>
      </w:r>
    </w:p>
  </w:footnote>
  <w:footnote w:id="117">
    <w:p w14:paraId="6565382B" w14:textId="77777777" w:rsidR="008B2327" w:rsidRPr="00EE1BB2" w:rsidRDefault="008B2327" w:rsidP="00F14034">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Professor U.C Mahajan, </w:t>
      </w:r>
      <w:r w:rsidRPr="00EE1BB2">
        <w:rPr>
          <w:rFonts w:cstheme="minorHAnsi"/>
          <w:bCs/>
          <w:i/>
        </w:rPr>
        <w:t xml:space="preserve">Salient Features of Indian Astrology </w:t>
      </w:r>
      <w:r w:rsidRPr="00EE1BB2">
        <w:rPr>
          <w:rFonts w:cstheme="minorHAnsi"/>
          <w:bCs/>
        </w:rPr>
        <w:t xml:space="preserve">(New Delhi: </w:t>
      </w:r>
      <w:proofErr w:type="spellStart"/>
      <w:r w:rsidRPr="00EE1BB2">
        <w:rPr>
          <w:rFonts w:cstheme="minorHAnsi"/>
          <w:bCs/>
        </w:rPr>
        <w:t>Pustak</w:t>
      </w:r>
      <w:proofErr w:type="spellEnd"/>
      <w:r w:rsidRPr="00EE1BB2">
        <w:rPr>
          <w:rFonts w:cstheme="minorHAnsi"/>
          <w:bCs/>
        </w:rPr>
        <w:t xml:space="preserve"> Mahal Publishers, 2011), p. 19-20</w:t>
      </w:r>
    </w:p>
  </w:footnote>
  <w:footnote w:id="118">
    <w:p w14:paraId="7728BA29" w14:textId="77777777" w:rsidR="008B2327" w:rsidRPr="00EE1BB2" w:rsidRDefault="008B2327" w:rsidP="00F14034">
      <w:pPr>
        <w:pStyle w:val="FootnoteText"/>
        <w:rPr>
          <w:rFonts w:cstheme="minorHAnsi"/>
          <w:bCs/>
        </w:rPr>
      </w:pPr>
      <w:r w:rsidRPr="00EE1BB2">
        <w:rPr>
          <w:rStyle w:val="FootnoteReference"/>
          <w:rFonts w:cstheme="minorHAnsi"/>
        </w:rPr>
        <w:footnoteRef/>
      </w:r>
      <w:r w:rsidRPr="00EE1BB2">
        <w:rPr>
          <w:rFonts w:cstheme="minorHAnsi"/>
        </w:rPr>
        <w:t xml:space="preserve"> </w:t>
      </w:r>
      <w:proofErr w:type="spellStart"/>
      <w:r w:rsidRPr="00EE1BB2">
        <w:rPr>
          <w:rFonts w:cstheme="minorHAnsi"/>
          <w:bCs/>
        </w:rPr>
        <w:t>Natalija</w:t>
      </w:r>
      <w:proofErr w:type="spellEnd"/>
      <w:r w:rsidRPr="00EE1BB2">
        <w:rPr>
          <w:rFonts w:cstheme="minorHAnsi"/>
          <w:bCs/>
        </w:rPr>
        <w:t xml:space="preserve"> </w:t>
      </w:r>
      <w:proofErr w:type="spellStart"/>
      <w:r w:rsidRPr="00EE1BB2">
        <w:rPr>
          <w:rFonts w:cstheme="minorHAnsi"/>
          <w:bCs/>
        </w:rPr>
        <w:t>Plamadjala</w:t>
      </w:r>
      <w:proofErr w:type="spellEnd"/>
      <w:r w:rsidRPr="00EE1BB2">
        <w:rPr>
          <w:rFonts w:cstheme="minorHAnsi"/>
          <w:bCs/>
        </w:rPr>
        <w:t xml:space="preserve">, </w:t>
      </w:r>
      <w:r w:rsidRPr="00EE1BB2">
        <w:rPr>
          <w:rFonts w:cstheme="minorHAnsi"/>
          <w:bCs/>
          <w:i/>
        </w:rPr>
        <w:t xml:space="preserve">The role of devotion in </w:t>
      </w:r>
      <w:proofErr w:type="spellStart"/>
      <w:r w:rsidRPr="00EE1BB2">
        <w:rPr>
          <w:rFonts w:cstheme="minorHAnsi"/>
          <w:bCs/>
          <w:i/>
        </w:rPr>
        <w:t>jyotish</w:t>
      </w:r>
      <w:proofErr w:type="spellEnd"/>
      <w:r w:rsidRPr="00EE1BB2">
        <w:rPr>
          <w:rFonts w:cstheme="minorHAnsi"/>
          <w:bCs/>
          <w:i/>
        </w:rPr>
        <w:t xml:space="preserve"> astrological system </w:t>
      </w:r>
      <w:r w:rsidRPr="00EE1BB2">
        <w:rPr>
          <w:rFonts w:cstheme="minorHAnsi"/>
          <w:bCs/>
        </w:rPr>
        <w:t>(USA: University of Iowa, 2010), p. 13 and 58</w:t>
      </w:r>
    </w:p>
  </w:footnote>
  <w:footnote w:id="119">
    <w:p w14:paraId="707AB05A" w14:textId="77777777" w:rsidR="008B2327" w:rsidRPr="00EE1BB2" w:rsidRDefault="008B2327" w:rsidP="00F14034">
      <w:pPr>
        <w:pStyle w:val="FootnoteText"/>
        <w:rPr>
          <w:rFonts w:cstheme="minorHAnsi"/>
          <w:bCs/>
        </w:rPr>
      </w:pPr>
      <w:r w:rsidRPr="00EE1BB2">
        <w:rPr>
          <w:rStyle w:val="FootnoteReference"/>
          <w:rFonts w:cstheme="minorHAnsi"/>
        </w:rPr>
        <w:footnoteRef/>
      </w:r>
      <w:r w:rsidRPr="00EE1BB2">
        <w:rPr>
          <w:rFonts w:cstheme="minorHAnsi"/>
        </w:rPr>
        <w:t xml:space="preserve"> </w:t>
      </w:r>
      <w:bookmarkStart w:id="42" w:name="_Hlk44025103"/>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Bhagavatam: A Seven-Day Journey to Love </w:t>
      </w:r>
      <w:r w:rsidRPr="00EE1BB2">
        <w:rPr>
          <w:rFonts w:cstheme="minorHAnsi"/>
          <w:bCs/>
        </w:rPr>
        <w:t xml:space="preserve">(Germany: </w:t>
      </w:r>
      <w:proofErr w:type="spellStart"/>
      <w:r w:rsidRPr="00EE1BB2">
        <w:rPr>
          <w:rFonts w:cstheme="minorHAnsi"/>
          <w:bCs/>
        </w:rPr>
        <w:t>Bhaki</w:t>
      </w:r>
      <w:proofErr w:type="spellEnd"/>
      <w:r w:rsidRPr="00EE1BB2">
        <w:rPr>
          <w:rFonts w:cstheme="minorHAnsi"/>
          <w:bCs/>
        </w:rPr>
        <w:t xml:space="preserve"> </w:t>
      </w:r>
      <w:proofErr w:type="spellStart"/>
      <w:r w:rsidRPr="00EE1BB2">
        <w:rPr>
          <w:rFonts w:cstheme="minorHAnsi"/>
          <w:bCs/>
        </w:rPr>
        <w:t>Marga</w:t>
      </w:r>
      <w:proofErr w:type="spellEnd"/>
      <w:r w:rsidRPr="00EE1BB2">
        <w:rPr>
          <w:rFonts w:cstheme="minorHAnsi"/>
          <w:bCs/>
        </w:rPr>
        <w:t xml:space="preserve"> Publications, 2017), Chapter 5, Canto 8, Verse 22 </w:t>
      </w:r>
      <w:bookmarkEnd w:id="42"/>
    </w:p>
  </w:footnote>
  <w:footnote w:id="120">
    <w:p w14:paraId="2DCC5778"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1">
    <w:p w14:paraId="42AE6E9A"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2">
    <w:p w14:paraId="38D5DBFE"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3">
    <w:p w14:paraId="7F657523"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4">
    <w:p w14:paraId="724BC60F"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5">
    <w:p w14:paraId="5FFA2183" w14:textId="77777777" w:rsidR="008B2327" w:rsidRPr="00EE1BB2" w:rsidRDefault="008B2327" w:rsidP="00F14034">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Sri </w:t>
      </w:r>
      <w:proofErr w:type="spellStart"/>
      <w:r w:rsidRPr="00EE1BB2">
        <w:rPr>
          <w:rFonts w:cstheme="minorHAnsi"/>
          <w:bCs/>
        </w:rPr>
        <w:t>Paramahamsa</w:t>
      </w:r>
      <w:proofErr w:type="spellEnd"/>
      <w:r w:rsidRPr="00EE1BB2">
        <w:rPr>
          <w:rFonts w:cstheme="minorHAnsi"/>
          <w:bCs/>
        </w:rPr>
        <w:t xml:space="preserve"> Vishwananda, </w:t>
      </w:r>
      <w:r w:rsidRPr="00EE1BB2">
        <w:rPr>
          <w:rFonts w:cstheme="minorHAnsi"/>
          <w:bCs/>
          <w:i/>
        </w:rPr>
        <w:t xml:space="preserve">The Essence of </w:t>
      </w:r>
      <w:proofErr w:type="spellStart"/>
      <w:r w:rsidRPr="00EE1BB2">
        <w:rPr>
          <w:rFonts w:cstheme="minorHAnsi"/>
          <w:bCs/>
          <w:i/>
        </w:rPr>
        <w:t>Shreemad</w:t>
      </w:r>
      <w:proofErr w:type="spellEnd"/>
      <w:r w:rsidRPr="00EE1BB2">
        <w:rPr>
          <w:rFonts w:cstheme="minorHAnsi"/>
          <w:bCs/>
          <w:i/>
        </w:rPr>
        <w:t xml:space="preserve">, </w:t>
      </w:r>
      <w:r w:rsidRPr="00EE1BB2">
        <w:rPr>
          <w:rFonts w:cstheme="minorHAnsi"/>
          <w:bCs/>
        </w:rPr>
        <w:t>Chapter 5, Canto 8, Verse 22</w:t>
      </w:r>
    </w:p>
  </w:footnote>
  <w:footnote w:id="126">
    <w:p w14:paraId="6F038D93" w14:textId="77777777" w:rsidR="008B2327" w:rsidRPr="00EE1BB2" w:rsidRDefault="008B2327" w:rsidP="00F14034">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Nick Campion and Ronnie Dreyer, “Indian Astrology” p. 176</w:t>
      </w:r>
    </w:p>
  </w:footnote>
  <w:footnote w:id="127">
    <w:p w14:paraId="765B40E7" w14:textId="77777777" w:rsidR="008B2327" w:rsidRPr="00EE1BB2" w:rsidRDefault="008B2327" w:rsidP="00F14034">
      <w:pPr>
        <w:pStyle w:val="FootnoteText"/>
        <w:rPr>
          <w:rFonts w:cstheme="minorHAnsi"/>
        </w:rPr>
      </w:pPr>
      <w:r w:rsidRPr="00EE1BB2">
        <w:rPr>
          <w:rStyle w:val="FootnoteReference"/>
          <w:rFonts w:cstheme="minorHAnsi"/>
        </w:rPr>
        <w:footnoteRef/>
      </w:r>
      <w:r w:rsidRPr="00EE1BB2">
        <w:rPr>
          <w:rFonts w:cstheme="minorHAnsi"/>
        </w:rPr>
        <w:t xml:space="preserve"> </w:t>
      </w:r>
      <w:bookmarkStart w:id="45" w:name="_Hlk44025179"/>
      <w:r w:rsidRPr="00EE1BB2">
        <w:rPr>
          <w:rFonts w:cstheme="minorHAnsi"/>
          <w:bCs/>
        </w:rPr>
        <w:t xml:space="preserve">Crispin </w:t>
      </w:r>
      <w:proofErr w:type="spellStart"/>
      <w:r w:rsidRPr="00EE1BB2">
        <w:rPr>
          <w:rFonts w:cstheme="minorHAnsi"/>
          <w:bCs/>
        </w:rPr>
        <w:t>Branfoot</w:t>
      </w:r>
      <w:proofErr w:type="spellEnd"/>
      <w:r w:rsidRPr="00EE1BB2">
        <w:rPr>
          <w:rFonts w:cstheme="minorHAnsi"/>
          <w:bCs/>
        </w:rPr>
        <w:t>, ‘</w:t>
      </w:r>
      <m:oMath>
        <m:r>
          <m:rPr>
            <m:sty m:val="p"/>
          </m:rPr>
          <w:rPr>
            <w:rFonts w:ascii="Cambria Math" w:hAnsi="Cambria Math" w:cstheme="minorHAnsi"/>
          </w:rPr>
          <m:t>Approaching the Temple in Nayaka-Period Madurai:The K</m:t>
        </m:r>
        <m:acc>
          <m:accPr>
            <m:chr m:val="̅"/>
            <m:ctrlPr>
              <w:rPr>
                <w:rFonts w:ascii="Cambria Math" w:hAnsi="Cambria Math" w:cstheme="minorHAnsi"/>
                <w:bCs/>
                <w:iCs/>
              </w:rPr>
            </m:ctrlPr>
          </m:accPr>
          <m:e>
            <m:r>
              <m:rPr>
                <m:sty m:val="p"/>
              </m:rPr>
              <w:rPr>
                <w:rFonts w:ascii="Cambria Math" w:hAnsi="Cambria Math" w:cstheme="minorHAnsi"/>
              </w:rPr>
              <m:t>u</m:t>
            </m:r>
          </m:e>
        </m:acc>
        <m:r>
          <m:rPr>
            <m:sty m:val="p"/>
          </m:rPr>
          <w:rPr>
            <w:rFonts w:ascii="Cambria Math" w:hAnsi="Cambria Math" w:cstheme="minorHAnsi"/>
          </w:rPr>
          <m:t>tal Alakar Temple</m:t>
        </m:r>
      </m:oMath>
      <w:r w:rsidRPr="00EE1BB2">
        <w:rPr>
          <w:rFonts w:eastAsiaTheme="minorEastAsia" w:cstheme="minorHAnsi"/>
          <w:bCs/>
          <w:iCs/>
        </w:rPr>
        <w:t>’,</w:t>
      </w:r>
      <w:r w:rsidRPr="00EE1BB2">
        <w:rPr>
          <w:rFonts w:cstheme="minorHAnsi"/>
          <w:bCs/>
        </w:rPr>
        <w:t xml:space="preserve"> </w:t>
      </w:r>
      <w:proofErr w:type="spellStart"/>
      <w:r w:rsidRPr="00EE1BB2">
        <w:rPr>
          <w:rFonts w:cstheme="minorHAnsi"/>
          <w:bCs/>
          <w:i/>
          <w:iCs/>
        </w:rPr>
        <w:t>Artibus</w:t>
      </w:r>
      <w:proofErr w:type="spellEnd"/>
      <w:r w:rsidRPr="00EE1BB2">
        <w:rPr>
          <w:rFonts w:cstheme="minorHAnsi"/>
          <w:bCs/>
          <w:i/>
          <w:iCs/>
        </w:rPr>
        <w:t xml:space="preserve"> </w:t>
      </w:r>
      <w:proofErr w:type="spellStart"/>
      <w:r w:rsidRPr="00EE1BB2">
        <w:rPr>
          <w:rFonts w:cstheme="minorHAnsi"/>
          <w:bCs/>
          <w:i/>
          <w:iCs/>
        </w:rPr>
        <w:t>Asiae</w:t>
      </w:r>
      <w:proofErr w:type="spellEnd"/>
      <w:r w:rsidRPr="00EE1BB2">
        <w:rPr>
          <w:rFonts w:cstheme="minorHAnsi"/>
          <w:bCs/>
          <w:i/>
          <w:iCs/>
        </w:rPr>
        <w:t xml:space="preserve">, </w:t>
      </w:r>
      <w:r w:rsidRPr="00EE1BB2">
        <w:rPr>
          <w:rFonts w:cstheme="minorHAnsi"/>
          <w:bCs/>
        </w:rPr>
        <w:t xml:space="preserve">60 (2000), p. </w:t>
      </w:r>
      <w:r w:rsidRPr="00EE1BB2">
        <w:rPr>
          <w:rFonts w:cstheme="minorHAnsi"/>
        </w:rPr>
        <w:t>203</w:t>
      </w:r>
      <w:bookmarkEnd w:id="45"/>
    </w:p>
  </w:footnote>
  <w:footnote w:id="128">
    <w:p w14:paraId="25D5CB8A" w14:textId="77777777" w:rsidR="008B2327" w:rsidRPr="00EE1BB2" w:rsidRDefault="008B2327" w:rsidP="00F14034">
      <w:pPr>
        <w:pStyle w:val="FootnoteText"/>
        <w:rPr>
          <w:rFonts w:cstheme="minorHAnsi"/>
          <w:bCs/>
          <w:i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Gavin Flood, </w:t>
      </w:r>
      <w:r w:rsidRPr="00EE1BB2">
        <w:rPr>
          <w:rFonts w:cstheme="minorHAnsi"/>
          <w:bCs/>
          <w:i/>
        </w:rPr>
        <w:t xml:space="preserve">An Introduction to Hinduism </w:t>
      </w:r>
      <w:r w:rsidRPr="00EE1BB2">
        <w:rPr>
          <w:rFonts w:cstheme="minorHAnsi"/>
          <w:bCs/>
          <w:iCs/>
        </w:rPr>
        <w:t>p. 209</w:t>
      </w:r>
    </w:p>
  </w:footnote>
  <w:footnote w:id="129">
    <w:p w14:paraId="15EE3D16" w14:textId="77777777" w:rsidR="008B2327" w:rsidRPr="00EE1BB2" w:rsidRDefault="008B2327" w:rsidP="00F14034">
      <w:pPr>
        <w:pStyle w:val="FootnoteText"/>
        <w:jc w:val="both"/>
        <w:rPr>
          <w:rFonts w:eastAsiaTheme="minorEastAsia"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J.L Shastri,</w:t>
      </w:r>
      <w:r w:rsidRPr="00EE1BB2">
        <w:rPr>
          <w:rFonts w:eastAsiaTheme="minorEastAsia" w:cstheme="minorHAnsi"/>
          <w:iCs/>
        </w:rPr>
        <w:t xml:space="preserve">  </w:t>
      </w:r>
      <m:oMath>
        <m:r>
          <w:rPr>
            <w:rFonts w:ascii="Cambria Math" w:eastAsiaTheme="minorEastAsia" w:hAnsi="Cambria Math" w:cstheme="minorHAnsi"/>
          </w:rPr>
          <m:t xml:space="preserve">The </m:t>
        </m:r>
        <m:r>
          <w:rPr>
            <w:rFonts w:ascii="Cambria Math" w:hAnsi="Cambria Math"/>
          </w:rPr>
          <m:t>Garuda Pur</m:t>
        </m:r>
        <m:acc>
          <m:accPr>
            <m:chr m:val="̅"/>
            <m:ctrlPr>
              <w:rPr>
                <w:rFonts w:ascii="Cambria Math" w:hAnsi="Cambria Math"/>
                <w:i/>
              </w:rPr>
            </m:ctrlPr>
          </m:accPr>
          <m:e>
            <m:r>
              <w:rPr>
                <w:rFonts w:ascii="Cambria Math" w:hAnsi="Cambria Math"/>
              </w:rPr>
              <m:t>a</m:t>
            </m:r>
          </m:e>
        </m:acc>
        <m:r>
          <w:rPr>
            <w:rFonts w:ascii="Cambria Math" w:hAnsi="Cambria Math"/>
          </w:rPr>
          <m:t>na</m:t>
        </m:r>
      </m:oMath>
      <w:r w:rsidRPr="00EE1BB2">
        <w:rPr>
          <w:rFonts w:eastAsiaTheme="minorEastAsia" w:cstheme="minorHAnsi"/>
        </w:rPr>
        <w:t xml:space="preserve">, trans. </w:t>
      </w:r>
      <w:r w:rsidRPr="00EE1BB2">
        <w:rPr>
          <w:rFonts w:cstheme="minorHAnsi"/>
          <w:bCs/>
        </w:rPr>
        <w:t xml:space="preserve">by A Board of Scholars </w:t>
      </w:r>
      <w:r w:rsidRPr="00EE1BB2">
        <w:rPr>
          <w:rFonts w:eastAsiaTheme="minorEastAsia" w:cstheme="minorHAnsi"/>
          <w:bCs/>
        </w:rPr>
        <w:t xml:space="preserve">(Delhi: Motilal </w:t>
      </w:r>
      <w:proofErr w:type="spellStart"/>
      <w:r w:rsidRPr="00EE1BB2">
        <w:rPr>
          <w:rFonts w:eastAsiaTheme="minorEastAsia" w:cstheme="minorHAnsi"/>
          <w:bCs/>
        </w:rPr>
        <w:t>Banarsidass</w:t>
      </w:r>
      <w:proofErr w:type="spellEnd"/>
      <w:r w:rsidRPr="00EE1BB2">
        <w:rPr>
          <w:rFonts w:eastAsiaTheme="minorEastAsia" w:cstheme="minorHAnsi"/>
          <w:bCs/>
        </w:rPr>
        <w:t xml:space="preserve"> Publishers, 1982), Vol. 12, Part 1, Chapter 68, p. 9-10 </w:t>
      </w:r>
    </w:p>
  </w:footnote>
  <w:footnote w:id="130">
    <w:p w14:paraId="6FAA2133" w14:textId="77777777" w:rsidR="008B2327" w:rsidRPr="00EE1BB2" w:rsidRDefault="008B2327" w:rsidP="00F14034">
      <w:pPr>
        <w:pStyle w:val="FootnoteText"/>
        <w:jc w:val="both"/>
        <w:rPr>
          <w:rFonts w:eastAsiaTheme="minorEastAsia" w:cstheme="minorHAnsi"/>
          <w:iCs/>
        </w:rPr>
      </w:pPr>
      <w:r w:rsidRPr="00EE1BB2">
        <w:rPr>
          <w:rStyle w:val="FootnoteReference"/>
        </w:rPr>
        <w:footnoteRef/>
      </w:r>
      <w:r w:rsidRPr="00EE1BB2">
        <w:t xml:space="preserve"> </w:t>
      </w:r>
      <w:r w:rsidRPr="00EE1BB2">
        <w:rPr>
          <w:rFonts w:cstheme="minorHAnsi"/>
          <w:bCs/>
        </w:rPr>
        <w:t>J.L Shastri,</w:t>
      </w:r>
      <w:r w:rsidRPr="00EE1BB2">
        <w:rPr>
          <w:rFonts w:eastAsiaTheme="minorEastAsia" w:cstheme="minorHAnsi"/>
          <w:iCs/>
        </w:rPr>
        <w:t xml:space="preserve">  </w:t>
      </w:r>
      <m:oMath>
        <m:r>
          <w:rPr>
            <w:rFonts w:ascii="Cambria Math" w:eastAsiaTheme="minorEastAsia" w:hAnsi="Cambria Math" w:cstheme="minorHAnsi"/>
          </w:rPr>
          <m:t xml:space="preserve">The </m:t>
        </m:r>
        <m:r>
          <w:rPr>
            <w:rFonts w:ascii="Cambria Math" w:hAnsi="Cambria Math"/>
          </w:rPr>
          <m:t>Garuda Pur</m:t>
        </m:r>
        <m:acc>
          <m:accPr>
            <m:chr m:val="̅"/>
            <m:ctrlPr>
              <w:rPr>
                <w:rFonts w:ascii="Cambria Math" w:hAnsi="Cambria Math"/>
                <w:i/>
              </w:rPr>
            </m:ctrlPr>
          </m:accPr>
          <m:e>
            <m:r>
              <w:rPr>
                <w:rFonts w:ascii="Cambria Math" w:hAnsi="Cambria Math"/>
              </w:rPr>
              <m:t>a</m:t>
            </m:r>
          </m:e>
        </m:acc>
        <m:r>
          <w:rPr>
            <w:rFonts w:ascii="Cambria Math" w:hAnsi="Cambria Math"/>
          </w:rPr>
          <m:t>na</m:t>
        </m:r>
      </m:oMath>
      <w:r w:rsidRPr="00EE1BB2">
        <w:rPr>
          <w:rFonts w:eastAsiaTheme="minorEastAsia" w:cstheme="minorHAnsi"/>
        </w:rPr>
        <w:t xml:space="preserve">, Chapter 68, p. 9-10  </w:t>
      </w:r>
    </w:p>
  </w:footnote>
  <w:footnote w:id="131">
    <w:p w14:paraId="6CC881CF" w14:textId="77777777" w:rsidR="008B2327" w:rsidRPr="00EE1BB2" w:rsidRDefault="008B2327" w:rsidP="00F14034">
      <w:pPr>
        <w:pStyle w:val="FootnoteText"/>
        <w:rPr>
          <w:rFonts w:cstheme="minorHAnsi"/>
          <w:bCs/>
          <w:i/>
        </w:rPr>
      </w:pPr>
      <w:r w:rsidRPr="00EE1BB2">
        <w:rPr>
          <w:rStyle w:val="FootnoteReference"/>
        </w:rPr>
        <w:footnoteRef/>
      </w:r>
      <w:r w:rsidRPr="00EE1BB2">
        <w:rPr>
          <w:rFonts w:eastAsiaTheme="minorEastAsia" w:cstheme="minorHAnsi"/>
          <w:iCs/>
        </w:rPr>
        <w:t>Anon,</w:t>
      </w:r>
      <w:r w:rsidRPr="00EE1BB2">
        <w:rPr>
          <w:rFonts w:cstheme="minorHAnsi"/>
          <w:bCs/>
        </w:rPr>
        <w:t xml:space="preserve"> </w:t>
      </w:r>
      <w:r w:rsidRPr="00EE1BB2">
        <w:rPr>
          <w:rFonts w:cstheme="minorHAnsi"/>
          <w:bCs/>
          <w:i/>
          <w:iCs/>
        </w:rPr>
        <w:t xml:space="preserve">The </w:t>
      </w:r>
      <m:oMath>
        <m:r>
          <w:rPr>
            <w:rFonts w:ascii="Cambria Math" w:hAnsi="Cambria Math" w:cstheme="minorHAnsi"/>
          </w:rPr>
          <m:t>Agni Pur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na</m:t>
        </m:r>
      </m:oMath>
      <w:r w:rsidRPr="00EE1BB2">
        <w:rPr>
          <w:rFonts w:cstheme="minorHAnsi"/>
          <w:bCs/>
          <w:i/>
        </w:rPr>
        <w:t xml:space="preserve">: Ancient Indian Tradition and Mythology, </w:t>
      </w:r>
      <w:r w:rsidRPr="00EE1BB2">
        <w:rPr>
          <w:rFonts w:cstheme="minorHAnsi"/>
          <w:bCs/>
          <w:iCs/>
        </w:rPr>
        <w:t xml:space="preserve">ed. by Shastri, J.L and trans. by N. </w:t>
      </w:r>
      <w:proofErr w:type="spellStart"/>
      <w:r w:rsidRPr="00EE1BB2">
        <w:rPr>
          <w:rFonts w:cstheme="minorHAnsi"/>
          <w:bCs/>
          <w:iCs/>
        </w:rPr>
        <w:t>Gangadharan</w:t>
      </w:r>
      <w:proofErr w:type="spellEnd"/>
      <w:r w:rsidRPr="00EE1BB2">
        <w:rPr>
          <w:rFonts w:cstheme="minorHAnsi"/>
          <w:bCs/>
          <w:iCs/>
        </w:rPr>
        <w:t xml:space="preserve"> (</w:t>
      </w:r>
      <w:r w:rsidRPr="00EE1BB2">
        <w:rPr>
          <w:rFonts w:eastAsiaTheme="minorEastAsia" w:cstheme="minorHAnsi"/>
          <w:bCs/>
        </w:rPr>
        <w:t xml:space="preserve">Delhi: Motilal </w:t>
      </w:r>
      <w:proofErr w:type="spellStart"/>
      <w:r w:rsidRPr="00EE1BB2">
        <w:rPr>
          <w:rFonts w:eastAsiaTheme="minorEastAsia" w:cstheme="minorHAnsi"/>
          <w:bCs/>
        </w:rPr>
        <w:t>Banarsidass</w:t>
      </w:r>
      <w:proofErr w:type="spellEnd"/>
      <w:r w:rsidRPr="00EE1BB2">
        <w:rPr>
          <w:rFonts w:eastAsiaTheme="minorEastAsia" w:cstheme="minorHAnsi"/>
          <w:bCs/>
        </w:rPr>
        <w:t xml:space="preserve"> Publishers, 1987), Part 2, p. 641; </w:t>
      </w:r>
      <m:oMath>
        <m:r>
          <m:rPr>
            <m:sty m:val="p"/>
          </m:rPr>
          <w:rPr>
            <w:rFonts w:ascii="Cambria Math" w:hAnsi="Cambria Math" w:cstheme="minorHAnsi"/>
          </w:rPr>
          <m:t>Var</m:t>
        </m:r>
        <m:acc>
          <m:accPr>
            <m:chr m:val="̅"/>
            <m:ctrlPr>
              <w:rPr>
                <w:rFonts w:ascii="Cambria Math" w:hAnsi="Cambria Math" w:cstheme="minorHAnsi"/>
                <w:bCs/>
                <w:iCs/>
              </w:rPr>
            </m:ctrlPr>
          </m:accPr>
          <m:e>
            <m:r>
              <m:rPr>
                <m:sty m:val="p"/>
              </m:rPr>
              <w:rPr>
                <w:rFonts w:ascii="Cambria Math" w:hAnsi="Cambria Math" w:cstheme="minorHAnsi"/>
              </w:rPr>
              <m:t>a</m:t>
            </m:r>
          </m:e>
        </m:acc>
        <m:r>
          <m:rPr>
            <m:sty m:val="p"/>
          </m:rPr>
          <w:rPr>
            <w:rFonts w:ascii="Cambria Math" w:hAnsi="Cambria Math" w:cstheme="minorHAnsi"/>
          </w:rPr>
          <m:t>hamihira</m:t>
        </m:r>
      </m:oMath>
      <w:r w:rsidRPr="00EE1BB2">
        <w:rPr>
          <w:rFonts w:cstheme="minorHAnsi"/>
          <w:bCs/>
        </w:rPr>
        <w:t xml:space="preserve">, </w:t>
      </w:r>
      <m:oMath>
        <m:r>
          <w:rPr>
            <w:rFonts w:ascii="Cambria Math" w:hAnsi="Cambria Math" w:cstheme="minorHAnsi"/>
          </w:rPr>
          <m:t>Var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hamihira's</m:t>
        </m:r>
      </m:oMath>
      <w:r w:rsidRPr="00EE1BB2">
        <w:rPr>
          <w:rFonts w:cstheme="minorHAnsi"/>
          <w:bCs/>
          <w:i/>
        </w:rPr>
        <w:t xml:space="preserve"> </w:t>
      </w:r>
      <m:oMath>
        <m:r>
          <w:rPr>
            <w:rFonts w:ascii="Cambria Math" w:hAnsi="Cambria Math" w:cstheme="minorHAnsi"/>
          </w:rPr>
          <m:t>Brhat Samhit</m:t>
        </m:r>
        <m:acc>
          <m:accPr>
            <m:ctrlPr>
              <w:rPr>
                <w:rFonts w:ascii="Cambria Math" w:hAnsi="Cambria Math" w:cstheme="minorHAnsi"/>
                <w:bCs/>
                <w:i/>
              </w:rPr>
            </m:ctrlPr>
          </m:accPr>
          <m:e>
            <m:r>
              <w:rPr>
                <w:rFonts w:ascii="Cambria Math" w:hAnsi="Cambria Math" w:cstheme="minorHAnsi"/>
              </w:rPr>
              <m:t>a</m:t>
            </m:r>
          </m:e>
        </m:acc>
      </m:oMath>
      <w:r w:rsidRPr="00EE1BB2">
        <w:rPr>
          <w:rFonts w:eastAsiaTheme="minorEastAsia" w:cstheme="minorHAnsi"/>
          <w:bCs/>
          <w:i/>
        </w:rPr>
        <w:t xml:space="preserve">, </w:t>
      </w:r>
      <w:r w:rsidRPr="00EE1BB2">
        <w:rPr>
          <w:rFonts w:eastAsiaTheme="minorEastAsia" w:cstheme="minorHAnsi"/>
          <w:bCs/>
          <w:iCs/>
        </w:rPr>
        <w:t xml:space="preserve">trans. by </w:t>
      </w:r>
      <w:r w:rsidRPr="00EE1BB2">
        <w:rPr>
          <w:rFonts w:cstheme="minorHAnsi"/>
          <w:bCs/>
        </w:rPr>
        <w:t>M. Ramakrishna Bhat</w:t>
      </w:r>
      <w:r w:rsidRPr="00EE1BB2">
        <w:rPr>
          <w:rFonts w:cstheme="minorHAnsi"/>
          <w:bCs/>
          <w:i/>
        </w:rPr>
        <w:t xml:space="preserve"> </w:t>
      </w:r>
      <w:r w:rsidRPr="00EE1BB2">
        <w:rPr>
          <w:rFonts w:cstheme="minorHAnsi"/>
          <w:bCs/>
        </w:rPr>
        <w:t xml:space="preserve">(Delhi: Motilal </w:t>
      </w:r>
      <w:proofErr w:type="spellStart"/>
      <w:r w:rsidRPr="00EE1BB2">
        <w:rPr>
          <w:rFonts w:cstheme="minorHAnsi"/>
          <w:bCs/>
        </w:rPr>
        <w:t>Banarsidass</w:t>
      </w:r>
      <w:proofErr w:type="spellEnd"/>
      <w:r w:rsidRPr="00EE1BB2">
        <w:rPr>
          <w:rFonts w:cstheme="minorHAnsi"/>
          <w:bCs/>
        </w:rPr>
        <w:t xml:space="preserve"> Publishers, Publication Date Unknown), Part 2, p. 741 </w:t>
      </w:r>
      <w:r w:rsidRPr="00EE1BB2">
        <w:rPr>
          <w:rFonts w:eastAsiaTheme="minorEastAsia" w:cstheme="minorHAnsi"/>
          <w:bCs/>
        </w:rPr>
        <w:t xml:space="preserve"> </w:t>
      </w:r>
    </w:p>
  </w:footnote>
  <w:footnote w:id="132">
    <w:p w14:paraId="6328CBC5" w14:textId="77777777" w:rsidR="008B2327" w:rsidRPr="00EE1BB2" w:rsidRDefault="008B2327" w:rsidP="00F14034">
      <w:pPr>
        <w:pStyle w:val="FootnoteText"/>
      </w:pPr>
      <w:r w:rsidRPr="00EE1BB2">
        <w:rPr>
          <w:rStyle w:val="FootnoteReference"/>
        </w:rPr>
        <w:footnoteRef/>
      </w:r>
      <w:r w:rsidRPr="00EE1BB2">
        <w:t xml:space="preserve"> </w:t>
      </w:r>
      <w:r w:rsidRPr="00EE1BB2">
        <w:rPr>
          <w:rFonts w:eastAsiaTheme="minorEastAsia" w:cstheme="minorHAnsi"/>
          <w:iCs/>
        </w:rPr>
        <w:t>Anon,</w:t>
      </w:r>
      <w:r w:rsidRPr="00EE1BB2">
        <w:rPr>
          <w:rFonts w:cstheme="minorHAnsi"/>
          <w:bCs/>
        </w:rPr>
        <w:t xml:space="preserve"> </w:t>
      </w:r>
      <w:r w:rsidRPr="00EE1BB2">
        <w:rPr>
          <w:rFonts w:cstheme="minorHAnsi"/>
          <w:bCs/>
          <w:i/>
          <w:iCs/>
        </w:rPr>
        <w:t xml:space="preserve">The </w:t>
      </w:r>
      <m:oMath>
        <m:r>
          <w:rPr>
            <w:rFonts w:ascii="Cambria Math" w:hAnsi="Cambria Math" w:cstheme="minorHAnsi"/>
          </w:rPr>
          <m:t>Agni Pur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na</m:t>
        </m:r>
      </m:oMath>
      <w:r w:rsidRPr="00EE1BB2">
        <w:rPr>
          <w:rFonts w:cstheme="minorHAnsi"/>
          <w:bCs/>
          <w:i/>
        </w:rPr>
        <w:t>: Ancient Indian Tradition and Mythology,</w:t>
      </w:r>
      <w:r w:rsidRPr="00EE1BB2">
        <w:rPr>
          <w:rFonts w:cstheme="minorHAnsi"/>
          <w:bCs/>
          <w:iCs/>
        </w:rPr>
        <w:t xml:space="preserve"> p. 641; </w:t>
      </w:r>
      <m:oMath>
        <m:r>
          <m:rPr>
            <m:sty m:val="p"/>
          </m:rPr>
          <w:rPr>
            <w:rFonts w:ascii="Cambria Math" w:hAnsi="Cambria Math" w:cstheme="minorHAnsi"/>
          </w:rPr>
          <m:t>Var</m:t>
        </m:r>
        <m:acc>
          <m:accPr>
            <m:chr m:val="̅"/>
            <m:ctrlPr>
              <w:rPr>
                <w:rFonts w:ascii="Cambria Math" w:hAnsi="Cambria Math" w:cstheme="minorHAnsi"/>
                <w:bCs/>
                <w:iCs/>
              </w:rPr>
            </m:ctrlPr>
          </m:accPr>
          <m:e>
            <m:r>
              <m:rPr>
                <m:sty m:val="p"/>
              </m:rPr>
              <w:rPr>
                <w:rFonts w:ascii="Cambria Math" w:hAnsi="Cambria Math" w:cstheme="minorHAnsi"/>
              </w:rPr>
              <m:t>a</m:t>
            </m:r>
          </m:e>
        </m:acc>
        <m:r>
          <m:rPr>
            <m:sty m:val="p"/>
          </m:rPr>
          <w:rPr>
            <w:rFonts w:ascii="Cambria Math" w:hAnsi="Cambria Math" w:cstheme="minorHAnsi"/>
          </w:rPr>
          <m:t>hamihira</m:t>
        </m:r>
      </m:oMath>
      <w:r w:rsidRPr="00EE1BB2">
        <w:rPr>
          <w:rFonts w:cstheme="minorHAnsi"/>
          <w:bCs/>
        </w:rPr>
        <w:t xml:space="preserve">, </w:t>
      </w:r>
      <m:oMath>
        <m:r>
          <w:rPr>
            <w:rFonts w:ascii="Cambria Math" w:hAnsi="Cambria Math" w:cstheme="minorHAnsi"/>
          </w:rPr>
          <m:t>Var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hamihira's</m:t>
        </m:r>
      </m:oMath>
      <w:r w:rsidRPr="00EE1BB2">
        <w:rPr>
          <w:rFonts w:cstheme="minorHAnsi"/>
          <w:bCs/>
          <w:i/>
        </w:rPr>
        <w:t xml:space="preserve"> </w:t>
      </w:r>
      <m:oMath>
        <m:r>
          <w:rPr>
            <w:rFonts w:ascii="Cambria Math" w:hAnsi="Cambria Math" w:cstheme="minorHAnsi"/>
          </w:rPr>
          <m:t>Brhat Samhit</m:t>
        </m:r>
        <m:acc>
          <m:accPr>
            <m:ctrlPr>
              <w:rPr>
                <w:rFonts w:ascii="Cambria Math" w:hAnsi="Cambria Math" w:cstheme="minorHAnsi"/>
                <w:bCs/>
                <w:i/>
              </w:rPr>
            </m:ctrlPr>
          </m:accPr>
          <m:e>
            <m:r>
              <w:rPr>
                <w:rFonts w:ascii="Cambria Math" w:hAnsi="Cambria Math" w:cstheme="minorHAnsi"/>
              </w:rPr>
              <m:t>a</m:t>
            </m:r>
          </m:e>
        </m:acc>
      </m:oMath>
      <w:r w:rsidRPr="00EE1BB2">
        <w:rPr>
          <w:rFonts w:eastAsiaTheme="minorEastAsia" w:cstheme="minorHAnsi"/>
          <w:bCs/>
          <w:iCs/>
        </w:rPr>
        <w:t xml:space="preserve"> p. 741 </w:t>
      </w:r>
    </w:p>
  </w:footnote>
  <w:footnote w:id="133">
    <w:p w14:paraId="2F1E4239" w14:textId="77777777" w:rsidR="008B2327" w:rsidRPr="00EE1BB2" w:rsidRDefault="008B2327" w:rsidP="00F14034">
      <w:pPr>
        <w:pStyle w:val="FootnoteText"/>
      </w:pPr>
      <w:r w:rsidRPr="00EE1BB2">
        <w:rPr>
          <w:rStyle w:val="FootnoteReference"/>
        </w:rPr>
        <w:footnoteRef/>
      </w:r>
      <w:r w:rsidRPr="00EE1BB2">
        <w:t xml:space="preserve"> </w:t>
      </w:r>
      <m:oMath>
        <m:r>
          <m:rPr>
            <m:sty m:val="p"/>
          </m:rPr>
          <w:rPr>
            <w:rFonts w:ascii="Cambria Math" w:hAnsi="Cambria Math" w:cstheme="minorHAnsi"/>
          </w:rPr>
          <m:t>Var</m:t>
        </m:r>
        <m:acc>
          <m:accPr>
            <m:chr m:val="̅"/>
            <m:ctrlPr>
              <w:rPr>
                <w:rFonts w:ascii="Cambria Math" w:hAnsi="Cambria Math" w:cstheme="minorHAnsi"/>
                <w:bCs/>
                <w:iCs/>
              </w:rPr>
            </m:ctrlPr>
          </m:accPr>
          <m:e>
            <m:r>
              <m:rPr>
                <m:sty m:val="p"/>
              </m:rPr>
              <w:rPr>
                <w:rFonts w:ascii="Cambria Math" w:hAnsi="Cambria Math" w:cstheme="minorHAnsi"/>
              </w:rPr>
              <m:t>a</m:t>
            </m:r>
          </m:e>
        </m:acc>
        <m:r>
          <m:rPr>
            <m:sty m:val="p"/>
          </m:rPr>
          <w:rPr>
            <w:rFonts w:ascii="Cambria Math" w:hAnsi="Cambria Math" w:cstheme="minorHAnsi"/>
          </w:rPr>
          <m:t>hamihira</m:t>
        </m:r>
      </m:oMath>
      <w:r w:rsidRPr="00EE1BB2">
        <w:rPr>
          <w:rFonts w:cstheme="minorHAnsi"/>
          <w:bCs/>
        </w:rPr>
        <w:t xml:space="preserve">, </w:t>
      </w:r>
      <m:oMath>
        <m:r>
          <w:rPr>
            <w:rFonts w:ascii="Cambria Math" w:hAnsi="Cambria Math" w:cstheme="minorHAnsi"/>
          </w:rPr>
          <m:t>Var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hamihira's</m:t>
        </m:r>
      </m:oMath>
      <w:r w:rsidRPr="00EE1BB2">
        <w:rPr>
          <w:rFonts w:cstheme="minorHAnsi"/>
          <w:bCs/>
          <w:i/>
        </w:rPr>
        <w:t xml:space="preserve"> </w:t>
      </w:r>
      <m:oMath>
        <m:r>
          <w:rPr>
            <w:rFonts w:ascii="Cambria Math" w:hAnsi="Cambria Math" w:cstheme="minorHAnsi"/>
          </w:rPr>
          <m:t>Brhat Samhit</m:t>
        </m:r>
        <m:acc>
          <m:accPr>
            <m:ctrlPr>
              <w:rPr>
                <w:rFonts w:ascii="Cambria Math" w:hAnsi="Cambria Math" w:cstheme="minorHAnsi"/>
                <w:bCs/>
                <w:i/>
              </w:rPr>
            </m:ctrlPr>
          </m:accPr>
          <m:e>
            <m:r>
              <w:rPr>
                <w:rFonts w:ascii="Cambria Math" w:hAnsi="Cambria Math" w:cstheme="minorHAnsi"/>
              </w:rPr>
              <m:t>a</m:t>
            </m:r>
          </m:e>
        </m:acc>
      </m:oMath>
      <w:r w:rsidRPr="00EE1BB2">
        <w:rPr>
          <w:rFonts w:eastAsiaTheme="minorEastAsia" w:cstheme="minorHAnsi"/>
          <w:bCs/>
          <w:iCs/>
        </w:rPr>
        <w:t xml:space="preserve"> p. 741</w:t>
      </w:r>
    </w:p>
  </w:footnote>
  <w:footnote w:id="134">
    <w:p w14:paraId="36DF4FA3" w14:textId="77777777" w:rsidR="008B2327" w:rsidRPr="00EE1BB2" w:rsidRDefault="008B2327" w:rsidP="00F14034">
      <w:pPr>
        <w:pStyle w:val="FootnoteText"/>
      </w:pPr>
      <w:r w:rsidRPr="00EE1BB2">
        <w:rPr>
          <w:rStyle w:val="FootnoteReference"/>
        </w:rPr>
        <w:footnoteRef/>
      </w:r>
      <m:oMath>
        <m:r>
          <m:rPr>
            <m:sty m:val="p"/>
          </m:rPr>
          <w:rPr>
            <w:rFonts w:ascii="Cambria Math" w:hAnsi="Cambria Math" w:cstheme="minorHAnsi"/>
          </w:rPr>
          <m:t xml:space="preserve"> Var</m:t>
        </m:r>
        <m:acc>
          <m:accPr>
            <m:chr m:val="̅"/>
            <m:ctrlPr>
              <w:rPr>
                <w:rFonts w:ascii="Cambria Math" w:hAnsi="Cambria Math" w:cstheme="minorHAnsi"/>
                <w:bCs/>
                <w:iCs/>
              </w:rPr>
            </m:ctrlPr>
          </m:accPr>
          <m:e>
            <m:r>
              <m:rPr>
                <m:sty m:val="p"/>
              </m:rPr>
              <w:rPr>
                <w:rFonts w:ascii="Cambria Math" w:hAnsi="Cambria Math" w:cstheme="minorHAnsi"/>
              </w:rPr>
              <m:t>a</m:t>
            </m:r>
          </m:e>
        </m:acc>
        <m:r>
          <m:rPr>
            <m:sty m:val="p"/>
          </m:rPr>
          <w:rPr>
            <w:rFonts w:ascii="Cambria Math" w:hAnsi="Cambria Math" w:cstheme="minorHAnsi"/>
          </w:rPr>
          <m:t>hamihira</m:t>
        </m:r>
      </m:oMath>
      <w:r w:rsidRPr="00EE1BB2">
        <w:rPr>
          <w:rFonts w:cstheme="minorHAnsi"/>
          <w:bCs/>
        </w:rPr>
        <w:t xml:space="preserve">, </w:t>
      </w:r>
      <m:oMath>
        <m:r>
          <w:rPr>
            <w:rFonts w:ascii="Cambria Math" w:hAnsi="Cambria Math" w:cstheme="minorHAnsi"/>
          </w:rPr>
          <m:t>Var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hamihira's</m:t>
        </m:r>
      </m:oMath>
      <w:r w:rsidRPr="00EE1BB2">
        <w:rPr>
          <w:rFonts w:cstheme="minorHAnsi"/>
          <w:bCs/>
          <w:i/>
        </w:rPr>
        <w:t xml:space="preserve"> </w:t>
      </w:r>
      <m:oMath>
        <m:r>
          <w:rPr>
            <w:rFonts w:ascii="Cambria Math" w:hAnsi="Cambria Math" w:cstheme="minorHAnsi"/>
          </w:rPr>
          <m:t>Brhat Samhit</m:t>
        </m:r>
        <m:acc>
          <m:accPr>
            <m:ctrlPr>
              <w:rPr>
                <w:rFonts w:ascii="Cambria Math" w:hAnsi="Cambria Math" w:cstheme="minorHAnsi"/>
                <w:bCs/>
                <w:i/>
              </w:rPr>
            </m:ctrlPr>
          </m:accPr>
          <m:e>
            <m:r>
              <w:rPr>
                <w:rFonts w:ascii="Cambria Math" w:hAnsi="Cambria Math" w:cstheme="minorHAnsi"/>
              </w:rPr>
              <m:t>a</m:t>
            </m:r>
          </m:e>
        </m:acc>
      </m:oMath>
      <w:r w:rsidRPr="00EE1BB2">
        <w:rPr>
          <w:rFonts w:eastAsiaTheme="minorEastAsia" w:cstheme="minorHAnsi"/>
          <w:bCs/>
          <w:iCs/>
        </w:rPr>
        <w:t xml:space="preserve"> p. 741</w:t>
      </w:r>
      <w:r w:rsidRPr="00EE1BB2">
        <w:t xml:space="preserve"> </w:t>
      </w:r>
    </w:p>
  </w:footnote>
  <w:footnote w:id="135">
    <w:p w14:paraId="2FFEEC45" w14:textId="77777777" w:rsidR="008B2327" w:rsidRPr="00EE1BB2" w:rsidRDefault="008B2327" w:rsidP="00F14034">
      <w:pPr>
        <w:pStyle w:val="FootnoteText"/>
      </w:pPr>
      <w:r w:rsidRPr="00EE1BB2">
        <w:rPr>
          <w:rStyle w:val="FootnoteReference"/>
        </w:rPr>
        <w:footnoteRef/>
      </w:r>
      <w:r w:rsidRPr="00EE1BB2">
        <w:t xml:space="preserve"> </w:t>
      </w:r>
      <w:r w:rsidRPr="00EE1BB2">
        <w:rPr>
          <w:rFonts w:eastAsiaTheme="minorEastAsia" w:cstheme="minorHAnsi"/>
          <w:iCs/>
        </w:rPr>
        <w:t>Anon,</w:t>
      </w:r>
      <w:r w:rsidRPr="00EE1BB2">
        <w:rPr>
          <w:rFonts w:cstheme="minorHAnsi"/>
          <w:bCs/>
        </w:rPr>
        <w:t xml:space="preserve"> </w:t>
      </w:r>
      <w:r w:rsidRPr="00EE1BB2">
        <w:rPr>
          <w:rFonts w:cstheme="minorHAnsi"/>
          <w:bCs/>
          <w:i/>
          <w:iCs/>
        </w:rPr>
        <w:t xml:space="preserve">The </w:t>
      </w:r>
      <m:oMath>
        <m:r>
          <w:rPr>
            <w:rFonts w:ascii="Cambria Math" w:hAnsi="Cambria Math" w:cstheme="minorHAnsi"/>
          </w:rPr>
          <m:t>Agni Pur</m:t>
        </m:r>
        <m:acc>
          <m:accPr>
            <m:chr m:val="̅"/>
            <m:ctrlPr>
              <w:rPr>
                <w:rFonts w:ascii="Cambria Math" w:hAnsi="Cambria Math" w:cstheme="minorHAnsi"/>
                <w:bCs/>
                <w:i/>
              </w:rPr>
            </m:ctrlPr>
          </m:accPr>
          <m:e>
            <m:r>
              <w:rPr>
                <w:rFonts w:ascii="Cambria Math" w:hAnsi="Cambria Math" w:cstheme="minorHAnsi"/>
              </w:rPr>
              <m:t>a</m:t>
            </m:r>
          </m:e>
        </m:acc>
        <m:r>
          <w:rPr>
            <w:rFonts w:ascii="Cambria Math" w:hAnsi="Cambria Math" w:cstheme="minorHAnsi"/>
          </w:rPr>
          <m:t>na</m:t>
        </m:r>
      </m:oMath>
      <w:r w:rsidRPr="00EE1BB2">
        <w:rPr>
          <w:rFonts w:cstheme="minorHAnsi"/>
          <w:bCs/>
          <w:i/>
        </w:rPr>
        <w:t>: Ancient Indian Tradition and Mythology</w:t>
      </w:r>
      <w:r w:rsidRPr="00EE1BB2">
        <w:rPr>
          <w:rFonts w:cstheme="minorHAnsi"/>
          <w:bCs/>
          <w:iCs/>
        </w:rPr>
        <w:t xml:space="preserve"> p. 641</w:t>
      </w:r>
    </w:p>
  </w:footnote>
  <w:footnote w:id="136">
    <w:p w14:paraId="61BAD48D" w14:textId="77777777" w:rsidR="008B2327" w:rsidRPr="00EE1BB2" w:rsidRDefault="008B2327" w:rsidP="00F14034">
      <w:pPr>
        <w:pStyle w:val="FootnoteText"/>
        <w:rPr>
          <w:rFonts w:cstheme="minorHAnsi"/>
        </w:rPr>
      </w:pPr>
      <w:r w:rsidRPr="00EE1BB2">
        <w:rPr>
          <w:rStyle w:val="FootnoteReference"/>
        </w:rPr>
        <w:footnoteRef/>
      </w:r>
      <w:r w:rsidRPr="00EE1BB2">
        <w:t xml:space="preserve"> </w:t>
      </w:r>
      <w:bookmarkStart w:id="47" w:name="_Hlk44115606"/>
      <w:r w:rsidRPr="00EE1BB2">
        <w:rPr>
          <w:rFonts w:cstheme="minorHAnsi"/>
          <w:bCs/>
        </w:rPr>
        <w:t>J.L Shastri,</w:t>
      </w:r>
      <w:r w:rsidRPr="00EE1BB2">
        <w:rPr>
          <w:rFonts w:eastAsiaTheme="minorEastAsia" w:cstheme="minorHAnsi"/>
          <w:iCs/>
        </w:rPr>
        <w:t xml:space="preserve">  </w:t>
      </w:r>
      <m:oMath>
        <m:r>
          <w:rPr>
            <w:rFonts w:ascii="Cambria Math" w:eastAsiaTheme="minorEastAsia" w:hAnsi="Cambria Math" w:cstheme="minorHAnsi"/>
          </w:rPr>
          <m:t xml:space="preserve">The </m:t>
        </m:r>
        <m:r>
          <w:rPr>
            <w:rFonts w:ascii="Cambria Math" w:hAnsi="Cambria Math"/>
          </w:rPr>
          <m:t>Garuda Pur</m:t>
        </m:r>
        <m:acc>
          <m:accPr>
            <m:chr m:val="̅"/>
            <m:ctrlPr>
              <w:rPr>
                <w:rFonts w:ascii="Cambria Math" w:hAnsi="Cambria Math"/>
                <w:i/>
              </w:rPr>
            </m:ctrlPr>
          </m:accPr>
          <m:e>
            <m:r>
              <w:rPr>
                <w:rFonts w:ascii="Cambria Math" w:hAnsi="Cambria Math"/>
              </w:rPr>
              <m:t>a</m:t>
            </m:r>
          </m:e>
        </m:acc>
        <m:r>
          <w:rPr>
            <w:rFonts w:ascii="Cambria Math" w:hAnsi="Cambria Math"/>
          </w:rPr>
          <m:t>na</m:t>
        </m:r>
      </m:oMath>
      <w:r w:rsidRPr="00EE1BB2">
        <w:rPr>
          <w:rFonts w:eastAsiaTheme="minorEastAsia" w:cstheme="minorHAnsi"/>
        </w:rPr>
        <w:t xml:space="preserve">, Chapter 70, p. 19 and Chapter 68, p. 27-29 </w:t>
      </w:r>
      <w:bookmarkEnd w:id="47"/>
    </w:p>
  </w:footnote>
  <w:footnote w:id="137">
    <w:p w14:paraId="57791BFC" w14:textId="77777777" w:rsidR="008B2327" w:rsidRPr="00EE1BB2" w:rsidRDefault="008B2327" w:rsidP="00F14034">
      <w:pPr>
        <w:pStyle w:val="FootnoteText"/>
        <w:jc w:val="both"/>
        <w:rPr>
          <w:rFonts w:cstheme="minorHAnsi"/>
          <w:bCs/>
          <w:iCs/>
        </w:rPr>
      </w:pPr>
      <w:r w:rsidRPr="00EE1BB2">
        <w:rPr>
          <w:rStyle w:val="FootnoteReference"/>
        </w:rPr>
        <w:footnoteRef/>
      </w:r>
      <w:r w:rsidRPr="00EE1BB2">
        <w:t xml:space="preserve"> </w:t>
      </w:r>
      <w:r w:rsidRPr="00EE1BB2">
        <w:rPr>
          <w:rFonts w:cstheme="minorHAnsi"/>
          <w:bCs/>
        </w:rPr>
        <w:t xml:space="preserve">David Frawley, </w:t>
      </w:r>
      <w:r w:rsidRPr="00EE1BB2">
        <w:rPr>
          <w:rFonts w:cstheme="minorHAnsi"/>
          <w:bCs/>
          <w:i/>
        </w:rPr>
        <w:t>Ayurvedic</w:t>
      </w:r>
      <w:r w:rsidRPr="00EE1BB2">
        <w:rPr>
          <w:rFonts w:cstheme="minorHAnsi"/>
          <w:bCs/>
        </w:rPr>
        <w:t xml:space="preserve"> </w:t>
      </w:r>
      <w:r w:rsidRPr="00EE1BB2">
        <w:rPr>
          <w:rFonts w:cstheme="minorHAnsi"/>
          <w:bCs/>
          <w:i/>
        </w:rPr>
        <w:t xml:space="preserve">Astrology: Self-healing Through the Stars </w:t>
      </w:r>
      <w:r w:rsidRPr="00EE1BB2">
        <w:rPr>
          <w:rFonts w:cstheme="minorHAnsi"/>
          <w:bCs/>
          <w:iCs/>
        </w:rPr>
        <w:t xml:space="preserve">(United States of America: Lotus Press, 2006), p. 110 </w:t>
      </w:r>
    </w:p>
  </w:footnote>
  <w:footnote w:id="138">
    <w:p w14:paraId="5C336890" w14:textId="77777777" w:rsidR="008B2327" w:rsidRPr="00EE1BB2" w:rsidRDefault="008B2327" w:rsidP="00F14034">
      <w:pPr>
        <w:pStyle w:val="FootnoteText"/>
        <w:rPr>
          <w:rFonts w:cstheme="minorHAnsi"/>
          <w:bCs/>
          <w:iCs/>
        </w:rPr>
      </w:pPr>
      <w:r w:rsidRPr="00EE1BB2">
        <w:rPr>
          <w:rStyle w:val="FootnoteReference"/>
        </w:rPr>
        <w:footnoteRef/>
      </w:r>
      <w:r w:rsidRPr="00EE1BB2">
        <w:t xml:space="preserve"> </w:t>
      </w:r>
      <w:r w:rsidRPr="00EE1BB2">
        <w:rPr>
          <w:rFonts w:cstheme="minorHAnsi"/>
          <w:bCs/>
        </w:rPr>
        <w:t xml:space="preserve">Swami </w:t>
      </w:r>
      <w:proofErr w:type="spellStart"/>
      <w:r w:rsidRPr="00EE1BB2">
        <w:rPr>
          <w:rFonts w:cstheme="minorHAnsi"/>
          <w:bCs/>
        </w:rPr>
        <w:t>Sadashiva</w:t>
      </w:r>
      <w:proofErr w:type="spellEnd"/>
      <w:r w:rsidRPr="00EE1BB2">
        <w:rPr>
          <w:rFonts w:cstheme="minorHAnsi"/>
          <w:bCs/>
        </w:rPr>
        <w:t xml:space="preserve"> Tirtha, </w:t>
      </w:r>
      <w:r w:rsidRPr="00EE1BB2">
        <w:rPr>
          <w:rFonts w:cstheme="minorHAnsi"/>
          <w:bCs/>
          <w:i/>
        </w:rPr>
        <w:t xml:space="preserve">The Ayurveda Encyclopaedia: Natural Secrets to Healing, Prevention and Longevity, </w:t>
      </w:r>
      <w:r w:rsidRPr="00EE1BB2">
        <w:rPr>
          <w:rFonts w:cstheme="minorHAnsi"/>
          <w:bCs/>
          <w:iCs/>
        </w:rPr>
        <w:t xml:space="preserve">ed. by </w:t>
      </w:r>
      <w:r w:rsidRPr="00EE1BB2">
        <w:rPr>
          <w:rFonts w:cstheme="minorHAnsi"/>
          <w:bCs/>
        </w:rPr>
        <w:t xml:space="preserve">Dr R C </w:t>
      </w:r>
      <w:proofErr w:type="spellStart"/>
      <w:r w:rsidRPr="00EE1BB2">
        <w:rPr>
          <w:rFonts w:cstheme="minorHAnsi"/>
          <w:bCs/>
        </w:rPr>
        <w:t>Uniyal</w:t>
      </w:r>
      <w:proofErr w:type="spellEnd"/>
      <w:r w:rsidRPr="00EE1BB2">
        <w:rPr>
          <w:rFonts w:cstheme="minorHAnsi"/>
          <w:bCs/>
        </w:rPr>
        <w:t xml:space="preserve"> (USA: Ayurveda Holistic Centre Press, 2007 [Original Publication Date Unknown), 322</w:t>
      </w:r>
    </w:p>
  </w:footnote>
  <w:footnote w:id="139">
    <w:p w14:paraId="3B3F4A3C" w14:textId="77777777" w:rsidR="008B2327" w:rsidRPr="00EE1BB2" w:rsidRDefault="008B2327" w:rsidP="00F14034">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Paul Oliver, </w:t>
      </w:r>
      <w:r w:rsidRPr="00EE1BB2">
        <w:rPr>
          <w:rFonts w:cstheme="minorHAnsi"/>
          <w:bCs/>
          <w:i/>
        </w:rPr>
        <w:t xml:space="preserve">Hinduism and the 1960s: The Rise of a Counter-Culture </w:t>
      </w:r>
      <w:r w:rsidRPr="00EE1BB2">
        <w:rPr>
          <w:rFonts w:cstheme="minorHAnsi"/>
          <w:bCs/>
        </w:rPr>
        <w:t>(London/New York: Bloomsbury Publishing PLC, 2014), p. 38</w:t>
      </w:r>
    </w:p>
  </w:footnote>
  <w:footnote w:id="140">
    <w:p w14:paraId="060FA52F" w14:textId="77777777" w:rsidR="008B2327" w:rsidRPr="00EE1BB2" w:rsidRDefault="008B2327" w:rsidP="00F14034">
      <w:pPr>
        <w:pStyle w:val="FootnoteText"/>
        <w:rPr>
          <w:rFonts w:cstheme="minorHAnsi"/>
          <w:bCs/>
        </w:rPr>
      </w:pPr>
      <w:r w:rsidRPr="00EE1BB2">
        <w:rPr>
          <w:rStyle w:val="FootnoteReference"/>
        </w:rPr>
        <w:footnoteRef/>
      </w:r>
      <w:r w:rsidRPr="00EE1BB2">
        <w:t xml:space="preserve"> </w:t>
      </w:r>
      <w:bookmarkStart w:id="48" w:name="_Hlk49633126"/>
      <w:bookmarkStart w:id="49" w:name="_Hlk44115397"/>
      <w:r w:rsidRPr="00EE1BB2">
        <w:rPr>
          <w:rFonts w:cstheme="minorHAnsi"/>
          <w:bCs/>
        </w:rPr>
        <w:t xml:space="preserve">Gavin Flood, </w:t>
      </w:r>
      <w:r w:rsidRPr="00EE1BB2">
        <w:rPr>
          <w:rFonts w:cstheme="minorHAnsi"/>
          <w:bCs/>
          <w:i/>
        </w:rPr>
        <w:t xml:space="preserve">An Introduction to Hinduism </w:t>
      </w:r>
      <w:r w:rsidRPr="00EE1BB2">
        <w:rPr>
          <w:rFonts w:cstheme="minorHAnsi"/>
          <w:bCs/>
          <w:iCs/>
        </w:rPr>
        <w:t xml:space="preserve">p. 209; </w:t>
      </w:r>
      <w:proofErr w:type="spellStart"/>
      <w:r w:rsidRPr="00EE1BB2">
        <w:rPr>
          <w:rFonts w:cstheme="minorHAnsi"/>
          <w:bCs/>
        </w:rPr>
        <w:t>Avani</w:t>
      </w:r>
      <w:proofErr w:type="spellEnd"/>
      <w:r w:rsidRPr="00EE1BB2">
        <w:rPr>
          <w:rFonts w:cstheme="minorHAnsi"/>
          <w:bCs/>
        </w:rPr>
        <w:t xml:space="preserve"> </w:t>
      </w:r>
      <w:proofErr w:type="spellStart"/>
      <w:r w:rsidRPr="00EE1BB2">
        <w:rPr>
          <w:rFonts w:cstheme="minorHAnsi"/>
          <w:bCs/>
        </w:rPr>
        <w:t>Sukhadia</w:t>
      </w:r>
      <w:proofErr w:type="spellEnd"/>
      <w:r w:rsidRPr="00EE1BB2">
        <w:rPr>
          <w:rFonts w:cstheme="minorHAnsi"/>
          <w:bCs/>
        </w:rPr>
        <w:t xml:space="preserve">, ‘Light a Ghee Lamp’ </w:t>
      </w:r>
      <w:hyperlink r:id="rId10" w:history="1">
        <w:r w:rsidRPr="00EE1BB2">
          <w:rPr>
            <w:rStyle w:val="Hyperlink"/>
            <w:rFonts w:cstheme="minorHAnsi"/>
            <w:bCs/>
            <w:color w:val="auto"/>
          </w:rPr>
          <w:t>http://ayurveda-sedona.com/knowledge-center/spirituality/light-a-ghee-lamp/</w:t>
        </w:r>
      </w:hyperlink>
      <w:r w:rsidRPr="00EE1BB2">
        <w:rPr>
          <w:rFonts w:cstheme="minorHAnsi"/>
          <w:bCs/>
        </w:rPr>
        <w:t xml:space="preserve"> [accessed February 9, 2020].</w:t>
      </w:r>
      <w:bookmarkEnd w:id="48"/>
      <w:bookmarkEnd w:id="49"/>
    </w:p>
  </w:footnote>
  <w:footnote w:id="141">
    <w:p w14:paraId="2140B732" w14:textId="77777777" w:rsidR="008B2327" w:rsidRPr="00EE1BB2" w:rsidRDefault="008B2327" w:rsidP="00F14034">
      <w:pPr>
        <w:pStyle w:val="FootnoteText"/>
        <w:rPr>
          <w:rFonts w:cstheme="minorHAnsi"/>
          <w:bCs/>
          <w:iCs/>
        </w:rPr>
      </w:pPr>
      <w:r w:rsidRPr="00EE1BB2">
        <w:rPr>
          <w:rStyle w:val="FootnoteReference"/>
        </w:rPr>
        <w:footnoteRef/>
      </w:r>
      <w:r w:rsidRPr="00EE1BB2">
        <w:t xml:space="preserve"> </w:t>
      </w:r>
      <w:bookmarkStart w:id="50" w:name="_Hlk49631371"/>
      <w:bookmarkStart w:id="51" w:name="_Hlk44114136"/>
      <w:r w:rsidRPr="00EE1BB2">
        <w:rPr>
          <w:rFonts w:cstheme="minorHAnsi"/>
          <w:bCs/>
        </w:rPr>
        <w:t xml:space="preserve">Hart De </w:t>
      </w:r>
      <w:proofErr w:type="spellStart"/>
      <w:r w:rsidRPr="00EE1BB2">
        <w:rPr>
          <w:rFonts w:cstheme="minorHAnsi"/>
          <w:bCs/>
        </w:rPr>
        <w:t>Fouw</w:t>
      </w:r>
      <w:proofErr w:type="spellEnd"/>
      <w:r w:rsidRPr="00EE1BB2">
        <w:rPr>
          <w:rFonts w:cstheme="minorHAnsi"/>
          <w:bCs/>
        </w:rPr>
        <w:t xml:space="preserve">, and Robert Svoboda, </w:t>
      </w:r>
      <w:r w:rsidRPr="00EE1BB2">
        <w:rPr>
          <w:rFonts w:cstheme="minorHAnsi"/>
          <w:bCs/>
          <w:i/>
        </w:rPr>
        <w:t xml:space="preserve">Light on Life </w:t>
      </w:r>
      <w:r w:rsidRPr="00EE1BB2">
        <w:rPr>
          <w:rFonts w:cstheme="minorHAnsi"/>
          <w:bCs/>
          <w:iCs/>
        </w:rPr>
        <w:t>p. 180-181</w:t>
      </w:r>
      <w:bookmarkEnd w:id="50"/>
      <w:bookmarkEnd w:id="51"/>
    </w:p>
  </w:footnote>
  <w:footnote w:id="142">
    <w:p w14:paraId="4AC0B8B4" w14:textId="77777777" w:rsidR="008B2327" w:rsidRPr="00EE1BB2" w:rsidRDefault="008B2327" w:rsidP="00F14034">
      <w:pPr>
        <w:pStyle w:val="FootnoteText"/>
        <w:rPr>
          <w:rFonts w:cstheme="minorHAnsi"/>
          <w:bCs/>
          <w:iCs/>
        </w:rPr>
      </w:pPr>
      <w:r w:rsidRPr="00EE1BB2">
        <w:rPr>
          <w:rStyle w:val="FootnoteReference"/>
        </w:rPr>
        <w:footnoteRef/>
      </w:r>
      <w:r w:rsidRPr="00EE1BB2">
        <w:t xml:space="preserve"> </w:t>
      </w:r>
      <w:r w:rsidRPr="00EE1BB2">
        <w:rPr>
          <w:rFonts w:cstheme="minorHAnsi"/>
          <w:bCs/>
        </w:rPr>
        <w:t xml:space="preserve">Hart De </w:t>
      </w:r>
      <w:proofErr w:type="spellStart"/>
      <w:r w:rsidRPr="00EE1BB2">
        <w:rPr>
          <w:rFonts w:cstheme="minorHAnsi"/>
          <w:bCs/>
        </w:rPr>
        <w:t>Fouw</w:t>
      </w:r>
      <w:proofErr w:type="spellEnd"/>
      <w:r w:rsidRPr="00EE1BB2">
        <w:rPr>
          <w:rFonts w:cstheme="minorHAnsi"/>
          <w:bCs/>
        </w:rPr>
        <w:t xml:space="preserve">, and Robert Svoboda, </w:t>
      </w:r>
      <w:r w:rsidRPr="00EE1BB2">
        <w:rPr>
          <w:rFonts w:cstheme="minorHAnsi"/>
          <w:bCs/>
          <w:i/>
        </w:rPr>
        <w:t xml:space="preserve">Light on Life </w:t>
      </w:r>
      <w:r w:rsidRPr="00EE1BB2">
        <w:rPr>
          <w:rFonts w:cstheme="minorHAnsi"/>
          <w:bCs/>
          <w:iCs/>
        </w:rPr>
        <w:t>p. 180-181</w:t>
      </w:r>
    </w:p>
  </w:footnote>
  <w:footnote w:id="143">
    <w:p w14:paraId="44E4504A" w14:textId="77777777" w:rsidR="008B2327" w:rsidRPr="00EE1BB2" w:rsidRDefault="008B2327" w:rsidP="002567C3">
      <w:pPr>
        <w:pStyle w:val="FootnoteText"/>
        <w:rPr>
          <w:rFonts w:cstheme="minorHAnsi"/>
          <w:bCs/>
          <w:i/>
          <w:i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William Proudfoot, </w:t>
      </w:r>
      <w:r w:rsidRPr="00EE1BB2">
        <w:rPr>
          <w:rFonts w:cstheme="minorHAnsi"/>
          <w:bCs/>
          <w:i/>
          <w:iCs/>
        </w:rPr>
        <w:t xml:space="preserve">Religious Experience </w:t>
      </w:r>
      <w:r w:rsidRPr="00EE1BB2">
        <w:rPr>
          <w:rFonts w:cstheme="minorHAnsi"/>
          <w:bCs/>
        </w:rPr>
        <w:t xml:space="preserve">(Berkeley/Los Angeles/London: University of California Press, 1985 [1939]), p. 147 </w:t>
      </w:r>
      <w:r w:rsidRPr="00EE1BB2">
        <w:rPr>
          <w:rFonts w:cstheme="minorHAnsi"/>
          <w:bCs/>
          <w:i/>
          <w:iCs/>
        </w:rPr>
        <w:t xml:space="preserve"> </w:t>
      </w:r>
    </w:p>
  </w:footnote>
  <w:footnote w:id="144">
    <w:p w14:paraId="5C28B97E" w14:textId="68A7E580" w:rsidR="008B2327" w:rsidRPr="00EE1BB2" w:rsidRDefault="008B2327" w:rsidP="002567C3">
      <w:pPr>
        <w:pStyle w:val="FootnoteText"/>
        <w:rPr>
          <w:rFonts w:cstheme="minorHAnsi"/>
          <w:bCs/>
          <w:i/>
          <w:i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William Proudfoot, </w:t>
      </w:r>
      <w:r w:rsidRPr="00EE1BB2">
        <w:rPr>
          <w:rFonts w:cstheme="minorHAnsi"/>
          <w:bCs/>
          <w:i/>
          <w:iCs/>
        </w:rPr>
        <w:t>Religious Experience</w:t>
      </w:r>
      <w:r w:rsidRPr="00EE1BB2">
        <w:rPr>
          <w:rFonts w:cstheme="minorHAnsi"/>
          <w:bCs/>
        </w:rPr>
        <w:t xml:space="preserve">, p. 147 </w:t>
      </w:r>
      <w:r w:rsidRPr="00EE1BB2">
        <w:rPr>
          <w:rFonts w:cstheme="minorHAnsi"/>
          <w:bCs/>
          <w:i/>
          <w:iCs/>
        </w:rPr>
        <w:t xml:space="preserve"> </w:t>
      </w:r>
    </w:p>
  </w:footnote>
  <w:footnote w:id="145">
    <w:p w14:paraId="1C19DDD6" w14:textId="75E3CD57" w:rsidR="008B2327" w:rsidRPr="00EE1BB2" w:rsidRDefault="008B2327" w:rsidP="009B3A03">
      <w:pPr>
        <w:pStyle w:val="FootnoteText"/>
        <w:rPr>
          <w:rFonts w:cstheme="minorHAnsi"/>
          <w:bCs/>
        </w:rPr>
      </w:pPr>
      <w:r w:rsidRPr="00EE1BB2">
        <w:rPr>
          <w:rStyle w:val="FootnoteReference"/>
        </w:rPr>
        <w:footnoteRef/>
      </w:r>
      <w:bookmarkStart w:id="52" w:name="_Hlk44026857"/>
      <w:r w:rsidRPr="00EE1BB2">
        <w:rPr>
          <w:rFonts w:cstheme="minorHAnsi"/>
          <w:bCs/>
          <w:sz w:val="22"/>
          <w:szCs w:val="22"/>
        </w:rPr>
        <w:t xml:space="preserve"> </w:t>
      </w:r>
      <w:r w:rsidRPr="00EE1BB2">
        <w:rPr>
          <w:rFonts w:cstheme="minorHAnsi"/>
          <w:bCs/>
        </w:rPr>
        <w:t xml:space="preserve">Frederick Miller, </w:t>
      </w:r>
      <w:r w:rsidRPr="00EE1BB2">
        <w:rPr>
          <w:rFonts w:cstheme="minorHAnsi"/>
          <w:bCs/>
          <w:i/>
          <w:iCs/>
        </w:rPr>
        <w:t xml:space="preserve">Properties of Feelings </w:t>
      </w:r>
      <w:r w:rsidRPr="00EE1BB2">
        <w:rPr>
          <w:rFonts w:cstheme="minorHAnsi"/>
          <w:bCs/>
        </w:rPr>
        <w:t>(United States of America: Xlibris, 2014), p. 78</w:t>
      </w:r>
      <w:bookmarkEnd w:id="52"/>
    </w:p>
  </w:footnote>
  <w:footnote w:id="146">
    <w:p w14:paraId="20C70F78" w14:textId="26F5F2AD" w:rsidR="008B2327" w:rsidRPr="00EE1BB2" w:rsidRDefault="008B2327" w:rsidP="009B3A03">
      <w:pPr>
        <w:pStyle w:val="FootnoteText"/>
        <w:rPr>
          <w:rFonts w:cstheme="minorHAnsi"/>
        </w:rPr>
      </w:pPr>
      <w:r w:rsidRPr="00EE1BB2">
        <w:rPr>
          <w:rStyle w:val="FootnoteReference"/>
        </w:rPr>
        <w:footnoteRef/>
      </w:r>
      <w:r w:rsidRPr="00EE1BB2">
        <w:t xml:space="preserve"> </w:t>
      </w:r>
      <w:bookmarkStart w:id="53" w:name="_Hlk44026876"/>
      <w:r w:rsidRPr="00EE1BB2">
        <w:rPr>
          <w:rFonts w:cstheme="minorHAnsi"/>
          <w:bCs/>
        </w:rPr>
        <w:t xml:space="preserve">Thomas Aquinas, </w:t>
      </w:r>
      <w:r w:rsidRPr="00EE1BB2">
        <w:rPr>
          <w:rFonts w:cstheme="minorHAnsi"/>
          <w:bCs/>
          <w:i/>
          <w:iCs/>
        </w:rPr>
        <w:t xml:space="preserve">Summa Contra Gentiles </w:t>
      </w:r>
      <w:r w:rsidRPr="00EE1BB2">
        <w:rPr>
          <w:rFonts w:cstheme="minorHAnsi"/>
          <w:bCs/>
        </w:rPr>
        <w:t xml:space="preserve">(London: </w:t>
      </w:r>
      <w:r w:rsidRPr="00EE1BB2">
        <w:rPr>
          <w:rFonts w:cstheme="minorHAnsi"/>
          <w:shd w:val="clear" w:color="auto" w:fill="FFFFFF"/>
        </w:rPr>
        <w:t xml:space="preserve">Aeterna Press, May 2020 [1923]), Book 3, Part 1, </w:t>
      </w:r>
      <w:bookmarkEnd w:id="53"/>
      <w:r w:rsidRPr="00EE1BB2">
        <w:rPr>
          <w:rFonts w:cstheme="minorHAnsi"/>
        </w:rPr>
        <w:t>Chapter 101, Paragraph 1.</w:t>
      </w:r>
    </w:p>
  </w:footnote>
  <w:footnote w:id="147">
    <w:p w14:paraId="0FA94510" w14:textId="570E8C67" w:rsidR="008B2327" w:rsidRPr="00EE1BB2" w:rsidRDefault="008B2327" w:rsidP="00255652">
      <w:pPr>
        <w:pStyle w:val="FootnoteText"/>
        <w:rPr>
          <w:rFonts w:cstheme="minorHAnsi"/>
          <w:bCs/>
        </w:rPr>
      </w:pPr>
      <w:r w:rsidRPr="00EE1BB2">
        <w:rPr>
          <w:rStyle w:val="FootnoteReference"/>
        </w:rPr>
        <w:footnoteRef/>
      </w:r>
      <w:r w:rsidRPr="00EE1BB2">
        <w:t xml:space="preserve"> </w:t>
      </w:r>
      <w:bookmarkStart w:id="54" w:name="_Hlk44026904"/>
      <w:r w:rsidRPr="00EE1BB2">
        <w:rPr>
          <w:rFonts w:cstheme="minorHAnsi"/>
          <w:bCs/>
        </w:rPr>
        <w:t xml:space="preserve">Veda Vyasa, </w:t>
      </w:r>
      <w:r w:rsidRPr="00EE1BB2">
        <w:rPr>
          <w:rFonts w:cstheme="minorHAnsi"/>
          <w:bCs/>
          <w:i/>
          <w:iCs/>
          <w:shd w:val="clear" w:color="auto" w:fill="FFFFFF"/>
        </w:rPr>
        <w:t>Mahabharatha</w:t>
      </w:r>
      <w:r w:rsidRPr="00EE1BB2">
        <w:rPr>
          <w:rFonts w:cstheme="minorHAnsi"/>
          <w:bCs/>
          <w:shd w:val="clear" w:color="auto" w:fill="FFFFFF"/>
        </w:rPr>
        <w:t xml:space="preserve">, trans. by </w:t>
      </w:r>
      <w:r w:rsidRPr="00EE1BB2">
        <w:rPr>
          <w:rFonts w:cstheme="minorHAnsi"/>
          <w:bCs/>
        </w:rPr>
        <w:t>Kisari Mohan Ganguli (Publisher Location, Name and Date Unknown), Kindle Edition, p. 31-32</w:t>
      </w:r>
      <w:bookmarkEnd w:id="54"/>
    </w:p>
  </w:footnote>
  <w:footnote w:id="148">
    <w:p w14:paraId="6BCB41D0" w14:textId="2952071F" w:rsidR="008B2327" w:rsidRPr="00EE1BB2" w:rsidRDefault="008B2327" w:rsidP="009B3A03">
      <w:pPr>
        <w:pStyle w:val="FootnoteText"/>
        <w:rPr>
          <w:rFonts w:cstheme="minorHAnsi"/>
          <w:bCs/>
        </w:rPr>
      </w:pPr>
      <w:r w:rsidRPr="00EE1BB2">
        <w:rPr>
          <w:rStyle w:val="FootnoteReference"/>
        </w:rPr>
        <w:footnoteRef/>
      </w:r>
      <w:r w:rsidRPr="00EE1BB2">
        <w:rPr>
          <w:rFonts w:cstheme="minorHAnsi"/>
          <w:bCs/>
        </w:rPr>
        <w:t xml:space="preserve"> Veda Vyasa, </w:t>
      </w:r>
      <w:r w:rsidRPr="00EE1BB2">
        <w:rPr>
          <w:rFonts w:cstheme="minorHAnsi"/>
          <w:bCs/>
          <w:i/>
          <w:iCs/>
          <w:shd w:val="clear" w:color="auto" w:fill="FFFFFF"/>
        </w:rPr>
        <w:t xml:space="preserve">Mahabharatha </w:t>
      </w:r>
      <w:r w:rsidRPr="00EE1BB2">
        <w:rPr>
          <w:rFonts w:cstheme="minorHAnsi"/>
          <w:bCs/>
          <w:shd w:val="clear" w:color="auto" w:fill="FFFFFF"/>
        </w:rPr>
        <w:t>p. 32</w:t>
      </w:r>
    </w:p>
  </w:footnote>
  <w:footnote w:id="149">
    <w:p w14:paraId="6FA8C1F2" w14:textId="50DE5711" w:rsidR="008B2327" w:rsidRPr="00EE1BB2" w:rsidRDefault="008B2327" w:rsidP="009B3A03">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Veda Vyasa, </w:t>
      </w:r>
      <w:r w:rsidRPr="00EE1BB2">
        <w:rPr>
          <w:rFonts w:cstheme="minorHAnsi"/>
          <w:bCs/>
          <w:i/>
          <w:iCs/>
          <w:shd w:val="clear" w:color="auto" w:fill="FFFFFF"/>
        </w:rPr>
        <w:t xml:space="preserve">Mahabharatha </w:t>
      </w:r>
      <w:r w:rsidRPr="00EE1BB2">
        <w:rPr>
          <w:rFonts w:cstheme="minorHAnsi"/>
          <w:bCs/>
          <w:shd w:val="clear" w:color="auto" w:fill="FFFFFF"/>
        </w:rPr>
        <w:t>p. 32 and 6399</w:t>
      </w:r>
    </w:p>
  </w:footnote>
  <w:footnote w:id="150">
    <w:p w14:paraId="382544A5" w14:textId="67DC784C" w:rsidR="008B2327" w:rsidRPr="00EE1BB2" w:rsidRDefault="008B2327" w:rsidP="009B3A03">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Veda Vyasa, </w:t>
      </w:r>
      <w:r w:rsidRPr="00EE1BB2">
        <w:rPr>
          <w:rFonts w:cstheme="minorHAnsi"/>
          <w:bCs/>
          <w:i/>
          <w:iCs/>
          <w:shd w:val="clear" w:color="auto" w:fill="FFFFFF"/>
        </w:rPr>
        <w:t xml:space="preserve">Mahabharatha </w:t>
      </w:r>
      <w:r w:rsidRPr="00EE1BB2">
        <w:rPr>
          <w:rFonts w:cstheme="minorHAnsi"/>
          <w:bCs/>
          <w:shd w:val="clear" w:color="auto" w:fill="FFFFFF"/>
        </w:rPr>
        <w:t>p. 6405</w:t>
      </w:r>
    </w:p>
  </w:footnote>
  <w:footnote w:id="151">
    <w:p w14:paraId="08C73ECB" w14:textId="2363F42F" w:rsidR="008B2327" w:rsidRPr="00EE1BB2" w:rsidRDefault="008B2327" w:rsidP="009B3A03">
      <w:pPr>
        <w:pStyle w:val="FootnoteText"/>
        <w:rPr>
          <w:rFonts w:cstheme="minorHAnsi"/>
          <w:bCs/>
        </w:rPr>
      </w:pPr>
      <w:r w:rsidRPr="00EE1BB2">
        <w:rPr>
          <w:rStyle w:val="FootnoteReference"/>
        </w:rPr>
        <w:footnoteRef/>
      </w:r>
      <w:r w:rsidRPr="00EE1BB2">
        <w:t xml:space="preserve"> R.F. </w:t>
      </w:r>
      <w:r w:rsidRPr="00EE1BB2">
        <w:rPr>
          <w:rFonts w:cstheme="minorHAnsi"/>
          <w:bCs/>
        </w:rPr>
        <w:t xml:space="preserve">Holland, ‘The Miraculous’, </w:t>
      </w:r>
      <w:r w:rsidRPr="00EE1BB2">
        <w:rPr>
          <w:rFonts w:cstheme="minorHAnsi"/>
          <w:bCs/>
          <w:i/>
          <w:iCs/>
        </w:rPr>
        <w:t xml:space="preserve">American Philosophical Quarterly, </w:t>
      </w:r>
      <w:r w:rsidRPr="00EE1BB2">
        <w:rPr>
          <w:rFonts w:cstheme="minorHAnsi"/>
          <w:bCs/>
        </w:rPr>
        <w:t>2 (1965), p.43</w:t>
      </w:r>
    </w:p>
  </w:footnote>
  <w:footnote w:id="152">
    <w:p w14:paraId="5EC0A4D8" w14:textId="7446D132" w:rsidR="008B2327" w:rsidRPr="00EE1BB2" w:rsidRDefault="008B2327" w:rsidP="009B3A03">
      <w:pPr>
        <w:pStyle w:val="FootnoteText"/>
      </w:pPr>
      <w:r w:rsidRPr="00EE1BB2">
        <w:rPr>
          <w:rStyle w:val="FootnoteReference"/>
        </w:rPr>
        <w:footnoteRef/>
      </w:r>
      <w:r w:rsidRPr="00EE1BB2">
        <w:t xml:space="preserve"> R.F. </w:t>
      </w:r>
      <w:r w:rsidRPr="00EE1BB2">
        <w:rPr>
          <w:rFonts w:cstheme="minorHAnsi"/>
          <w:bCs/>
        </w:rPr>
        <w:t>Holland, ‘The Miraculous’ p. 43</w:t>
      </w:r>
    </w:p>
  </w:footnote>
  <w:footnote w:id="153">
    <w:p w14:paraId="1F80EE07" w14:textId="3D149CDA" w:rsidR="008B2327" w:rsidRPr="00EE1BB2" w:rsidRDefault="008B2327" w:rsidP="000F170C">
      <w:pPr>
        <w:pStyle w:val="FootnoteText"/>
        <w:tabs>
          <w:tab w:val="right" w:pos="9026"/>
        </w:tabs>
        <w:jc w:val="both"/>
        <w:rPr>
          <w:rFonts w:ascii="Arial" w:hAnsi="Arial" w:cs="Arial"/>
          <w:shd w:val="clear" w:color="auto" w:fill="FFFFFF"/>
        </w:rPr>
      </w:pPr>
      <w:r w:rsidRPr="00EE1BB2">
        <w:rPr>
          <w:rStyle w:val="FootnoteReference"/>
        </w:rPr>
        <w:footnoteRef/>
      </w:r>
      <w:r w:rsidRPr="00EE1BB2">
        <w:t xml:space="preserve"> </w:t>
      </w:r>
      <w:r w:rsidRPr="00EE1BB2">
        <w:rPr>
          <w:rFonts w:cstheme="minorHAnsi"/>
          <w:bCs/>
        </w:rPr>
        <w:t xml:space="preserve">Thomas Aquinas, </w:t>
      </w:r>
      <w:r w:rsidRPr="00EE1BB2">
        <w:rPr>
          <w:rFonts w:cstheme="minorHAnsi"/>
          <w:bCs/>
          <w:i/>
          <w:iCs/>
        </w:rPr>
        <w:t>Summa Contra Gentiles</w:t>
      </w:r>
      <w:r w:rsidRPr="00EE1BB2">
        <w:rPr>
          <w:rFonts w:cstheme="minorHAnsi"/>
          <w:bCs/>
        </w:rPr>
        <w:t xml:space="preserve"> Book 3, Part 1, Chapter 101, Paragraph 1</w:t>
      </w:r>
      <w:r w:rsidRPr="00EE1BB2">
        <w:rPr>
          <w:rFonts w:ascii="Arial" w:hAnsi="Arial" w:cs="Arial"/>
          <w:shd w:val="clear" w:color="auto" w:fill="FFFFFF"/>
        </w:rPr>
        <w:tab/>
      </w:r>
    </w:p>
  </w:footnote>
  <w:footnote w:id="154">
    <w:p w14:paraId="33A5DB61" w14:textId="17635888" w:rsidR="008B2327" w:rsidRPr="00EE1BB2" w:rsidRDefault="008B2327" w:rsidP="00273841">
      <w:pPr>
        <w:pStyle w:val="FootnoteText"/>
        <w:jc w:val="both"/>
      </w:pPr>
      <w:r w:rsidRPr="00EE1BB2">
        <w:rPr>
          <w:rStyle w:val="FootnoteReference"/>
        </w:rPr>
        <w:footnoteRef/>
      </w:r>
      <w:r w:rsidRPr="00EE1BB2">
        <w:t xml:space="preserve"> The true percentage for two respondents is 10.52%.  This has been rounded up to 11%.  This may affect the total calculated percentage rate but does not affect the total number of respondents which remains as two.  This applies to all other tables which have the figure of 11%. </w:t>
      </w:r>
    </w:p>
    <w:p w14:paraId="7CDDF97E" w14:textId="77777777" w:rsidR="008B2327" w:rsidRDefault="008B2327" w:rsidP="00273841">
      <w:pPr>
        <w:pStyle w:val="FootnoteText"/>
      </w:pPr>
    </w:p>
  </w:footnote>
  <w:footnote w:id="155">
    <w:p w14:paraId="702DC1C4" w14:textId="77777777" w:rsidR="008B2327" w:rsidRPr="00EE1BB2" w:rsidRDefault="008B2327" w:rsidP="00650DEC">
      <w:pPr>
        <w:pStyle w:val="FootnoteText"/>
        <w:rPr>
          <w:rFonts w:cstheme="minorHAnsi"/>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12-13</w:t>
      </w:r>
    </w:p>
  </w:footnote>
  <w:footnote w:id="156">
    <w:p w14:paraId="79EDCF5E" w14:textId="77777777" w:rsidR="008B2327" w:rsidRPr="00EE1BB2" w:rsidRDefault="008B2327" w:rsidP="00197074">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p. 12-13</w:t>
      </w:r>
    </w:p>
  </w:footnote>
  <w:footnote w:id="157">
    <w:p w14:paraId="33393AE4" w14:textId="77777777" w:rsidR="008B2327" w:rsidRPr="00EE1BB2" w:rsidRDefault="008B2327" w:rsidP="00197074">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 xml:space="preserve">p. 12-13; Office of National Statistics, ‘2011 Census’ </w:t>
      </w:r>
      <w:hyperlink r:id="rId11" w:history="1">
        <w:r w:rsidRPr="00EE1BB2">
          <w:rPr>
            <w:rStyle w:val="Hyperlink"/>
            <w:rFonts w:cstheme="minorHAnsi"/>
            <w:bCs/>
            <w:color w:val="auto"/>
          </w:rPr>
          <w:t>https://www.ons.gov.uk/peoplepopulationandcommunity/culturalidentity/religion/articles/religioninenglandandwales2011/2012-12-11</w:t>
        </w:r>
      </w:hyperlink>
      <w:r w:rsidRPr="00EE1BB2">
        <w:rPr>
          <w:rFonts w:cstheme="minorHAnsi"/>
          <w:bCs/>
        </w:rPr>
        <w:t xml:space="preserve"> [accessed June 14, 2020]. </w:t>
      </w:r>
    </w:p>
  </w:footnote>
  <w:footnote w:id="158">
    <w:p w14:paraId="314AA6EF" w14:textId="77777777" w:rsidR="008B2327" w:rsidRPr="00EE1BB2" w:rsidRDefault="008B2327" w:rsidP="00004619">
      <w:pPr>
        <w:pStyle w:val="FootnoteText"/>
        <w:rPr>
          <w:rFonts w:cstheme="minorHAnsi"/>
          <w:bCs/>
        </w:rPr>
      </w:pPr>
      <w:r w:rsidRPr="00EE1BB2">
        <w:rPr>
          <w:rStyle w:val="FootnoteReference"/>
        </w:rPr>
        <w:footnoteRef/>
      </w:r>
      <w:r w:rsidRPr="00EE1BB2">
        <w:t xml:space="preserve"> </w:t>
      </w:r>
      <w:bookmarkStart w:id="70" w:name="_Hlk44026410"/>
      <w:r w:rsidRPr="00EE1BB2">
        <w:rPr>
          <w:rFonts w:cstheme="minorHAnsi"/>
          <w:bCs/>
        </w:rPr>
        <w:t xml:space="preserve">William James, </w:t>
      </w:r>
      <w:r w:rsidRPr="00EE1BB2">
        <w:rPr>
          <w:rFonts w:cstheme="minorHAnsi"/>
          <w:bCs/>
          <w:i/>
          <w:iCs/>
        </w:rPr>
        <w:t xml:space="preserve">William James: Essays and Lectures, </w:t>
      </w:r>
      <w:r w:rsidRPr="00EE1BB2">
        <w:rPr>
          <w:rFonts w:cstheme="minorHAnsi"/>
          <w:bCs/>
        </w:rPr>
        <w:t xml:space="preserve">ed. by Daniel </w:t>
      </w:r>
      <w:proofErr w:type="spellStart"/>
      <w:r w:rsidRPr="00EE1BB2">
        <w:rPr>
          <w:rFonts w:cstheme="minorHAnsi"/>
          <w:bCs/>
        </w:rPr>
        <w:t>Kolak</w:t>
      </w:r>
      <w:proofErr w:type="spellEnd"/>
      <w:r w:rsidRPr="00EE1BB2">
        <w:rPr>
          <w:rFonts w:cstheme="minorHAnsi"/>
          <w:bCs/>
        </w:rPr>
        <w:t xml:space="preserve"> and Richard </w:t>
      </w:r>
      <w:proofErr w:type="spellStart"/>
      <w:r w:rsidRPr="00EE1BB2">
        <w:rPr>
          <w:rFonts w:cstheme="minorHAnsi"/>
          <w:bCs/>
        </w:rPr>
        <w:t>Kamber</w:t>
      </w:r>
      <w:proofErr w:type="spellEnd"/>
      <w:r w:rsidRPr="00EE1BB2">
        <w:rPr>
          <w:rFonts w:cstheme="minorHAnsi"/>
          <w:bCs/>
        </w:rPr>
        <w:t xml:space="preserve"> (London/New York: Routledge, 2007), p. 14</w:t>
      </w:r>
      <w:bookmarkEnd w:id="70"/>
    </w:p>
  </w:footnote>
  <w:footnote w:id="159">
    <w:p w14:paraId="08BD498D" w14:textId="77777777" w:rsidR="008B2327" w:rsidRPr="00EE1BB2" w:rsidRDefault="008B2327" w:rsidP="00F12DC3">
      <w:pPr>
        <w:pStyle w:val="FootnoteText"/>
        <w:rPr>
          <w:rFonts w:cstheme="minorHAnsi"/>
          <w:bCs/>
          <w:i/>
          <w:iCs/>
        </w:rPr>
      </w:pPr>
      <w:r w:rsidRPr="00EE1BB2">
        <w:rPr>
          <w:rStyle w:val="FootnoteReference"/>
          <w:rFonts w:cstheme="minorHAnsi"/>
        </w:rPr>
        <w:footnoteRef/>
      </w:r>
      <w:r w:rsidRPr="00EE1BB2">
        <w:rPr>
          <w:rFonts w:cstheme="minorHAnsi"/>
        </w:rPr>
        <w:t xml:space="preserve"> </w:t>
      </w:r>
      <w:bookmarkStart w:id="73" w:name="_Hlk44027193"/>
      <w:r w:rsidRPr="00EE1BB2">
        <w:rPr>
          <w:rFonts w:cstheme="minorHAnsi"/>
          <w:bCs/>
        </w:rPr>
        <w:t xml:space="preserve">William Proudfoot, </w:t>
      </w:r>
      <w:r w:rsidRPr="00EE1BB2">
        <w:rPr>
          <w:rFonts w:cstheme="minorHAnsi"/>
          <w:bCs/>
          <w:i/>
          <w:iCs/>
        </w:rPr>
        <w:t xml:space="preserve">Religious Experience </w:t>
      </w:r>
      <w:r w:rsidRPr="00EE1BB2">
        <w:rPr>
          <w:rFonts w:cstheme="minorHAnsi"/>
          <w:bCs/>
        </w:rPr>
        <w:t xml:space="preserve">(Berkeley/Los Angeles/London: University of California Press, 1985 [1939]), p. 147 </w:t>
      </w:r>
      <w:r w:rsidRPr="00EE1BB2">
        <w:rPr>
          <w:rFonts w:cstheme="minorHAnsi"/>
          <w:bCs/>
          <w:i/>
          <w:iCs/>
        </w:rPr>
        <w:t xml:space="preserve"> </w:t>
      </w:r>
      <w:bookmarkEnd w:id="73"/>
    </w:p>
  </w:footnote>
  <w:footnote w:id="160">
    <w:p w14:paraId="0E7B590E" w14:textId="77777777" w:rsidR="008B2327" w:rsidRPr="00EE1BB2" w:rsidRDefault="008B2327" w:rsidP="00F12DC3">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William Proudfoot, </w:t>
      </w:r>
      <w:r w:rsidRPr="00EE1BB2">
        <w:rPr>
          <w:rFonts w:cstheme="minorHAnsi"/>
          <w:bCs/>
          <w:i/>
          <w:iCs/>
        </w:rPr>
        <w:t xml:space="preserve">Religious Experience </w:t>
      </w:r>
      <w:r w:rsidRPr="00EE1BB2">
        <w:rPr>
          <w:rFonts w:cstheme="minorHAnsi"/>
          <w:bCs/>
        </w:rPr>
        <w:t>p. 147 and 122</w:t>
      </w:r>
    </w:p>
  </w:footnote>
  <w:footnote w:id="161">
    <w:p w14:paraId="33A36A3E" w14:textId="1573F247" w:rsidR="008B2327" w:rsidRPr="00EE1BB2" w:rsidRDefault="008B2327" w:rsidP="00631DD0">
      <w:pPr>
        <w:pStyle w:val="FootnoteText"/>
        <w:rPr>
          <w:rFonts w:cstheme="minorHAnsi"/>
          <w:bCs/>
        </w:rPr>
      </w:pPr>
      <w:r w:rsidRPr="00EE1BB2">
        <w:rPr>
          <w:rStyle w:val="FootnoteReference"/>
        </w:rPr>
        <w:footnoteRef/>
      </w:r>
      <w:r w:rsidRPr="00EE1BB2">
        <w:t xml:space="preserve"> </w:t>
      </w:r>
      <w:bookmarkStart w:id="78" w:name="_Hlk44026981"/>
      <w:r w:rsidRPr="00EE1BB2">
        <w:rPr>
          <w:rFonts w:cstheme="minorHAnsi"/>
          <w:bCs/>
        </w:rPr>
        <w:t xml:space="preserve">Paul Helm, </w:t>
      </w:r>
      <w:r w:rsidRPr="00EE1BB2">
        <w:rPr>
          <w:rFonts w:cstheme="minorHAnsi"/>
          <w:bCs/>
          <w:i/>
          <w:iCs/>
        </w:rPr>
        <w:t xml:space="preserve">Faith with Reason </w:t>
      </w:r>
      <w:r w:rsidRPr="00EE1BB2">
        <w:rPr>
          <w:rFonts w:cstheme="minorHAnsi"/>
          <w:bCs/>
        </w:rPr>
        <w:t xml:space="preserve">(Oxford: Clarendon Press, 2004 [2000]), </w:t>
      </w:r>
      <w:proofErr w:type="spellStart"/>
      <w:r w:rsidRPr="00EE1BB2">
        <w:rPr>
          <w:rFonts w:cstheme="minorHAnsi"/>
          <w:bCs/>
        </w:rPr>
        <w:t>p.xiii</w:t>
      </w:r>
      <w:bookmarkEnd w:id="78"/>
      <w:proofErr w:type="spellEnd"/>
    </w:p>
  </w:footnote>
  <w:footnote w:id="162">
    <w:p w14:paraId="1F2FA9D0" w14:textId="0551789F" w:rsidR="008B2327" w:rsidRPr="00EE1BB2" w:rsidRDefault="008B2327" w:rsidP="00631DD0">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Paul Helm, </w:t>
      </w:r>
      <w:r w:rsidRPr="00EE1BB2">
        <w:rPr>
          <w:rFonts w:cstheme="minorHAnsi"/>
          <w:bCs/>
          <w:i/>
          <w:iCs/>
        </w:rPr>
        <w:t xml:space="preserve">Faith with Reason </w:t>
      </w:r>
      <w:r w:rsidRPr="00EE1BB2">
        <w:rPr>
          <w:rFonts w:cstheme="minorHAnsi"/>
          <w:bCs/>
        </w:rPr>
        <w:t>p. 23-24</w:t>
      </w:r>
    </w:p>
  </w:footnote>
  <w:footnote w:id="163">
    <w:p w14:paraId="02924983" w14:textId="51AF200D" w:rsidR="008B2327" w:rsidRPr="00EE1BB2" w:rsidRDefault="008B2327" w:rsidP="00631DD0">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Paul Helm, </w:t>
      </w:r>
      <w:r w:rsidRPr="00EE1BB2">
        <w:rPr>
          <w:rFonts w:cstheme="minorHAnsi"/>
          <w:bCs/>
          <w:i/>
          <w:iCs/>
        </w:rPr>
        <w:t xml:space="preserve">Faith with Reason </w:t>
      </w:r>
      <w:r w:rsidRPr="00EE1BB2">
        <w:rPr>
          <w:rFonts w:cstheme="minorHAnsi"/>
          <w:bCs/>
        </w:rPr>
        <w:t xml:space="preserve">p. 63 </w:t>
      </w:r>
    </w:p>
  </w:footnote>
  <w:footnote w:id="164">
    <w:p w14:paraId="411ADBDD" w14:textId="0D3262B6" w:rsidR="008B2327" w:rsidRPr="00EE1BB2" w:rsidRDefault="008B2327" w:rsidP="000F7649">
      <w:pPr>
        <w:pStyle w:val="FootnoteText"/>
        <w:rPr>
          <w:rFonts w:eastAsiaTheme="minorEastAsia" w:cstheme="minorHAnsi"/>
          <w:bCs/>
        </w:rPr>
      </w:pPr>
      <w:bookmarkStart w:id="79" w:name="_Hlk44027014"/>
      <w:r w:rsidRPr="00EE1BB2">
        <w:rPr>
          <w:rStyle w:val="FootnoteReference"/>
          <w:rFonts w:cstheme="minorHAnsi"/>
        </w:rPr>
        <w:footnoteRef/>
      </w:r>
      <w:r w:rsidRPr="00EE1BB2">
        <w:rPr>
          <w:rFonts w:cstheme="minorHAnsi"/>
        </w:rPr>
        <w:t xml:space="preserve"> </w:t>
      </w:r>
      <w:r w:rsidRPr="00EE1BB2">
        <w:rPr>
          <w:rFonts w:cstheme="minorHAnsi"/>
          <w:bCs/>
        </w:rPr>
        <w:t xml:space="preserve">Fraser MacBride, </w:t>
      </w:r>
      <w:r w:rsidRPr="00EE1BB2">
        <w:rPr>
          <w:rFonts w:eastAsia="Times New Roman" w:cstheme="minorHAnsi"/>
          <w:bCs/>
          <w:i/>
          <w:iCs/>
          <w:kern w:val="36"/>
          <w:lang w:eastAsia="en-GB"/>
        </w:rPr>
        <w:t>On the Genealogy of Universals: The Metaphysical Origins of Analytic Philosophy</w:t>
      </w:r>
      <w:r w:rsidRPr="00EE1BB2">
        <w:rPr>
          <w:rFonts w:eastAsia="Times New Roman" w:cstheme="minorHAnsi"/>
          <w:bCs/>
          <w:kern w:val="36"/>
          <w:lang w:eastAsia="en-GB"/>
        </w:rPr>
        <w:t xml:space="preserve"> (Oxford: Oxford University Press, 2018), p. 95;  </w:t>
      </w:r>
      <w:r w:rsidRPr="00EE1BB2">
        <w:rPr>
          <w:rFonts w:cstheme="minorHAnsi"/>
          <w:bCs/>
        </w:rPr>
        <w:t xml:space="preserve">Blaise Pascal, </w:t>
      </w:r>
      <m:oMath>
        <m:r>
          <w:rPr>
            <w:rFonts w:ascii="Cambria Math" w:hAnsi="Cambria Math" w:cstheme="minorHAnsi"/>
          </w:rPr>
          <m:t>Pasca</m:t>
        </m:r>
        <m:sSup>
          <m:sSupPr>
            <m:ctrlPr>
              <w:rPr>
                <w:rFonts w:ascii="Cambria Math" w:hAnsi="Cambria Math" w:cstheme="minorHAnsi"/>
                <w:bCs/>
                <w:i/>
              </w:rPr>
            </m:ctrlPr>
          </m:sSupPr>
          <m:e>
            <m:r>
              <w:rPr>
                <w:rFonts w:ascii="Cambria Math" w:hAnsi="Cambria Math" w:cstheme="minorHAnsi"/>
              </w:rPr>
              <m:t>l</m:t>
            </m:r>
          </m:e>
          <m:sup>
            <m:r>
              <w:rPr>
                <w:rFonts w:ascii="Cambria Math" w:hAnsi="Cambria Math" w:cstheme="minorHAnsi"/>
              </w:rPr>
              <m:t>'</m:t>
            </m:r>
          </m:sup>
        </m:sSup>
        <m:r>
          <w:rPr>
            <w:rFonts w:ascii="Cambria Math" w:hAnsi="Cambria Math" w:cstheme="minorHAnsi"/>
          </w:rPr>
          <m:t>s Pens</m:t>
        </m:r>
        <m:acc>
          <m:accPr>
            <m:chr m:val="̅"/>
            <m:ctrlPr>
              <w:rPr>
                <w:rFonts w:ascii="Cambria Math" w:hAnsi="Cambria Math" w:cstheme="minorHAnsi"/>
                <w:bCs/>
                <w:i/>
              </w:rPr>
            </m:ctrlPr>
          </m:accPr>
          <m:e>
            <m:r>
              <w:rPr>
                <w:rFonts w:ascii="Cambria Math" w:hAnsi="Cambria Math" w:cstheme="minorHAnsi"/>
              </w:rPr>
              <m:t>e</m:t>
            </m:r>
          </m:e>
        </m:acc>
        <m:r>
          <w:rPr>
            <w:rFonts w:ascii="Cambria Math" w:hAnsi="Cambria Math" w:cstheme="minorHAnsi"/>
          </w:rPr>
          <m:t>es:Thoughts on God, Religion and Wagers</m:t>
        </m:r>
      </m:oMath>
      <w:r w:rsidRPr="00EE1BB2">
        <w:rPr>
          <w:rFonts w:eastAsiaTheme="minorEastAsia" w:cstheme="minorHAnsi"/>
          <w:bCs/>
        </w:rPr>
        <w:t>, trans. by W.F. Trotter (Location Unknown: Suzeteo Enterprises, 2010 [1660]), p. 1-2, paragraph 1</w:t>
      </w:r>
      <w:bookmarkEnd w:id="79"/>
    </w:p>
  </w:footnote>
  <w:footnote w:id="165">
    <w:p w14:paraId="3E718CBF" w14:textId="05334AC4" w:rsidR="008B2327" w:rsidRPr="00EE1BB2" w:rsidRDefault="008B2327" w:rsidP="00631DD0">
      <w:pPr>
        <w:pStyle w:val="FootnoteText"/>
        <w:rPr>
          <w:rFonts w:cstheme="minorHAnsi"/>
          <w:b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Blaise Pascal, </w:t>
      </w:r>
      <m:oMath>
        <m:r>
          <w:rPr>
            <w:rFonts w:ascii="Cambria Math" w:hAnsi="Cambria Math" w:cstheme="minorHAnsi"/>
          </w:rPr>
          <m:t>Pasca</m:t>
        </m:r>
        <m:sSup>
          <m:sSupPr>
            <m:ctrlPr>
              <w:rPr>
                <w:rFonts w:ascii="Cambria Math" w:hAnsi="Cambria Math" w:cstheme="minorHAnsi"/>
                <w:bCs/>
                <w:i/>
              </w:rPr>
            </m:ctrlPr>
          </m:sSupPr>
          <m:e>
            <m:r>
              <w:rPr>
                <w:rFonts w:ascii="Cambria Math" w:hAnsi="Cambria Math" w:cstheme="minorHAnsi"/>
              </w:rPr>
              <m:t>l</m:t>
            </m:r>
          </m:e>
          <m:sup>
            <m:r>
              <w:rPr>
                <w:rFonts w:ascii="Cambria Math" w:hAnsi="Cambria Math" w:cstheme="minorHAnsi"/>
              </w:rPr>
              <m:t>'</m:t>
            </m:r>
          </m:sup>
        </m:sSup>
        <m:r>
          <w:rPr>
            <w:rFonts w:ascii="Cambria Math" w:hAnsi="Cambria Math" w:cstheme="minorHAnsi"/>
          </w:rPr>
          <m:t>s Pens</m:t>
        </m:r>
        <m:acc>
          <m:accPr>
            <m:chr m:val="̅"/>
            <m:ctrlPr>
              <w:rPr>
                <w:rFonts w:ascii="Cambria Math" w:hAnsi="Cambria Math" w:cstheme="minorHAnsi"/>
                <w:bCs/>
                <w:i/>
              </w:rPr>
            </m:ctrlPr>
          </m:accPr>
          <m:e>
            <m:r>
              <w:rPr>
                <w:rFonts w:ascii="Cambria Math" w:hAnsi="Cambria Math" w:cstheme="minorHAnsi"/>
              </w:rPr>
              <m:t>e</m:t>
            </m:r>
          </m:e>
        </m:acc>
        <m:r>
          <w:rPr>
            <w:rFonts w:ascii="Cambria Math" w:hAnsi="Cambria Math" w:cstheme="minorHAnsi"/>
          </w:rPr>
          <m:t>es</m:t>
        </m:r>
      </m:oMath>
      <w:r w:rsidRPr="00EE1BB2">
        <w:rPr>
          <w:rFonts w:eastAsiaTheme="minorEastAsia" w:cstheme="minorHAnsi"/>
        </w:rPr>
        <w:t xml:space="preserve"> p. 47-48, paragraph 233</w:t>
      </w:r>
    </w:p>
  </w:footnote>
  <w:footnote w:id="166">
    <w:p w14:paraId="2531559A" w14:textId="4068B780" w:rsidR="008B2327" w:rsidRPr="00EE1BB2" w:rsidRDefault="008B2327" w:rsidP="00631DD0">
      <w:pPr>
        <w:pStyle w:val="FootnoteText"/>
        <w:rPr>
          <w:rFonts w:cstheme="minorHAnsi"/>
        </w:rPr>
      </w:pPr>
      <w:r w:rsidRPr="00EE1BB2">
        <w:rPr>
          <w:rStyle w:val="FootnoteReference"/>
          <w:rFonts w:cstheme="minorHAnsi"/>
        </w:rPr>
        <w:footnoteRef/>
      </w:r>
      <w:r w:rsidRPr="00EE1BB2">
        <w:rPr>
          <w:rFonts w:cstheme="minorHAnsi"/>
        </w:rPr>
        <w:t xml:space="preserve"> </w:t>
      </w:r>
      <w:r w:rsidRPr="00EE1BB2">
        <w:rPr>
          <w:rFonts w:cstheme="minorHAnsi"/>
          <w:bCs/>
        </w:rPr>
        <w:t xml:space="preserve">Blaise Pascal, </w:t>
      </w:r>
      <m:oMath>
        <m:r>
          <w:rPr>
            <w:rFonts w:ascii="Cambria Math" w:hAnsi="Cambria Math" w:cstheme="minorHAnsi"/>
          </w:rPr>
          <m:t>Pasca</m:t>
        </m:r>
        <m:sSup>
          <m:sSupPr>
            <m:ctrlPr>
              <w:rPr>
                <w:rFonts w:ascii="Cambria Math" w:hAnsi="Cambria Math" w:cstheme="minorHAnsi"/>
                <w:bCs/>
                <w:i/>
              </w:rPr>
            </m:ctrlPr>
          </m:sSupPr>
          <m:e>
            <m:r>
              <w:rPr>
                <w:rFonts w:ascii="Cambria Math" w:hAnsi="Cambria Math" w:cstheme="minorHAnsi"/>
              </w:rPr>
              <m:t>l</m:t>
            </m:r>
          </m:e>
          <m:sup>
            <m:r>
              <w:rPr>
                <w:rFonts w:ascii="Cambria Math" w:hAnsi="Cambria Math" w:cstheme="minorHAnsi"/>
              </w:rPr>
              <m:t>'</m:t>
            </m:r>
          </m:sup>
        </m:sSup>
        <m:r>
          <w:rPr>
            <w:rFonts w:ascii="Cambria Math" w:hAnsi="Cambria Math" w:cstheme="minorHAnsi"/>
          </w:rPr>
          <m:t>s Pens</m:t>
        </m:r>
        <m:acc>
          <m:accPr>
            <m:chr m:val="̅"/>
            <m:ctrlPr>
              <w:rPr>
                <w:rFonts w:ascii="Cambria Math" w:hAnsi="Cambria Math" w:cstheme="minorHAnsi"/>
                <w:bCs/>
                <w:i/>
              </w:rPr>
            </m:ctrlPr>
          </m:accPr>
          <m:e>
            <m:r>
              <w:rPr>
                <w:rFonts w:ascii="Cambria Math" w:hAnsi="Cambria Math" w:cstheme="minorHAnsi"/>
              </w:rPr>
              <m:t>e</m:t>
            </m:r>
          </m:e>
        </m:acc>
        <m:r>
          <w:rPr>
            <w:rFonts w:ascii="Cambria Math" w:hAnsi="Cambria Math" w:cstheme="minorHAnsi"/>
          </w:rPr>
          <m:t>es</m:t>
        </m:r>
      </m:oMath>
      <w:r w:rsidRPr="00EE1BB2">
        <w:rPr>
          <w:rFonts w:eastAsiaTheme="minorEastAsia" w:cstheme="minorHAnsi"/>
        </w:rPr>
        <w:t xml:space="preserve"> p, 47-48, paragraph 233 and p. 3, paragraph 6</w:t>
      </w:r>
    </w:p>
  </w:footnote>
  <w:footnote w:id="167">
    <w:p w14:paraId="70ADC318" w14:textId="07E10828" w:rsidR="008B2327" w:rsidRPr="00EE1BB2" w:rsidRDefault="008B2327" w:rsidP="00631DD0">
      <w:pPr>
        <w:pStyle w:val="FootnoteText"/>
        <w:rPr>
          <w:rFonts w:cstheme="minorHAnsi"/>
          <w:bCs/>
          <w:sz w:val="22"/>
          <w:szCs w:val="22"/>
        </w:rPr>
      </w:pPr>
      <w:r w:rsidRPr="00EE1BB2">
        <w:rPr>
          <w:rStyle w:val="FootnoteReference"/>
          <w:rFonts w:cstheme="minorHAnsi"/>
        </w:rPr>
        <w:footnoteRef/>
      </w:r>
      <w:r w:rsidRPr="00EE1BB2">
        <w:rPr>
          <w:rFonts w:cstheme="minorHAnsi"/>
        </w:rPr>
        <w:t xml:space="preserve"> </w:t>
      </w:r>
      <w:bookmarkStart w:id="80" w:name="_Hlk44027080"/>
      <w:r w:rsidRPr="00EE1BB2">
        <w:rPr>
          <w:rFonts w:cstheme="minorHAnsi"/>
          <w:bCs/>
        </w:rPr>
        <w:t xml:space="preserve">Phillip Smith, </w:t>
      </w:r>
      <w:r w:rsidRPr="00EE1BB2">
        <w:rPr>
          <w:rFonts w:cstheme="minorHAnsi"/>
          <w:bCs/>
          <w:i/>
          <w:iCs/>
        </w:rPr>
        <w:t xml:space="preserve">Why Faith is a Virtue </w:t>
      </w:r>
      <w:r w:rsidRPr="00EE1BB2">
        <w:rPr>
          <w:rFonts w:cstheme="minorHAnsi"/>
          <w:bCs/>
        </w:rPr>
        <w:t>(Eugene/Oregon: Cascade Books, 2014), p. 30-33</w:t>
      </w:r>
      <w:bookmarkEnd w:id="80"/>
    </w:p>
  </w:footnote>
  <w:footnote w:id="168">
    <w:p w14:paraId="55225ADE" w14:textId="265E464F" w:rsidR="008B2327" w:rsidRPr="00EE1BB2" w:rsidRDefault="008B2327" w:rsidP="003411DA">
      <w:pPr>
        <w:pStyle w:val="NoSpacing"/>
        <w:rPr>
          <w:sz w:val="20"/>
          <w:szCs w:val="20"/>
          <w:shd w:val="clear" w:color="auto" w:fill="FFFFFF"/>
        </w:rPr>
      </w:pPr>
      <w:r w:rsidRPr="00EE1BB2">
        <w:rPr>
          <w:rStyle w:val="FootnoteReference"/>
          <w:rFonts w:cstheme="minorHAnsi"/>
        </w:rPr>
        <w:footnoteRef/>
      </w:r>
      <w:r w:rsidRPr="00EE1BB2">
        <w:t xml:space="preserve"> </w:t>
      </w:r>
      <w:bookmarkStart w:id="82" w:name="_Hlk44027111"/>
      <w:r w:rsidRPr="00EE1BB2">
        <w:rPr>
          <w:sz w:val="20"/>
          <w:szCs w:val="20"/>
          <w:shd w:val="clear" w:color="auto" w:fill="FFFFFF"/>
        </w:rPr>
        <w:t xml:space="preserve">Harold G Koenig, Michael E. McCullough and David B. Larson, </w:t>
      </w:r>
      <w:r w:rsidRPr="00EE1BB2">
        <w:rPr>
          <w:i/>
          <w:iCs/>
          <w:sz w:val="20"/>
          <w:szCs w:val="20"/>
          <w:shd w:val="clear" w:color="auto" w:fill="FFFFFF"/>
        </w:rPr>
        <w:t xml:space="preserve">Handbook of Religion and Health </w:t>
      </w:r>
      <w:r w:rsidRPr="00EE1BB2">
        <w:rPr>
          <w:sz w:val="20"/>
          <w:szCs w:val="20"/>
          <w:shd w:val="clear" w:color="auto" w:fill="FFFFFF"/>
        </w:rPr>
        <w:t>(Oxford, Oxford University Press, 2001), p. 215</w:t>
      </w:r>
      <w:bookmarkEnd w:id="82"/>
    </w:p>
  </w:footnote>
  <w:footnote w:id="169">
    <w:p w14:paraId="2204C6E6" w14:textId="617D9C77" w:rsidR="008B2327" w:rsidRPr="00EE1BB2" w:rsidRDefault="008B2327" w:rsidP="003411DA">
      <w:pPr>
        <w:pStyle w:val="NoSpacing"/>
        <w:rPr>
          <w:sz w:val="20"/>
          <w:szCs w:val="20"/>
          <w:shd w:val="clear" w:color="auto" w:fill="FFFFFF"/>
        </w:rPr>
      </w:pPr>
      <w:r w:rsidRPr="00EE1BB2">
        <w:rPr>
          <w:rStyle w:val="FootnoteReference"/>
          <w:rFonts w:cstheme="minorHAnsi"/>
          <w:sz w:val="20"/>
          <w:szCs w:val="20"/>
        </w:rPr>
        <w:footnoteRef/>
      </w:r>
      <w:r w:rsidRPr="00EE1BB2">
        <w:rPr>
          <w:sz w:val="20"/>
          <w:szCs w:val="20"/>
        </w:rPr>
        <w:t xml:space="preserve"> </w:t>
      </w:r>
      <w:r w:rsidRPr="00EE1BB2">
        <w:rPr>
          <w:sz w:val="20"/>
          <w:szCs w:val="20"/>
          <w:shd w:val="clear" w:color="auto" w:fill="FFFFFF"/>
        </w:rPr>
        <w:t xml:space="preserve">Harold G Koenig, Michael E. McCullough and David B. Larson, </w:t>
      </w:r>
      <w:r w:rsidRPr="00EE1BB2">
        <w:rPr>
          <w:i/>
          <w:iCs/>
          <w:sz w:val="20"/>
          <w:szCs w:val="20"/>
          <w:shd w:val="clear" w:color="auto" w:fill="FFFFFF"/>
        </w:rPr>
        <w:t xml:space="preserve">Handbook of Religion </w:t>
      </w:r>
      <w:r w:rsidRPr="00EE1BB2">
        <w:rPr>
          <w:sz w:val="20"/>
          <w:szCs w:val="20"/>
          <w:shd w:val="clear" w:color="auto" w:fill="FFFFFF"/>
        </w:rPr>
        <w:t>p. 215</w:t>
      </w:r>
    </w:p>
  </w:footnote>
  <w:footnote w:id="170">
    <w:p w14:paraId="2C4F2DA3" w14:textId="206E0A77" w:rsidR="008B2327" w:rsidRPr="00EE1BB2" w:rsidRDefault="008B2327" w:rsidP="00631DD0">
      <w:pPr>
        <w:pStyle w:val="FootnoteText"/>
        <w:rPr>
          <w:rFonts w:cstheme="minorHAnsi"/>
          <w:bCs/>
        </w:rPr>
      </w:pPr>
      <w:r w:rsidRPr="00EE1BB2">
        <w:rPr>
          <w:rStyle w:val="FootnoteReference"/>
          <w:rFonts w:cstheme="minorHAnsi"/>
        </w:rPr>
        <w:footnoteRef/>
      </w:r>
      <w:r w:rsidRPr="00EE1BB2">
        <w:rPr>
          <w:rFonts w:cstheme="minorHAnsi"/>
        </w:rPr>
        <w:t xml:space="preserve"> </w:t>
      </w:r>
      <w:bookmarkStart w:id="83" w:name="_Hlk44027138"/>
      <w:r w:rsidRPr="00EE1BB2">
        <w:rPr>
          <w:rFonts w:cstheme="minorHAnsi"/>
          <w:bCs/>
        </w:rPr>
        <w:t xml:space="preserve">Carl Jung, </w:t>
      </w:r>
      <w:r w:rsidRPr="00EE1BB2">
        <w:rPr>
          <w:rFonts w:cstheme="minorHAnsi"/>
          <w:bCs/>
          <w:i/>
        </w:rPr>
        <w:t xml:space="preserve">Memories, Dreams, Reflections </w:t>
      </w:r>
      <w:r w:rsidRPr="00EE1BB2">
        <w:rPr>
          <w:rFonts w:cstheme="minorHAnsi"/>
          <w:bCs/>
        </w:rPr>
        <w:t>(London: Fontana Press, 1995), p. 373</w:t>
      </w:r>
      <w:bookmarkEnd w:id="83"/>
    </w:p>
  </w:footnote>
  <w:footnote w:id="171">
    <w:p w14:paraId="74969603" w14:textId="791FCDFD" w:rsidR="008B2327" w:rsidRPr="00EE1BB2" w:rsidRDefault="008B2327" w:rsidP="00631DD0">
      <w:pPr>
        <w:pStyle w:val="FootnoteText"/>
        <w:rPr>
          <w:rFonts w:cstheme="minorHAnsi"/>
          <w:bCs/>
          <w:iCs/>
        </w:rPr>
      </w:pPr>
      <w:r w:rsidRPr="00EE1BB2">
        <w:rPr>
          <w:rStyle w:val="FootnoteReference"/>
          <w:rFonts w:cstheme="minorHAnsi"/>
        </w:rPr>
        <w:footnoteRef/>
      </w:r>
      <w:r w:rsidRPr="00EE1BB2">
        <w:rPr>
          <w:rFonts w:cstheme="minorHAnsi"/>
        </w:rPr>
        <w:t xml:space="preserve"> </w:t>
      </w:r>
      <w:r w:rsidRPr="00EE1BB2">
        <w:rPr>
          <w:rFonts w:cstheme="minorHAnsi"/>
          <w:bCs/>
        </w:rPr>
        <w:t xml:space="preserve">Carl Jung, </w:t>
      </w:r>
      <w:r w:rsidRPr="00EE1BB2">
        <w:rPr>
          <w:rFonts w:cstheme="minorHAnsi"/>
          <w:bCs/>
          <w:i/>
        </w:rPr>
        <w:t xml:space="preserve">Memories, Dreams, Reflections </w:t>
      </w:r>
      <w:r w:rsidRPr="00EE1BB2">
        <w:rPr>
          <w:rFonts w:cstheme="minorHAnsi"/>
          <w:bCs/>
          <w:iCs/>
        </w:rPr>
        <w:t xml:space="preserve">p.373 </w:t>
      </w:r>
    </w:p>
  </w:footnote>
  <w:footnote w:id="172">
    <w:p w14:paraId="5005DC16" w14:textId="02A59B32" w:rsidR="008B2327" w:rsidRPr="00EE1BB2" w:rsidRDefault="008B2327" w:rsidP="00631DD0">
      <w:pPr>
        <w:pStyle w:val="NoSpacing"/>
        <w:rPr>
          <w:rFonts w:cstheme="minorHAnsi"/>
          <w:bCs/>
          <w:sz w:val="20"/>
          <w:szCs w:val="20"/>
        </w:rPr>
      </w:pPr>
      <w:r w:rsidRPr="00EE1BB2">
        <w:rPr>
          <w:rStyle w:val="FootnoteReference"/>
          <w:rFonts w:ascii="Times New Roman" w:hAnsi="Times New Roman" w:cs="Times New Roman"/>
          <w:sz w:val="20"/>
          <w:szCs w:val="20"/>
        </w:rPr>
        <w:footnoteRef/>
      </w:r>
      <w:r w:rsidRPr="00EE1BB2">
        <w:rPr>
          <w:rFonts w:ascii="Times New Roman" w:hAnsi="Times New Roman" w:cs="Times New Roman"/>
          <w:sz w:val="20"/>
          <w:szCs w:val="20"/>
        </w:rPr>
        <w:t xml:space="preserve"> </w:t>
      </w:r>
      <w:r w:rsidRPr="00EE1BB2">
        <w:rPr>
          <w:rFonts w:cstheme="minorHAnsi"/>
          <w:bCs/>
          <w:sz w:val="20"/>
          <w:szCs w:val="20"/>
        </w:rPr>
        <w:t xml:space="preserve">Viktor Frankl, </w:t>
      </w:r>
      <w:r w:rsidRPr="00EE1BB2">
        <w:rPr>
          <w:rFonts w:cstheme="minorHAnsi"/>
          <w:bCs/>
          <w:i/>
          <w:sz w:val="20"/>
          <w:szCs w:val="20"/>
        </w:rPr>
        <w:t xml:space="preserve">Man’s Search for Meaning </w:t>
      </w:r>
      <w:r w:rsidRPr="00EE1BB2">
        <w:rPr>
          <w:rFonts w:cstheme="minorHAnsi"/>
          <w:bCs/>
          <w:sz w:val="20"/>
          <w:szCs w:val="20"/>
        </w:rPr>
        <w:t>(USA: Beacon Press, 2017), p. 112</w:t>
      </w:r>
    </w:p>
  </w:footnote>
  <w:footnote w:id="173">
    <w:p w14:paraId="4DDA7C74" w14:textId="77777777" w:rsidR="008B2327" w:rsidRPr="00EE1BB2" w:rsidRDefault="008B2327" w:rsidP="00261135">
      <w:pPr>
        <w:pStyle w:val="FootnoteText"/>
      </w:pPr>
      <w:r w:rsidRPr="00EE1BB2">
        <w:rPr>
          <w:rStyle w:val="FootnoteReference"/>
        </w:rPr>
        <w:footnoteRef/>
      </w:r>
      <w:r w:rsidRPr="00EE1BB2">
        <w:t xml:space="preserve"> </w:t>
      </w:r>
      <w:r w:rsidRPr="00EE1BB2">
        <w:rPr>
          <w:rFonts w:cstheme="minorHAnsi"/>
        </w:rPr>
        <w:t xml:space="preserve">Martin </w:t>
      </w:r>
      <w:proofErr w:type="spellStart"/>
      <w:r w:rsidRPr="00EE1BB2">
        <w:rPr>
          <w:rFonts w:cstheme="minorHAnsi"/>
        </w:rPr>
        <w:t>Gansten</w:t>
      </w:r>
      <w:proofErr w:type="spellEnd"/>
      <w:r w:rsidRPr="00EE1BB2">
        <w:rPr>
          <w:rFonts w:cstheme="minorHAnsi"/>
        </w:rPr>
        <w:t>, “Astrology and Astronomy (</w:t>
      </w:r>
      <w:proofErr w:type="spellStart"/>
      <w:r w:rsidRPr="00EE1BB2">
        <w:rPr>
          <w:rFonts w:cstheme="minorHAnsi"/>
        </w:rPr>
        <w:t>Jyotiṣa</w:t>
      </w:r>
      <w:proofErr w:type="spellEnd"/>
      <w:r w:rsidRPr="00EE1BB2">
        <w:rPr>
          <w:rFonts w:cstheme="minorHAnsi"/>
        </w:rPr>
        <w:t>)” p. 5</w:t>
      </w:r>
    </w:p>
  </w:footnote>
  <w:footnote w:id="174">
    <w:p w14:paraId="51E55C36" w14:textId="77777777" w:rsidR="008B2327" w:rsidRPr="00EE1BB2" w:rsidRDefault="008B2327" w:rsidP="00261135">
      <w:pPr>
        <w:pStyle w:val="FootnoteText"/>
        <w:rPr>
          <w:rFonts w:cstheme="minorHAnsi"/>
          <w:bCs/>
        </w:rPr>
      </w:pPr>
      <w:r w:rsidRPr="00EE1BB2">
        <w:rPr>
          <w:rStyle w:val="FootnoteReference"/>
          <w:bCs/>
        </w:rPr>
        <w:footnoteRef/>
      </w:r>
      <w:r w:rsidRPr="00EE1BB2">
        <w:rPr>
          <w:bCs/>
        </w:rPr>
        <w:t xml:space="preserve"> </w:t>
      </w:r>
      <w:r w:rsidRPr="00EE1BB2">
        <w:rPr>
          <w:rFonts w:cstheme="minorHAnsi"/>
          <w:bCs/>
        </w:rPr>
        <w:t xml:space="preserve">William James, </w:t>
      </w:r>
      <w:r w:rsidRPr="00EE1BB2">
        <w:rPr>
          <w:rFonts w:cstheme="minorHAnsi"/>
          <w:bCs/>
          <w:i/>
          <w:iCs/>
        </w:rPr>
        <w:t xml:space="preserve">The Varieties of Religious Experience </w:t>
      </w:r>
      <w:r w:rsidRPr="00EE1BB2">
        <w:rPr>
          <w:rFonts w:cstheme="minorHAnsi"/>
          <w:bCs/>
        </w:rPr>
        <w:t xml:space="preserve">p. 11; Roy Rappaport, A </w:t>
      </w:r>
      <w:r w:rsidRPr="00EE1BB2">
        <w:rPr>
          <w:rFonts w:cstheme="minorHAnsi"/>
          <w:bCs/>
          <w:i/>
          <w:iCs/>
        </w:rPr>
        <w:t>Ritual and Religion in the Making of Humanity</w:t>
      </w:r>
      <w:r w:rsidRPr="00EE1BB2">
        <w:rPr>
          <w:rFonts w:cstheme="minorHAnsi"/>
          <w:bCs/>
        </w:rPr>
        <w:t xml:space="preserve"> p. 8; </w:t>
      </w:r>
      <w:r w:rsidRPr="00EE1BB2">
        <w:rPr>
          <w:bCs/>
        </w:rPr>
        <w:t xml:space="preserve">Clifford Geertz cited in </w:t>
      </w:r>
      <w:r w:rsidRPr="00EE1BB2">
        <w:rPr>
          <w:rFonts w:cstheme="minorHAnsi"/>
          <w:bCs/>
          <w:i/>
          <w:iCs/>
        </w:rPr>
        <w:t xml:space="preserve">Anthropological Approaches </w:t>
      </w:r>
      <w:r w:rsidRPr="00EE1BB2">
        <w:rPr>
          <w:rFonts w:cstheme="minorHAnsi"/>
          <w:bCs/>
        </w:rPr>
        <w:t>by M Banton, p. 3</w:t>
      </w:r>
    </w:p>
  </w:footnote>
  <w:footnote w:id="175">
    <w:p w14:paraId="670F56EF" w14:textId="6D68DA64" w:rsidR="008B2327" w:rsidRPr="00EE1BB2" w:rsidRDefault="008B2327" w:rsidP="00261135">
      <w:pPr>
        <w:pStyle w:val="FootnoteText"/>
      </w:pPr>
      <w:r w:rsidRPr="00EE1BB2">
        <w:rPr>
          <w:rStyle w:val="FootnoteReference"/>
        </w:rPr>
        <w:footnoteRef/>
      </w:r>
      <w:r w:rsidRPr="00EE1BB2">
        <w:t xml:space="preserve"> Judy F Pugh, ‘Astrological Counselling in Contemporary India’ p. 283</w:t>
      </w:r>
    </w:p>
  </w:footnote>
  <w:footnote w:id="176">
    <w:p w14:paraId="52870E6D" w14:textId="77777777" w:rsidR="008B2327" w:rsidRPr="00EE1BB2" w:rsidRDefault="008B2327" w:rsidP="00261135">
      <w:pPr>
        <w:pStyle w:val="FootnoteText"/>
      </w:pPr>
      <w:r w:rsidRPr="00EE1BB2">
        <w:rPr>
          <w:rStyle w:val="FootnoteReference"/>
        </w:rPr>
        <w:footnoteRef/>
      </w:r>
      <w:r w:rsidRPr="00EE1BB2">
        <w:t xml:space="preserve"> Judy F Pugh, ‘Astrological Counselling in Contemporary India’ p. 283</w:t>
      </w:r>
    </w:p>
  </w:footnote>
  <w:footnote w:id="177">
    <w:p w14:paraId="22415240" w14:textId="77777777" w:rsidR="008B2327" w:rsidRPr="00EE1BB2" w:rsidRDefault="008B2327" w:rsidP="00261135">
      <w:pPr>
        <w:pStyle w:val="FootnoteText"/>
      </w:pPr>
      <w:r w:rsidRPr="00EE1BB2">
        <w:rPr>
          <w:rStyle w:val="FootnoteReference"/>
        </w:rPr>
        <w:footnoteRef/>
      </w:r>
      <w:r w:rsidRPr="00EE1BB2">
        <w:t xml:space="preserve"> Judy F Pugh, ‘Astrological Counselling in Contemporary India’ p. 281-282</w:t>
      </w:r>
    </w:p>
  </w:footnote>
  <w:footnote w:id="178">
    <w:p w14:paraId="3EFD353F" w14:textId="77777777" w:rsidR="008B2327" w:rsidRPr="00EE1BB2" w:rsidRDefault="008B2327" w:rsidP="00261135">
      <w:pPr>
        <w:pStyle w:val="FootnoteText"/>
      </w:pPr>
      <w:r w:rsidRPr="00EE1BB2">
        <w:rPr>
          <w:rStyle w:val="FootnoteReference"/>
        </w:rPr>
        <w:footnoteRef/>
      </w:r>
      <w:r w:rsidRPr="00EE1BB2">
        <w:t xml:space="preserve"> Judy F Pugh, ‘Astrological Counselling in Contemporary India’ p. 281-282</w:t>
      </w:r>
    </w:p>
  </w:footnote>
  <w:footnote w:id="179">
    <w:p w14:paraId="12F07D1E" w14:textId="77777777" w:rsidR="008B2327" w:rsidRPr="00EE1BB2" w:rsidRDefault="008B2327" w:rsidP="00261135">
      <w:pPr>
        <w:pStyle w:val="FootnoteText"/>
        <w:rPr>
          <w:rFonts w:cstheme="minorHAnsi"/>
          <w:bCs/>
          <w:iCs/>
        </w:rPr>
      </w:pPr>
      <w:r w:rsidRPr="00EE1BB2">
        <w:rPr>
          <w:rStyle w:val="FootnoteReference"/>
        </w:rPr>
        <w:footnoteRef/>
      </w:r>
      <w:r w:rsidRPr="00EE1BB2">
        <w:t xml:space="preserve"> </w:t>
      </w:r>
      <w:r w:rsidRPr="00EE1BB2">
        <w:rPr>
          <w:rFonts w:cstheme="minorHAnsi"/>
          <w:bCs/>
        </w:rPr>
        <w:t xml:space="preserve">Hart De Fouw, and Robert Svoboda, </w:t>
      </w:r>
      <w:r w:rsidRPr="00EE1BB2">
        <w:rPr>
          <w:rFonts w:cstheme="minorHAnsi"/>
          <w:bCs/>
          <w:i/>
        </w:rPr>
        <w:t xml:space="preserve">Light on Life </w:t>
      </w:r>
      <w:r w:rsidRPr="00EE1BB2">
        <w:rPr>
          <w:rFonts w:cstheme="minorHAnsi"/>
          <w:bCs/>
          <w:iCs/>
        </w:rPr>
        <w:t>p. 180-181</w:t>
      </w:r>
    </w:p>
  </w:footnote>
  <w:footnote w:id="180">
    <w:p w14:paraId="2EFCA976" w14:textId="77777777" w:rsidR="008B2327" w:rsidRPr="00EE1BB2" w:rsidRDefault="008B2327" w:rsidP="00261135">
      <w:pPr>
        <w:pStyle w:val="FootnoteText"/>
      </w:pPr>
      <w:r w:rsidRPr="00EE1BB2">
        <w:rPr>
          <w:rStyle w:val="FootnoteReference"/>
        </w:rPr>
        <w:footnoteRef/>
      </w:r>
      <w:r w:rsidRPr="00EE1BB2">
        <w:t xml:space="preserve"> Steven E.G Kemper, ‘Sinhalese Astrology’ p. 490; Caterina Guenzi, ‘The Allotted Share’ p. 41; </w:t>
      </w:r>
      <w:r w:rsidRPr="00EE1BB2">
        <w:rPr>
          <w:rFonts w:cstheme="minorHAnsi"/>
        </w:rPr>
        <w:t>Martin Gansten, “Astrology and Astronomy (Jyotiṣa)” p. 4</w:t>
      </w:r>
    </w:p>
  </w:footnote>
  <w:footnote w:id="181">
    <w:p w14:paraId="2DFDEB3C" w14:textId="77777777" w:rsidR="008B2327" w:rsidRPr="00EE1BB2" w:rsidRDefault="008B2327" w:rsidP="00261135">
      <w:pPr>
        <w:pStyle w:val="FootnoteText"/>
        <w:rPr>
          <w:rFonts w:cstheme="minorHAnsi"/>
          <w:bCs/>
        </w:rPr>
      </w:pPr>
      <w:r w:rsidRPr="00EE1BB2">
        <w:rPr>
          <w:rStyle w:val="FootnoteReference"/>
        </w:rPr>
        <w:footnoteRef/>
      </w:r>
      <w:r w:rsidRPr="00EE1BB2">
        <w:t xml:space="preserve"> </w:t>
      </w:r>
      <w:r w:rsidRPr="00EE1BB2">
        <w:rPr>
          <w:rFonts w:cstheme="minorHAnsi"/>
          <w:bCs/>
        </w:rPr>
        <w:t xml:space="preserve">Paul Helm, </w:t>
      </w:r>
      <w:r w:rsidRPr="00EE1BB2">
        <w:rPr>
          <w:rFonts w:cstheme="minorHAnsi"/>
          <w:bCs/>
          <w:i/>
          <w:iCs/>
        </w:rPr>
        <w:t>Faith with Reason</w:t>
      </w:r>
      <w:r w:rsidRPr="00EE1BB2">
        <w:rPr>
          <w:rFonts w:cstheme="minorHAnsi"/>
          <w:bCs/>
        </w:rPr>
        <w:t xml:space="preserve"> p.xiii</w:t>
      </w:r>
    </w:p>
  </w:footnote>
  <w:footnote w:id="182">
    <w:p w14:paraId="01362EB3" w14:textId="77777777" w:rsidR="008B2327" w:rsidRPr="00EE1BB2" w:rsidRDefault="008B2327" w:rsidP="00261135">
      <w:pPr>
        <w:pStyle w:val="NoSpacing"/>
        <w:rPr>
          <w:sz w:val="20"/>
          <w:szCs w:val="20"/>
          <w:shd w:val="clear" w:color="auto" w:fill="FFFFFF"/>
        </w:rPr>
      </w:pPr>
      <w:r w:rsidRPr="00EE1BB2">
        <w:rPr>
          <w:rStyle w:val="FootnoteReference"/>
          <w:rFonts w:cstheme="minorHAnsi"/>
        </w:rPr>
        <w:footnoteRef/>
      </w:r>
      <w:r w:rsidRPr="00EE1BB2">
        <w:t xml:space="preserve"> </w:t>
      </w:r>
      <w:r w:rsidRPr="00EE1BB2">
        <w:rPr>
          <w:sz w:val="20"/>
          <w:szCs w:val="20"/>
          <w:shd w:val="clear" w:color="auto" w:fill="FFFFFF"/>
        </w:rPr>
        <w:t xml:space="preserve">Harold G Koenig, Michael E. McCullough and David B. Larson, </w:t>
      </w:r>
      <w:r w:rsidRPr="00EE1BB2">
        <w:rPr>
          <w:i/>
          <w:iCs/>
          <w:sz w:val="20"/>
          <w:szCs w:val="20"/>
          <w:shd w:val="clear" w:color="auto" w:fill="FFFFFF"/>
        </w:rPr>
        <w:t>Handbook of Religion</w:t>
      </w:r>
      <w:r w:rsidRPr="00EE1BB2">
        <w:rPr>
          <w:sz w:val="20"/>
          <w:szCs w:val="20"/>
          <w:shd w:val="clear" w:color="auto" w:fill="FFFFFF"/>
        </w:rPr>
        <w:t>, p. 215</w:t>
      </w:r>
    </w:p>
  </w:footnote>
  <w:footnote w:id="183">
    <w:p w14:paraId="16AA2A99" w14:textId="77777777" w:rsidR="008B2327" w:rsidRPr="00EE1BB2" w:rsidRDefault="008B2327" w:rsidP="00261135">
      <w:pPr>
        <w:pStyle w:val="NoSpacing"/>
        <w:rPr>
          <w:sz w:val="20"/>
          <w:szCs w:val="20"/>
          <w:shd w:val="clear" w:color="auto" w:fill="FFFFFF"/>
        </w:rPr>
      </w:pPr>
      <w:r w:rsidRPr="00EE1BB2">
        <w:rPr>
          <w:rStyle w:val="FootnoteReference"/>
          <w:rFonts w:cstheme="minorHAnsi"/>
        </w:rPr>
        <w:footnoteRef/>
      </w:r>
      <w:r w:rsidRPr="00EE1BB2">
        <w:rPr>
          <w:sz w:val="20"/>
          <w:szCs w:val="20"/>
        </w:rPr>
        <w:t xml:space="preserve"> </w:t>
      </w:r>
      <w:r w:rsidRPr="00EE1BB2">
        <w:rPr>
          <w:sz w:val="20"/>
          <w:szCs w:val="20"/>
          <w:shd w:val="clear" w:color="auto" w:fill="FFFFFF"/>
        </w:rPr>
        <w:t xml:space="preserve">Harold G Koenig, Michael E. McCullough and David B. Larson, </w:t>
      </w:r>
      <w:r w:rsidRPr="00EE1BB2">
        <w:rPr>
          <w:i/>
          <w:iCs/>
          <w:sz w:val="20"/>
          <w:szCs w:val="20"/>
          <w:shd w:val="clear" w:color="auto" w:fill="FFFFFF"/>
        </w:rPr>
        <w:t xml:space="preserve">Handbook of Religion </w:t>
      </w:r>
      <w:r w:rsidRPr="00EE1BB2">
        <w:rPr>
          <w:sz w:val="20"/>
          <w:szCs w:val="20"/>
          <w:shd w:val="clear" w:color="auto" w:fill="FFFFFF"/>
        </w:rPr>
        <w:t>p. 215</w:t>
      </w:r>
    </w:p>
  </w:footnote>
  <w:footnote w:id="184">
    <w:p w14:paraId="1930F173" w14:textId="77777777" w:rsidR="008B2327" w:rsidRPr="00EE1BB2" w:rsidRDefault="008B2327" w:rsidP="00261135">
      <w:pPr>
        <w:pStyle w:val="NoSpacing"/>
        <w:rPr>
          <w:rFonts w:cstheme="minorHAnsi"/>
          <w:bCs/>
          <w:sz w:val="20"/>
          <w:szCs w:val="20"/>
        </w:rPr>
      </w:pPr>
      <w:r w:rsidRPr="00EE1BB2">
        <w:rPr>
          <w:rStyle w:val="FootnoteReference"/>
          <w:rFonts w:ascii="Times New Roman" w:hAnsi="Times New Roman" w:cs="Times New Roman"/>
        </w:rPr>
        <w:footnoteRef/>
      </w:r>
      <w:r w:rsidRPr="00EE1BB2">
        <w:rPr>
          <w:rFonts w:ascii="Times New Roman" w:hAnsi="Times New Roman" w:cs="Times New Roman"/>
          <w:sz w:val="20"/>
          <w:szCs w:val="20"/>
        </w:rPr>
        <w:t xml:space="preserve"> </w:t>
      </w:r>
      <w:r w:rsidRPr="00EE1BB2">
        <w:rPr>
          <w:rFonts w:cstheme="minorHAnsi"/>
          <w:bCs/>
          <w:sz w:val="20"/>
          <w:szCs w:val="20"/>
        </w:rPr>
        <w:t xml:space="preserve">Viktor Frankl, </w:t>
      </w:r>
      <w:r w:rsidRPr="00EE1BB2">
        <w:rPr>
          <w:rFonts w:cstheme="minorHAnsi"/>
          <w:bCs/>
          <w:i/>
          <w:sz w:val="20"/>
          <w:szCs w:val="20"/>
        </w:rPr>
        <w:t>Man’s Search for Meaning</w:t>
      </w:r>
      <w:r w:rsidRPr="00EE1BB2">
        <w:rPr>
          <w:rFonts w:cstheme="minorHAnsi"/>
          <w:bCs/>
          <w:sz w:val="20"/>
          <w:szCs w:val="20"/>
        </w:rPr>
        <w:t xml:space="preserve"> p. 112</w:t>
      </w:r>
    </w:p>
  </w:footnote>
  <w:footnote w:id="185">
    <w:p w14:paraId="123EC1A8" w14:textId="77777777" w:rsidR="008B2327" w:rsidRPr="008A7E3D"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William James’ defines religious experience as being a ‘feeling, acts, and experiences of individual men in their solitude, so far as they apprehend themselves to stand in relation to whatever they may consider the divine.’  In other words; it is the lived experiences of individual men.  This question is posed to confirm or refute the implied notion that religious experiences are experienced by men not women.  </w:t>
      </w:r>
    </w:p>
  </w:footnote>
  <w:footnote w:id="186">
    <w:p w14:paraId="0C9809B9" w14:textId="5E069E50" w:rsidR="008B2327" w:rsidRPr="008A7E3D"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w:t>
      </w:r>
      <w:bookmarkStart w:id="116" w:name="_Hlk41349731"/>
      <w:r w:rsidRPr="008A7E3D">
        <w:rPr>
          <w:rFonts w:cstheme="minorHAnsi"/>
        </w:rPr>
        <w:t xml:space="preserve">This question attempts to explore the popularity of jyotisa and, to </w:t>
      </w:r>
      <w:proofErr w:type="gramStart"/>
      <w:r w:rsidRPr="008A7E3D">
        <w:rPr>
          <w:rFonts w:cstheme="minorHAnsi"/>
        </w:rPr>
        <w:t>open up</w:t>
      </w:r>
      <w:proofErr w:type="gramEnd"/>
      <w:r w:rsidRPr="008A7E3D">
        <w:rPr>
          <w:rFonts w:cstheme="minorHAnsi"/>
        </w:rPr>
        <w:t xml:space="preserve"> an introductory discussion about why </w:t>
      </w:r>
      <w:proofErr w:type="spellStart"/>
      <w:r>
        <w:rPr>
          <w:rFonts w:cstheme="minorHAnsi"/>
        </w:rPr>
        <w:t>navagraha</w:t>
      </w:r>
      <w:proofErr w:type="spellEnd"/>
      <w:r>
        <w:rPr>
          <w:rFonts w:cstheme="minorHAnsi"/>
        </w:rPr>
        <w:t xml:space="preserve"> </w:t>
      </w:r>
      <w:r w:rsidRPr="008A7E3D">
        <w:rPr>
          <w:rFonts w:eastAsia="MS Gothic" w:cstheme="minorHAnsi"/>
        </w:rPr>
        <w:t>abhisheka and personal planetary</w:t>
      </w:r>
      <w:r w:rsidRPr="008A7E3D">
        <w:rPr>
          <w:rFonts w:cstheme="minorHAnsi"/>
          <w:iCs/>
        </w:rPr>
        <w:t xml:space="preserve"> pujas</w:t>
      </w:r>
      <w:r w:rsidRPr="008A7E3D">
        <w:rPr>
          <w:rFonts w:cstheme="minorHAnsi"/>
        </w:rPr>
        <w:t xml:space="preserve"> can be defined as rituals; how it may be something that leads to a religious experience.  It is anticipated that these results will be discussed in relation to Victor Turner’s definition of ritual. Additionally; it opens a discussion about Nicholas Campion’s statement that there is ‘no single definition of religion;’ that disagreements about an agreed definition is likely to persist which makes it challenging to be able to categorise something or various things collectively like </w:t>
      </w:r>
      <w:r w:rsidRPr="008A7E3D">
        <w:rPr>
          <w:rFonts w:eastAsia="MS Gothic" w:cstheme="minorHAnsi"/>
        </w:rPr>
        <w:t>abhisheka and personal planetary</w:t>
      </w:r>
      <w:r w:rsidRPr="008A7E3D">
        <w:rPr>
          <w:rFonts w:cstheme="minorHAnsi"/>
          <w:iCs/>
        </w:rPr>
        <w:t xml:space="preserve"> pujas</w:t>
      </w:r>
      <w:r w:rsidRPr="008A7E3D">
        <w:rPr>
          <w:rFonts w:cstheme="minorHAnsi"/>
        </w:rPr>
        <w:t xml:space="preserve"> as a religion. This question is posed to open a discussion about the possibility of the concept known as religious experience being an alternative to religion. It is anticipated that this will be considered with reference to James’ definition of religious experience as mentioned in footnote one. </w:t>
      </w:r>
      <w:bookmarkEnd w:id="116"/>
    </w:p>
  </w:footnote>
  <w:footnote w:id="187">
    <w:p w14:paraId="3FB9C0D2" w14:textId="77777777" w:rsidR="008B2327" w:rsidRPr="008A7E3D"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This question is posed to confirm or refute James’ notion that religious experiences should only be thought of in relation to lived experiences of individual men in their solitude and whether this can be applied more widely i.e. a collective or group experience.</w:t>
      </w:r>
    </w:p>
  </w:footnote>
  <w:footnote w:id="188">
    <w:p w14:paraId="5426FE1F" w14:textId="77777777" w:rsidR="008B2327" w:rsidRPr="008A7E3D"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Please refer to footnote three for more information as to why this question was chosen to be incorporated in this survey. </w:t>
      </w:r>
    </w:p>
  </w:footnote>
  <w:footnote w:id="189">
    <w:p w14:paraId="76EFD030" w14:textId="3C948749" w:rsidR="008B2327" w:rsidRPr="008A7E3D" w:rsidRDefault="008B2327" w:rsidP="00C23D71">
      <w:pPr>
        <w:pStyle w:val="NoSpacing"/>
        <w:jc w:val="both"/>
        <w:rPr>
          <w:rFonts w:cstheme="minorHAnsi"/>
        </w:rPr>
      </w:pPr>
      <w:r w:rsidRPr="008A7E3D">
        <w:rPr>
          <w:rStyle w:val="FootnoteReference"/>
          <w:rFonts w:cstheme="minorHAnsi"/>
          <w:sz w:val="20"/>
          <w:szCs w:val="20"/>
        </w:rPr>
        <w:footnoteRef/>
      </w:r>
      <w:r w:rsidRPr="008A7E3D">
        <w:rPr>
          <w:rFonts w:cstheme="minorHAnsi"/>
          <w:sz w:val="20"/>
          <w:szCs w:val="20"/>
        </w:rPr>
        <w:t xml:space="preserve"> Turner argues that </w:t>
      </w:r>
      <w:r>
        <w:rPr>
          <w:rFonts w:cstheme="minorHAnsi"/>
          <w:sz w:val="20"/>
          <w:szCs w:val="20"/>
        </w:rPr>
        <w:t xml:space="preserve">rituals </w:t>
      </w:r>
      <w:r w:rsidRPr="008A7E3D">
        <w:rPr>
          <w:rFonts w:cstheme="minorHAnsi"/>
          <w:sz w:val="20"/>
          <w:szCs w:val="20"/>
        </w:rPr>
        <w:t>are symbols which are not ‘given over to technological routines.’ This question seeks to</w:t>
      </w:r>
      <w:r>
        <w:rPr>
          <w:rFonts w:cstheme="minorHAnsi"/>
          <w:sz w:val="20"/>
          <w:szCs w:val="20"/>
        </w:rPr>
        <w:t xml:space="preserve"> investigate the possibility that this can be applied to the experiences associated with </w:t>
      </w:r>
      <w:proofErr w:type="spellStart"/>
      <w:r>
        <w:rPr>
          <w:rFonts w:cstheme="minorHAnsi"/>
          <w:sz w:val="20"/>
          <w:szCs w:val="20"/>
        </w:rPr>
        <w:t>navagraha</w:t>
      </w:r>
      <w:proofErr w:type="spellEnd"/>
      <w:r>
        <w:rPr>
          <w:rFonts w:cstheme="minorHAnsi"/>
          <w:sz w:val="20"/>
          <w:szCs w:val="20"/>
        </w:rPr>
        <w:t xml:space="preserve"> </w:t>
      </w:r>
      <w:r w:rsidRPr="008A7E3D">
        <w:rPr>
          <w:rFonts w:eastAsia="MS Gothic" w:cstheme="minorHAnsi"/>
          <w:sz w:val="20"/>
          <w:szCs w:val="20"/>
        </w:rPr>
        <w:t>abhisheka and personal planetary</w:t>
      </w:r>
      <w:r w:rsidRPr="008A7E3D">
        <w:rPr>
          <w:rFonts w:cstheme="minorHAnsi"/>
          <w:sz w:val="20"/>
          <w:szCs w:val="20"/>
        </w:rPr>
        <w:t xml:space="preserve"> pujas</w:t>
      </w:r>
      <w:r>
        <w:rPr>
          <w:rFonts w:cstheme="minorHAnsi"/>
          <w:sz w:val="20"/>
          <w:szCs w:val="20"/>
        </w:rPr>
        <w:t>.</w:t>
      </w:r>
    </w:p>
  </w:footnote>
  <w:footnote w:id="190">
    <w:p w14:paraId="6912B4FA" w14:textId="6CB913F2" w:rsidR="008B2327" w:rsidRPr="008A7E3D"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This question seeks to </w:t>
      </w:r>
      <w:r>
        <w:rPr>
          <w:rFonts w:cstheme="minorHAnsi"/>
        </w:rPr>
        <w:t xml:space="preserve">explore the </w:t>
      </w:r>
      <w:r w:rsidRPr="008A7E3D">
        <w:rPr>
          <w:rFonts w:cstheme="minorHAnsi"/>
        </w:rPr>
        <w:t>possibility that</w:t>
      </w:r>
      <w:r>
        <w:rPr>
          <w:rFonts w:cstheme="minorHAnsi"/>
        </w:rPr>
        <w:t xml:space="preserve"> </w:t>
      </w:r>
      <w:proofErr w:type="spellStart"/>
      <w:r>
        <w:rPr>
          <w:rFonts w:cstheme="minorHAnsi"/>
        </w:rPr>
        <w:t>navagraha</w:t>
      </w:r>
      <w:proofErr w:type="spellEnd"/>
      <w:r w:rsidRPr="008A7E3D">
        <w:rPr>
          <w:rFonts w:cstheme="minorHAnsi"/>
        </w:rPr>
        <w:t xml:space="preserve"> abhisheka and planetary pujas are not ‘given over to technological routines’ </w:t>
      </w:r>
      <w:r>
        <w:rPr>
          <w:rFonts w:cstheme="minorHAnsi"/>
        </w:rPr>
        <w:t xml:space="preserve">and whether they can subsequently </w:t>
      </w:r>
      <w:r w:rsidRPr="008A7E3D">
        <w:rPr>
          <w:rFonts w:cstheme="minorHAnsi"/>
        </w:rPr>
        <w:t xml:space="preserve">be defined as rituals. </w:t>
      </w:r>
    </w:p>
  </w:footnote>
  <w:footnote w:id="191">
    <w:p w14:paraId="0F6A82DD" w14:textId="76E5830D" w:rsidR="008B2327" w:rsidRPr="005424D7" w:rsidRDefault="008B2327" w:rsidP="00C23D71">
      <w:pPr>
        <w:pStyle w:val="FootnoteText"/>
        <w:jc w:val="both"/>
        <w:rPr>
          <w:rFonts w:cstheme="minorHAnsi"/>
        </w:rPr>
      </w:pPr>
      <w:r w:rsidRPr="008A7E3D">
        <w:rPr>
          <w:rStyle w:val="FootnoteReference"/>
          <w:rFonts w:cstheme="minorHAnsi"/>
        </w:rPr>
        <w:footnoteRef/>
      </w:r>
      <w:r w:rsidRPr="008A7E3D">
        <w:rPr>
          <w:rFonts w:cstheme="minorHAnsi"/>
        </w:rPr>
        <w:t xml:space="preserve"> </w:t>
      </w:r>
      <w:bookmarkStart w:id="119" w:name="_Hlk41352418"/>
      <w:bookmarkStart w:id="120" w:name="_Hlk42366604"/>
      <w:r w:rsidRPr="008A7E3D">
        <w:rPr>
          <w:rFonts w:cstheme="minorHAnsi"/>
        </w:rPr>
        <w:t xml:space="preserve">This question allows for an </w:t>
      </w:r>
      <w:r>
        <w:rPr>
          <w:rFonts w:cstheme="minorHAnsi"/>
        </w:rPr>
        <w:t>investigation</w:t>
      </w:r>
      <w:r w:rsidRPr="008A7E3D">
        <w:rPr>
          <w:rFonts w:cstheme="minorHAnsi"/>
        </w:rPr>
        <w:t xml:space="preserve"> into the possibility that those who observe or attend</w:t>
      </w:r>
      <w:r>
        <w:rPr>
          <w:rFonts w:cstheme="minorHAnsi"/>
        </w:rPr>
        <w:t xml:space="preserve"> </w:t>
      </w:r>
      <w:proofErr w:type="spellStart"/>
      <w:r>
        <w:rPr>
          <w:rFonts w:cstheme="minorHAnsi"/>
        </w:rPr>
        <w:t>navagraha</w:t>
      </w:r>
      <w:proofErr w:type="spellEnd"/>
      <w:r w:rsidRPr="008A7E3D">
        <w:rPr>
          <w:rFonts w:cstheme="minorHAnsi"/>
        </w:rPr>
        <w:t xml:space="preserve"> abhisheka and planetary pujas believe that one of its functions is to establish a relationship between humans </w:t>
      </w:r>
      <w:r w:rsidRPr="00F46337">
        <w:rPr>
          <w:rFonts w:cstheme="minorHAnsi"/>
        </w:rPr>
        <w:t>and the divine</w:t>
      </w:r>
      <w:bookmarkEnd w:id="119"/>
      <w:r w:rsidRPr="00F46337">
        <w:rPr>
          <w:rFonts w:cstheme="minorHAnsi"/>
        </w:rPr>
        <w:t xml:space="preserve"> which then leads to an exploration as to whether an alternative to the term divine in James’ definition of religious experience is needed.</w:t>
      </w:r>
      <w:bookmarkEnd w:id="120"/>
    </w:p>
  </w:footnote>
  <w:footnote w:id="192">
    <w:p w14:paraId="042B0552" w14:textId="2F55A7C7" w:rsidR="008B2327" w:rsidRPr="00056F86" w:rsidRDefault="008B2327" w:rsidP="00C23D71">
      <w:pPr>
        <w:pStyle w:val="FootnoteText"/>
        <w:jc w:val="both"/>
      </w:pPr>
      <w:r>
        <w:rPr>
          <w:rStyle w:val="FootnoteReference"/>
        </w:rPr>
        <w:footnoteRef/>
      </w:r>
      <w:r>
        <w:t xml:space="preserve"> In his work, </w:t>
      </w:r>
      <w:r w:rsidRPr="006C2416">
        <w:t>James’</w:t>
      </w:r>
      <w:r>
        <w:t xml:space="preserve"> notes</w:t>
      </w:r>
      <w:r w:rsidRPr="006C2416">
        <w:t xml:space="preserve"> that the term divine is problematic.  He raises a concern that this can have adverse implications for identifying a common</w:t>
      </w:r>
      <w:r>
        <w:t xml:space="preserve"> criterion </w:t>
      </w:r>
      <w:r w:rsidRPr="006C2416">
        <w:t>which can</w:t>
      </w:r>
      <w:r>
        <w:t xml:space="preserve"> be applied to determine whether an activity produces religious experiences irrespective of the culture it is practiced in</w:t>
      </w:r>
      <w:r w:rsidRPr="006C2416">
        <w:t>.  Th</w:t>
      </w:r>
      <w:r>
        <w:t xml:space="preserve">e incorporation of this </w:t>
      </w:r>
      <w:proofErr w:type="gramStart"/>
      <w:r>
        <w:t>particular question</w:t>
      </w:r>
      <w:proofErr w:type="gramEnd"/>
      <w:r>
        <w:t xml:space="preserve"> on the survey aims to </w:t>
      </w:r>
      <w:r w:rsidRPr="006C2416">
        <w:t>explor</w:t>
      </w:r>
      <w:r>
        <w:t>e whether this issue affects those who</w:t>
      </w:r>
      <w:r w:rsidRPr="006C2416">
        <w:t xml:space="preserve"> observe or attend</w:t>
      </w:r>
      <w:r>
        <w:t xml:space="preserve"> </w:t>
      </w:r>
      <w:proofErr w:type="spellStart"/>
      <w:r>
        <w:t>navagraha</w:t>
      </w:r>
      <w:proofErr w:type="spellEnd"/>
      <w:r w:rsidRPr="006C2416">
        <w:t xml:space="preserve"> abhisheka and planetary pujas think about the divine and</w:t>
      </w:r>
      <w:r>
        <w:t xml:space="preserve"> the implications of the responses.</w:t>
      </w:r>
      <w:r w:rsidRPr="00056F86">
        <w:t xml:space="preserve"> </w:t>
      </w:r>
    </w:p>
  </w:footnote>
  <w:footnote w:id="193">
    <w:p w14:paraId="0177D4A3" w14:textId="77777777" w:rsidR="008B2327" w:rsidRPr="006C2416" w:rsidRDefault="008B2327" w:rsidP="00C23D71">
      <w:pPr>
        <w:pStyle w:val="FootnoteText"/>
        <w:jc w:val="both"/>
        <w:rPr>
          <w:rFonts w:cstheme="minorHAnsi"/>
        </w:rPr>
      </w:pPr>
      <w:r w:rsidRPr="00056F86">
        <w:rPr>
          <w:rStyle w:val="FootnoteReference"/>
        </w:rPr>
        <w:footnoteRef/>
      </w:r>
      <w:r w:rsidRPr="00056F86">
        <w:t xml:space="preserve"> </w:t>
      </w:r>
      <w:bookmarkStart w:id="123" w:name="_Hlk41353479"/>
      <w:bookmarkStart w:id="124" w:name="_Hlk42367548"/>
      <w:r w:rsidRPr="006C2416">
        <w:t xml:space="preserve">If the outcome of question 4b is positive then this question (and question 4d) may assist in </w:t>
      </w:r>
      <w:r>
        <w:t>exploring the appropriateness of</w:t>
      </w:r>
      <w:r w:rsidRPr="006C2416">
        <w:t xml:space="preserve"> James’ alternative definition of the divine</w:t>
      </w:r>
      <w:bookmarkEnd w:id="123"/>
      <w:bookmarkEnd w:id="124"/>
      <w:r>
        <w:t>.</w:t>
      </w:r>
    </w:p>
  </w:footnote>
  <w:footnote w:id="194">
    <w:p w14:paraId="6D252D61" w14:textId="4E242AD8" w:rsidR="008B2327" w:rsidRPr="00056F86" w:rsidRDefault="008B2327" w:rsidP="00C23D71">
      <w:pPr>
        <w:pStyle w:val="FootnoteText"/>
        <w:jc w:val="both"/>
      </w:pPr>
      <w:r w:rsidRPr="005424D7">
        <w:rPr>
          <w:rStyle w:val="FootnoteReference"/>
          <w:rFonts w:cstheme="minorHAnsi"/>
        </w:rPr>
        <w:footnoteRef/>
      </w:r>
      <w:r w:rsidRPr="005424D7">
        <w:rPr>
          <w:rFonts w:cstheme="minorHAnsi"/>
        </w:rPr>
        <w:t xml:space="preserve"> </w:t>
      </w:r>
      <w:r w:rsidRPr="00056F86">
        <w:t xml:space="preserve">This question is designed to </w:t>
      </w:r>
      <w:r>
        <w:t>explore, further, the possibility that</w:t>
      </w:r>
      <w:r w:rsidRPr="00056F86">
        <w:t xml:space="preserve"> </w:t>
      </w:r>
      <w:r>
        <w:t xml:space="preserve">individuals who attend or observe </w:t>
      </w:r>
      <w:proofErr w:type="spellStart"/>
      <w:r>
        <w:t>navagraha</w:t>
      </w:r>
      <w:proofErr w:type="spellEnd"/>
      <w:r>
        <w:t xml:space="preserve"> </w:t>
      </w:r>
      <w:r w:rsidRPr="00056F86">
        <w:t xml:space="preserve">abhisheka and planetary pujas </w:t>
      </w:r>
      <w:r>
        <w:t>feel there is an unknown entity which</w:t>
      </w:r>
      <w:r w:rsidRPr="00056F86">
        <w:t xml:space="preserve"> has the power to control everything that happens on earth or that which can overarch and envelop everything amongst those who observe or attend abhisheka and planetary pujas</w:t>
      </w:r>
      <w:r>
        <w:t xml:space="preserve">, and whether they are subsequently religious experiences. </w:t>
      </w:r>
      <w:r w:rsidRPr="00056F86">
        <w:t xml:space="preserve"> </w:t>
      </w:r>
    </w:p>
  </w:footnote>
  <w:footnote w:id="195">
    <w:p w14:paraId="464ADCF9" w14:textId="13376625" w:rsidR="008B2327" w:rsidRPr="00056F86" w:rsidRDefault="008B2327" w:rsidP="00C23D71">
      <w:pPr>
        <w:pStyle w:val="FootnoteText"/>
        <w:jc w:val="both"/>
      </w:pPr>
      <w:r w:rsidRPr="00056F86">
        <w:rPr>
          <w:rStyle w:val="FootnoteReference"/>
        </w:rPr>
        <w:footnoteRef/>
      </w:r>
      <w:r w:rsidRPr="00056F86">
        <w:t xml:space="preserve"> </w:t>
      </w:r>
      <w:bookmarkStart w:id="127" w:name="_Hlk41354013"/>
      <w:bookmarkStart w:id="128" w:name="_Hlk42368687"/>
      <w:bookmarkStart w:id="129" w:name="_Hlk41424827"/>
      <w:r>
        <w:t xml:space="preserve">Later, </w:t>
      </w:r>
      <w:r w:rsidRPr="006C2416">
        <w:t xml:space="preserve">James’ </w:t>
      </w:r>
      <w:r>
        <w:t>narrows his definition of religious</w:t>
      </w:r>
      <w:r w:rsidRPr="006C2416">
        <w:t xml:space="preserve"> experiences</w:t>
      </w:r>
      <w:r>
        <w:t xml:space="preserve"> to mystical forms of religious experiences and stipulates four criterions for an activity to be deemed as producing these, </w:t>
      </w:r>
      <w:r w:rsidRPr="006C2416">
        <w:t xml:space="preserve">This question </w:t>
      </w:r>
      <w:r>
        <w:t>s</w:t>
      </w:r>
      <w:r w:rsidRPr="006C2416">
        <w:t>eek</w:t>
      </w:r>
      <w:r>
        <w:t>s</w:t>
      </w:r>
      <w:r w:rsidRPr="006C2416">
        <w:t xml:space="preserve"> to</w:t>
      </w:r>
      <w:r>
        <w:t xml:space="preserve"> investigate the</w:t>
      </w:r>
      <w:r w:rsidRPr="006C2416">
        <w:t xml:space="preserve"> possibility that the experiences </w:t>
      </w:r>
      <w:r>
        <w:t>associated with</w:t>
      </w:r>
      <w:r w:rsidRPr="006C2416">
        <w:t xml:space="preserve"> attending or observing </w:t>
      </w:r>
      <w:proofErr w:type="spellStart"/>
      <w:r>
        <w:t>navagraha</w:t>
      </w:r>
      <w:proofErr w:type="spellEnd"/>
      <w:r w:rsidRPr="006C2416">
        <w:t xml:space="preserve"> abhisheka or personal planetary puja</w:t>
      </w:r>
      <w:r>
        <w:t>s</w:t>
      </w:r>
      <w:r w:rsidRPr="006C2416">
        <w:t xml:space="preserve"> </w:t>
      </w:r>
      <w:r>
        <w:t xml:space="preserve">are consistent with one of these, particularly that which states it </w:t>
      </w:r>
      <w:r w:rsidRPr="006C2416">
        <w:t>must involve witnessing an ordinary event that everyone else can see but that a person has a (temporary) religious reaction to and is transitive in nature.</w:t>
      </w:r>
      <w:bookmarkEnd w:id="127"/>
      <w:bookmarkEnd w:id="128"/>
    </w:p>
    <w:bookmarkEnd w:id="129"/>
  </w:footnote>
  <w:footnote w:id="196">
    <w:p w14:paraId="06C33EAA" w14:textId="28FC32FC" w:rsidR="008B2327" w:rsidRPr="005424D7" w:rsidRDefault="008B2327" w:rsidP="00C23D71">
      <w:pPr>
        <w:pStyle w:val="FootnoteText"/>
        <w:jc w:val="both"/>
        <w:rPr>
          <w:rFonts w:cstheme="minorHAnsi"/>
        </w:rPr>
      </w:pPr>
      <w:r w:rsidRPr="00056F86">
        <w:rPr>
          <w:rStyle w:val="FootnoteReference"/>
        </w:rPr>
        <w:footnoteRef/>
      </w:r>
      <w:r w:rsidRPr="00056F86">
        <w:t xml:space="preserve"> </w:t>
      </w:r>
      <w:bookmarkStart w:id="131" w:name="_Hlk41354257"/>
      <w:bookmarkStart w:id="132" w:name="_Hlk42368841"/>
      <w:r w:rsidRPr="006C2416">
        <w:t xml:space="preserve">This question seeks to explore the possibility that the experiences of attending or observing </w:t>
      </w:r>
      <w:proofErr w:type="spellStart"/>
      <w:r>
        <w:t>navagraha</w:t>
      </w:r>
      <w:proofErr w:type="spellEnd"/>
      <w:r w:rsidRPr="006C2416">
        <w:t xml:space="preserve"> abhisheka or personal planetary puja</w:t>
      </w:r>
      <w:r>
        <w:t>s are</w:t>
      </w:r>
      <w:r w:rsidRPr="006C2416">
        <w:t xml:space="preserve"> religious experience</w:t>
      </w:r>
      <w:r>
        <w:t>s</w:t>
      </w:r>
      <w:r w:rsidRPr="006C2416">
        <w:t xml:space="preserve"> under James’ </w:t>
      </w:r>
      <w:r>
        <w:t>view</w:t>
      </w:r>
      <w:r w:rsidRPr="006C2416">
        <w:t xml:space="preserve"> that it must involve non verifiable sensory experiences </w:t>
      </w:r>
      <w:r>
        <w:t xml:space="preserve">which are </w:t>
      </w:r>
      <w:r w:rsidRPr="006C2416">
        <w:t>not</w:t>
      </w:r>
      <w:r>
        <w:t xml:space="preserve"> deliberately</w:t>
      </w:r>
      <w:r w:rsidRPr="006C2416">
        <w:t xml:space="preserve"> caused by the five senses</w:t>
      </w:r>
      <w:bookmarkEnd w:id="131"/>
      <w:r w:rsidRPr="006C2416">
        <w:t>.</w:t>
      </w:r>
      <w:r w:rsidRPr="00056F86">
        <w:rPr>
          <w:b/>
          <w:bCs/>
        </w:rPr>
        <w:t xml:space="preserve"> </w:t>
      </w:r>
      <w:bookmarkEnd w:id="132"/>
    </w:p>
  </w:footnote>
  <w:footnote w:id="197">
    <w:p w14:paraId="0B47C42C" w14:textId="29936BA8" w:rsidR="008B2327" w:rsidRPr="00056F86" w:rsidRDefault="008B2327" w:rsidP="00C23D71">
      <w:pPr>
        <w:pStyle w:val="FootnoteText"/>
        <w:jc w:val="both"/>
        <w:rPr>
          <w:b/>
          <w:bCs/>
        </w:rPr>
      </w:pPr>
      <w:r w:rsidRPr="00056F86">
        <w:rPr>
          <w:rStyle w:val="FootnoteReference"/>
        </w:rPr>
        <w:footnoteRef/>
      </w:r>
      <w:r w:rsidRPr="00056F86">
        <w:t xml:space="preserve"> </w:t>
      </w:r>
      <w:bookmarkStart w:id="134" w:name="_Hlk42368984"/>
      <w:bookmarkStart w:id="135" w:name="_Hlk41354476"/>
      <w:r w:rsidRPr="006C2416">
        <w:t xml:space="preserve">This question seeks to </w:t>
      </w:r>
      <w:r>
        <w:t>investigate</w:t>
      </w:r>
      <w:r w:rsidRPr="006C2416">
        <w:t xml:space="preserve"> the possibility that the experiences of attending or observing a</w:t>
      </w:r>
      <w:r>
        <w:t xml:space="preserve"> </w:t>
      </w:r>
      <w:proofErr w:type="spellStart"/>
      <w:r>
        <w:t>navagraha</w:t>
      </w:r>
      <w:proofErr w:type="spellEnd"/>
      <w:r w:rsidRPr="006C2416">
        <w:t xml:space="preserve"> abhisheka or personal planetary puja</w:t>
      </w:r>
      <w:r>
        <w:t>s</w:t>
      </w:r>
      <w:r w:rsidRPr="006C2416">
        <w:t xml:space="preserve"> meets James’ second category or that which involves having an experience that one feels conveys a deep truth and is noetic in nature. </w:t>
      </w:r>
      <w:bookmarkEnd w:id="134"/>
    </w:p>
    <w:bookmarkEnd w:id="135"/>
  </w:footnote>
  <w:footnote w:id="198">
    <w:p w14:paraId="5B3D793D" w14:textId="6B221EE2" w:rsidR="008B2327" w:rsidRPr="00056F86" w:rsidRDefault="008B2327" w:rsidP="00C23D71">
      <w:pPr>
        <w:pStyle w:val="FootnoteText"/>
        <w:jc w:val="both"/>
      </w:pPr>
      <w:r w:rsidRPr="00056F86">
        <w:rPr>
          <w:rStyle w:val="FootnoteReference"/>
        </w:rPr>
        <w:footnoteRef/>
      </w:r>
      <w:r w:rsidRPr="00056F86">
        <w:t xml:space="preserve"> </w:t>
      </w:r>
      <w:bookmarkStart w:id="137" w:name="_Hlk42366818"/>
      <w:bookmarkStart w:id="138" w:name="_Hlk41354687"/>
      <w:r w:rsidRPr="006C2416">
        <w:t xml:space="preserve">This question seeks to explore the possibility that the experiences associated with </w:t>
      </w:r>
      <w:proofErr w:type="spellStart"/>
      <w:r>
        <w:t>n</w:t>
      </w:r>
      <w:r w:rsidRPr="006C2416">
        <w:t>avagraha</w:t>
      </w:r>
      <w:proofErr w:type="spellEnd"/>
      <w:r w:rsidRPr="006C2416">
        <w:t xml:space="preserve"> abhisheka meets James’ first criterion which is that it cannot be transferred from one person to the next.</w:t>
      </w:r>
      <w:r w:rsidRPr="00056F86">
        <w:t xml:space="preserve">  </w:t>
      </w:r>
      <w:bookmarkEnd w:id="137"/>
      <w:bookmarkEnd w:id="138"/>
    </w:p>
  </w:footnote>
  <w:footnote w:id="199">
    <w:p w14:paraId="60610E45" w14:textId="77777777" w:rsidR="008B2327" w:rsidRPr="006C2416" w:rsidRDefault="008B2327" w:rsidP="00C23D71">
      <w:pPr>
        <w:pStyle w:val="FootnoteText"/>
        <w:jc w:val="both"/>
      </w:pPr>
      <w:r w:rsidRPr="00056F86">
        <w:rPr>
          <w:rStyle w:val="FootnoteReference"/>
        </w:rPr>
        <w:footnoteRef/>
      </w:r>
      <w:r>
        <w:t xml:space="preserve">  </w:t>
      </w:r>
      <w:r w:rsidRPr="006C2416">
        <w:t>Wayne Proudfoot argues that James’ work on religious experiences was ‘wrong’ to focus solely categorising individual feelings as a criterion for defining what is and what isn’t a religious experience.  He goes so far as to suggest two additional categories that should be considered.  The first is that there needs to be the presence of a guru or spiritual adviser and the second is the requirement to be disciplined when conducting rituals that lead to such experiences.  This question seeks explore the possibility that Proudfoot’s</w:t>
      </w:r>
      <w:r>
        <w:t xml:space="preserve"> perspective</w:t>
      </w:r>
      <w:r w:rsidRPr="006C2416">
        <w:t xml:space="preserve"> should be given more consideration.  </w:t>
      </w:r>
    </w:p>
  </w:footnote>
  <w:footnote w:id="200">
    <w:p w14:paraId="2E78E814" w14:textId="1707A882" w:rsidR="008B2327" w:rsidRPr="00056F86" w:rsidRDefault="008B2327" w:rsidP="00C23D71">
      <w:pPr>
        <w:pStyle w:val="FootnoteText"/>
        <w:jc w:val="both"/>
      </w:pPr>
      <w:r w:rsidRPr="005424D7">
        <w:rPr>
          <w:rStyle w:val="FootnoteReference"/>
          <w:rFonts w:cstheme="minorHAnsi"/>
        </w:rPr>
        <w:footnoteRef/>
      </w:r>
      <w:r w:rsidRPr="005424D7">
        <w:rPr>
          <w:rFonts w:cstheme="minorHAnsi"/>
        </w:rPr>
        <w:t xml:space="preserve"> </w:t>
      </w:r>
      <w:r w:rsidRPr="00056F86">
        <w:t xml:space="preserve">This question seeks explore the possibility that Proudfoot’s </w:t>
      </w:r>
      <w:r>
        <w:t>view</w:t>
      </w:r>
      <w:r w:rsidRPr="00056F86">
        <w:t xml:space="preserve"> (see footnote twelve) should be given more </w:t>
      </w:r>
      <w:r>
        <w:t>thought</w:t>
      </w:r>
      <w:r w:rsidRPr="00056F86">
        <w:t xml:space="preserve">.  </w:t>
      </w:r>
    </w:p>
  </w:footnote>
  <w:footnote w:id="201">
    <w:p w14:paraId="6F6C0468" w14:textId="3768D81A" w:rsidR="008B2327" w:rsidRPr="00056F86" w:rsidRDefault="008B2327" w:rsidP="00C23D71">
      <w:pPr>
        <w:pStyle w:val="FootnoteText"/>
        <w:jc w:val="both"/>
      </w:pPr>
      <w:r w:rsidRPr="00056F86">
        <w:rPr>
          <w:rStyle w:val="FootnoteReference"/>
        </w:rPr>
        <w:footnoteRef/>
      </w:r>
      <w:r w:rsidRPr="00056F86">
        <w:t xml:space="preserve"> </w:t>
      </w:r>
      <w:r w:rsidRPr="00C708D2">
        <w:t>This question seeks to confirm or refute Turner’s idea that</w:t>
      </w:r>
      <w:r>
        <w:t xml:space="preserve"> </w:t>
      </w:r>
      <w:proofErr w:type="spellStart"/>
      <w:r>
        <w:t>navagraha</w:t>
      </w:r>
      <w:proofErr w:type="spellEnd"/>
      <w:r w:rsidRPr="00C708D2">
        <w:t xml:space="preserve"> abhisheka or planetary pujas need to take place in a sequestered location, and by extension of this to consolidate or reject the idea that these pujas meet one of his three criterions which would allow them to be defined as being rituals. </w:t>
      </w:r>
    </w:p>
  </w:footnote>
  <w:footnote w:id="202">
    <w:p w14:paraId="1DF1EC04" w14:textId="7E1FB3E0" w:rsidR="008B2327" w:rsidRDefault="008B2327" w:rsidP="00C23D71">
      <w:pPr>
        <w:pStyle w:val="NoSpacing"/>
        <w:jc w:val="both"/>
      </w:pPr>
      <w:r w:rsidRPr="00056F86">
        <w:rPr>
          <w:rStyle w:val="FootnoteReference"/>
          <w:rFonts w:ascii="Times New Roman" w:hAnsi="Times New Roman" w:cs="Times New Roman"/>
          <w:sz w:val="20"/>
          <w:szCs w:val="20"/>
        </w:rPr>
        <w:footnoteRef/>
      </w:r>
      <w:r w:rsidRPr="00056F86">
        <w:rPr>
          <w:rFonts w:ascii="Times New Roman" w:hAnsi="Times New Roman" w:cs="Times New Roman"/>
          <w:sz w:val="20"/>
          <w:szCs w:val="20"/>
        </w:rPr>
        <w:t xml:space="preserve"> </w:t>
      </w:r>
      <w:r w:rsidRPr="00B4075B">
        <w:rPr>
          <w:rFonts w:cstheme="minorHAnsi"/>
          <w:sz w:val="20"/>
          <w:szCs w:val="20"/>
        </w:rPr>
        <w:t xml:space="preserve">This question seeks to examine the possibility that the experiences associated with attending or observing </w:t>
      </w:r>
      <w:proofErr w:type="spellStart"/>
      <w:r w:rsidRPr="00B4075B">
        <w:rPr>
          <w:rFonts w:cstheme="minorHAnsi"/>
          <w:sz w:val="20"/>
          <w:szCs w:val="20"/>
        </w:rPr>
        <w:t>navagraha</w:t>
      </w:r>
      <w:proofErr w:type="spellEnd"/>
      <w:r w:rsidRPr="00B4075B">
        <w:rPr>
          <w:rFonts w:cstheme="minorHAnsi"/>
          <w:sz w:val="20"/>
          <w:szCs w:val="20"/>
        </w:rPr>
        <w:t xml:space="preserve"> abhisheka or personal planetary puja are religious experiences under the criterion that stipulates that it must involve the witnessing an unusual or seemingly impossible event and to interpret this in a religious way.  The answer to this question will also allow for discussion about whether they meet Turner’s definition of ritual.</w:t>
      </w:r>
      <w:r w:rsidRPr="00815E9B">
        <w:rPr>
          <w:rFonts w:cstheme="minorHAnsi"/>
          <w:sz w:val="20"/>
          <w:szCs w:val="20"/>
        </w:rPr>
        <w:t xml:space="preserve">  </w:t>
      </w:r>
    </w:p>
  </w:footnote>
  <w:footnote w:id="203">
    <w:p w14:paraId="64F80E06" w14:textId="1D10B73B" w:rsidR="008B2327" w:rsidRPr="00056F86" w:rsidRDefault="008B2327" w:rsidP="00C23D71">
      <w:pPr>
        <w:pStyle w:val="FootnoteText"/>
        <w:jc w:val="both"/>
      </w:pPr>
      <w:r w:rsidRPr="005424D7">
        <w:rPr>
          <w:rStyle w:val="FootnoteReference"/>
          <w:rFonts w:cstheme="minorHAnsi"/>
        </w:rPr>
        <w:footnoteRef/>
      </w:r>
      <w:r w:rsidRPr="005424D7">
        <w:rPr>
          <w:rFonts w:cstheme="minorHAnsi"/>
        </w:rPr>
        <w:t xml:space="preserve"> </w:t>
      </w:r>
      <w:bookmarkStart w:id="141" w:name="_Hlk42367016"/>
      <w:r w:rsidRPr="00C708D2">
        <w:t xml:space="preserve">This question </w:t>
      </w:r>
      <w:r>
        <w:t>will allow for an analysis of the possibility</w:t>
      </w:r>
      <w:r w:rsidRPr="00C708D2">
        <w:t xml:space="preserve"> that the experiences associated with attending or observing a </w:t>
      </w:r>
      <w:proofErr w:type="spellStart"/>
      <w:r>
        <w:t>n</w:t>
      </w:r>
      <w:r w:rsidRPr="00C708D2">
        <w:t>avagraha</w:t>
      </w:r>
      <w:proofErr w:type="spellEnd"/>
      <w:r w:rsidRPr="00C708D2">
        <w:t xml:space="preserve"> abhisheka or personal planetary puja </w:t>
      </w:r>
      <w:r>
        <w:t>are</w:t>
      </w:r>
      <w:r w:rsidRPr="00C708D2">
        <w:t xml:space="preserve"> experience</w:t>
      </w:r>
      <w:r>
        <w:t>s</w:t>
      </w:r>
      <w:r w:rsidRPr="00C708D2">
        <w:t xml:space="preserve"> under James’ fourth criterion which is that it must involve an ongoing impression that the divine wants a certain thing or is pushing a person in a certain direction and is passive in nature</w:t>
      </w:r>
      <w:bookmarkEnd w:id="141"/>
      <w:r w:rsidRPr="00C708D2">
        <w:t xml:space="preserve">. </w:t>
      </w:r>
    </w:p>
  </w:footnote>
  <w:footnote w:id="204">
    <w:p w14:paraId="1B3EDB57" w14:textId="56B0FC17" w:rsidR="008B2327" w:rsidRDefault="008B2327" w:rsidP="00C23D71">
      <w:pPr>
        <w:pStyle w:val="FootnoteText"/>
        <w:jc w:val="both"/>
      </w:pPr>
      <w:r w:rsidRPr="00056F86">
        <w:rPr>
          <w:rStyle w:val="FootnoteReference"/>
        </w:rPr>
        <w:footnoteRef/>
      </w:r>
      <w:r w:rsidRPr="00056F86">
        <w:t xml:space="preserve"> </w:t>
      </w:r>
      <w:bookmarkStart w:id="142" w:name="_Hlk42367875"/>
      <w:r w:rsidRPr="00C708D2">
        <w:t>In defining rituals; Turner reference to the term ‘preternatural’</w:t>
      </w:r>
      <w:r w:rsidRPr="00C708D2">
        <w:rPr>
          <w:color w:val="00B050"/>
        </w:rPr>
        <w:t xml:space="preserve"> </w:t>
      </w:r>
      <w:r w:rsidRPr="00C708D2">
        <w:t xml:space="preserve">implies that cultures which have rituals have cultural beliefs or values which are of a religious nature which has the power to transform peoples’ attitudes and behaviours. This question </w:t>
      </w:r>
      <w:r>
        <w:t xml:space="preserve">is therefore being posed to </w:t>
      </w:r>
      <w:r w:rsidRPr="00C708D2">
        <w:t xml:space="preserve">explore the possibility that </w:t>
      </w:r>
      <w:proofErr w:type="spellStart"/>
      <w:r>
        <w:t>n</w:t>
      </w:r>
      <w:r w:rsidRPr="00C708D2">
        <w:t>avagraha</w:t>
      </w:r>
      <w:proofErr w:type="spellEnd"/>
      <w:r w:rsidRPr="00C708D2">
        <w:t xml:space="preserve"> </w:t>
      </w:r>
      <w:r w:rsidRPr="00C708D2">
        <w:rPr>
          <w:rFonts w:eastAsia="MS Gothic"/>
        </w:rPr>
        <w:t>abhisheka and personal planetary</w:t>
      </w:r>
      <w:r w:rsidRPr="00C708D2">
        <w:t xml:space="preserve"> pujas are consistent with this view and can be defined as rituals which have the power to transform peoples’ attitudes and behaviours</w:t>
      </w:r>
      <w:bookmarkEnd w:id="142"/>
      <w:r w:rsidRPr="00C708D2">
        <w:t>.</w:t>
      </w:r>
    </w:p>
  </w:footnote>
  <w:footnote w:id="205">
    <w:p w14:paraId="7A6EA609" w14:textId="07A581C0" w:rsidR="008B2327" w:rsidRPr="00056F86" w:rsidRDefault="008B2327" w:rsidP="00C23D71">
      <w:pPr>
        <w:pStyle w:val="FootnoteText"/>
        <w:jc w:val="both"/>
      </w:pPr>
      <w:r w:rsidRPr="005424D7">
        <w:rPr>
          <w:rStyle w:val="FootnoteReference"/>
          <w:rFonts w:cstheme="minorHAnsi"/>
        </w:rPr>
        <w:footnoteRef/>
      </w:r>
      <w:r w:rsidRPr="005424D7">
        <w:rPr>
          <w:rFonts w:cstheme="minorHAnsi"/>
        </w:rPr>
        <w:t xml:space="preserve"> </w:t>
      </w:r>
      <w:r w:rsidRPr="00F54F0B">
        <w:t xml:space="preserve">This question allows for specific emphasis on an exploration of the experiences of </w:t>
      </w:r>
      <w:proofErr w:type="spellStart"/>
      <w:r>
        <w:t>n</w:t>
      </w:r>
      <w:r w:rsidRPr="00F54F0B">
        <w:t>avagraha</w:t>
      </w:r>
      <w:proofErr w:type="spellEnd"/>
      <w:r w:rsidRPr="00F54F0B">
        <w:t xml:space="preserve"> </w:t>
      </w:r>
      <w:r w:rsidRPr="00F54F0B">
        <w:rPr>
          <w:rFonts w:eastAsia="MS Gothic"/>
        </w:rPr>
        <w:t>abhisheka or personal planetary</w:t>
      </w:r>
      <w:r w:rsidRPr="00F54F0B">
        <w:rPr>
          <w:iCs/>
        </w:rPr>
        <w:t xml:space="preserve"> puja as being ineffable, the subsequent possibility that it meets James’ first criterion for mystical forms of religious experiences and allows for a discussion </w:t>
      </w:r>
      <w:r>
        <w:rPr>
          <w:iCs/>
        </w:rPr>
        <w:t>about w</w:t>
      </w:r>
      <w:r w:rsidRPr="00F54F0B">
        <w:rPr>
          <w:iCs/>
        </w:rPr>
        <w:t>hat it means when an experience is said to be ineffable</w:t>
      </w:r>
      <w:r>
        <w:t>.</w:t>
      </w:r>
      <w:r w:rsidRPr="00056F86">
        <w:t xml:space="preserve"> </w:t>
      </w:r>
    </w:p>
  </w:footnote>
  <w:footnote w:id="206">
    <w:p w14:paraId="01E49019" w14:textId="0F23D993" w:rsidR="008B2327" w:rsidRPr="00056F86" w:rsidRDefault="008B2327" w:rsidP="00C23D71">
      <w:pPr>
        <w:pStyle w:val="FootnoteText"/>
        <w:jc w:val="both"/>
      </w:pPr>
      <w:r w:rsidRPr="00056F86">
        <w:rPr>
          <w:rStyle w:val="FootnoteReference"/>
        </w:rPr>
        <w:footnoteRef/>
      </w:r>
      <w:r w:rsidRPr="00056F86">
        <w:t xml:space="preserve"> </w:t>
      </w:r>
      <w:bookmarkStart w:id="144" w:name="_Hlk42368331"/>
      <w:r w:rsidRPr="00056F86">
        <w:t>This question will allow for a</w:t>
      </w:r>
      <w:r>
        <w:t xml:space="preserve"> scrutinization into the possibility that </w:t>
      </w:r>
      <w:r w:rsidRPr="00056F86">
        <w:t xml:space="preserve">faith </w:t>
      </w:r>
      <w:r>
        <w:t>and</w:t>
      </w:r>
      <w:r w:rsidRPr="00056F86">
        <w:t xml:space="preserve"> miracles</w:t>
      </w:r>
      <w:r>
        <w:t xml:space="preserve"> are important features which arise from attending or observing </w:t>
      </w:r>
      <w:proofErr w:type="spellStart"/>
      <w:r>
        <w:rPr>
          <w:bCs/>
          <w:iCs/>
        </w:rPr>
        <w:t>navagraha</w:t>
      </w:r>
      <w:proofErr w:type="spellEnd"/>
      <w:r w:rsidRPr="00056F86">
        <w:rPr>
          <w:bCs/>
          <w:iCs/>
        </w:rPr>
        <w:t xml:space="preserve"> </w:t>
      </w:r>
      <w:r w:rsidRPr="00056F86">
        <w:rPr>
          <w:rFonts w:eastAsia="MS Gothic"/>
        </w:rPr>
        <w:t>abhisheka and personal planetary</w:t>
      </w:r>
      <w:r w:rsidRPr="00056F86">
        <w:rPr>
          <w:bCs/>
          <w:iCs/>
        </w:rPr>
        <w:t xml:space="preserve"> pujas</w:t>
      </w:r>
      <w:r>
        <w:rPr>
          <w:bCs/>
          <w:iCs/>
        </w:rPr>
        <w:t xml:space="preserve"> and a discussion into whether</w:t>
      </w:r>
      <w:r>
        <w:t xml:space="preserve"> James’s omission of these in his criterions is a detrimental oversight</w:t>
      </w:r>
      <w:r w:rsidRPr="00056F86">
        <w:t xml:space="preserve">.  </w:t>
      </w:r>
      <w:bookmarkEnd w:id="144"/>
    </w:p>
  </w:footnote>
  <w:footnote w:id="207">
    <w:p w14:paraId="3878C70E" w14:textId="77777777" w:rsidR="008B2327" w:rsidRPr="005424D7" w:rsidRDefault="008B2327" w:rsidP="00C23D71">
      <w:pPr>
        <w:pStyle w:val="FootnoteText"/>
        <w:jc w:val="both"/>
        <w:rPr>
          <w:rFonts w:cstheme="minorHAnsi"/>
        </w:rPr>
      </w:pPr>
      <w:r w:rsidRPr="00056F86">
        <w:rPr>
          <w:rStyle w:val="FootnoteReference"/>
        </w:rPr>
        <w:footnoteRef/>
      </w:r>
      <w:r w:rsidRPr="00056F86">
        <w:t xml:space="preserve"> Please refer to footnote seventeen for more information about the purpose of this question.</w:t>
      </w:r>
    </w:p>
  </w:footnote>
  <w:footnote w:id="208">
    <w:p w14:paraId="0C7931DE" w14:textId="77777777" w:rsidR="008B2327" w:rsidRPr="00056F86" w:rsidRDefault="008B2327" w:rsidP="00C23D71">
      <w:pPr>
        <w:pStyle w:val="FootnoteText"/>
        <w:jc w:val="both"/>
      </w:pPr>
      <w:r w:rsidRPr="005424D7">
        <w:rPr>
          <w:rStyle w:val="FootnoteReference"/>
          <w:rFonts w:cstheme="minorHAnsi"/>
        </w:rPr>
        <w:footnoteRef/>
      </w:r>
      <w:r w:rsidRPr="005424D7">
        <w:rPr>
          <w:rFonts w:cstheme="minorHAnsi"/>
        </w:rPr>
        <w:t xml:space="preserve"> </w:t>
      </w:r>
      <w:r w:rsidRPr="00056F86">
        <w:t xml:space="preserve">This question </w:t>
      </w:r>
      <w:r>
        <w:t xml:space="preserve">complements the purpose outlined in footnote 22.  </w:t>
      </w:r>
      <w:r w:rsidRPr="00056F86">
        <w:t xml:space="preserve"> </w:t>
      </w:r>
    </w:p>
  </w:footnote>
  <w:footnote w:id="209">
    <w:p w14:paraId="21BB04DC" w14:textId="62165722" w:rsidR="008B2327" w:rsidRPr="00056F86" w:rsidRDefault="008B2327" w:rsidP="00C23D71">
      <w:pPr>
        <w:pStyle w:val="FootnoteText"/>
        <w:jc w:val="both"/>
      </w:pPr>
      <w:r w:rsidRPr="00056F86">
        <w:rPr>
          <w:rStyle w:val="FootnoteReference"/>
        </w:rPr>
        <w:footnoteRef/>
      </w:r>
      <w:r w:rsidRPr="00056F86">
        <w:t xml:space="preserve"> This question will </w:t>
      </w:r>
      <w:r>
        <w:t xml:space="preserve">permit an extended investigation into the possibility that the </w:t>
      </w:r>
      <w:r w:rsidRPr="00056F86">
        <w:t>outcomes of</w:t>
      </w:r>
      <w:r>
        <w:t xml:space="preserve"> </w:t>
      </w:r>
      <w:proofErr w:type="spellStart"/>
      <w:r>
        <w:t>navagraha</w:t>
      </w:r>
      <w:proofErr w:type="spellEnd"/>
      <w:r w:rsidRPr="00056F86">
        <w:t xml:space="preserve"> </w:t>
      </w:r>
      <w:r w:rsidRPr="00056F86">
        <w:rPr>
          <w:rFonts w:eastAsia="MS Gothic"/>
        </w:rPr>
        <w:t>abhisheka or personal planetary</w:t>
      </w:r>
      <w:r w:rsidRPr="00056F86">
        <w:rPr>
          <w:bCs/>
          <w:iCs/>
        </w:rPr>
        <w:t xml:space="preserve"> puja</w:t>
      </w:r>
      <w:r w:rsidRPr="00056F86">
        <w:t xml:space="preserve">s </w:t>
      </w:r>
      <w:r>
        <w:t xml:space="preserve">are perceived as being miraculous, especially when individuals not yet have seen a miraculous outcome.  </w:t>
      </w:r>
    </w:p>
  </w:footnote>
  <w:footnote w:id="210">
    <w:p w14:paraId="1EB62505" w14:textId="77777777" w:rsidR="008B2327" w:rsidRPr="00056F86" w:rsidRDefault="008B2327" w:rsidP="00C23D71">
      <w:pPr>
        <w:pStyle w:val="FootnoteText"/>
      </w:pPr>
      <w:r w:rsidRPr="00056F86">
        <w:rPr>
          <w:rStyle w:val="FootnoteReference"/>
        </w:rPr>
        <w:footnoteRef/>
      </w:r>
      <w:r w:rsidRPr="00056F86">
        <w:t xml:space="preserve"> This question is aimed to provide respondents with a space to supply any additional information about their experiences which may not be addressed found in any of the other questions in this survey.</w:t>
      </w:r>
    </w:p>
  </w:footnote>
  <w:footnote w:id="211">
    <w:p w14:paraId="4CB6F407" w14:textId="77777777" w:rsidR="008B2327" w:rsidRPr="005424D7" w:rsidRDefault="008B2327" w:rsidP="00C23D71">
      <w:pPr>
        <w:pStyle w:val="FootnoteText"/>
        <w:jc w:val="both"/>
        <w:rPr>
          <w:rFonts w:cstheme="minorHAnsi"/>
        </w:rPr>
      </w:pPr>
      <w:r w:rsidRPr="00056F86">
        <w:rPr>
          <w:rStyle w:val="FootnoteReference"/>
        </w:rPr>
        <w:footnoteRef/>
      </w:r>
      <w:r w:rsidRPr="00056F86">
        <w:t xml:space="preserve"> This question is designed to invite respondents to participate in a one-to-one interview and for a discussion to take place whereby their responses to these questions can be expanded upon.  This will allow for respondents’ own words to be used in the written part of the project.</w:t>
      </w:r>
      <w:r w:rsidRPr="00815E9B">
        <w:rPr>
          <w:rFonts w:cstheme="minorHAnsi"/>
        </w:rPr>
        <w:t xml:space="preserve"> </w:t>
      </w:r>
    </w:p>
  </w:footnote>
  <w:footnote w:id="212">
    <w:p w14:paraId="1ECD3649" w14:textId="77777777" w:rsidR="008B2327" w:rsidRPr="00240C95" w:rsidRDefault="008B2327" w:rsidP="005A10E8">
      <w:pPr>
        <w:pStyle w:val="FootnoteText"/>
        <w:jc w:val="both"/>
        <w:rPr>
          <w:rFonts w:cstheme="minorHAnsi"/>
        </w:rPr>
      </w:pPr>
      <w:r w:rsidRPr="00240C95">
        <w:rPr>
          <w:rStyle w:val="FootnoteReference"/>
          <w:rFonts w:cstheme="minorHAnsi"/>
        </w:rPr>
        <w:footnoteRef/>
      </w:r>
      <w:r w:rsidRPr="00240C95">
        <w:rPr>
          <w:rFonts w:cstheme="minorHAnsi"/>
        </w:rPr>
        <w:t xml:space="preserve"> Informal language approach in an attempt to build rapport.</w:t>
      </w:r>
    </w:p>
  </w:footnote>
  <w:footnote w:id="213">
    <w:p w14:paraId="41A85F5E" w14:textId="77777777" w:rsidR="008B2327" w:rsidRPr="00240C95" w:rsidRDefault="008B2327" w:rsidP="005A10E8">
      <w:pPr>
        <w:pStyle w:val="FootnoteText"/>
        <w:jc w:val="both"/>
        <w:rPr>
          <w:rFonts w:cstheme="minorHAnsi"/>
        </w:rPr>
      </w:pPr>
      <w:r w:rsidRPr="00240C95">
        <w:rPr>
          <w:rStyle w:val="FootnoteReference"/>
          <w:rFonts w:cstheme="minorHAnsi"/>
        </w:rPr>
        <w:footnoteRef/>
      </w:r>
      <w:r w:rsidRPr="00240C95">
        <w:rPr>
          <w:rFonts w:cstheme="minorHAnsi"/>
        </w:rPr>
        <w:t xml:space="preserve"> Information to indicate why I am contacting them.  More formal language chosen as this represents the university.</w:t>
      </w:r>
    </w:p>
  </w:footnote>
  <w:footnote w:id="214">
    <w:p w14:paraId="735F729C" w14:textId="77777777" w:rsidR="008B2327" w:rsidRPr="00240C95" w:rsidRDefault="008B2327" w:rsidP="005A10E8">
      <w:pPr>
        <w:pStyle w:val="FootnoteText"/>
        <w:jc w:val="both"/>
        <w:rPr>
          <w:rFonts w:cstheme="minorHAnsi"/>
        </w:rPr>
      </w:pPr>
      <w:r w:rsidRPr="00240C95">
        <w:rPr>
          <w:rStyle w:val="FootnoteReference"/>
          <w:rFonts w:cstheme="minorHAnsi"/>
        </w:rPr>
        <w:footnoteRef/>
      </w:r>
      <w:r w:rsidRPr="00240C95">
        <w:rPr>
          <w:rFonts w:cstheme="minorHAnsi"/>
        </w:rPr>
        <w:t xml:space="preserve"> Ending with informal language approach in an attempt to reinforce approachability as a researcher.</w:t>
      </w:r>
    </w:p>
  </w:footnote>
  <w:footnote w:id="215">
    <w:p w14:paraId="28BA5068" w14:textId="77777777" w:rsidR="008B2327" w:rsidRPr="00801EA6" w:rsidRDefault="008B2327" w:rsidP="006E5B88">
      <w:pPr>
        <w:pStyle w:val="FootnoteText"/>
        <w:rPr>
          <w:rFonts w:cstheme="minorHAnsi"/>
        </w:rPr>
      </w:pPr>
      <w:r w:rsidRPr="00801EA6">
        <w:rPr>
          <w:rStyle w:val="FootnoteReference"/>
          <w:rFonts w:cstheme="minorHAnsi"/>
        </w:rPr>
        <w:footnoteRef/>
      </w:r>
      <w:r w:rsidRPr="00801EA6">
        <w:rPr>
          <w:rFonts w:cstheme="minorHAnsi"/>
        </w:rPr>
        <w:t xml:space="preserve"> Informal language approach in an attempt to continue building and maintain rapport.</w:t>
      </w:r>
    </w:p>
  </w:footnote>
  <w:footnote w:id="216">
    <w:p w14:paraId="2DD7DCD8" w14:textId="77777777" w:rsidR="008B2327" w:rsidRDefault="008B2327" w:rsidP="00E77849">
      <w:pPr>
        <w:pStyle w:val="FootnoteText"/>
        <w:jc w:val="both"/>
      </w:pPr>
      <w:r>
        <w:rPr>
          <w:rStyle w:val="FootnoteReference"/>
        </w:rPr>
        <w:footnoteRef/>
      </w:r>
      <w:r>
        <w:t xml:space="preserve"> </w:t>
      </w:r>
      <w:bookmarkStart w:id="148" w:name="_Hlk41421644"/>
      <w:r>
        <w:t xml:space="preserve">With reference to William James’ definition of religious experience these results refute his notion that </w:t>
      </w:r>
      <w:r w:rsidRPr="00411649">
        <w:rPr>
          <w:rFonts w:cstheme="minorHAnsi"/>
        </w:rPr>
        <w:t>religious experiences should only be thought of in relation to men who experiences these</w:t>
      </w:r>
      <w:r>
        <w:rPr>
          <w:rFonts w:cstheme="minorHAnsi"/>
        </w:rPr>
        <w:t>,</w:t>
      </w:r>
      <w:r w:rsidRPr="00411649">
        <w:rPr>
          <w:rFonts w:cstheme="minorHAnsi"/>
        </w:rPr>
        <w:t xml:space="preserve"> by William James.  </w:t>
      </w:r>
      <w:bookmarkEnd w:id="148"/>
    </w:p>
  </w:footnote>
  <w:footnote w:id="217">
    <w:p w14:paraId="4D401D30" w14:textId="725F42A3" w:rsidR="008B2327" w:rsidRPr="00D2182C" w:rsidRDefault="008B2327" w:rsidP="008561DE">
      <w:pPr>
        <w:pStyle w:val="FootnoteText"/>
        <w:jc w:val="both"/>
        <w:rPr>
          <w:rFonts w:cstheme="minorHAnsi"/>
        </w:rPr>
      </w:pPr>
      <w:r>
        <w:rPr>
          <w:rStyle w:val="FootnoteReference"/>
        </w:rPr>
        <w:footnoteRef/>
      </w:r>
      <w:r>
        <w:t xml:space="preserve"> </w:t>
      </w:r>
      <w:r w:rsidRPr="00815E9B">
        <w:rPr>
          <w:rFonts w:cstheme="minorHAnsi"/>
        </w:rPr>
        <w:t>Th</w:t>
      </w:r>
      <w:r>
        <w:rPr>
          <w:rFonts w:cstheme="minorHAnsi"/>
        </w:rPr>
        <w:t xml:space="preserve">is outcome introduces a discussion about the popularity of jyotisa and how this is expressed.  This will permit discussions in relation to why </w:t>
      </w:r>
      <w:proofErr w:type="spellStart"/>
      <w:r>
        <w:rPr>
          <w:rFonts w:cstheme="minorHAnsi"/>
        </w:rPr>
        <w:t>navagraha</w:t>
      </w:r>
      <w:proofErr w:type="spellEnd"/>
      <w:r>
        <w:rPr>
          <w:rFonts w:cstheme="minorHAnsi"/>
        </w:rPr>
        <w:t xml:space="preserve"> </w:t>
      </w:r>
      <w:r w:rsidRPr="00815E9B">
        <w:rPr>
          <w:rFonts w:eastAsia="MS Gothic" w:cstheme="minorHAnsi"/>
        </w:rPr>
        <w:t>abhisheka and personal planetary</w:t>
      </w:r>
      <w:r w:rsidRPr="00815E9B">
        <w:rPr>
          <w:rFonts w:cstheme="minorHAnsi"/>
          <w:bCs/>
          <w:iCs/>
        </w:rPr>
        <w:t xml:space="preserve"> pujas</w:t>
      </w:r>
      <w:r w:rsidRPr="00815E9B">
        <w:rPr>
          <w:rFonts w:cstheme="minorHAnsi"/>
        </w:rPr>
        <w:t xml:space="preserve"> </w:t>
      </w:r>
      <w:r>
        <w:rPr>
          <w:rFonts w:cstheme="minorHAnsi"/>
        </w:rPr>
        <w:t xml:space="preserve">can be defined as rituals; how can </w:t>
      </w:r>
      <w:proofErr w:type="gramStart"/>
      <w:r>
        <w:rPr>
          <w:rFonts w:cstheme="minorHAnsi"/>
        </w:rPr>
        <w:t>definitely be</w:t>
      </w:r>
      <w:proofErr w:type="gramEnd"/>
      <w:r>
        <w:rPr>
          <w:rFonts w:cstheme="minorHAnsi"/>
        </w:rPr>
        <w:t xml:space="preserve"> characterised as leading to a religious experience in line with James’ definition of this.  This, in turn, can address and offer an alternative to the quandary that </w:t>
      </w:r>
      <w:r w:rsidRPr="00815E9B">
        <w:rPr>
          <w:rFonts w:cstheme="minorHAnsi"/>
        </w:rPr>
        <w:t xml:space="preserve">Nicholas Campion’s </w:t>
      </w:r>
      <w:r>
        <w:rPr>
          <w:rFonts w:cstheme="minorHAnsi"/>
        </w:rPr>
        <w:t>raised which is that here is</w:t>
      </w:r>
      <w:r w:rsidRPr="00815E9B">
        <w:rPr>
          <w:rFonts w:cstheme="minorHAnsi"/>
        </w:rPr>
        <w:t xml:space="preserve"> ‘no single definition of religion</w:t>
      </w:r>
      <w:r>
        <w:rPr>
          <w:rFonts w:cstheme="minorHAnsi"/>
        </w:rPr>
        <w:t>.</w:t>
      </w:r>
      <w:r w:rsidRPr="00815E9B">
        <w:rPr>
          <w:rFonts w:cstheme="minorHAnsi"/>
        </w:rPr>
        <w:t>’</w:t>
      </w:r>
    </w:p>
  </w:footnote>
  <w:footnote w:id="218">
    <w:p w14:paraId="0DCF164B" w14:textId="62A57895" w:rsidR="008B2327" w:rsidRDefault="008B2327" w:rsidP="008561DE">
      <w:pPr>
        <w:pStyle w:val="FootnoteText"/>
        <w:jc w:val="both"/>
      </w:pPr>
      <w:r>
        <w:rPr>
          <w:rStyle w:val="FootnoteReference"/>
        </w:rPr>
        <w:footnoteRef/>
      </w:r>
      <w:r>
        <w:t xml:space="preserve"> The true percentage for two respondents is 10.52%.  This has been rounded up to 11%.  This may affect the total calculated percentage rate but does not affect the total number of respondents which remains as two. </w:t>
      </w:r>
    </w:p>
  </w:footnote>
  <w:footnote w:id="219">
    <w:p w14:paraId="5C96E5E1" w14:textId="6A27237B" w:rsidR="008B2327" w:rsidRPr="00411649" w:rsidRDefault="008B2327" w:rsidP="008561DE">
      <w:pPr>
        <w:pStyle w:val="FootnoteText"/>
        <w:jc w:val="both"/>
        <w:rPr>
          <w:rFonts w:cstheme="minorHAnsi"/>
        </w:rPr>
      </w:pPr>
      <w:r>
        <w:rPr>
          <w:rStyle w:val="FootnoteReference"/>
        </w:rPr>
        <w:footnoteRef/>
      </w:r>
      <w:r>
        <w:t xml:space="preserve"> </w:t>
      </w:r>
      <w:r w:rsidRPr="00411649">
        <w:rPr>
          <w:rFonts w:cstheme="minorHAnsi"/>
        </w:rPr>
        <w:t xml:space="preserve">This result confirms that </w:t>
      </w:r>
      <w:r>
        <w:rPr>
          <w:rFonts w:cstheme="minorHAnsi"/>
        </w:rPr>
        <w:t>these</w:t>
      </w:r>
      <w:r w:rsidRPr="00411649">
        <w:rPr>
          <w:rFonts w:cstheme="minorHAnsi"/>
        </w:rPr>
        <w:t xml:space="preserve"> pujas can be </w:t>
      </w:r>
      <w:r>
        <w:rPr>
          <w:rFonts w:cstheme="minorHAnsi"/>
        </w:rPr>
        <w:t>attended or observed by a person as an individual</w:t>
      </w:r>
      <w:r w:rsidRPr="00411649">
        <w:rPr>
          <w:rFonts w:cstheme="minorHAnsi"/>
        </w:rPr>
        <w:t xml:space="preserve"> </w:t>
      </w:r>
      <w:r>
        <w:rPr>
          <w:rFonts w:cstheme="minorHAnsi"/>
        </w:rPr>
        <w:t xml:space="preserve">which, in turn, confirms that they can be defined as being </w:t>
      </w:r>
      <w:r w:rsidRPr="00411649">
        <w:rPr>
          <w:rFonts w:cstheme="minorHAnsi"/>
        </w:rPr>
        <w:t xml:space="preserve">(partially) </w:t>
      </w:r>
      <w:r>
        <w:rPr>
          <w:rFonts w:cstheme="minorHAnsi"/>
        </w:rPr>
        <w:t>a</w:t>
      </w:r>
      <w:r w:rsidRPr="00411649">
        <w:rPr>
          <w:rFonts w:cstheme="minorHAnsi"/>
        </w:rPr>
        <w:t xml:space="preserve"> religious experience</w:t>
      </w:r>
      <w:r>
        <w:rPr>
          <w:rFonts w:cstheme="minorHAnsi"/>
        </w:rPr>
        <w:t xml:space="preserve"> in line with James’ criterion</w:t>
      </w:r>
      <w:r w:rsidRPr="00411649">
        <w:rPr>
          <w:rFonts w:cstheme="minorHAnsi"/>
        </w:rPr>
        <w:t xml:space="preserve">.  </w:t>
      </w:r>
    </w:p>
  </w:footnote>
  <w:footnote w:id="220">
    <w:p w14:paraId="23FDD024" w14:textId="77777777" w:rsidR="008B2327" w:rsidRPr="00411649" w:rsidRDefault="008B2327" w:rsidP="008561DE">
      <w:pPr>
        <w:pStyle w:val="FootnoteText"/>
        <w:jc w:val="both"/>
        <w:rPr>
          <w:rFonts w:cstheme="minorHAnsi"/>
        </w:rPr>
      </w:pPr>
      <w:r w:rsidRPr="00411649">
        <w:rPr>
          <w:rStyle w:val="FootnoteReference"/>
          <w:rFonts w:cstheme="minorHAnsi"/>
        </w:rPr>
        <w:footnoteRef/>
      </w:r>
      <w:r w:rsidRPr="00411649">
        <w:rPr>
          <w:rFonts w:cstheme="minorHAnsi"/>
        </w:rPr>
        <w:t xml:space="preserve"> </w:t>
      </w:r>
      <w:bookmarkStart w:id="149" w:name="_Hlk41422914"/>
      <w:r w:rsidRPr="00411649">
        <w:rPr>
          <w:rFonts w:cstheme="minorHAnsi"/>
        </w:rPr>
        <w:t xml:space="preserve">This result refutes James’ notion that religious experiences should only be thought of in relation to lived experiences of individual </w:t>
      </w:r>
      <w:r w:rsidRPr="00A721CB">
        <w:rPr>
          <w:rFonts w:cstheme="minorHAnsi"/>
        </w:rPr>
        <w:t>men in their solitude and</w:t>
      </w:r>
      <w:r w:rsidRPr="00411649">
        <w:rPr>
          <w:rFonts w:cstheme="minorHAnsi"/>
        </w:rPr>
        <w:t xml:space="preserve"> that this can be applied more widely i.e. a collective or group experience.</w:t>
      </w:r>
      <w:bookmarkEnd w:id="149"/>
    </w:p>
  </w:footnote>
  <w:footnote w:id="221">
    <w:p w14:paraId="5B26C207" w14:textId="77777777" w:rsidR="008B2327" w:rsidRPr="00A721CB" w:rsidRDefault="008B2327" w:rsidP="008561DE">
      <w:pPr>
        <w:pStyle w:val="FootnoteText"/>
        <w:jc w:val="both"/>
      </w:pPr>
      <w:r>
        <w:rPr>
          <w:rStyle w:val="FootnoteReference"/>
        </w:rPr>
        <w:footnoteRef/>
      </w:r>
      <w:r>
        <w:t xml:space="preserve"> The true percentage for two respondents is 10.52%.  This has been rounded up to 11%.  This may affect the total calculated </w:t>
      </w:r>
      <w:r w:rsidRPr="00A721CB">
        <w:t>percentage rate but does not affect the total number of respondents which remains as two.</w:t>
      </w:r>
      <w:r>
        <w:t xml:space="preserve"> This applies to all other statistics that are showing this number.</w:t>
      </w:r>
    </w:p>
  </w:footnote>
  <w:footnote w:id="222">
    <w:p w14:paraId="78EE7549" w14:textId="79927A75" w:rsidR="008B2327" w:rsidRPr="00A721CB" w:rsidRDefault="008B2327" w:rsidP="008561DE">
      <w:pPr>
        <w:pStyle w:val="FootnoteText"/>
        <w:jc w:val="both"/>
        <w:rPr>
          <w:rFonts w:cstheme="minorHAnsi"/>
        </w:rPr>
      </w:pPr>
      <w:r w:rsidRPr="00A721CB">
        <w:rPr>
          <w:rStyle w:val="FootnoteReference"/>
          <w:rFonts w:cstheme="minorHAnsi"/>
        </w:rPr>
        <w:footnoteRef/>
      </w:r>
      <w:r w:rsidRPr="00A721CB">
        <w:rPr>
          <w:rFonts w:cstheme="minorHAnsi"/>
        </w:rPr>
        <w:t xml:space="preserve"> </w:t>
      </w:r>
      <w:bookmarkStart w:id="150" w:name="_Hlk41423148"/>
      <w:r w:rsidRPr="00A721CB">
        <w:rPr>
          <w:rFonts w:cstheme="minorHAnsi"/>
        </w:rPr>
        <w:t>The outcome to this question overwhelmingly confirms that both pujas meet one of Victor Turner’s criterions relating to rituals, specifically the one that which states that rituals are not given over to technological routines</w:t>
      </w:r>
      <w:bookmarkEnd w:id="150"/>
      <w:r w:rsidRPr="00A721CB">
        <w:rPr>
          <w:rFonts w:cstheme="minorHAnsi"/>
        </w:rPr>
        <w:t xml:space="preserve">.  </w:t>
      </w:r>
    </w:p>
  </w:footnote>
  <w:footnote w:id="223">
    <w:p w14:paraId="6F165D30" w14:textId="574D7526" w:rsidR="008B2327" w:rsidRPr="00411649" w:rsidRDefault="008B2327" w:rsidP="008561DE">
      <w:pPr>
        <w:pStyle w:val="FootnoteText"/>
        <w:jc w:val="both"/>
        <w:rPr>
          <w:rFonts w:cstheme="minorHAnsi"/>
        </w:rPr>
      </w:pPr>
      <w:r w:rsidRPr="00A721CB">
        <w:rPr>
          <w:rStyle w:val="FootnoteReference"/>
          <w:rFonts w:cstheme="minorHAnsi"/>
        </w:rPr>
        <w:footnoteRef/>
      </w:r>
      <w:r w:rsidRPr="00A721CB">
        <w:rPr>
          <w:rFonts w:cstheme="minorHAnsi"/>
        </w:rPr>
        <w:t xml:space="preserve"> The staggering result to this question confirms that </w:t>
      </w:r>
      <w:proofErr w:type="spellStart"/>
      <w:r>
        <w:rPr>
          <w:rFonts w:cstheme="minorHAnsi"/>
        </w:rPr>
        <w:t>navagraha</w:t>
      </w:r>
      <w:proofErr w:type="spellEnd"/>
      <w:r>
        <w:rPr>
          <w:rFonts w:cstheme="minorHAnsi"/>
        </w:rPr>
        <w:t xml:space="preserve"> </w:t>
      </w:r>
      <w:r w:rsidRPr="00A721CB">
        <w:rPr>
          <w:rFonts w:eastAsia="MS Gothic" w:cstheme="minorHAnsi"/>
        </w:rPr>
        <w:t>abhisheka and personal planetary</w:t>
      </w:r>
      <w:r w:rsidRPr="00411649">
        <w:rPr>
          <w:rFonts w:cstheme="minorHAnsi"/>
        </w:rPr>
        <w:t xml:space="preserve"> pujas are not comparable when experienced via technological sources.</w:t>
      </w:r>
      <w:r>
        <w:rPr>
          <w:rFonts w:cstheme="minorHAnsi"/>
        </w:rPr>
        <w:t xml:space="preserve">  This reinforces the result in the prior question (see footnote five)</w:t>
      </w:r>
    </w:p>
  </w:footnote>
  <w:footnote w:id="224">
    <w:p w14:paraId="4801FB64" w14:textId="62836F81" w:rsidR="008B2327" w:rsidRDefault="008B2327" w:rsidP="008561DE">
      <w:pPr>
        <w:pStyle w:val="FootnoteText"/>
        <w:jc w:val="both"/>
      </w:pPr>
      <w:r>
        <w:rPr>
          <w:rStyle w:val="FootnoteReference"/>
        </w:rPr>
        <w:footnoteRef/>
      </w:r>
      <w:r>
        <w:t xml:space="preserve"> </w:t>
      </w:r>
      <w:bookmarkStart w:id="151" w:name="_Hlk42356938"/>
      <w:r w:rsidRPr="00385C9E">
        <w:t>This is an interesting and contradictory result.  The initial part of the question shows only two respondents as being in strong agreement that</w:t>
      </w:r>
      <w:r>
        <w:t xml:space="preserve"> </w:t>
      </w:r>
      <w:proofErr w:type="spellStart"/>
      <w:r>
        <w:t>navagraha</w:t>
      </w:r>
      <w:proofErr w:type="spellEnd"/>
      <w:r w:rsidRPr="00385C9E">
        <w:t xml:space="preserve"> abhisheka and planetary pujas involve an encounter or relationship between humans and the divine but the second part of the question shows six respondents providing names of deities which are associated with certain planets.  This implies that there is an awareness of the association but only two respondents agree with this. This opens up the possibility that they may disagree with the association</w:t>
      </w:r>
      <w:r>
        <w:rPr>
          <w:rFonts w:cstheme="minorHAnsi"/>
        </w:rPr>
        <w:t xml:space="preserve">. </w:t>
      </w:r>
      <w:bookmarkEnd w:id="151"/>
    </w:p>
  </w:footnote>
  <w:footnote w:id="225">
    <w:p w14:paraId="588C6E6A" w14:textId="44A4001F" w:rsidR="008B2327" w:rsidRDefault="008B2327" w:rsidP="008561DE">
      <w:pPr>
        <w:pStyle w:val="FootnoteText"/>
        <w:jc w:val="both"/>
      </w:pPr>
      <w:r>
        <w:rPr>
          <w:rStyle w:val="FootnoteReference"/>
        </w:rPr>
        <w:footnoteRef/>
      </w:r>
      <w:r>
        <w:t xml:space="preserve"> The initial part of this question shows only two respondents strongly agreeing and one moderately agreeing that all planets are born of one divine God, and the second part of this question shows the various perceptions of what is the divine God or divine being.  This verifies James’ notion that the divine is a problematic term which can have implications for identifying a common axiom which can allow various belief systems to be categorised as a universal religious experience.  This, in turn, confirms James argument that there is a need for an alternative definition for the divine if the term and concept is to be accepted universally.</w:t>
      </w:r>
    </w:p>
  </w:footnote>
  <w:footnote w:id="226">
    <w:p w14:paraId="1E74CCB9" w14:textId="77777777" w:rsidR="008B2327" w:rsidRDefault="008B2327" w:rsidP="008561DE">
      <w:pPr>
        <w:pStyle w:val="FootnoteText"/>
        <w:jc w:val="both"/>
      </w:pPr>
      <w:r>
        <w:rPr>
          <w:rStyle w:val="FootnoteReference"/>
        </w:rPr>
        <w:footnoteRef/>
      </w:r>
      <w:r>
        <w:t xml:space="preserve"> Two respondents have strongly agreed, and two respondents have moderately agreed that all events are pre-ordained.  In the next question, three respondents have strongly agreed, and one respondent has moderately agreed that the planets and their associated deities dictate a living being’s pre-ordained fate.  This suggests that the alternative definition to the divine posed by James as being something which is ‘God</w:t>
      </w:r>
      <w:r>
        <w:rPr>
          <w:i/>
          <w:iCs/>
        </w:rPr>
        <w:t xml:space="preserve">like’ </w:t>
      </w:r>
      <w:r>
        <w:t>or has ‘God</w:t>
      </w:r>
      <w:r>
        <w:rPr>
          <w:i/>
          <w:iCs/>
        </w:rPr>
        <w:t xml:space="preserve">like’ </w:t>
      </w:r>
      <w:r>
        <w:t xml:space="preserve">qualities or that which has the power to ‘overarch and envelop’ could apply; not only universally but to jyotisa and may help with defining the latter as a religious experience.  The fact that there has been no response made by fifteen of nineteen respondents implies that there is an equal chance that this is not reflective of the beliefs held by the wider Indian community.  </w:t>
      </w:r>
    </w:p>
  </w:footnote>
  <w:footnote w:id="227">
    <w:p w14:paraId="5558E344" w14:textId="4C967F71" w:rsidR="008B2327" w:rsidRDefault="008B2327" w:rsidP="008561DE">
      <w:pPr>
        <w:pStyle w:val="FootnoteText"/>
      </w:pPr>
      <w:r>
        <w:rPr>
          <w:rStyle w:val="FootnoteReference"/>
        </w:rPr>
        <w:footnoteRef/>
      </w:r>
      <w:r>
        <w:t xml:space="preserve"> See footnote eight and nine for more information. </w:t>
      </w:r>
    </w:p>
  </w:footnote>
  <w:footnote w:id="228">
    <w:p w14:paraId="4E1386B7" w14:textId="3435D58A" w:rsidR="008B2327" w:rsidRPr="009546AD" w:rsidRDefault="008B2327" w:rsidP="008561DE">
      <w:pPr>
        <w:pStyle w:val="FootnoteText"/>
        <w:jc w:val="both"/>
      </w:pPr>
      <w:r>
        <w:rPr>
          <w:rStyle w:val="FootnoteReference"/>
        </w:rPr>
        <w:footnoteRef/>
      </w:r>
      <w:r>
        <w:t xml:space="preserve"> </w:t>
      </w:r>
      <w:r w:rsidRPr="009546AD">
        <w:t xml:space="preserve">Three out of four respondents strongly agree with the notion that they feel temporarily closer to the divine when observing or attending </w:t>
      </w:r>
      <w:proofErr w:type="spellStart"/>
      <w:r>
        <w:t>navagraha</w:t>
      </w:r>
      <w:proofErr w:type="spellEnd"/>
      <w:r>
        <w:t xml:space="preserve"> </w:t>
      </w:r>
      <w:r w:rsidRPr="009546AD">
        <w:t xml:space="preserve">abhisheka or personal planetary pujas. This provides some confirmation that these pujas meet James’ </w:t>
      </w:r>
      <w:r>
        <w:t xml:space="preserve">third criterion for mystical forms of </w:t>
      </w:r>
      <w:r w:rsidRPr="009546AD">
        <w:t>religious experience</w:t>
      </w:r>
      <w:r>
        <w:t xml:space="preserve"> or that which i</w:t>
      </w:r>
      <w:r w:rsidRPr="009546AD">
        <w:t>nvolve</w:t>
      </w:r>
      <w:r>
        <w:t>s the</w:t>
      </w:r>
      <w:r w:rsidRPr="009546AD">
        <w:t xml:space="preserve"> witnessing </w:t>
      </w:r>
      <w:r>
        <w:t xml:space="preserve">of </w:t>
      </w:r>
      <w:r w:rsidRPr="009546AD">
        <w:t xml:space="preserve">an ordinary event that everyone else can see but that a person has a (temporary) religious reaction to and/or is transitive in nature. However; the results are low and there is a significantly higher number of respondents who have not provided a response.  Therefore; it remains possible that this may not be the case for the wider Indian community. </w:t>
      </w:r>
    </w:p>
  </w:footnote>
  <w:footnote w:id="229">
    <w:p w14:paraId="5E23F13F" w14:textId="7783594F" w:rsidR="008B2327" w:rsidRPr="009C6CE7" w:rsidRDefault="008B2327" w:rsidP="008561DE">
      <w:pPr>
        <w:pStyle w:val="FootnoteText"/>
        <w:jc w:val="both"/>
      </w:pPr>
      <w:r>
        <w:rPr>
          <w:rStyle w:val="FootnoteReference"/>
        </w:rPr>
        <w:footnoteRef/>
      </w:r>
      <w:r>
        <w:t xml:space="preserve"> </w:t>
      </w:r>
      <w:r w:rsidRPr="009546AD">
        <w:t>Four respondents have indicated that they strongly agree that they feel more connected to, or in touch with the universe when attending or observing a</w:t>
      </w:r>
      <w:r>
        <w:t xml:space="preserve"> </w:t>
      </w:r>
      <w:proofErr w:type="spellStart"/>
      <w:r>
        <w:t>navagraha</w:t>
      </w:r>
      <w:proofErr w:type="spellEnd"/>
      <w:r w:rsidRPr="009546AD">
        <w:t xml:space="preserve"> abhisheka or personal planetary puja.  This provides some confirmation that these rituals can be considered to be a religious experience under James’ fourth category which states that it must involve non verifiable sensory experiences not actually caused by the five senses.  However; as a considerable number of respondents did not respond it is important to consider that this may not be reflective of the wider Indian community.</w:t>
      </w:r>
      <w:r>
        <w:t xml:space="preserve"> </w:t>
      </w:r>
    </w:p>
  </w:footnote>
  <w:footnote w:id="230">
    <w:p w14:paraId="23EAE4C4" w14:textId="687A9425" w:rsidR="008B2327" w:rsidRPr="009C6CE7" w:rsidRDefault="008B2327" w:rsidP="008561DE">
      <w:pPr>
        <w:pStyle w:val="FootnoteText"/>
        <w:jc w:val="both"/>
      </w:pPr>
      <w:r>
        <w:rPr>
          <w:rStyle w:val="FootnoteReference"/>
        </w:rPr>
        <w:footnoteRef/>
      </w:r>
      <w:r>
        <w:t xml:space="preserve"> </w:t>
      </w:r>
      <w:r w:rsidRPr="009546AD">
        <w:t>Four respondents indicated that they strongly agree that they gain a better understanding of the world or the universe and their role within it.  This suggests that attending or observing a</w:t>
      </w:r>
      <w:r>
        <w:t xml:space="preserve"> </w:t>
      </w:r>
      <w:proofErr w:type="spellStart"/>
      <w:r>
        <w:t>navagraha</w:t>
      </w:r>
      <w:proofErr w:type="spellEnd"/>
      <w:r w:rsidRPr="009546AD">
        <w:t xml:space="preserve"> abhisheka or personal planetary puja can </w:t>
      </w:r>
      <w:proofErr w:type="gramStart"/>
      <w:r w:rsidRPr="009546AD">
        <w:t>be considered to be</w:t>
      </w:r>
      <w:proofErr w:type="gramEnd"/>
      <w:r w:rsidRPr="009546AD">
        <w:t xml:space="preserve"> a religious experience under James’ second category or that which involves having an experience that one feels conveys a deep truth and/or is noetic in nature.  However; this represents the minority as fifteen of nineteen respondents did not respond to the question and so, this may not be reflective of the wider Indian community.</w:t>
      </w:r>
    </w:p>
  </w:footnote>
  <w:footnote w:id="231">
    <w:p w14:paraId="0556F5BE" w14:textId="0FFC6DCF" w:rsidR="008B2327" w:rsidRDefault="008B2327" w:rsidP="008561DE">
      <w:pPr>
        <w:pStyle w:val="FootnoteText"/>
        <w:jc w:val="both"/>
      </w:pPr>
      <w:r>
        <w:rPr>
          <w:rStyle w:val="FootnoteReference"/>
        </w:rPr>
        <w:footnoteRef/>
      </w:r>
      <w:r>
        <w:t xml:space="preserve"> </w:t>
      </w:r>
      <w:r w:rsidRPr="00DA6CEF">
        <w:t>The responses to this question suggest that some may feel a very strong connection to their community when observing or attending a</w:t>
      </w:r>
      <w:r>
        <w:t xml:space="preserve"> </w:t>
      </w:r>
      <w:proofErr w:type="spellStart"/>
      <w:r>
        <w:t>navagraha</w:t>
      </w:r>
      <w:proofErr w:type="spellEnd"/>
      <w:r w:rsidRPr="00DA6CEF">
        <w:t xml:space="preserve"> abhisheka or personal planetary </w:t>
      </w:r>
      <w:proofErr w:type="gramStart"/>
      <w:r w:rsidRPr="00DA6CEF">
        <w:t>puja</w:t>
      </w:r>
      <w:proofErr w:type="gramEnd"/>
      <w:r w:rsidRPr="00DA6CEF">
        <w:t xml:space="preserve"> but others may experience a less strong connection. </w:t>
      </w:r>
      <w:r>
        <w:t>This provides some indication that these experiences are unique to the individual and cannot</w:t>
      </w:r>
      <w:r w:rsidRPr="00DA6CEF">
        <w:t xml:space="preserve"> subsequent</w:t>
      </w:r>
      <w:r>
        <w:t xml:space="preserve">ly </w:t>
      </w:r>
      <w:r w:rsidRPr="00DA6CEF">
        <w:t>be transferred from one person to the next</w:t>
      </w:r>
      <w:r w:rsidRPr="00815E9B">
        <w:rPr>
          <w:rFonts w:cstheme="minorHAnsi"/>
        </w:rPr>
        <w:t>.</w:t>
      </w:r>
      <w:r>
        <w:rPr>
          <w:rFonts w:cstheme="minorHAnsi"/>
        </w:rPr>
        <w:t xml:space="preserve">  This implies that these experiences meet James’ first criterion for mystical forms of religious experiences.</w:t>
      </w:r>
    </w:p>
  </w:footnote>
  <w:footnote w:id="232">
    <w:p w14:paraId="741E38E3" w14:textId="705FDCC8" w:rsidR="008B2327" w:rsidRDefault="008B2327" w:rsidP="008561DE">
      <w:pPr>
        <w:pStyle w:val="FootnoteText"/>
        <w:jc w:val="both"/>
      </w:pPr>
      <w:r>
        <w:rPr>
          <w:rStyle w:val="FootnoteReference"/>
        </w:rPr>
        <w:footnoteRef/>
      </w:r>
      <w:r>
        <w:t xml:space="preserve"> </w:t>
      </w:r>
      <w:bookmarkStart w:id="152" w:name="_Hlk42366247"/>
      <w:r w:rsidRPr="00E96221">
        <w:t>T</w:t>
      </w:r>
      <w:r>
        <w:t>w</w:t>
      </w:r>
      <w:r w:rsidRPr="00E96221">
        <w:t>o respondents</w:t>
      </w:r>
      <w:r>
        <w:t xml:space="preserve"> indicated that they</w:t>
      </w:r>
      <w:r w:rsidRPr="00E96221">
        <w:t xml:space="preserve"> strongly agree that there should be a priest or guru present at </w:t>
      </w:r>
      <w:proofErr w:type="spellStart"/>
      <w:r>
        <w:t>navagraha</w:t>
      </w:r>
      <w:proofErr w:type="spellEnd"/>
      <w:r>
        <w:t xml:space="preserve"> </w:t>
      </w:r>
      <w:r w:rsidRPr="00E96221">
        <w:t>abhisheka or personal planetary pujas</w:t>
      </w:r>
      <w:r>
        <w:t xml:space="preserve"> which suggests that Proudfoot’s argument can be applied and would serve only to confirm that these pujas result in religious experiences. The notion that James’ was wrong is irrelevant. However; fifteen of nineteen respondents did not respond to this question so it remains possible that this may not be the case for the wider Hindu community. </w:t>
      </w:r>
      <w:bookmarkEnd w:id="152"/>
    </w:p>
  </w:footnote>
  <w:footnote w:id="233">
    <w:p w14:paraId="46794584" w14:textId="77777777" w:rsidR="008B2327" w:rsidRDefault="008B2327" w:rsidP="008561DE">
      <w:pPr>
        <w:pStyle w:val="FootnoteText"/>
        <w:jc w:val="both"/>
      </w:pPr>
      <w:r>
        <w:rPr>
          <w:rStyle w:val="FootnoteReference"/>
        </w:rPr>
        <w:footnoteRef/>
      </w:r>
      <w:r>
        <w:t xml:space="preserve"> T</w:t>
      </w:r>
      <w:r w:rsidRPr="00E96221">
        <w:t>hree respondents indicated they strongly agree that there is a need to be disciplined</w:t>
      </w:r>
      <w:r>
        <w:t xml:space="preserve"> during </w:t>
      </w:r>
      <w:r w:rsidRPr="00E96221">
        <w:t xml:space="preserve">abhisheka or personal planetary pujas </w:t>
      </w:r>
      <w:r>
        <w:t xml:space="preserve">which lends some validity to Proudfoot’s view that James’ criterions are not comprehensive. However; fifteen of nineteen respondents did not respond to this question so it remains possible that this may not be the case for the wider Hindu community. </w:t>
      </w:r>
    </w:p>
  </w:footnote>
  <w:footnote w:id="234">
    <w:p w14:paraId="356CA5E8" w14:textId="76ADF2ED" w:rsidR="008B2327" w:rsidRDefault="008B2327" w:rsidP="008561DE">
      <w:pPr>
        <w:pStyle w:val="FootnoteText"/>
        <w:jc w:val="both"/>
      </w:pPr>
      <w:r>
        <w:rPr>
          <w:rStyle w:val="FootnoteReference"/>
        </w:rPr>
        <w:footnoteRef/>
      </w:r>
      <w:r>
        <w:t xml:space="preserve"> </w:t>
      </w:r>
      <w:r w:rsidRPr="00F647F8">
        <w:t xml:space="preserve">Three respondents moderately agree with the fact that </w:t>
      </w:r>
      <w:proofErr w:type="spellStart"/>
      <w:r>
        <w:t>navagraha</w:t>
      </w:r>
      <w:proofErr w:type="spellEnd"/>
      <w:r>
        <w:t xml:space="preserve"> </w:t>
      </w:r>
      <w:r w:rsidRPr="00F647F8">
        <w:t>abhisheka or planetary pujas need to take place in a quiet location. This coincides with Turner’s definition of rituals which is that it must be an activity that needs to take place in a sequestered location.  However; one respondent strongly disagrees with this and fifteen of nineteen respondents did not indicate whether they agreed or not.  This makes it problematic to be definitive in confirming that this is the case for the wider Hindu community in the UK</w:t>
      </w:r>
      <w:r w:rsidRPr="00721120">
        <w:t>.</w:t>
      </w:r>
      <w:r>
        <w:rPr>
          <w:rFonts w:cstheme="minorHAnsi"/>
        </w:rPr>
        <w:t xml:space="preserve"> </w:t>
      </w:r>
    </w:p>
  </w:footnote>
  <w:footnote w:id="235">
    <w:p w14:paraId="24257DAA" w14:textId="5659BF7B" w:rsidR="008B2327" w:rsidRPr="00721120" w:rsidRDefault="008B2327" w:rsidP="008561DE">
      <w:pPr>
        <w:pStyle w:val="NoSpacing"/>
        <w:jc w:val="both"/>
      </w:pPr>
      <w:r>
        <w:rPr>
          <w:rStyle w:val="FootnoteReference"/>
        </w:rPr>
        <w:footnoteRef/>
      </w:r>
      <w:r>
        <w:t xml:space="preserve"> </w:t>
      </w:r>
      <w:bookmarkStart w:id="153" w:name="_Hlk42357270"/>
      <w:r w:rsidRPr="00F647F8">
        <w:rPr>
          <w:rFonts w:ascii="Times New Roman" w:hAnsi="Times New Roman" w:cs="Times New Roman"/>
          <w:sz w:val="20"/>
          <w:szCs w:val="20"/>
        </w:rPr>
        <w:t xml:space="preserve">The results to this question imply that the experiences of attending or observing </w:t>
      </w:r>
      <w:proofErr w:type="spellStart"/>
      <w:r>
        <w:rPr>
          <w:rFonts w:ascii="Times New Roman" w:hAnsi="Times New Roman" w:cs="Times New Roman"/>
          <w:sz w:val="20"/>
          <w:szCs w:val="20"/>
        </w:rPr>
        <w:t>n</w:t>
      </w:r>
      <w:r w:rsidRPr="00F647F8">
        <w:rPr>
          <w:rFonts w:ascii="Times New Roman" w:hAnsi="Times New Roman" w:cs="Times New Roman"/>
          <w:sz w:val="20"/>
          <w:szCs w:val="20"/>
        </w:rPr>
        <w:t>avagraha</w:t>
      </w:r>
      <w:proofErr w:type="spellEnd"/>
      <w:r w:rsidRPr="00F647F8">
        <w:rPr>
          <w:rFonts w:ascii="Times New Roman" w:hAnsi="Times New Roman" w:cs="Times New Roman"/>
          <w:sz w:val="20"/>
          <w:szCs w:val="20"/>
        </w:rPr>
        <w:t xml:space="preserve"> abhisheka or personal planetary pujas can be considered a religious experience under James’ category two or that which </w:t>
      </w:r>
      <w:bookmarkStart w:id="154" w:name="_Hlk42356527"/>
      <w:r w:rsidRPr="00F647F8">
        <w:rPr>
          <w:rFonts w:ascii="Times New Roman" w:hAnsi="Times New Roman" w:cs="Times New Roman"/>
          <w:sz w:val="20"/>
          <w:szCs w:val="20"/>
        </w:rPr>
        <w:t>involves witnessing an unusual or seemingly impossible event</w:t>
      </w:r>
      <w:bookmarkEnd w:id="154"/>
      <w:r w:rsidRPr="00F647F8">
        <w:rPr>
          <w:rFonts w:ascii="Times New Roman" w:hAnsi="Times New Roman" w:cs="Times New Roman"/>
          <w:sz w:val="20"/>
          <w:szCs w:val="20"/>
        </w:rPr>
        <w:t>.  It also confirms that these pujas have the aim of influencing ‘preternatural entities or forces’ which provides further confirmation that they meet Turner’s definition of rituals.  However; fifteen of nineteen respondents did not respond to this question so it remains possible that this may not be the case for the wider Indian community.</w:t>
      </w:r>
      <w:r w:rsidRPr="00721120">
        <w:rPr>
          <w:rFonts w:ascii="Times New Roman" w:hAnsi="Times New Roman" w:cs="Times New Roman"/>
          <w:sz w:val="20"/>
          <w:szCs w:val="20"/>
        </w:rPr>
        <w:t xml:space="preserve">  </w:t>
      </w:r>
      <w:bookmarkEnd w:id="153"/>
    </w:p>
  </w:footnote>
  <w:footnote w:id="236">
    <w:p w14:paraId="4D52A811" w14:textId="77777777" w:rsidR="008B2327" w:rsidRPr="00721120" w:rsidRDefault="008B2327" w:rsidP="008561DE">
      <w:pPr>
        <w:pStyle w:val="NoSpacing"/>
        <w:jc w:val="both"/>
      </w:pPr>
      <w:r w:rsidRPr="00721120">
        <w:rPr>
          <w:rStyle w:val="FootnoteReference"/>
          <w:rFonts w:ascii="Times New Roman" w:hAnsi="Times New Roman" w:cs="Times New Roman"/>
          <w:sz w:val="20"/>
          <w:szCs w:val="20"/>
        </w:rPr>
        <w:footnoteRef/>
      </w:r>
      <w:r w:rsidRPr="00721120">
        <w:rPr>
          <w:rFonts w:ascii="Times New Roman" w:hAnsi="Times New Roman" w:cs="Times New Roman"/>
          <w:sz w:val="20"/>
          <w:szCs w:val="20"/>
        </w:rPr>
        <w:t xml:space="preserve"> </w:t>
      </w:r>
      <w:r>
        <w:rPr>
          <w:rFonts w:ascii="Times New Roman" w:hAnsi="Times New Roman" w:cs="Times New Roman"/>
          <w:sz w:val="20"/>
          <w:szCs w:val="20"/>
        </w:rPr>
        <w:t>This provides further consolidation to the information in footnote 20</w:t>
      </w:r>
    </w:p>
  </w:footnote>
  <w:footnote w:id="237">
    <w:p w14:paraId="77066EB0" w14:textId="77777777" w:rsidR="008B2327" w:rsidRPr="005C0836" w:rsidRDefault="008B2327" w:rsidP="008561DE">
      <w:pPr>
        <w:pStyle w:val="NoSpacing"/>
        <w:jc w:val="both"/>
      </w:pPr>
      <w:r w:rsidRPr="00721120">
        <w:rPr>
          <w:rStyle w:val="FootnoteReference"/>
          <w:rFonts w:ascii="Times New Roman" w:hAnsi="Times New Roman" w:cs="Times New Roman"/>
          <w:sz w:val="20"/>
          <w:szCs w:val="20"/>
        </w:rPr>
        <w:footnoteRef/>
      </w:r>
      <w:r w:rsidRPr="00721120">
        <w:rPr>
          <w:rFonts w:ascii="Times New Roman" w:hAnsi="Times New Roman" w:cs="Times New Roman"/>
          <w:sz w:val="20"/>
          <w:szCs w:val="20"/>
        </w:rPr>
        <w:t xml:space="preserve"> </w:t>
      </w:r>
      <w:r>
        <w:rPr>
          <w:rFonts w:ascii="Times New Roman" w:hAnsi="Times New Roman" w:cs="Times New Roman"/>
          <w:sz w:val="20"/>
          <w:szCs w:val="20"/>
        </w:rPr>
        <w:t>This provides further consolidation to the information in footnote 20</w:t>
      </w:r>
    </w:p>
  </w:footnote>
  <w:footnote w:id="238">
    <w:p w14:paraId="4CD13FF6" w14:textId="77777777" w:rsidR="008B2327" w:rsidRPr="005C0836" w:rsidRDefault="008B2327" w:rsidP="008561DE">
      <w:pPr>
        <w:pStyle w:val="NoSpacing"/>
        <w:jc w:val="both"/>
      </w:pPr>
      <w:r w:rsidRPr="005C0836">
        <w:rPr>
          <w:rStyle w:val="FootnoteReference"/>
          <w:rFonts w:ascii="Times New Roman" w:hAnsi="Times New Roman" w:cs="Times New Roman"/>
          <w:sz w:val="20"/>
          <w:szCs w:val="20"/>
        </w:rPr>
        <w:footnoteRef/>
      </w:r>
      <w:r w:rsidRPr="005C0836">
        <w:rPr>
          <w:rFonts w:ascii="Times New Roman" w:hAnsi="Times New Roman" w:cs="Times New Roman"/>
          <w:sz w:val="20"/>
          <w:szCs w:val="20"/>
        </w:rPr>
        <w:t xml:space="preserve"> </w:t>
      </w:r>
      <w:r>
        <w:rPr>
          <w:rFonts w:ascii="Times New Roman" w:hAnsi="Times New Roman" w:cs="Times New Roman"/>
          <w:sz w:val="20"/>
          <w:szCs w:val="20"/>
        </w:rPr>
        <w:t>This provides further consolidation to the information in footnote 20</w:t>
      </w:r>
    </w:p>
  </w:footnote>
  <w:footnote w:id="239">
    <w:p w14:paraId="128F9B1C" w14:textId="77777777" w:rsidR="008B2327" w:rsidRDefault="008B2327" w:rsidP="008561DE">
      <w:pPr>
        <w:pStyle w:val="NoSpacing"/>
        <w:jc w:val="both"/>
      </w:pPr>
      <w:r w:rsidRPr="005C0836">
        <w:rPr>
          <w:rStyle w:val="FootnoteReference"/>
          <w:rFonts w:ascii="Times New Roman" w:hAnsi="Times New Roman" w:cs="Times New Roman"/>
          <w:sz w:val="20"/>
          <w:szCs w:val="20"/>
        </w:rPr>
        <w:footnoteRef/>
      </w:r>
      <w:r w:rsidRPr="005C0836">
        <w:rPr>
          <w:rFonts w:ascii="Times New Roman" w:hAnsi="Times New Roman" w:cs="Times New Roman"/>
          <w:sz w:val="20"/>
          <w:szCs w:val="20"/>
        </w:rPr>
        <w:t xml:space="preserve"> </w:t>
      </w:r>
      <w:r>
        <w:rPr>
          <w:rFonts w:ascii="Times New Roman" w:hAnsi="Times New Roman" w:cs="Times New Roman"/>
          <w:sz w:val="20"/>
          <w:szCs w:val="20"/>
        </w:rPr>
        <w:t>This provides further consolidation to the information in footnote 20</w:t>
      </w:r>
    </w:p>
  </w:footnote>
  <w:footnote w:id="240">
    <w:p w14:paraId="2A3E3360" w14:textId="2C6E0569" w:rsidR="008B2327" w:rsidRPr="00F647F8" w:rsidRDefault="008B2327" w:rsidP="008561DE">
      <w:pPr>
        <w:pStyle w:val="NoSpacing"/>
        <w:jc w:val="both"/>
        <w:rPr>
          <w:rFonts w:ascii="Times New Roman" w:hAnsi="Times New Roman" w:cs="Times New Roman"/>
          <w:sz w:val="20"/>
          <w:szCs w:val="20"/>
        </w:rPr>
      </w:pPr>
      <w:r>
        <w:rPr>
          <w:rStyle w:val="FootnoteReference"/>
        </w:rPr>
        <w:footnoteRef/>
      </w:r>
      <w:r>
        <w:t xml:space="preserve"> </w:t>
      </w:r>
      <w:r w:rsidRPr="00F647F8">
        <w:rPr>
          <w:rFonts w:ascii="Times New Roman" w:hAnsi="Times New Roman" w:cs="Times New Roman"/>
          <w:sz w:val="20"/>
          <w:szCs w:val="20"/>
        </w:rPr>
        <w:t xml:space="preserve">Depending on one’s perspective this can be viewed with the information provided by the respondents as being contradictory.  It seems that these results suggest that the experiences of attending or observing </w:t>
      </w:r>
      <w:proofErr w:type="spellStart"/>
      <w:r>
        <w:rPr>
          <w:rFonts w:ascii="Times New Roman" w:hAnsi="Times New Roman" w:cs="Times New Roman"/>
          <w:sz w:val="20"/>
          <w:szCs w:val="20"/>
        </w:rPr>
        <w:t>n</w:t>
      </w:r>
      <w:r w:rsidRPr="00F647F8">
        <w:rPr>
          <w:rFonts w:ascii="Times New Roman" w:hAnsi="Times New Roman" w:cs="Times New Roman"/>
          <w:sz w:val="20"/>
          <w:szCs w:val="20"/>
        </w:rPr>
        <w:t>avagraha</w:t>
      </w:r>
      <w:proofErr w:type="spellEnd"/>
      <w:r w:rsidRPr="00F647F8">
        <w:rPr>
          <w:rFonts w:ascii="Times New Roman" w:hAnsi="Times New Roman" w:cs="Times New Roman"/>
          <w:sz w:val="20"/>
          <w:szCs w:val="20"/>
        </w:rPr>
        <w:t xml:space="preserve"> abhisheka or personal planetary pujas does not involve witnessing an unusual or seemingly impossible event but a possible event.  After all; learning about one’s self isn’t necessarily an impossible achievement.  This implies that these pujas do not meet James’ second criterion for religious experience.  However; fifteen of nineteen respondents did not respond to this question so it remains possible that this may not be the case for the wider Indian community</w:t>
      </w:r>
      <w:r>
        <w:rPr>
          <w:rFonts w:ascii="Times New Roman" w:hAnsi="Times New Roman" w:cs="Times New Roman"/>
          <w:sz w:val="20"/>
          <w:szCs w:val="20"/>
        </w:rPr>
        <w:t>.</w:t>
      </w:r>
    </w:p>
  </w:footnote>
  <w:footnote w:id="241">
    <w:p w14:paraId="2F45B82D" w14:textId="06A3A74E" w:rsidR="008B2327" w:rsidRPr="002409B7" w:rsidRDefault="008B2327" w:rsidP="008561DE">
      <w:pPr>
        <w:pStyle w:val="FootnoteText"/>
        <w:jc w:val="both"/>
      </w:pPr>
      <w:r>
        <w:rPr>
          <w:rStyle w:val="FootnoteReference"/>
        </w:rPr>
        <w:footnoteRef/>
      </w:r>
      <w:r>
        <w:t xml:space="preserve"> </w:t>
      </w:r>
      <w:r w:rsidRPr="002409B7">
        <w:t xml:space="preserve">See footnote twenty-three for more information about the significance of this result.  In addition; this result also implies that attending or observing </w:t>
      </w:r>
      <w:proofErr w:type="spellStart"/>
      <w:r>
        <w:t>n</w:t>
      </w:r>
      <w:r w:rsidRPr="002409B7">
        <w:t>avagraha</w:t>
      </w:r>
      <w:proofErr w:type="spellEnd"/>
      <w:r w:rsidRPr="002409B7">
        <w:t xml:space="preserve"> abhisheka or personal planetary pujas can lead to insights into the truth of the inner self.  It illuminates the self with revelatory information about the self.  Therefore; it is noetic in nature and meets James’ second category of producing mystical forms of religious experiences.</w:t>
      </w:r>
    </w:p>
  </w:footnote>
  <w:footnote w:id="242">
    <w:p w14:paraId="20B76912" w14:textId="77777777" w:rsidR="008B2327" w:rsidRDefault="008B2327" w:rsidP="008561DE">
      <w:pPr>
        <w:pStyle w:val="NoSpacing"/>
        <w:jc w:val="both"/>
      </w:pPr>
      <w:r>
        <w:rPr>
          <w:rStyle w:val="FootnoteReference"/>
        </w:rPr>
        <w:footnoteRef/>
      </w:r>
      <w:r>
        <w:t xml:space="preserve"> </w:t>
      </w:r>
      <w:r>
        <w:rPr>
          <w:rFonts w:ascii="Times New Roman" w:hAnsi="Times New Roman" w:cs="Times New Roman"/>
          <w:sz w:val="20"/>
          <w:szCs w:val="20"/>
        </w:rPr>
        <w:t>This provides further consolidation to the information in footnote 23 and 26</w:t>
      </w:r>
    </w:p>
  </w:footnote>
  <w:footnote w:id="243">
    <w:p w14:paraId="37469F65" w14:textId="77777777" w:rsidR="008B2327" w:rsidRDefault="008B2327" w:rsidP="008561DE">
      <w:pPr>
        <w:pStyle w:val="FootnoteText"/>
      </w:pPr>
      <w:r>
        <w:rPr>
          <w:rStyle w:val="FootnoteReference"/>
        </w:rPr>
        <w:footnoteRef/>
      </w:r>
      <w:r>
        <w:t xml:space="preserve"> This provides further consolidation to the information in footnote 23  </w:t>
      </w:r>
    </w:p>
  </w:footnote>
  <w:footnote w:id="244">
    <w:p w14:paraId="2B5DC6F3" w14:textId="3346B5F4" w:rsidR="008B2327" w:rsidRPr="00FB1945" w:rsidRDefault="008B2327" w:rsidP="008561DE">
      <w:pPr>
        <w:pStyle w:val="FootnoteText"/>
        <w:jc w:val="both"/>
      </w:pPr>
      <w:r>
        <w:rPr>
          <w:rStyle w:val="FootnoteReference"/>
        </w:rPr>
        <w:footnoteRef/>
      </w:r>
      <w:r>
        <w:t xml:space="preserve"> </w:t>
      </w:r>
      <w:r w:rsidRPr="002409B7">
        <w:t xml:space="preserve">An overwhelming ten respondents confirmed that the outcomes to the pujas as listed above can only occur when attending or observing </w:t>
      </w:r>
      <w:proofErr w:type="spellStart"/>
      <w:r>
        <w:t>n</w:t>
      </w:r>
      <w:r w:rsidRPr="002409B7">
        <w:t>avagraha</w:t>
      </w:r>
      <w:proofErr w:type="spellEnd"/>
      <w:r w:rsidRPr="002409B7">
        <w:t xml:space="preserve"> abhisheka or personal planetary pujas.  This suggests that there is an ongoing impression that the divine wants a certain thing (offering) and pushes a person to do something so as to have a positive or beneficial influence on their life.  This implies that a person is grasped or held by a superior power to do something it wants from the person.  It is passive in nature which meets James’ fourth category for producing mystical forms of religious experiences.</w:t>
      </w:r>
      <w:r w:rsidRPr="00FB1945">
        <w:t xml:space="preserve">   </w:t>
      </w:r>
    </w:p>
  </w:footnote>
  <w:footnote w:id="245">
    <w:p w14:paraId="47A62946" w14:textId="4E9B7167" w:rsidR="008B2327" w:rsidRPr="002409B7" w:rsidRDefault="008B2327" w:rsidP="008561DE">
      <w:pPr>
        <w:pStyle w:val="FootnoteText"/>
        <w:jc w:val="both"/>
      </w:pPr>
      <w:r w:rsidRPr="00693806">
        <w:rPr>
          <w:rStyle w:val="FootnoteReference"/>
        </w:rPr>
        <w:footnoteRef/>
      </w:r>
      <w:r w:rsidRPr="00693806">
        <w:t xml:space="preserve"> </w:t>
      </w:r>
      <w:r w:rsidRPr="002409B7">
        <w:t xml:space="preserve">Turner expresses the view that rituals are symbolic expressions of cultural beliefs and values which have the power the power to transform peoples’ attitudes and behaviours. The ten respondents confirming that they are likely to change their behaviours or attitudes following a consultation with an astrologer (which leads to recommendations of the type of pujas they should carry out) confirms that </w:t>
      </w:r>
      <w:proofErr w:type="spellStart"/>
      <w:r>
        <w:t>n</w:t>
      </w:r>
      <w:r w:rsidRPr="002409B7">
        <w:t>avagraha</w:t>
      </w:r>
      <w:proofErr w:type="spellEnd"/>
      <w:r w:rsidRPr="002409B7">
        <w:t xml:space="preserve"> </w:t>
      </w:r>
      <w:r w:rsidRPr="002409B7">
        <w:rPr>
          <w:rFonts w:eastAsia="MS Gothic"/>
        </w:rPr>
        <w:t>abhisheka and personal planetary</w:t>
      </w:r>
      <w:r w:rsidRPr="002409B7">
        <w:t xml:space="preserve"> pujas are consistent with this perspective.</w:t>
      </w:r>
    </w:p>
  </w:footnote>
  <w:footnote w:id="246">
    <w:p w14:paraId="4C8A49D5" w14:textId="77777777" w:rsidR="008B2327" w:rsidRPr="00721120" w:rsidRDefault="008B2327" w:rsidP="008561DE">
      <w:pPr>
        <w:pStyle w:val="FootnoteText"/>
        <w:jc w:val="both"/>
      </w:pPr>
      <w:r>
        <w:rPr>
          <w:rStyle w:val="FootnoteReference"/>
        </w:rPr>
        <w:footnoteRef/>
      </w:r>
      <w:r>
        <w:t xml:space="preserve"> </w:t>
      </w:r>
      <w:bookmarkStart w:id="155" w:name="_Hlk42365739"/>
      <w:r>
        <w:t>Eight</w:t>
      </w:r>
      <w:r w:rsidRPr="00FB1945">
        <w:t xml:space="preserve"> respondents confirmed that the</w:t>
      </w:r>
      <w:r>
        <w:t xml:space="preserve">y can find it challenging to describe the outcomes of the pujas to another person.  In other words; it defies expression and implies that no one can make clear to another person, who has never experienced such an outcome, what it feels like. This confirms that these pujas are consistent with James’ first criterion for mystical forms of religious experiences.  </w:t>
      </w:r>
      <w:bookmarkEnd w:id="155"/>
    </w:p>
  </w:footnote>
  <w:footnote w:id="247">
    <w:p w14:paraId="703F3D54" w14:textId="73E4EE87" w:rsidR="008B2327" w:rsidRPr="00767C87" w:rsidRDefault="008B2327" w:rsidP="008561DE">
      <w:pPr>
        <w:pStyle w:val="FootnoteText"/>
        <w:jc w:val="both"/>
        <w:rPr>
          <w:rFonts w:cstheme="minorHAnsi"/>
        </w:rPr>
      </w:pPr>
      <w:r w:rsidRPr="00721120">
        <w:rPr>
          <w:rStyle w:val="FootnoteReference"/>
        </w:rPr>
        <w:footnoteRef/>
      </w:r>
      <w:r w:rsidRPr="00721120">
        <w:t xml:space="preserve"> The answers to this question with the accompanying information from respondents suggests that</w:t>
      </w:r>
      <w:r>
        <w:t xml:space="preserve"> there is a majority that consider</w:t>
      </w:r>
      <w:r w:rsidRPr="00721120">
        <w:t xml:space="preserve"> miracles</w:t>
      </w:r>
      <w:r>
        <w:t xml:space="preserve"> to</w:t>
      </w:r>
      <w:r w:rsidRPr="00721120">
        <w:t xml:space="preserve"> </w:t>
      </w:r>
      <w:r>
        <w:t>arise</w:t>
      </w:r>
      <w:r w:rsidRPr="00721120">
        <w:t xml:space="preserve"> from</w:t>
      </w:r>
      <w:r>
        <w:t xml:space="preserve"> observing or attending</w:t>
      </w:r>
      <w:r w:rsidRPr="00721120">
        <w:t xml:space="preserve"> </w:t>
      </w:r>
      <w:proofErr w:type="spellStart"/>
      <w:r>
        <w:t>navagraha</w:t>
      </w:r>
      <w:proofErr w:type="spellEnd"/>
      <w:r>
        <w:t xml:space="preserve"> </w:t>
      </w:r>
      <w:r w:rsidRPr="00721120">
        <w:rPr>
          <w:rFonts w:eastAsia="MS Gothic"/>
        </w:rPr>
        <w:t>abhisheka and personal planetary</w:t>
      </w:r>
      <w:r w:rsidRPr="00721120">
        <w:rPr>
          <w:bCs/>
          <w:iCs/>
        </w:rPr>
        <w:t xml:space="preserve"> pujas</w:t>
      </w:r>
      <w:r>
        <w:rPr>
          <w:bCs/>
          <w:iCs/>
        </w:rPr>
        <w:t>.</w:t>
      </w:r>
      <w:r w:rsidRPr="00721120">
        <w:t xml:space="preserve">  </w:t>
      </w:r>
      <w:r>
        <w:t xml:space="preserve">However, others have indicated that they are ‘not sure’ whether they do.  Thus, it is possible that the number of people believing this may be higher. </w:t>
      </w:r>
    </w:p>
  </w:footnote>
  <w:footnote w:id="248">
    <w:p w14:paraId="4520AE42" w14:textId="77777777" w:rsidR="008B2327" w:rsidRDefault="008B2327" w:rsidP="008561DE">
      <w:pPr>
        <w:pStyle w:val="NoSpacing"/>
        <w:jc w:val="both"/>
      </w:pPr>
      <w:r>
        <w:rPr>
          <w:rStyle w:val="FootnoteReference"/>
        </w:rPr>
        <w:footnoteRef/>
      </w:r>
      <w:r>
        <w:t xml:space="preserve"> </w:t>
      </w:r>
      <w:r>
        <w:rPr>
          <w:rFonts w:ascii="Times New Roman" w:hAnsi="Times New Roman" w:cs="Times New Roman"/>
          <w:sz w:val="20"/>
          <w:szCs w:val="20"/>
        </w:rPr>
        <w:t>This provides further consolidation to the information in footnote 30</w:t>
      </w:r>
    </w:p>
  </w:footnote>
  <w:footnote w:id="249">
    <w:p w14:paraId="11CA05CD" w14:textId="77777777" w:rsidR="008B2327" w:rsidRDefault="008B2327" w:rsidP="008561DE">
      <w:pPr>
        <w:pStyle w:val="FootnoteText"/>
      </w:pPr>
      <w:r>
        <w:rPr>
          <w:rStyle w:val="FootnoteReference"/>
        </w:rPr>
        <w:footnoteRef/>
      </w:r>
      <w:r>
        <w:t xml:space="preserve"> This provides further consolidation to the information in footnote 30</w:t>
      </w:r>
    </w:p>
  </w:footnote>
  <w:footnote w:id="250">
    <w:p w14:paraId="0E4D4B90" w14:textId="77777777" w:rsidR="008B2327" w:rsidRPr="00DE64AF" w:rsidRDefault="008B2327" w:rsidP="008561DE">
      <w:pPr>
        <w:pStyle w:val="FootnoteText"/>
      </w:pPr>
      <w:r w:rsidRPr="00DE64AF">
        <w:rPr>
          <w:rStyle w:val="FootnoteReference"/>
        </w:rPr>
        <w:footnoteRef/>
      </w:r>
      <w:r w:rsidRPr="00DE64AF">
        <w:t xml:space="preserve"> </w:t>
      </w:r>
      <w:r>
        <w:t>This provides further consolidation to the information in footnote 30</w:t>
      </w:r>
    </w:p>
  </w:footnote>
  <w:footnote w:id="251">
    <w:p w14:paraId="46588EBB" w14:textId="77777777" w:rsidR="008B2327" w:rsidRPr="00DE64AF" w:rsidRDefault="008B2327" w:rsidP="008561DE">
      <w:pPr>
        <w:pStyle w:val="FootnoteText"/>
        <w:jc w:val="both"/>
      </w:pPr>
      <w:r w:rsidRPr="00DE64AF">
        <w:rPr>
          <w:rStyle w:val="FootnoteReference"/>
        </w:rPr>
        <w:footnoteRef/>
      </w:r>
      <w:r w:rsidRPr="00DE64AF">
        <w:t xml:space="preserve"> Seven respondents attribute </w:t>
      </w:r>
      <w:r>
        <w:t xml:space="preserve">the </w:t>
      </w:r>
      <w:r w:rsidRPr="00DE64AF">
        <w:t xml:space="preserve">miraculous </w:t>
      </w:r>
      <w:r>
        <w:t>to/with</w:t>
      </w:r>
      <w:r w:rsidRPr="00DE64AF">
        <w:t xml:space="preserve"> divine</w:t>
      </w:r>
      <w:r>
        <w:t xml:space="preserve"> which coupled with the responses to question 7d reiterates the need to review James’ use of the term divine.</w:t>
      </w:r>
      <w:r w:rsidRPr="00DE64AF">
        <w:t xml:space="preserve">  </w:t>
      </w:r>
    </w:p>
  </w:footnote>
  <w:footnote w:id="252">
    <w:p w14:paraId="4E687758" w14:textId="7A486514" w:rsidR="008B2327" w:rsidRDefault="008B2327" w:rsidP="008561DE">
      <w:pPr>
        <w:pStyle w:val="FootnoteText"/>
      </w:pPr>
      <w:r>
        <w:rPr>
          <w:rStyle w:val="FootnoteReference"/>
        </w:rPr>
        <w:footnoteRef/>
      </w:r>
      <w:r>
        <w:rPr>
          <w:rStyle w:val="FootnoteReference"/>
        </w:rPr>
        <w:footnoteRef/>
      </w:r>
      <w:r>
        <w:t xml:space="preserve"> </w:t>
      </w:r>
      <w:r w:rsidRPr="00056F86">
        <w:t>Th</w:t>
      </w:r>
      <w:r>
        <w:t xml:space="preserve">e responses to this question indicate that the </w:t>
      </w:r>
      <w:r w:rsidRPr="00056F86">
        <w:t>outcomes of</w:t>
      </w:r>
      <w:r>
        <w:t xml:space="preserve"> </w:t>
      </w:r>
      <w:proofErr w:type="spellStart"/>
      <w:r>
        <w:t>navagraha</w:t>
      </w:r>
      <w:proofErr w:type="spellEnd"/>
      <w:r w:rsidRPr="00056F86">
        <w:t xml:space="preserve"> </w:t>
      </w:r>
      <w:r w:rsidRPr="00056F86">
        <w:rPr>
          <w:rFonts w:eastAsia="MS Gothic"/>
        </w:rPr>
        <w:t>abhisheka or personal planetary</w:t>
      </w:r>
      <w:r w:rsidRPr="00056F86">
        <w:rPr>
          <w:bCs/>
          <w:iCs/>
        </w:rPr>
        <w:t xml:space="preserve"> puja</w:t>
      </w:r>
      <w:r w:rsidRPr="00056F86">
        <w:t xml:space="preserve">s </w:t>
      </w:r>
      <w:r>
        <w:t xml:space="preserve">are perceived as being miraculous even when individuals not yet have seen a miraculous outcome personally.  </w:t>
      </w:r>
    </w:p>
  </w:footnote>
  <w:footnote w:id="253">
    <w:p w14:paraId="18B75BE3" w14:textId="77777777" w:rsidR="008B2327" w:rsidRDefault="008B2327" w:rsidP="008561DE">
      <w:pPr>
        <w:pStyle w:val="FootnoteText"/>
        <w:jc w:val="both"/>
      </w:pPr>
      <w:r>
        <w:rPr>
          <w:rStyle w:val="FootnoteReference"/>
        </w:rPr>
        <w:footnoteRef/>
      </w:r>
      <w:r>
        <w:t xml:space="preserve"> This is an additional and pertinent finding as it may account for the low number of responses.  Upon reflection; it would have been beneficial to have included an additional factual question which asks the respondents to share information about the tradition with which they associate themselves with.</w:t>
      </w:r>
    </w:p>
  </w:footnote>
  <w:footnote w:id="254">
    <w:p w14:paraId="73C23434" w14:textId="77777777" w:rsidR="008B2327" w:rsidRPr="00A7130F" w:rsidRDefault="008B2327" w:rsidP="00904DD2">
      <w:pPr>
        <w:pStyle w:val="FootnoteText"/>
        <w:jc w:val="both"/>
        <w:rPr>
          <w:rFonts w:cstheme="minorHAnsi"/>
        </w:rPr>
      </w:pPr>
      <w:r w:rsidRPr="00A7130F">
        <w:rPr>
          <w:rStyle w:val="FootnoteReference"/>
          <w:rFonts w:cstheme="minorHAnsi"/>
        </w:rPr>
        <w:footnoteRef/>
      </w:r>
      <w:r w:rsidRPr="00A7130F">
        <w:rPr>
          <w:rFonts w:cstheme="minorHAnsi"/>
        </w:rPr>
        <w:t xml:space="preserve"> Informal and personalised language approach in an attempt to continue building and maintain rapport.</w:t>
      </w:r>
    </w:p>
  </w:footnote>
  <w:footnote w:id="255">
    <w:p w14:paraId="7C599F48" w14:textId="77777777" w:rsidR="008B2327" w:rsidRPr="00A7130F" w:rsidRDefault="008B2327" w:rsidP="00904DD2">
      <w:pPr>
        <w:pStyle w:val="FootnoteText"/>
        <w:jc w:val="both"/>
        <w:rPr>
          <w:rFonts w:cstheme="minorHAnsi"/>
        </w:rPr>
      </w:pPr>
      <w:r w:rsidRPr="00A7130F">
        <w:rPr>
          <w:rStyle w:val="FootnoteReference"/>
          <w:rFonts w:cstheme="minorHAnsi"/>
        </w:rPr>
        <w:footnoteRef/>
      </w:r>
      <w:r w:rsidRPr="00A7130F">
        <w:rPr>
          <w:rFonts w:cstheme="minorHAnsi"/>
        </w:rPr>
        <w:t xml:space="preserve"> Use of emoticon to express a feeling that is better shown this way for the purpose of continuing to build and maintain rapport.</w:t>
      </w:r>
    </w:p>
  </w:footnote>
  <w:footnote w:id="256">
    <w:p w14:paraId="154078AE" w14:textId="77777777" w:rsidR="008B2327" w:rsidRPr="00A7130F" w:rsidRDefault="008B2327" w:rsidP="00904DD2">
      <w:pPr>
        <w:pStyle w:val="FootnoteText"/>
        <w:jc w:val="both"/>
        <w:rPr>
          <w:rFonts w:cstheme="minorHAnsi"/>
        </w:rPr>
      </w:pPr>
      <w:r w:rsidRPr="00A7130F">
        <w:rPr>
          <w:rStyle w:val="FootnoteReference"/>
          <w:rFonts w:cstheme="minorHAnsi"/>
        </w:rPr>
        <w:footnoteRef/>
      </w:r>
      <w:r w:rsidRPr="00A7130F">
        <w:rPr>
          <w:rFonts w:cstheme="minorHAnsi"/>
        </w:rPr>
        <w:t xml:space="preserve"> This question was posed to allow the volunteers to indicate whether or not they need a translator throughout the interview.  This was deliberately incorporated in this email to allow sufficient time to organise this provision, if needed. </w:t>
      </w:r>
    </w:p>
  </w:footnote>
  <w:footnote w:id="257">
    <w:p w14:paraId="656277DC" w14:textId="77777777" w:rsidR="008B2327" w:rsidRPr="00A7130F" w:rsidRDefault="008B2327" w:rsidP="00904DD2">
      <w:pPr>
        <w:pStyle w:val="FootnoteText"/>
        <w:rPr>
          <w:rFonts w:cstheme="minorHAnsi"/>
        </w:rPr>
      </w:pPr>
      <w:r w:rsidRPr="00A7130F">
        <w:rPr>
          <w:rStyle w:val="FootnoteReference"/>
          <w:rFonts w:cstheme="minorHAnsi"/>
        </w:rPr>
        <w:footnoteRef/>
      </w:r>
      <w:r w:rsidRPr="00A7130F">
        <w:rPr>
          <w:rFonts w:cstheme="minorHAnsi"/>
        </w:rPr>
        <w:t xml:space="preserve"> This was included to encourage return contact.</w:t>
      </w:r>
    </w:p>
  </w:footnote>
  <w:footnote w:id="258">
    <w:p w14:paraId="47FC35BA" w14:textId="7777777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These are semi structured questions based on the results from the survey and are designed to be a guide only.  </w:t>
      </w:r>
    </w:p>
  </w:footnote>
  <w:footnote w:id="259">
    <w:p w14:paraId="31A60CD8" w14:textId="7777777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This question is posed to further explore the importance of jyotisa in an in a person’s daily life and why, and to open a discussion about what this person feels she gets out of these.  This may help in exploring some of James’ criterions for mystical forms of religious experiences in more detail. </w:t>
      </w:r>
    </w:p>
  </w:footnote>
  <w:footnote w:id="260">
    <w:p w14:paraId="4A478000" w14:textId="185504FD"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This question seeks to explore the tradition the informant associates with and whether there are any unique perspectives or practices associated with their views on observing or attending</w:t>
      </w:r>
      <w:r>
        <w:rPr>
          <w:rFonts w:cstheme="minorHAnsi"/>
        </w:rPr>
        <w:t xml:space="preserve"> </w:t>
      </w:r>
      <w:proofErr w:type="spellStart"/>
      <w:r>
        <w:rPr>
          <w:rFonts w:cstheme="minorHAnsi"/>
        </w:rPr>
        <w:t>navagraha</w:t>
      </w:r>
      <w:proofErr w:type="spellEnd"/>
      <w:r w:rsidRPr="00826D07">
        <w:rPr>
          <w:rFonts w:cstheme="minorHAnsi"/>
        </w:rPr>
        <w:t xml:space="preserve"> abhisheka or personal planetary pujas which may not been </w:t>
      </w:r>
      <w:proofErr w:type="gramStart"/>
      <w:r w:rsidRPr="00826D07">
        <w:rPr>
          <w:rFonts w:cstheme="minorHAnsi"/>
        </w:rPr>
        <w:t>taken into account</w:t>
      </w:r>
      <w:proofErr w:type="gramEnd"/>
      <w:r w:rsidRPr="00826D07">
        <w:rPr>
          <w:rFonts w:cstheme="minorHAnsi"/>
        </w:rPr>
        <w:t xml:space="preserve"> in James’ criterion. </w:t>
      </w:r>
    </w:p>
  </w:footnote>
  <w:footnote w:id="261">
    <w:p w14:paraId="34066F6B" w14:textId="5CC29AA4"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The informant has confirmed they have observed and attended </w:t>
      </w:r>
      <w:proofErr w:type="spellStart"/>
      <w:r>
        <w:rPr>
          <w:rFonts w:cstheme="minorHAnsi"/>
        </w:rPr>
        <w:t>n</w:t>
      </w:r>
      <w:r w:rsidRPr="00826D07">
        <w:rPr>
          <w:rFonts w:cstheme="minorHAnsi"/>
        </w:rPr>
        <w:t>avagraha</w:t>
      </w:r>
      <w:proofErr w:type="spellEnd"/>
      <w:r w:rsidRPr="00826D07">
        <w:rPr>
          <w:rFonts w:cstheme="minorHAnsi"/>
        </w:rPr>
        <w:t xml:space="preserve"> abhisheka or personal planetary pujas in person and online. This question seeks to obtain a description from her about what type of acts are involved with carrying out these out successfully which will allow for a discussion about the potential for them to meet Turner’s definition of rituals. </w:t>
      </w:r>
    </w:p>
  </w:footnote>
  <w:footnote w:id="262">
    <w:p w14:paraId="75ED3987" w14:textId="6EA7E34A" w:rsidR="008B2327" w:rsidRPr="00826D07" w:rsidRDefault="008B2327" w:rsidP="00551F4E">
      <w:pPr>
        <w:pStyle w:val="NoSpacing"/>
        <w:jc w:val="both"/>
        <w:rPr>
          <w:rFonts w:cstheme="minorHAnsi"/>
        </w:rPr>
      </w:pPr>
      <w:r w:rsidRPr="00826D07">
        <w:rPr>
          <w:rStyle w:val="FootnoteReference"/>
          <w:rFonts w:cstheme="minorHAnsi"/>
        </w:rPr>
        <w:footnoteRef/>
      </w:r>
      <w:r w:rsidRPr="00826D07">
        <w:rPr>
          <w:rFonts w:cstheme="minorHAnsi"/>
        </w:rPr>
        <w:t xml:space="preserve"> </w:t>
      </w:r>
      <w:r w:rsidRPr="00826D07">
        <w:rPr>
          <w:rFonts w:cstheme="minorHAnsi"/>
          <w:sz w:val="20"/>
          <w:szCs w:val="20"/>
        </w:rPr>
        <w:t xml:space="preserve">This question is designed to establish the possibility that attending or observing </w:t>
      </w:r>
      <w:proofErr w:type="spellStart"/>
      <w:r>
        <w:rPr>
          <w:rFonts w:cstheme="minorHAnsi"/>
          <w:sz w:val="20"/>
          <w:szCs w:val="20"/>
        </w:rPr>
        <w:t>n</w:t>
      </w:r>
      <w:r w:rsidRPr="00826D07">
        <w:rPr>
          <w:rFonts w:cstheme="minorHAnsi"/>
          <w:sz w:val="20"/>
          <w:szCs w:val="20"/>
        </w:rPr>
        <w:t>avagraha</w:t>
      </w:r>
      <w:proofErr w:type="spellEnd"/>
      <w:r w:rsidRPr="00826D07">
        <w:rPr>
          <w:rFonts w:cstheme="minorHAnsi"/>
          <w:sz w:val="20"/>
          <w:szCs w:val="20"/>
        </w:rPr>
        <w:t xml:space="preserve"> abhisheka or personal planetary pujas involves influencing preternatural entities or forces and whether they can subsequently be defined as rituals.</w:t>
      </w:r>
    </w:p>
  </w:footnote>
  <w:footnote w:id="263">
    <w:p w14:paraId="28C4F232" w14:textId="32EE49DA"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The survey outcomes confirm that </w:t>
      </w:r>
      <w:proofErr w:type="spellStart"/>
      <w:r>
        <w:rPr>
          <w:rFonts w:cstheme="minorHAnsi"/>
        </w:rPr>
        <w:t>n</w:t>
      </w:r>
      <w:r w:rsidRPr="00826D07">
        <w:rPr>
          <w:rFonts w:cstheme="minorHAnsi"/>
        </w:rPr>
        <w:t>avagraha</w:t>
      </w:r>
      <w:proofErr w:type="spellEnd"/>
      <w:r w:rsidRPr="00826D07">
        <w:rPr>
          <w:rFonts w:cstheme="minorHAnsi"/>
        </w:rPr>
        <w:t xml:space="preserve"> abhisheka or personal planetary pujas are not given over to technological routines and meets Turner’s definition for being defined as rituals.  However, this question seeks to further explore the possibility that these pujas need to be conducted in a sequestered place and what type of separate place.  This will serve to consolidate or refute the notion that they are rituals. </w:t>
      </w:r>
    </w:p>
  </w:footnote>
  <w:footnote w:id="264">
    <w:p w14:paraId="268C2F46" w14:textId="66E83F3B"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w:t>
      </w:r>
      <w:bookmarkStart w:id="162" w:name="_Hlk48092101"/>
      <w:r w:rsidRPr="00826D07">
        <w:rPr>
          <w:rFonts w:cstheme="minorHAnsi"/>
        </w:rPr>
        <w:t xml:space="preserve">The results of the survey show that the experience associated with attending or observing </w:t>
      </w:r>
      <w:proofErr w:type="spellStart"/>
      <w:r>
        <w:rPr>
          <w:rFonts w:cstheme="minorHAnsi"/>
        </w:rPr>
        <w:t>navagraha</w:t>
      </w:r>
      <w:proofErr w:type="spellEnd"/>
      <w:r>
        <w:rPr>
          <w:rFonts w:cstheme="minorHAnsi"/>
        </w:rPr>
        <w:t xml:space="preserve"> </w:t>
      </w:r>
      <w:r w:rsidRPr="00826D07">
        <w:rPr>
          <w:rFonts w:cstheme="minorHAnsi"/>
        </w:rPr>
        <w:t xml:space="preserve">abhisheka or personal planetary pujas defies expression.  The inclusion of a similar question here is to observe any reinforcing ‘thick descriptions’ so as to reinforce (or otherwise) the idea that they ineffable and that they meet James’ first criterion for mystical forms of religious experience without ambiguity. </w:t>
      </w:r>
      <w:bookmarkEnd w:id="162"/>
    </w:p>
  </w:footnote>
  <w:footnote w:id="265">
    <w:p w14:paraId="6AFE525D" w14:textId="72C11D8F"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w:t>
      </w:r>
      <w:bookmarkStart w:id="163" w:name="_Hlk48092569"/>
      <w:r w:rsidRPr="00826D07">
        <w:rPr>
          <w:rFonts w:cstheme="minorHAnsi"/>
        </w:rPr>
        <w:t xml:space="preserve">This question seeks to encourage the informant to share a view as to whether a priest or guru present at </w:t>
      </w:r>
      <w:proofErr w:type="spellStart"/>
      <w:r>
        <w:rPr>
          <w:rFonts w:cstheme="minorHAnsi"/>
        </w:rPr>
        <w:t>n</w:t>
      </w:r>
      <w:r w:rsidRPr="00826D07">
        <w:rPr>
          <w:rFonts w:cstheme="minorHAnsi"/>
        </w:rPr>
        <w:t>avagraha</w:t>
      </w:r>
      <w:proofErr w:type="spellEnd"/>
      <w:r w:rsidRPr="00826D07">
        <w:rPr>
          <w:rFonts w:cstheme="minorHAnsi"/>
        </w:rPr>
        <w:t xml:space="preserve"> abhisheka or personal planetary pujas is important.  This will allow for further discussions as to whether that Proudfoot’s argument that James’ criterion is not sufficiently comprehensive and whether a review of his criterion really is a necessity.</w:t>
      </w:r>
    </w:p>
    <w:bookmarkEnd w:id="163"/>
  </w:footnote>
  <w:footnote w:id="266">
    <w:p w14:paraId="39AAB3FE" w14:textId="77777777" w:rsidR="008B2327" w:rsidRPr="00826D07" w:rsidRDefault="008B2327" w:rsidP="00551F4E">
      <w:pPr>
        <w:pStyle w:val="NoSpacing"/>
        <w:jc w:val="both"/>
        <w:rPr>
          <w:rFonts w:cstheme="minorHAnsi"/>
        </w:rPr>
      </w:pPr>
      <w:r w:rsidRPr="00826D07">
        <w:rPr>
          <w:rStyle w:val="FootnoteReference"/>
          <w:rFonts w:cstheme="minorHAnsi"/>
          <w:sz w:val="20"/>
          <w:szCs w:val="20"/>
        </w:rPr>
        <w:footnoteRef/>
      </w:r>
      <w:r w:rsidRPr="00826D07">
        <w:rPr>
          <w:rFonts w:cstheme="minorHAnsi"/>
          <w:sz w:val="20"/>
          <w:szCs w:val="20"/>
        </w:rPr>
        <w:t xml:space="preserve"> This question seeks to clarify the informant’s ‘no opinion’ view on whether these pujas are designed to influence preternatural entities or forces and to explore any potential doubts or issues that they may meet Turner’s definition of rituals.  </w:t>
      </w:r>
      <w:r w:rsidRPr="00826D07">
        <w:rPr>
          <w:rFonts w:cstheme="minorHAnsi"/>
        </w:rPr>
        <w:t xml:space="preserve"> </w:t>
      </w:r>
    </w:p>
  </w:footnote>
  <w:footnote w:id="267">
    <w:p w14:paraId="64C7FB00" w14:textId="7777777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This question is designed to explore, in more detail, the possibility that the experiences associated with these pujas cannot be transferred from one person to the next and whether there are any potential issues relating to its concurrence with James’ first criterion for mystical forms of religious experiences.  </w:t>
      </w:r>
    </w:p>
  </w:footnote>
  <w:footnote w:id="268">
    <w:p w14:paraId="66F52622" w14:textId="5F2884FC"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w:t>
      </w:r>
      <w:bookmarkStart w:id="164" w:name="_Hlk48094295"/>
      <w:r w:rsidRPr="00826D07">
        <w:rPr>
          <w:rFonts w:cstheme="minorHAnsi"/>
        </w:rPr>
        <w:t xml:space="preserve">The survey results were in favour of the notion that the outcomes to the pujas could only occur when attending or observing </w:t>
      </w:r>
      <w:proofErr w:type="spellStart"/>
      <w:r>
        <w:rPr>
          <w:rFonts w:cstheme="minorHAnsi"/>
        </w:rPr>
        <w:t>n</w:t>
      </w:r>
      <w:r w:rsidRPr="00826D07">
        <w:rPr>
          <w:rFonts w:cstheme="minorHAnsi"/>
        </w:rPr>
        <w:t>avagraha</w:t>
      </w:r>
      <w:proofErr w:type="spellEnd"/>
      <w:r w:rsidRPr="00826D07">
        <w:rPr>
          <w:rFonts w:cstheme="minorHAnsi"/>
        </w:rPr>
        <w:t xml:space="preserve"> abhisheka or personal planetary puja.  This implied that there is an impression that the divine wants a certain thing (offering) and pushes a person to do something so as to have a positive or beneficial influence on their life, and that they are grasped or held by a superior power to do something it wants from the person.  In other words; it is passive in nature which meets James’ fourth category for producing mystical forms of religious experiences.  However; the question posed on the survey was an implicit one.  This question is much more direct and seeks to explore this viewpoint in more detail.</w:t>
      </w:r>
      <w:bookmarkEnd w:id="164"/>
    </w:p>
  </w:footnote>
  <w:footnote w:id="269">
    <w:p w14:paraId="65C4DF35" w14:textId="7777777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This question is posed to obtain a personal (rather than scholarly) perspective on whether grahas are perceived to have the power to ‘overarch and envelop’ everything on earth and whether the experiences associated with these pujas can/cannot be forced. </w:t>
      </w:r>
    </w:p>
  </w:footnote>
  <w:footnote w:id="270">
    <w:p w14:paraId="4CB3F3EE" w14:textId="7777777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The survey results show that the majority of respondents agreed they would change their behaviours or attitudes after seeing an astrologer.  The incorporation of this question here is to find out more information about this view and to allow for an example to be provided and what a ‘deep truth’, as found in James second criterion, may mean.</w:t>
      </w:r>
    </w:p>
  </w:footnote>
  <w:footnote w:id="271">
    <w:p w14:paraId="2EA1DF15" w14:textId="20BC1ED7" w:rsidR="008B2327" w:rsidRPr="00826D07" w:rsidRDefault="008B2327" w:rsidP="00551F4E">
      <w:pPr>
        <w:pStyle w:val="FootnoteText"/>
        <w:jc w:val="both"/>
        <w:rPr>
          <w:rFonts w:cstheme="minorHAnsi"/>
        </w:rPr>
      </w:pPr>
      <w:r w:rsidRPr="00826D07">
        <w:rPr>
          <w:rStyle w:val="FootnoteReference"/>
          <w:rFonts w:cstheme="minorHAnsi"/>
        </w:rPr>
        <w:footnoteRef/>
      </w:r>
      <w:r w:rsidRPr="00826D07">
        <w:rPr>
          <w:rFonts w:cstheme="minorHAnsi"/>
        </w:rPr>
        <w:t xml:space="preserve"> </w:t>
      </w:r>
      <w:bookmarkStart w:id="165" w:name="_Hlk48093887"/>
      <w:bookmarkStart w:id="166" w:name="_Hlk48093888"/>
      <w:r w:rsidRPr="00826D07">
        <w:rPr>
          <w:rFonts w:cstheme="minorHAnsi"/>
        </w:rPr>
        <w:t xml:space="preserve">This question allows for a further exploration of what it means when a person feels that the experiences associated with </w:t>
      </w:r>
      <w:proofErr w:type="spellStart"/>
      <w:r>
        <w:rPr>
          <w:rFonts w:cstheme="minorHAnsi"/>
        </w:rPr>
        <w:t>n</w:t>
      </w:r>
      <w:r w:rsidRPr="00826D07">
        <w:rPr>
          <w:rFonts w:cstheme="minorHAnsi"/>
        </w:rPr>
        <w:t>avagraha</w:t>
      </w:r>
      <w:proofErr w:type="spellEnd"/>
      <w:r w:rsidRPr="00826D07">
        <w:rPr>
          <w:rFonts w:cstheme="minorHAnsi"/>
        </w:rPr>
        <w:t xml:space="preserve"> </w:t>
      </w:r>
      <w:r w:rsidRPr="00826D07">
        <w:rPr>
          <w:rFonts w:eastAsia="MS Gothic" w:cstheme="minorHAnsi"/>
        </w:rPr>
        <w:t>abhisheka and personal planetary</w:t>
      </w:r>
      <w:r w:rsidRPr="00826D07">
        <w:rPr>
          <w:rFonts w:cstheme="minorHAnsi"/>
          <w:bCs/>
          <w:iCs/>
        </w:rPr>
        <w:t xml:space="preserve"> pujas result in miraculous outcomes and whether this feeling is fleeting or more permanent. </w:t>
      </w:r>
      <w:bookmarkEnd w:id="165"/>
      <w:bookmarkEnd w:id="166"/>
      <w:r w:rsidRPr="00826D07">
        <w:rPr>
          <w:rFonts w:cstheme="minorHAnsi"/>
        </w:rPr>
        <w:t xml:space="preserve">This will allow for further discussions about James’ fourth criterion.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9579563"/>
      <w:docPartObj>
        <w:docPartGallery w:val="Page Numbers (Top of Page)"/>
        <w:docPartUnique/>
      </w:docPartObj>
    </w:sdtPr>
    <w:sdtContent>
      <w:p w14:paraId="1B07F73D" w14:textId="77777777" w:rsidR="008B2327" w:rsidRDefault="008B2327">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1BA4ADB0" w14:textId="77777777" w:rsidR="008B2327" w:rsidRDefault="008B2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1EF"/>
    <w:multiLevelType w:val="hybridMultilevel"/>
    <w:tmpl w:val="0DF48BDE"/>
    <w:lvl w:ilvl="0" w:tplc="FBEAC272">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E2B1A"/>
    <w:multiLevelType w:val="hybridMultilevel"/>
    <w:tmpl w:val="7E609098"/>
    <w:lvl w:ilvl="0" w:tplc="1E2A9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3384A"/>
    <w:multiLevelType w:val="hybridMultilevel"/>
    <w:tmpl w:val="AEBC0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03110"/>
    <w:multiLevelType w:val="hybridMultilevel"/>
    <w:tmpl w:val="CB7AB20A"/>
    <w:lvl w:ilvl="0" w:tplc="E8FA48D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629517A"/>
    <w:multiLevelType w:val="hybridMultilevel"/>
    <w:tmpl w:val="FB78C7D4"/>
    <w:lvl w:ilvl="0" w:tplc="1870D368">
      <w:start w:val="1"/>
      <w:numFmt w:val="decimal"/>
      <w:lvlText w:val="%1."/>
      <w:lvlJc w:val="left"/>
      <w:pPr>
        <w:ind w:left="720" w:hanging="360"/>
      </w:pPr>
      <w:rPr>
        <w:rFonts w:eastAsiaTheme="minorEastAsia"/>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89E2428"/>
    <w:multiLevelType w:val="hybridMultilevel"/>
    <w:tmpl w:val="DC3ECCAA"/>
    <w:lvl w:ilvl="0" w:tplc="AAAAD3AA">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C1ACE"/>
    <w:multiLevelType w:val="hybridMultilevel"/>
    <w:tmpl w:val="D49A930C"/>
    <w:lvl w:ilvl="0" w:tplc="61205C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B7C4B"/>
    <w:multiLevelType w:val="hybridMultilevel"/>
    <w:tmpl w:val="24FE7BC0"/>
    <w:lvl w:ilvl="0" w:tplc="3EC684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2C56AC"/>
    <w:multiLevelType w:val="hybridMultilevel"/>
    <w:tmpl w:val="CE9CF3C6"/>
    <w:lvl w:ilvl="0" w:tplc="5F302B12">
      <w:start w:val="1"/>
      <w:numFmt w:val="decimal"/>
      <w:lvlText w:val="%1."/>
      <w:lvlJc w:val="left"/>
      <w:pPr>
        <w:ind w:left="720" w:hanging="360"/>
      </w:pPr>
      <w:rPr>
        <w:rFonts w:cs="Mang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E5ACD"/>
    <w:multiLevelType w:val="hybridMultilevel"/>
    <w:tmpl w:val="D1AE7890"/>
    <w:lvl w:ilvl="0" w:tplc="C2A6D180">
      <w:start w:val="1"/>
      <w:numFmt w:val="decimal"/>
      <w:lvlText w:val="%1."/>
      <w:lvlJc w:val="left"/>
      <w:pPr>
        <w:ind w:left="360" w:hanging="360"/>
      </w:pPr>
      <w:rPr>
        <w:rFonts w:hint="default"/>
      </w:rPr>
    </w:lvl>
    <w:lvl w:ilvl="1" w:tplc="08090019">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0" w15:restartNumberingAfterBreak="0">
    <w:nsid w:val="2E0D6EF2"/>
    <w:multiLevelType w:val="hybridMultilevel"/>
    <w:tmpl w:val="FC3AE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6CF"/>
    <w:multiLevelType w:val="hybridMultilevel"/>
    <w:tmpl w:val="F4588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2676ED"/>
    <w:multiLevelType w:val="hybridMultilevel"/>
    <w:tmpl w:val="651C60A6"/>
    <w:lvl w:ilvl="0" w:tplc="6AB41D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C5A8B"/>
    <w:multiLevelType w:val="hybridMultilevel"/>
    <w:tmpl w:val="C7FA3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C5553B"/>
    <w:multiLevelType w:val="hybridMultilevel"/>
    <w:tmpl w:val="A17EF612"/>
    <w:lvl w:ilvl="0" w:tplc="F8D46EF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81B28"/>
    <w:multiLevelType w:val="hybridMultilevel"/>
    <w:tmpl w:val="F9E0C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872335"/>
    <w:multiLevelType w:val="hybridMultilevel"/>
    <w:tmpl w:val="80CEF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81B96"/>
    <w:multiLevelType w:val="hybridMultilevel"/>
    <w:tmpl w:val="11D8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6D0CCF"/>
    <w:multiLevelType w:val="hybridMultilevel"/>
    <w:tmpl w:val="5DE24494"/>
    <w:lvl w:ilvl="0" w:tplc="7700B3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DFE2A6A"/>
    <w:multiLevelType w:val="multilevel"/>
    <w:tmpl w:val="26AE5C72"/>
    <w:lvl w:ilvl="0">
      <w:start w:val="1"/>
      <w:numFmt w:val="none"/>
      <w:pStyle w:val="Interviewer"/>
      <w:lvlText w:val="%1I:"/>
      <w:lvlJc w:val="left"/>
      <w:pPr>
        <w:ind w:left="720" w:hanging="720"/>
      </w:pPr>
      <w:rPr>
        <w:rFonts w:hint="default"/>
      </w:rPr>
    </w:lvl>
    <w:lvl w:ilvl="1">
      <w:start w:val="1"/>
      <w:numFmt w:val="none"/>
      <w:pStyle w:val="Respondent"/>
      <w:lvlText w:val="%2R:"/>
      <w:lvlJc w:val="left"/>
      <w:pPr>
        <w:ind w:left="720" w:hanging="720"/>
      </w:pPr>
      <w:rPr>
        <w:rFonts w:hint="default"/>
      </w:rPr>
    </w:lvl>
    <w:lvl w:ilvl="2">
      <w:start w:val="1"/>
      <w:numFmt w:val="none"/>
      <w:lvlText w:val="R2:"/>
      <w:lvlJc w:val="left"/>
      <w:pPr>
        <w:ind w:left="720" w:hanging="720"/>
      </w:pPr>
      <w:rPr>
        <w:rFonts w:hint="default"/>
      </w:rPr>
    </w:lvl>
    <w:lvl w:ilvl="3">
      <w:start w:val="1"/>
      <w:numFmt w:val="none"/>
      <w:lvlText w:val="I3:"/>
      <w:lvlJc w:val="left"/>
      <w:pPr>
        <w:ind w:left="720" w:hanging="720"/>
      </w:pPr>
      <w:rPr>
        <w:rFonts w:hint="default"/>
      </w:rPr>
    </w:lvl>
    <w:lvl w:ilvl="4">
      <w:start w:val="1"/>
      <w:numFmt w:val="none"/>
      <w:lvlText w:val="P:"/>
      <w:lvlJc w:val="left"/>
      <w:pPr>
        <w:ind w:left="720" w:hanging="720"/>
      </w:pPr>
      <w:rPr>
        <w:rFonts w:hint="default"/>
      </w:rPr>
    </w:lvl>
    <w:lvl w:ilvl="5">
      <w:start w:val="1"/>
      <w:numFmt w:val="none"/>
      <w:lvlText w:val="P:"/>
      <w:lvlJc w:val="left"/>
      <w:pPr>
        <w:ind w:left="720" w:hanging="720"/>
      </w:pPr>
      <w:rPr>
        <w:rFonts w:hint="default"/>
      </w:rPr>
    </w:lvl>
    <w:lvl w:ilvl="6">
      <w:start w:val="1"/>
      <w:numFmt w:val="none"/>
      <w:lvlText w:val="P:"/>
      <w:lvlJc w:val="left"/>
      <w:pPr>
        <w:ind w:left="720" w:hanging="720"/>
      </w:pPr>
      <w:rPr>
        <w:rFonts w:hint="default"/>
      </w:rPr>
    </w:lvl>
    <w:lvl w:ilvl="7">
      <w:start w:val="1"/>
      <w:numFmt w:val="none"/>
      <w:lvlText w:val="M:"/>
      <w:lvlJc w:val="left"/>
      <w:pPr>
        <w:ind w:left="720" w:hanging="720"/>
      </w:pPr>
      <w:rPr>
        <w:rFonts w:hint="default"/>
      </w:rPr>
    </w:lvl>
    <w:lvl w:ilvl="8">
      <w:start w:val="1"/>
      <w:numFmt w:val="none"/>
      <w:lvlText w:val="Bri:"/>
      <w:lvlJc w:val="left"/>
      <w:pPr>
        <w:ind w:left="720" w:hanging="720"/>
      </w:pPr>
      <w:rPr>
        <w:rFonts w:hint="default"/>
      </w:rPr>
    </w:lvl>
  </w:abstractNum>
  <w:abstractNum w:abstractNumId="20" w15:restartNumberingAfterBreak="0">
    <w:nsid w:val="63A758A5"/>
    <w:multiLevelType w:val="hybridMultilevel"/>
    <w:tmpl w:val="D84C83A2"/>
    <w:lvl w:ilvl="0" w:tplc="954AAF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3FD0EA2"/>
    <w:multiLevelType w:val="hybridMultilevel"/>
    <w:tmpl w:val="289099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B9544EA"/>
    <w:multiLevelType w:val="hybridMultilevel"/>
    <w:tmpl w:val="CC0EE2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206D15"/>
    <w:multiLevelType w:val="hybridMultilevel"/>
    <w:tmpl w:val="85220F82"/>
    <w:lvl w:ilvl="0" w:tplc="4D62FCD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16"/>
  </w:num>
  <w:num w:numId="4">
    <w:abstractNumId w:val="9"/>
  </w:num>
  <w:num w:numId="5">
    <w:abstractNumId w:val="19"/>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5"/>
  </w:num>
  <w:num w:numId="10">
    <w:abstractNumId w:val="20"/>
  </w:num>
  <w:num w:numId="11">
    <w:abstractNumId w:val="22"/>
  </w:num>
  <w:num w:numId="12">
    <w:abstractNumId w:val="23"/>
  </w:num>
  <w:num w:numId="13">
    <w:abstractNumId w:val="8"/>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0"/>
  </w:num>
  <w:num w:numId="17">
    <w:abstractNumId w:val="17"/>
  </w:num>
  <w:num w:numId="18">
    <w:abstractNumId w:val="7"/>
  </w:num>
  <w:num w:numId="19">
    <w:abstractNumId w:val="6"/>
  </w:num>
  <w:num w:numId="20">
    <w:abstractNumId w:val="1"/>
  </w:num>
  <w:num w:numId="21">
    <w:abstractNumId w:val="12"/>
  </w:num>
  <w:num w:numId="22">
    <w:abstractNumId w:val="14"/>
  </w:num>
  <w:num w:numId="23">
    <w:abstractNumId w:val="18"/>
  </w:num>
  <w:num w:numId="24">
    <w:abstractNumId w:val="3"/>
  </w:num>
  <w:num w:numId="2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50F26E7-43AD-4677-8731-529595B891D1}"/>
    <w:docVar w:name="dgnword-eventsink" w:val="396427984"/>
  </w:docVars>
  <w:rsids>
    <w:rsidRoot w:val="004C1C18"/>
    <w:rsid w:val="000023BE"/>
    <w:rsid w:val="000027A7"/>
    <w:rsid w:val="000033D7"/>
    <w:rsid w:val="00004619"/>
    <w:rsid w:val="00004A0F"/>
    <w:rsid w:val="000134A7"/>
    <w:rsid w:val="00015981"/>
    <w:rsid w:val="00016DBA"/>
    <w:rsid w:val="00016E27"/>
    <w:rsid w:val="00017A3D"/>
    <w:rsid w:val="00020563"/>
    <w:rsid w:val="00021C0B"/>
    <w:rsid w:val="000235F2"/>
    <w:rsid w:val="00024704"/>
    <w:rsid w:val="000306AE"/>
    <w:rsid w:val="000345BA"/>
    <w:rsid w:val="00034A45"/>
    <w:rsid w:val="000359FC"/>
    <w:rsid w:val="00037F5F"/>
    <w:rsid w:val="0004424D"/>
    <w:rsid w:val="000449B7"/>
    <w:rsid w:val="00044FFA"/>
    <w:rsid w:val="00047ED2"/>
    <w:rsid w:val="00050A4A"/>
    <w:rsid w:val="00052C31"/>
    <w:rsid w:val="00053D86"/>
    <w:rsid w:val="000541BC"/>
    <w:rsid w:val="00056F29"/>
    <w:rsid w:val="00061D0C"/>
    <w:rsid w:val="00062E09"/>
    <w:rsid w:val="0006719D"/>
    <w:rsid w:val="00067A9E"/>
    <w:rsid w:val="000707F1"/>
    <w:rsid w:val="00074EB6"/>
    <w:rsid w:val="0007688B"/>
    <w:rsid w:val="000828BA"/>
    <w:rsid w:val="0008367E"/>
    <w:rsid w:val="00083916"/>
    <w:rsid w:val="00083CBB"/>
    <w:rsid w:val="000903FC"/>
    <w:rsid w:val="000940E5"/>
    <w:rsid w:val="000942FE"/>
    <w:rsid w:val="000946EB"/>
    <w:rsid w:val="00094A04"/>
    <w:rsid w:val="0009564D"/>
    <w:rsid w:val="000A061B"/>
    <w:rsid w:val="000A0B69"/>
    <w:rsid w:val="000A2D23"/>
    <w:rsid w:val="000A34CA"/>
    <w:rsid w:val="000A6C7C"/>
    <w:rsid w:val="000A744F"/>
    <w:rsid w:val="000B10B3"/>
    <w:rsid w:val="000B2663"/>
    <w:rsid w:val="000B2D37"/>
    <w:rsid w:val="000B468A"/>
    <w:rsid w:val="000B4F96"/>
    <w:rsid w:val="000B520C"/>
    <w:rsid w:val="000B6040"/>
    <w:rsid w:val="000C03A1"/>
    <w:rsid w:val="000C27CB"/>
    <w:rsid w:val="000C3E06"/>
    <w:rsid w:val="000D14FA"/>
    <w:rsid w:val="000D2A5D"/>
    <w:rsid w:val="000D45C7"/>
    <w:rsid w:val="000D62DE"/>
    <w:rsid w:val="000D6468"/>
    <w:rsid w:val="000D6C7C"/>
    <w:rsid w:val="000D7737"/>
    <w:rsid w:val="000D7750"/>
    <w:rsid w:val="000E0240"/>
    <w:rsid w:val="000E08C4"/>
    <w:rsid w:val="000E2875"/>
    <w:rsid w:val="000E30B4"/>
    <w:rsid w:val="000E3DFF"/>
    <w:rsid w:val="000E5285"/>
    <w:rsid w:val="000E5EEF"/>
    <w:rsid w:val="000E600C"/>
    <w:rsid w:val="000E7C46"/>
    <w:rsid w:val="000F0CEF"/>
    <w:rsid w:val="000F0D5C"/>
    <w:rsid w:val="000F1274"/>
    <w:rsid w:val="000F170C"/>
    <w:rsid w:val="000F3DC7"/>
    <w:rsid w:val="000F4B06"/>
    <w:rsid w:val="000F55E7"/>
    <w:rsid w:val="000F7649"/>
    <w:rsid w:val="000F7B22"/>
    <w:rsid w:val="000F7B3F"/>
    <w:rsid w:val="00100F40"/>
    <w:rsid w:val="00101553"/>
    <w:rsid w:val="00101C53"/>
    <w:rsid w:val="001057F4"/>
    <w:rsid w:val="001062D5"/>
    <w:rsid w:val="00106E47"/>
    <w:rsid w:val="00110B9E"/>
    <w:rsid w:val="0011229E"/>
    <w:rsid w:val="00114339"/>
    <w:rsid w:val="001144E1"/>
    <w:rsid w:val="00114952"/>
    <w:rsid w:val="00114D42"/>
    <w:rsid w:val="001203BB"/>
    <w:rsid w:val="00122547"/>
    <w:rsid w:val="00125DE2"/>
    <w:rsid w:val="001269DC"/>
    <w:rsid w:val="00127FDE"/>
    <w:rsid w:val="001302A5"/>
    <w:rsid w:val="0013065E"/>
    <w:rsid w:val="00131DE1"/>
    <w:rsid w:val="0013399B"/>
    <w:rsid w:val="00133CFE"/>
    <w:rsid w:val="00140C6F"/>
    <w:rsid w:val="001438F4"/>
    <w:rsid w:val="00143D75"/>
    <w:rsid w:val="0014413C"/>
    <w:rsid w:val="00144205"/>
    <w:rsid w:val="00144C54"/>
    <w:rsid w:val="00145097"/>
    <w:rsid w:val="001457A7"/>
    <w:rsid w:val="00145993"/>
    <w:rsid w:val="00153285"/>
    <w:rsid w:val="0015471B"/>
    <w:rsid w:val="0015491F"/>
    <w:rsid w:val="00154948"/>
    <w:rsid w:val="00154C4D"/>
    <w:rsid w:val="00155F68"/>
    <w:rsid w:val="00157C30"/>
    <w:rsid w:val="00160598"/>
    <w:rsid w:val="001607C4"/>
    <w:rsid w:val="001621A4"/>
    <w:rsid w:val="001653AA"/>
    <w:rsid w:val="0016696A"/>
    <w:rsid w:val="00173142"/>
    <w:rsid w:val="00176F4B"/>
    <w:rsid w:val="00177620"/>
    <w:rsid w:val="001802EE"/>
    <w:rsid w:val="001824E0"/>
    <w:rsid w:val="00183204"/>
    <w:rsid w:val="00183596"/>
    <w:rsid w:val="00183D61"/>
    <w:rsid w:val="00183E53"/>
    <w:rsid w:val="001844AE"/>
    <w:rsid w:val="00185403"/>
    <w:rsid w:val="001900A3"/>
    <w:rsid w:val="0019090F"/>
    <w:rsid w:val="001909DC"/>
    <w:rsid w:val="00190ABB"/>
    <w:rsid w:val="00191778"/>
    <w:rsid w:val="00197074"/>
    <w:rsid w:val="001A03A5"/>
    <w:rsid w:val="001A0A16"/>
    <w:rsid w:val="001A0FBE"/>
    <w:rsid w:val="001A13CC"/>
    <w:rsid w:val="001A1D1F"/>
    <w:rsid w:val="001A3B3E"/>
    <w:rsid w:val="001A4A60"/>
    <w:rsid w:val="001A754E"/>
    <w:rsid w:val="001B04C7"/>
    <w:rsid w:val="001B0A1B"/>
    <w:rsid w:val="001B17B3"/>
    <w:rsid w:val="001B190B"/>
    <w:rsid w:val="001B32EC"/>
    <w:rsid w:val="001B354E"/>
    <w:rsid w:val="001B3A23"/>
    <w:rsid w:val="001B442D"/>
    <w:rsid w:val="001B4BC4"/>
    <w:rsid w:val="001B56C6"/>
    <w:rsid w:val="001B5808"/>
    <w:rsid w:val="001B5D40"/>
    <w:rsid w:val="001B63E8"/>
    <w:rsid w:val="001B788A"/>
    <w:rsid w:val="001C050E"/>
    <w:rsid w:val="001C136F"/>
    <w:rsid w:val="001C20CA"/>
    <w:rsid w:val="001C20F8"/>
    <w:rsid w:val="001C2805"/>
    <w:rsid w:val="001C62E8"/>
    <w:rsid w:val="001C7912"/>
    <w:rsid w:val="001D04CF"/>
    <w:rsid w:val="001D0821"/>
    <w:rsid w:val="001D086D"/>
    <w:rsid w:val="001D1576"/>
    <w:rsid w:val="001D1C65"/>
    <w:rsid w:val="001D48A5"/>
    <w:rsid w:val="001D6A9B"/>
    <w:rsid w:val="001E370C"/>
    <w:rsid w:val="001E4B37"/>
    <w:rsid w:val="001E4BB1"/>
    <w:rsid w:val="001F160C"/>
    <w:rsid w:val="001F5B1F"/>
    <w:rsid w:val="001F63BD"/>
    <w:rsid w:val="001F7AD6"/>
    <w:rsid w:val="0020028F"/>
    <w:rsid w:val="00202EBF"/>
    <w:rsid w:val="00203EA8"/>
    <w:rsid w:val="0020522C"/>
    <w:rsid w:val="002113F2"/>
    <w:rsid w:val="002143B1"/>
    <w:rsid w:val="00215E57"/>
    <w:rsid w:val="0021654E"/>
    <w:rsid w:val="00216989"/>
    <w:rsid w:val="00216F95"/>
    <w:rsid w:val="00217451"/>
    <w:rsid w:val="00220A3B"/>
    <w:rsid w:val="0022191E"/>
    <w:rsid w:val="00221A7D"/>
    <w:rsid w:val="00223AED"/>
    <w:rsid w:val="00223B52"/>
    <w:rsid w:val="002246BC"/>
    <w:rsid w:val="0022485A"/>
    <w:rsid w:val="0022507E"/>
    <w:rsid w:val="002261A0"/>
    <w:rsid w:val="00227C28"/>
    <w:rsid w:val="00227CB9"/>
    <w:rsid w:val="0023008A"/>
    <w:rsid w:val="00232610"/>
    <w:rsid w:val="002330FE"/>
    <w:rsid w:val="00233A01"/>
    <w:rsid w:val="00233E27"/>
    <w:rsid w:val="002354B3"/>
    <w:rsid w:val="00237334"/>
    <w:rsid w:val="00237ED0"/>
    <w:rsid w:val="00243574"/>
    <w:rsid w:val="00244759"/>
    <w:rsid w:val="00244D79"/>
    <w:rsid w:val="00245200"/>
    <w:rsid w:val="00245701"/>
    <w:rsid w:val="002466EF"/>
    <w:rsid w:val="00246A84"/>
    <w:rsid w:val="002529EB"/>
    <w:rsid w:val="002531C7"/>
    <w:rsid w:val="00255652"/>
    <w:rsid w:val="002567C3"/>
    <w:rsid w:val="00256E97"/>
    <w:rsid w:val="00257363"/>
    <w:rsid w:val="00257386"/>
    <w:rsid w:val="0026031E"/>
    <w:rsid w:val="00261135"/>
    <w:rsid w:val="00262BF3"/>
    <w:rsid w:val="0026303B"/>
    <w:rsid w:val="002641F7"/>
    <w:rsid w:val="002642F4"/>
    <w:rsid w:val="002649D9"/>
    <w:rsid w:val="0026615D"/>
    <w:rsid w:val="002662E9"/>
    <w:rsid w:val="00267870"/>
    <w:rsid w:val="00267902"/>
    <w:rsid w:val="00270902"/>
    <w:rsid w:val="002713BB"/>
    <w:rsid w:val="002714C8"/>
    <w:rsid w:val="00271562"/>
    <w:rsid w:val="0027196C"/>
    <w:rsid w:val="00273841"/>
    <w:rsid w:val="00274A74"/>
    <w:rsid w:val="00280406"/>
    <w:rsid w:val="00281CE3"/>
    <w:rsid w:val="00282F03"/>
    <w:rsid w:val="0028627A"/>
    <w:rsid w:val="0028717B"/>
    <w:rsid w:val="0029099D"/>
    <w:rsid w:val="00291322"/>
    <w:rsid w:val="00294A9C"/>
    <w:rsid w:val="00295726"/>
    <w:rsid w:val="00295A51"/>
    <w:rsid w:val="00297ECA"/>
    <w:rsid w:val="002A0A2D"/>
    <w:rsid w:val="002A0DCD"/>
    <w:rsid w:val="002A1ABA"/>
    <w:rsid w:val="002A40B6"/>
    <w:rsid w:val="002A4751"/>
    <w:rsid w:val="002A4CDF"/>
    <w:rsid w:val="002A6AD0"/>
    <w:rsid w:val="002A6B72"/>
    <w:rsid w:val="002A7ECF"/>
    <w:rsid w:val="002B004C"/>
    <w:rsid w:val="002B3B2F"/>
    <w:rsid w:val="002B6248"/>
    <w:rsid w:val="002B6770"/>
    <w:rsid w:val="002B700A"/>
    <w:rsid w:val="002C33DB"/>
    <w:rsid w:val="002C495D"/>
    <w:rsid w:val="002C4C37"/>
    <w:rsid w:val="002C6CD7"/>
    <w:rsid w:val="002C6F85"/>
    <w:rsid w:val="002C7104"/>
    <w:rsid w:val="002D0448"/>
    <w:rsid w:val="002D149F"/>
    <w:rsid w:val="002D606E"/>
    <w:rsid w:val="002D7AA5"/>
    <w:rsid w:val="002D7AC9"/>
    <w:rsid w:val="002D7E4E"/>
    <w:rsid w:val="002E042C"/>
    <w:rsid w:val="002E0480"/>
    <w:rsid w:val="002E1903"/>
    <w:rsid w:val="002E4C73"/>
    <w:rsid w:val="002E5D53"/>
    <w:rsid w:val="002E6CEC"/>
    <w:rsid w:val="002E7057"/>
    <w:rsid w:val="002F00DB"/>
    <w:rsid w:val="002F0CBA"/>
    <w:rsid w:val="002F0DF4"/>
    <w:rsid w:val="002F0F18"/>
    <w:rsid w:val="002F3722"/>
    <w:rsid w:val="002F4A88"/>
    <w:rsid w:val="002F54C3"/>
    <w:rsid w:val="002F62E1"/>
    <w:rsid w:val="002F6D11"/>
    <w:rsid w:val="002F77A8"/>
    <w:rsid w:val="00301E96"/>
    <w:rsid w:val="003023B2"/>
    <w:rsid w:val="003026C7"/>
    <w:rsid w:val="00302BBE"/>
    <w:rsid w:val="00303174"/>
    <w:rsid w:val="003072C5"/>
    <w:rsid w:val="003113E4"/>
    <w:rsid w:val="003121E3"/>
    <w:rsid w:val="00313A98"/>
    <w:rsid w:val="003144AE"/>
    <w:rsid w:val="00314E6F"/>
    <w:rsid w:val="00314E7D"/>
    <w:rsid w:val="00316C70"/>
    <w:rsid w:val="00317AA8"/>
    <w:rsid w:val="003208B9"/>
    <w:rsid w:val="003219DD"/>
    <w:rsid w:val="003223A1"/>
    <w:rsid w:val="0032552A"/>
    <w:rsid w:val="003315D8"/>
    <w:rsid w:val="00333724"/>
    <w:rsid w:val="0033726B"/>
    <w:rsid w:val="0034014A"/>
    <w:rsid w:val="00340D03"/>
    <w:rsid w:val="00340DCD"/>
    <w:rsid w:val="003411DA"/>
    <w:rsid w:val="00341DEE"/>
    <w:rsid w:val="003428F0"/>
    <w:rsid w:val="003433BF"/>
    <w:rsid w:val="00344E02"/>
    <w:rsid w:val="003451C0"/>
    <w:rsid w:val="00346312"/>
    <w:rsid w:val="00346354"/>
    <w:rsid w:val="003512A4"/>
    <w:rsid w:val="00351406"/>
    <w:rsid w:val="00352745"/>
    <w:rsid w:val="00352D09"/>
    <w:rsid w:val="00353BCE"/>
    <w:rsid w:val="003544D0"/>
    <w:rsid w:val="00355E04"/>
    <w:rsid w:val="00356792"/>
    <w:rsid w:val="00356FC7"/>
    <w:rsid w:val="00357822"/>
    <w:rsid w:val="00357AA3"/>
    <w:rsid w:val="0036003E"/>
    <w:rsid w:val="0036062D"/>
    <w:rsid w:val="00360A34"/>
    <w:rsid w:val="00360D89"/>
    <w:rsid w:val="00361014"/>
    <w:rsid w:val="00362430"/>
    <w:rsid w:val="00362B4C"/>
    <w:rsid w:val="003648B5"/>
    <w:rsid w:val="00366A56"/>
    <w:rsid w:val="003671C5"/>
    <w:rsid w:val="0037352A"/>
    <w:rsid w:val="00374948"/>
    <w:rsid w:val="00375F75"/>
    <w:rsid w:val="003768E0"/>
    <w:rsid w:val="0038018E"/>
    <w:rsid w:val="00382047"/>
    <w:rsid w:val="003822CA"/>
    <w:rsid w:val="00382720"/>
    <w:rsid w:val="003835C0"/>
    <w:rsid w:val="003835E0"/>
    <w:rsid w:val="00390EA2"/>
    <w:rsid w:val="00397CBC"/>
    <w:rsid w:val="003A2C78"/>
    <w:rsid w:val="003A2E67"/>
    <w:rsid w:val="003A3E54"/>
    <w:rsid w:val="003A547A"/>
    <w:rsid w:val="003A640C"/>
    <w:rsid w:val="003A68A5"/>
    <w:rsid w:val="003A69C0"/>
    <w:rsid w:val="003B0DED"/>
    <w:rsid w:val="003B0E89"/>
    <w:rsid w:val="003B193E"/>
    <w:rsid w:val="003B224F"/>
    <w:rsid w:val="003B343B"/>
    <w:rsid w:val="003B573A"/>
    <w:rsid w:val="003B6A8B"/>
    <w:rsid w:val="003B6BA1"/>
    <w:rsid w:val="003B729C"/>
    <w:rsid w:val="003C0BB4"/>
    <w:rsid w:val="003C3B10"/>
    <w:rsid w:val="003C3E33"/>
    <w:rsid w:val="003D0003"/>
    <w:rsid w:val="003D0C29"/>
    <w:rsid w:val="003D6572"/>
    <w:rsid w:val="003D6A4C"/>
    <w:rsid w:val="003D7475"/>
    <w:rsid w:val="003E1160"/>
    <w:rsid w:val="003E1E27"/>
    <w:rsid w:val="003E25AA"/>
    <w:rsid w:val="003E386D"/>
    <w:rsid w:val="003E4F5B"/>
    <w:rsid w:val="003E5F28"/>
    <w:rsid w:val="003E63B5"/>
    <w:rsid w:val="003E7441"/>
    <w:rsid w:val="003F0D58"/>
    <w:rsid w:val="003F1DB8"/>
    <w:rsid w:val="003F4292"/>
    <w:rsid w:val="00400813"/>
    <w:rsid w:val="004025B6"/>
    <w:rsid w:val="0040324A"/>
    <w:rsid w:val="0040372B"/>
    <w:rsid w:val="00405336"/>
    <w:rsid w:val="004058E1"/>
    <w:rsid w:val="00405E82"/>
    <w:rsid w:val="0040746B"/>
    <w:rsid w:val="004074B0"/>
    <w:rsid w:val="004078D6"/>
    <w:rsid w:val="00410FF2"/>
    <w:rsid w:val="00412E5A"/>
    <w:rsid w:val="0041334A"/>
    <w:rsid w:val="004147E2"/>
    <w:rsid w:val="00415102"/>
    <w:rsid w:val="0041576F"/>
    <w:rsid w:val="004167A9"/>
    <w:rsid w:val="00422798"/>
    <w:rsid w:val="004239FA"/>
    <w:rsid w:val="00427A36"/>
    <w:rsid w:val="00430DE1"/>
    <w:rsid w:val="00431685"/>
    <w:rsid w:val="004345B5"/>
    <w:rsid w:val="00434A24"/>
    <w:rsid w:val="00435752"/>
    <w:rsid w:val="004436BF"/>
    <w:rsid w:val="004449CD"/>
    <w:rsid w:val="00445CB9"/>
    <w:rsid w:val="00446803"/>
    <w:rsid w:val="00447471"/>
    <w:rsid w:val="004509E1"/>
    <w:rsid w:val="00450B6C"/>
    <w:rsid w:val="00450D46"/>
    <w:rsid w:val="004518C0"/>
    <w:rsid w:val="00453362"/>
    <w:rsid w:val="0045627B"/>
    <w:rsid w:val="00456622"/>
    <w:rsid w:val="00457417"/>
    <w:rsid w:val="00457674"/>
    <w:rsid w:val="00460B3A"/>
    <w:rsid w:val="00464FE2"/>
    <w:rsid w:val="0046588D"/>
    <w:rsid w:val="00465C30"/>
    <w:rsid w:val="00467506"/>
    <w:rsid w:val="00470B6A"/>
    <w:rsid w:val="00470D31"/>
    <w:rsid w:val="00472C21"/>
    <w:rsid w:val="0047323F"/>
    <w:rsid w:val="0047750B"/>
    <w:rsid w:val="0048154B"/>
    <w:rsid w:val="004828F2"/>
    <w:rsid w:val="004854F0"/>
    <w:rsid w:val="00486176"/>
    <w:rsid w:val="00486555"/>
    <w:rsid w:val="00486FF0"/>
    <w:rsid w:val="00487079"/>
    <w:rsid w:val="00491B5E"/>
    <w:rsid w:val="00494ABA"/>
    <w:rsid w:val="00494E45"/>
    <w:rsid w:val="00497F08"/>
    <w:rsid w:val="004A05C6"/>
    <w:rsid w:val="004A1097"/>
    <w:rsid w:val="004A13FC"/>
    <w:rsid w:val="004A17A2"/>
    <w:rsid w:val="004A1B14"/>
    <w:rsid w:val="004A2025"/>
    <w:rsid w:val="004A2D4A"/>
    <w:rsid w:val="004A345A"/>
    <w:rsid w:val="004A3AC2"/>
    <w:rsid w:val="004A4B65"/>
    <w:rsid w:val="004A5483"/>
    <w:rsid w:val="004A5BF0"/>
    <w:rsid w:val="004A5DBF"/>
    <w:rsid w:val="004B136D"/>
    <w:rsid w:val="004B34FA"/>
    <w:rsid w:val="004B3757"/>
    <w:rsid w:val="004B478E"/>
    <w:rsid w:val="004B6D8C"/>
    <w:rsid w:val="004B7AE4"/>
    <w:rsid w:val="004C1C18"/>
    <w:rsid w:val="004C2663"/>
    <w:rsid w:val="004C7686"/>
    <w:rsid w:val="004D3419"/>
    <w:rsid w:val="004D440C"/>
    <w:rsid w:val="004D6B73"/>
    <w:rsid w:val="004D7068"/>
    <w:rsid w:val="004D785A"/>
    <w:rsid w:val="004E0620"/>
    <w:rsid w:val="004E0625"/>
    <w:rsid w:val="004E12BD"/>
    <w:rsid w:val="004E157D"/>
    <w:rsid w:val="004E1FFD"/>
    <w:rsid w:val="004E2F77"/>
    <w:rsid w:val="004E38E9"/>
    <w:rsid w:val="004E48F9"/>
    <w:rsid w:val="004E5164"/>
    <w:rsid w:val="004E6FD9"/>
    <w:rsid w:val="004F0029"/>
    <w:rsid w:val="004F482E"/>
    <w:rsid w:val="004F4B90"/>
    <w:rsid w:val="004F6E52"/>
    <w:rsid w:val="004F7ACC"/>
    <w:rsid w:val="00500008"/>
    <w:rsid w:val="005028DD"/>
    <w:rsid w:val="005044B4"/>
    <w:rsid w:val="00507452"/>
    <w:rsid w:val="0051026F"/>
    <w:rsid w:val="00510E5D"/>
    <w:rsid w:val="00511B94"/>
    <w:rsid w:val="00513B1B"/>
    <w:rsid w:val="00514829"/>
    <w:rsid w:val="00514FB0"/>
    <w:rsid w:val="005158E9"/>
    <w:rsid w:val="00516C65"/>
    <w:rsid w:val="0052051E"/>
    <w:rsid w:val="00522855"/>
    <w:rsid w:val="00522B4C"/>
    <w:rsid w:val="00524A6E"/>
    <w:rsid w:val="00525026"/>
    <w:rsid w:val="0052768B"/>
    <w:rsid w:val="00530C1A"/>
    <w:rsid w:val="005362E4"/>
    <w:rsid w:val="00536966"/>
    <w:rsid w:val="00540598"/>
    <w:rsid w:val="00540886"/>
    <w:rsid w:val="00540A66"/>
    <w:rsid w:val="00541720"/>
    <w:rsid w:val="00543388"/>
    <w:rsid w:val="00545D76"/>
    <w:rsid w:val="005507E5"/>
    <w:rsid w:val="005518B0"/>
    <w:rsid w:val="00551F4E"/>
    <w:rsid w:val="00552C85"/>
    <w:rsid w:val="00553A68"/>
    <w:rsid w:val="005578C6"/>
    <w:rsid w:val="00561161"/>
    <w:rsid w:val="005625FC"/>
    <w:rsid w:val="00567522"/>
    <w:rsid w:val="005678CC"/>
    <w:rsid w:val="00567C66"/>
    <w:rsid w:val="00573084"/>
    <w:rsid w:val="005755B5"/>
    <w:rsid w:val="005758B0"/>
    <w:rsid w:val="00576144"/>
    <w:rsid w:val="005816E9"/>
    <w:rsid w:val="00583371"/>
    <w:rsid w:val="00583BD5"/>
    <w:rsid w:val="00584236"/>
    <w:rsid w:val="00586C4A"/>
    <w:rsid w:val="00587F18"/>
    <w:rsid w:val="0059134C"/>
    <w:rsid w:val="005917B8"/>
    <w:rsid w:val="00592D01"/>
    <w:rsid w:val="0059335E"/>
    <w:rsid w:val="005942AD"/>
    <w:rsid w:val="00596641"/>
    <w:rsid w:val="00596E58"/>
    <w:rsid w:val="00597121"/>
    <w:rsid w:val="00597131"/>
    <w:rsid w:val="005A0A69"/>
    <w:rsid w:val="005A10E8"/>
    <w:rsid w:val="005A7BE0"/>
    <w:rsid w:val="005B0493"/>
    <w:rsid w:val="005B0E6B"/>
    <w:rsid w:val="005B5D14"/>
    <w:rsid w:val="005C2650"/>
    <w:rsid w:val="005C2DA8"/>
    <w:rsid w:val="005C3AA6"/>
    <w:rsid w:val="005C5387"/>
    <w:rsid w:val="005C5D0A"/>
    <w:rsid w:val="005C626E"/>
    <w:rsid w:val="005C659F"/>
    <w:rsid w:val="005C7670"/>
    <w:rsid w:val="005D22E6"/>
    <w:rsid w:val="005D2BE5"/>
    <w:rsid w:val="005D399A"/>
    <w:rsid w:val="005D4B65"/>
    <w:rsid w:val="005D5C34"/>
    <w:rsid w:val="005D6226"/>
    <w:rsid w:val="005E18DE"/>
    <w:rsid w:val="005E19DD"/>
    <w:rsid w:val="005E274E"/>
    <w:rsid w:val="005E4A36"/>
    <w:rsid w:val="005E55C0"/>
    <w:rsid w:val="005E63F7"/>
    <w:rsid w:val="005E7239"/>
    <w:rsid w:val="005F151C"/>
    <w:rsid w:val="005F15D5"/>
    <w:rsid w:val="005F1C24"/>
    <w:rsid w:val="005F2568"/>
    <w:rsid w:val="005F2E7A"/>
    <w:rsid w:val="005F3934"/>
    <w:rsid w:val="005F5D2D"/>
    <w:rsid w:val="005F64FB"/>
    <w:rsid w:val="005F67D7"/>
    <w:rsid w:val="00600D6E"/>
    <w:rsid w:val="00601F8B"/>
    <w:rsid w:val="00602219"/>
    <w:rsid w:val="00602A3B"/>
    <w:rsid w:val="00604A8C"/>
    <w:rsid w:val="00604E24"/>
    <w:rsid w:val="00605EB5"/>
    <w:rsid w:val="00606225"/>
    <w:rsid w:val="0060741B"/>
    <w:rsid w:val="0060744D"/>
    <w:rsid w:val="00611D8D"/>
    <w:rsid w:val="006133C4"/>
    <w:rsid w:val="0061345B"/>
    <w:rsid w:val="0061409E"/>
    <w:rsid w:val="00622E73"/>
    <w:rsid w:val="00623E9B"/>
    <w:rsid w:val="006302F6"/>
    <w:rsid w:val="00630BC2"/>
    <w:rsid w:val="00631DD0"/>
    <w:rsid w:val="00633EDA"/>
    <w:rsid w:val="00640627"/>
    <w:rsid w:val="00640A59"/>
    <w:rsid w:val="00641E47"/>
    <w:rsid w:val="0064230C"/>
    <w:rsid w:val="0064630F"/>
    <w:rsid w:val="0064743F"/>
    <w:rsid w:val="00650DEC"/>
    <w:rsid w:val="00652D48"/>
    <w:rsid w:val="00655974"/>
    <w:rsid w:val="00656EC5"/>
    <w:rsid w:val="006571D0"/>
    <w:rsid w:val="00657440"/>
    <w:rsid w:val="006626CE"/>
    <w:rsid w:val="0066487B"/>
    <w:rsid w:val="00664B0E"/>
    <w:rsid w:val="00664BEC"/>
    <w:rsid w:val="00670D7A"/>
    <w:rsid w:val="00671F17"/>
    <w:rsid w:val="00672795"/>
    <w:rsid w:val="0067295B"/>
    <w:rsid w:val="00676098"/>
    <w:rsid w:val="006761C9"/>
    <w:rsid w:val="006820FC"/>
    <w:rsid w:val="00682372"/>
    <w:rsid w:val="00682983"/>
    <w:rsid w:val="0068298C"/>
    <w:rsid w:val="00682C63"/>
    <w:rsid w:val="00683F24"/>
    <w:rsid w:val="0068574B"/>
    <w:rsid w:val="00685B55"/>
    <w:rsid w:val="00686CF6"/>
    <w:rsid w:val="00686DDA"/>
    <w:rsid w:val="00690454"/>
    <w:rsid w:val="00691708"/>
    <w:rsid w:val="00691A72"/>
    <w:rsid w:val="00691C32"/>
    <w:rsid w:val="00692D88"/>
    <w:rsid w:val="00693329"/>
    <w:rsid w:val="006965CC"/>
    <w:rsid w:val="006977BD"/>
    <w:rsid w:val="006A147E"/>
    <w:rsid w:val="006A15B3"/>
    <w:rsid w:val="006A3B80"/>
    <w:rsid w:val="006A564B"/>
    <w:rsid w:val="006A5CBD"/>
    <w:rsid w:val="006B0737"/>
    <w:rsid w:val="006B292B"/>
    <w:rsid w:val="006B3117"/>
    <w:rsid w:val="006B531E"/>
    <w:rsid w:val="006B62C3"/>
    <w:rsid w:val="006B64D0"/>
    <w:rsid w:val="006B6971"/>
    <w:rsid w:val="006C2DC6"/>
    <w:rsid w:val="006C4D0D"/>
    <w:rsid w:val="006C4DD3"/>
    <w:rsid w:val="006C5DEB"/>
    <w:rsid w:val="006C632E"/>
    <w:rsid w:val="006C6EEF"/>
    <w:rsid w:val="006C7196"/>
    <w:rsid w:val="006D2451"/>
    <w:rsid w:val="006D302D"/>
    <w:rsid w:val="006D3E90"/>
    <w:rsid w:val="006D46AA"/>
    <w:rsid w:val="006D4FF1"/>
    <w:rsid w:val="006D5A4D"/>
    <w:rsid w:val="006D6948"/>
    <w:rsid w:val="006E0118"/>
    <w:rsid w:val="006E088C"/>
    <w:rsid w:val="006E0B1C"/>
    <w:rsid w:val="006E1033"/>
    <w:rsid w:val="006E3FEB"/>
    <w:rsid w:val="006E412D"/>
    <w:rsid w:val="006E5B88"/>
    <w:rsid w:val="006F066F"/>
    <w:rsid w:val="006F08D5"/>
    <w:rsid w:val="006F1958"/>
    <w:rsid w:val="006F1D3B"/>
    <w:rsid w:val="006F363F"/>
    <w:rsid w:val="006F3A57"/>
    <w:rsid w:val="006F41FB"/>
    <w:rsid w:val="006F5452"/>
    <w:rsid w:val="006F5EC1"/>
    <w:rsid w:val="006F6050"/>
    <w:rsid w:val="006F60C2"/>
    <w:rsid w:val="006F67D6"/>
    <w:rsid w:val="007014E3"/>
    <w:rsid w:val="007028BD"/>
    <w:rsid w:val="0070463D"/>
    <w:rsid w:val="00705493"/>
    <w:rsid w:val="00710623"/>
    <w:rsid w:val="00710E77"/>
    <w:rsid w:val="00710EA7"/>
    <w:rsid w:val="00711CB1"/>
    <w:rsid w:val="00711F47"/>
    <w:rsid w:val="0071225B"/>
    <w:rsid w:val="00714528"/>
    <w:rsid w:val="00715942"/>
    <w:rsid w:val="0071611B"/>
    <w:rsid w:val="00717F85"/>
    <w:rsid w:val="00720775"/>
    <w:rsid w:val="007209EF"/>
    <w:rsid w:val="00720CBC"/>
    <w:rsid w:val="00722B73"/>
    <w:rsid w:val="007260E6"/>
    <w:rsid w:val="00727EBB"/>
    <w:rsid w:val="00733A02"/>
    <w:rsid w:val="00735A97"/>
    <w:rsid w:val="0073697B"/>
    <w:rsid w:val="00741590"/>
    <w:rsid w:val="00741C2C"/>
    <w:rsid w:val="00741D5B"/>
    <w:rsid w:val="00747415"/>
    <w:rsid w:val="0075043C"/>
    <w:rsid w:val="007531A3"/>
    <w:rsid w:val="00762614"/>
    <w:rsid w:val="007648AA"/>
    <w:rsid w:val="00765428"/>
    <w:rsid w:val="00766019"/>
    <w:rsid w:val="007669AD"/>
    <w:rsid w:val="00767494"/>
    <w:rsid w:val="007677FC"/>
    <w:rsid w:val="007719FF"/>
    <w:rsid w:val="00771AAD"/>
    <w:rsid w:val="00772970"/>
    <w:rsid w:val="00772D41"/>
    <w:rsid w:val="007758E0"/>
    <w:rsid w:val="007821E5"/>
    <w:rsid w:val="00785BD6"/>
    <w:rsid w:val="00786648"/>
    <w:rsid w:val="007907A0"/>
    <w:rsid w:val="00790BF9"/>
    <w:rsid w:val="007934EB"/>
    <w:rsid w:val="0079432C"/>
    <w:rsid w:val="00796425"/>
    <w:rsid w:val="007A02BB"/>
    <w:rsid w:val="007A12EC"/>
    <w:rsid w:val="007A37F9"/>
    <w:rsid w:val="007A3FCC"/>
    <w:rsid w:val="007A7062"/>
    <w:rsid w:val="007B1AA7"/>
    <w:rsid w:val="007B260C"/>
    <w:rsid w:val="007B4302"/>
    <w:rsid w:val="007B5AC1"/>
    <w:rsid w:val="007B7D98"/>
    <w:rsid w:val="007C18DE"/>
    <w:rsid w:val="007C45FC"/>
    <w:rsid w:val="007C4DA5"/>
    <w:rsid w:val="007C53F2"/>
    <w:rsid w:val="007C579F"/>
    <w:rsid w:val="007D0473"/>
    <w:rsid w:val="007D2448"/>
    <w:rsid w:val="007D2A45"/>
    <w:rsid w:val="007D2AE7"/>
    <w:rsid w:val="007D7118"/>
    <w:rsid w:val="007E3DFD"/>
    <w:rsid w:val="007E47C6"/>
    <w:rsid w:val="007E5F83"/>
    <w:rsid w:val="007E5FD1"/>
    <w:rsid w:val="007E6617"/>
    <w:rsid w:val="007E6C9D"/>
    <w:rsid w:val="007E7C00"/>
    <w:rsid w:val="007F291A"/>
    <w:rsid w:val="007F495C"/>
    <w:rsid w:val="007F7D99"/>
    <w:rsid w:val="00800BBD"/>
    <w:rsid w:val="00803306"/>
    <w:rsid w:val="0080346F"/>
    <w:rsid w:val="008034E6"/>
    <w:rsid w:val="0080610C"/>
    <w:rsid w:val="008061C6"/>
    <w:rsid w:val="00807476"/>
    <w:rsid w:val="0081034A"/>
    <w:rsid w:val="00810E2F"/>
    <w:rsid w:val="00811376"/>
    <w:rsid w:val="008117DF"/>
    <w:rsid w:val="00813541"/>
    <w:rsid w:val="00814AAB"/>
    <w:rsid w:val="00814FAB"/>
    <w:rsid w:val="00815293"/>
    <w:rsid w:val="00817D94"/>
    <w:rsid w:val="00820376"/>
    <w:rsid w:val="00820E08"/>
    <w:rsid w:val="00821762"/>
    <w:rsid w:val="008218EE"/>
    <w:rsid w:val="00821A2E"/>
    <w:rsid w:val="008220BA"/>
    <w:rsid w:val="00824B35"/>
    <w:rsid w:val="0082527A"/>
    <w:rsid w:val="008252B5"/>
    <w:rsid w:val="00830E2F"/>
    <w:rsid w:val="00833154"/>
    <w:rsid w:val="00841D64"/>
    <w:rsid w:val="00842207"/>
    <w:rsid w:val="0084622A"/>
    <w:rsid w:val="008463A8"/>
    <w:rsid w:val="00846444"/>
    <w:rsid w:val="00846707"/>
    <w:rsid w:val="00850219"/>
    <w:rsid w:val="008531B9"/>
    <w:rsid w:val="008531CD"/>
    <w:rsid w:val="0085413B"/>
    <w:rsid w:val="008561DE"/>
    <w:rsid w:val="008574C8"/>
    <w:rsid w:val="00860F87"/>
    <w:rsid w:val="0086729B"/>
    <w:rsid w:val="0087253E"/>
    <w:rsid w:val="00873075"/>
    <w:rsid w:val="008769F0"/>
    <w:rsid w:val="00880C48"/>
    <w:rsid w:val="0088585F"/>
    <w:rsid w:val="008865E4"/>
    <w:rsid w:val="00890191"/>
    <w:rsid w:val="0089176D"/>
    <w:rsid w:val="00891CC6"/>
    <w:rsid w:val="00893E96"/>
    <w:rsid w:val="0089449B"/>
    <w:rsid w:val="00894C99"/>
    <w:rsid w:val="00895302"/>
    <w:rsid w:val="0089540A"/>
    <w:rsid w:val="00897768"/>
    <w:rsid w:val="00897822"/>
    <w:rsid w:val="00897C65"/>
    <w:rsid w:val="008A39F1"/>
    <w:rsid w:val="008A42E2"/>
    <w:rsid w:val="008A4F2D"/>
    <w:rsid w:val="008A523C"/>
    <w:rsid w:val="008B06A5"/>
    <w:rsid w:val="008B1C94"/>
    <w:rsid w:val="008B2104"/>
    <w:rsid w:val="008B2327"/>
    <w:rsid w:val="008B2ECA"/>
    <w:rsid w:val="008B3D95"/>
    <w:rsid w:val="008B4A01"/>
    <w:rsid w:val="008B5BB2"/>
    <w:rsid w:val="008B6456"/>
    <w:rsid w:val="008B6D63"/>
    <w:rsid w:val="008B76D3"/>
    <w:rsid w:val="008C0BB9"/>
    <w:rsid w:val="008C4317"/>
    <w:rsid w:val="008C4521"/>
    <w:rsid w:val="008C49A8"/>
    <w:rsid w:val="008C751F"/>
    <w:rsid w:val="008C7A27"/>
    <w:rsid w:val="008C7A9D"/>
    <w:rsid w:val="008D1B9E"/>
    <w:rsid w:val="008D20DA"/>
    <w:rsid w:val="008D241C"/>
    <w:rsid w:val="008D48FF"/>
    <w:rsid w:val="008D4FB2"/>
    <w:rsid w:val="008E1A80"/>
    <w:rsid w:val="008E32D8"/>
    <w:rsid w:val="008E341B"/>
    <w:rsid w:val="008E6C0D"/>
    <w:rsid w:val="008E773E"/>
    <w:rsid w:val="008E7E55"/>
    <w:rsid w:val="008E7F3B"/>
    <w:rsid w:val="008F1DAC"/>
    <w:rsid w:val="008F2E2B"/>
    <w:rsid w:val="008F2EA7"/>
    <w:rsid w:val="008F318A"/>
    <w:rsid w:val="008F33A0"/>
    <w:rsid w:val="008F3BE1"/>
    <w:rsid w:val="008F59FB"/>
    <w:rsid w:val="008F5C22"/>
    <w:rsid w:val="008F5E26"/>
    <w:rsid w:val="008F6289"/>
    <w:rsid w:val="00904411"/>
    <w:rsid w:val="00904DD2"/>
    <w:rsid w:val="009055AB"/>
    <w:rsid w:val="00906902"/>
    <w:rsid w:val="00907BEC"/>
    <w:rsid w:val="00910FAF"/>
    <w:rsid w:val="00912DD2"/>
    <w:rsid w:val="00912EA9"/>
    <w:rsid w:val="009133CC"/>
    <w:rsid w:val="0091603C"/>
    <w:rsid w:val="00916BC9"/>
    <w:rsid w:val="0092065E"/>
    <w:rsid w:val="00921865"/>
    <w:rsid w:val="00921AC5"/>
    <w:rsid w:val="00921AD1"/>
    <w:rsid w:val="00921AEE"/>
    <w:rsid w:val="00924737"/>
    <w:rsid w:val="009257DC"/>
    <w:rsid w:val="00926582"/>
    <w:rsid w:val="00927694"/>
    <w:rsid w:val="00927DDC"/>
    <w:rsid w:val="009311D2"/>
    <w:rsid w:val="009328E5"/>
    <w:rsid w:val="0093490A"/>
    <w:rsid w:val="00942212"/>
    <w:rsid w:val="00943F2D"/>
    <w:rsid w:val="0094441B"/>
    <w:rsid w:val="00947055"/>
    <w:rsid w:val="00950D03"/>
    <w:rsid w:val="009529D8"/>
    <w:rsid w:val="00954A2F"/>
    <w:rsid w:val="00955044"/>
    <w:rsid w:val="009606DF"/>
    <w:rsid w:val="00961402"/>
    <w:rsid w:val="00961B6C"/>
    <w:rsid w:val="00962A34"/>
    <w:rsid w:val="009639F2"/>
    <w:rsid w:val="009652F6"/>
    <w:rsid w:val="0096594D"/>
    <w:rsid w:val="0096650D"/>
    <w:rsid w:val="00967890"/>
    <w:rsid w:val="009701F9"/>
    <w:rsid w:val="00971412"/>
    <w:rsid w:val="00971A80"/>
    <w:rsid w:val="009727FB"/>
    <w:rsid w:val="00973F11"/>
    <w:rsid w:val="00975F52"/>
    <w:rsid w:val="00976C31"/>
    <w:rsid w:val="00980B7B"/>
    <w:rsid w:val="00981C81"/>
    <w:rsid w:val="009834BA"/>
    <w:rsid w:val="00987702"/>
    <w:rsid w:val="0099065F"/>
    <w:rsid w:val="0099428D"/>
    <w:rsid w:val="00994B59"/>
    <w:rsid w:val="00994D71"/>
    <w:rsid w:val="00995007"/>
    <w:rsid w:val="00995D0E"/>
    <w:rsid w:val="00996F32"/>
    <w:rsid w:val="009A06FB"/>
    <w:rsid w:val="009A0E04"/>
    <w:rsid w:val="009A1100"/>
    <w:rsid w:val="009A2A8F"/>
    <w:rsid w:val="009A660E"/>
    <w:rsid w:val="009A73FF"/>
    <w:rsid w:val="009A76C2"/>
    <w:rsid w:val="009B221D"/>
    <w:rsid w:val="009B3113"/>
    <w:rsid w:val="009B3A03"/>
    <w:rsid w:val="009B3A41"/>
    <w:rsid w:val="009C25B8"/>
    <w:rsid w:val="009C446E"/>
    <w:rsid w:val="009C4491"/>
    <w:rsid w:val="009C4A28"/>
    <w:rsid w:val="009C4AC9"/>
    <w:rsid w:val="009C5A8F"/>
    <w:rsid w:val="009C6D0C"/>
    <w:rsid w:val="009C707E"/>
    <w:rsid w:val="009D0915"/>
    <w:rsid w:val="009E62B0"/>
    <w:rsid w:val="009E6BA5"/>
    <w:rsid w:val="009E7BAF"/>
    <w:rsid w:val="009F3354"/>
    <w:rsid w:val="009F37F9"/>
    <w:rsid w:val="00A02355"/>
    <w:rsid w:val="00A03D87"/>
    <w:rsid w:val="00A051C6"/>
    <w:rsid w:val="00A051CD"/>
    <w:rsid w:val="00A0636C"/>
    <w:rsid w:val="00A073C7"/>
    <w:rsid w:val="00A108BA"/>
    <w:rsid w:val="00A128BA"/>
    <w:rsid w:val="00A13B40"/>
    <w:rsid w:val="00A154E2"/>
    <w:rsid w:val="00A16262"/>
    <w:rsid w:val="00A176B6"/>
    <w:rsid w:val="00A178C2"/>
    <w:rsid w:val="00A23094"/>
    <w:rsid w:val="00A23191"/>
    <w:rsid w:val="00A26232"/>
    <w:rsid w:val="00A34448"/>
    <w:rsid w:val="00A353B7"/>
    <w:rsid w:val="00A359FD"/>
    <w:rsid w:val="00A3663B"/>
    <w:rsid w:val="00A41B03"/>
    <w:rsid w:val="00A41CEE"/>
    <w:rsid w:val="00A438A3"/>
    <w:rsid w:val="00A456F2"/>
    <w:rsid w:val="00A469D1"/>
    <w:rsid w:val="00A46DCA"/>
    <w:rsid w:val="00A47068"/>
    <w:rsid w:val="00A51376"/>
    <w:rsid w:val="00A53151"/>
    <w:rsid w:val="00A536F5"/>
    <w:rsid w:val="00A53BBF"/>
    <w:rsid w:val="00A544F7"/>
    <w:rsid w:val="00A62A9C"/>
    <w:rsid w:val="00A63225"/>
    <w:rsid w:val="00A63C86"/>
    <w:rsid w:val="00A64AA8"/>
    <w:rsid w:val="00A671E3"/>
    <w:rsid w:val="00A73412"/>
    <w:rsid w:val="00A73E1C"/>
    <w:rsid w:val="00A74AB1"/>
    <w:rsid w:val="00A74CD4"/>
    <w:rsid w:val="00A7620A"/>
    <w:rsid w:val="00A814EC"/>
    <w:rsid w:val="00A82421"/>
    <w:rsid w:val="00A82DE6"/>
    <w:rsid w:val="00A876FE"/>
    <w:rsid w:val="00A87C62"/>
    <w:rsid w:val="00A87D06"/>
    <w:rsid w:val="00A902D4"/>
    <w:rsid w:val="00A912AD"/>
    <w:rsid w:val="00A912BC"/>
    <w:rsid w:val="00A94377"/>
    <w:rsid w:val="00A94E88"/>
    <w:rsid w:val="00A95586"/>
    <w:rsid w:val="00A960E0"/>
    <w:rsid w:val="00A9738A"/>
    <w:rsid w:val="00AA13FE"/>
    <w:rsid w:val="00AA1BFF"/>
    <w:rsid w:val="00AA1C56"/>
    <w:rsid w:val="00AA28E7"/>
    <w:rsid w:val="00AA2EBD"/>
    <w:rsid w:val="00AA33E9"/>
    <w:rsid w:val="00AA3D44"/>
    <w:rsid w:val="00AA5E47"/>
    <w:rsid w:val="00AA5EBC"/>
    <w:rsid w:val="00AB077A"/>
    <w:rsid w:val="00AB4C5D"/>
    <w:rsid w:val="00AB7EA7"/>
    <w:rsid w:val="00AC15F6"/>
    <w:rsid w:val="00AC70FC"/>
    <w:rsid w:val="00AC7394"/>
    <w:rsid w:val="00AD5FEE"/>
    <w:rsid w:val="00AD75B7"/>
    <w:rsid w:val="00AD75E0"/>
    <w:rsid w:val="00AD7C4D"/>
    <w:rsid w:val="00AD7F20"/>
    <w:rsid w:val="00AD7FAF"/>
    <w:rsid w:val="00AE2053"/>
    <w:rsid w:val="00AE2FDB"/>
    <w:rsid w:val="00AE3435"/>
    <w:rsid w:val="00AE39B0"/>
    <w:rsid w:val="00AE6A77"/>
    <w:rsid w:val="00AE6CEA"/>
    <w:rsid w:val="00AF0C5F"/>
    <w:rsid w:val="00AF324A"/>
    <w:rsid w:val="00AF3F9B"/>
    <w:rsid w:val="00AF67E7"/>
    <w:rsid w:val="00AF6DE3"/>
    <w:rsid w:val="00AF70BB"/>
    <w:rsid w:val="00B00A52"/>
    <w:rsid w:val="00B00FF2"/>
    <w:rsid w:val="00B0547F"/>
    <w:rsid w:val="00B05AD1"/>
    <w:rsid w:val="00B05F16"/>
    <w:rsid w:val="00B070A7"/>
    <w:rsid w:val="00B109DC"/>
    <w:rsid w:val="00B12507"/>
    <w:rsid w:val="00B13D9D"/>
    <w:rsid w:val="00B15A67"/>
    <w:rsid w:val="00B15BDB"/>
    <w:rsid w:val="00B17726"/>
    <w:rsid w:val="00B210AF"/>
    <w:rsid w:val="00B213A6"/>
    <w:rsid w:val="00B21492"/>
    <w:rsid w:val="00B21E3E"/>
    <w:rsid w:val="00B251B9"/>
    <w:rsid w:val="00B30E84"/>
    <w:rsid w:val="00B32254"/>
    <w:rsid w:val="00B33906"/>
    <w:rsid w:val="00B35FA9"/>
    <w:rsid w:val="00B37CF1"/>
    <w:rsid w:val="00B40521"/>
    <w:rsid w:val="00B4075B"/>
    <w:rsid w:val="00B412AC"/>
    <w:rsid w:val="00B421EF"/>
    <w:rsid w:val="00B45D53"/>
    <w:rsid w:val="00B45F6E"/>
    <w:rsid w:val="00B46D3C"/>
    <w:rsid w:val="00B51525"/>
    <w:rsid w:val="00B5486C"/>
    <w:rsid w:val="00B54B5F"/>
    <w:rsid w:val="00B54BAB"/>
    <w:rsid w:val="00B56A9C"/>
    <w:rsid w:val="00B60778"/>
    <w:rsid w:val="00B6204B"/>
    <w:rsid w:val="00B64522"/>
    <w:rsid w:val="00B64689"/>
    <w:rsid w:val="00B6496D"/>
    <w:rsid w:val="00B7076E"/>
    <w:rsid w:val="00B70A11"/>
    <w:rsid w:val="00B71371"/>
    <w:rsid w:val="00B7194C"/>
    <w:rsid w:val="00B71F52"/>
    <w:rsid w:val="00B72FD6"/>
    <w:rsid w:val="00B73FEA"/>
    <w:rsid w:val="00B75690"/>
    <w:rsid w:val="00B81073"/>
    <w:rsid w:val="00B83B96"/>
    <w:rsid w:val="00B843C3"/>
    <w:rsid w:val="00B84CB7"/>
    <w:rsid w:val="00B866CA"/>
    <w:rsid w:val="00B86C83"/>
    <w:rsid w:val="00B878D7"/>
    <w:rsid w:val="00B87AEC"/>
    <w:rsid w:val="00B90167"/>
    <w:rsid w:val="00B913AE"/>
    <w:rsid w:val="00B948F5"/>
    <w:rsid w:val="00B95519"/>
    <w:rsid w:val="00B963AE"/>
    <w:rsid w:val="00B96817"/>
    <w:rsid w:val="00B973A2"/>
    <w:rsid w:val="00B97547"/>
    <w:rsid w:val="00B977C8"/>
    <w:rsid w:val="00BA029A"/>
    <w:rsid w:val="00BA0C30"/>
    <w:rsid w:val="00BA176A"/>
    <w:rsid w:val="00BA444C"/>
    <w:rsid w:val="00BA570B"/>
    <w:rsid w:val="00BA6EA1"/>
    <w:rsid w:val="00BB0B27"/>
    <w:rsid w:val="00BB0C89"/>
    <w:rsid w:val="00BB124B"/>
    <w:rsid w:val="00BB2978"/>
    <w:rsid w:val="00BB401A"/>
    <w:rsid w:val="00BB4707"/>
    <w:rsid w:val="00BB494C"/>
    <w:rsid w:val="00BB5257"/>
    <w:rsid w:val="00BB6C19"/>
    <w:rsid w:val="00BB6DEB"/>
    <w:rsid w:val="00BB755A"/>
    <w:rsid w:val="00BC158F"/>
    <w:rsid w:val="00BC23C5"/>
    <w:rsid w:val="00BC23E1"/>
    <w:rsid w:val="00BC323A"/>
    <w:rsid w:val="00BC6AF8"/>
    <w:rsid w:val="00BD0548"/>
    <w:rsid w:val="00BD492E"/>
    <w:rsid w:val="00BD5C30"/>
    <w:rsid w:val="00BD62EF"/>
    <w:rsid w:val="00BE001F"/>
    <w:rsid w:val="00BE0729"/>
    <w:rsid w:val="00BE0AF0"/>
    <w:rsid w:val="00BE3416"/>
    <w:rsid w:val="00BE4BF9"/>
    <w:rsid w:val="00BE5F47"/>
    <w:rsid w:val="00BE5F54"/>
    <w:rsid w:val="00BE7625"/>
    <w:rsid w:val="00BE77FB"/>
    <w:rsid w:val="00BF199C"/>
    <w:rsid w:val="00BF74BC"/>
    <w:rsid w:val="00BF7555"/>
    <w:rsid w:val="00BF7D44"/>
    <w:rsid w:val="00C0102C"/>
    <w:rsid w:val="00C02D30"/>
    <w:rsid w:val="00C04C0E"/>
    <w:rsid w:val="00C058E7"/>
    <w:rsid w:val="00C066B7"/>
    <w:rsid w:val="00C0678F"/>
    <w:rsid w:val="00C146F5"/>
    <w:rsid w:val="00C151BE"/>
    <w:rsid w:val="00C155EE"/>
    <w:rsid w:val="00C15E28"/>
    <w:rsid w:val="00C22549"/>
    <w:rsid w:val="00C23D71"/>
    <w:rsid w:val="00C2401C"/>
    <w:rsid w:val="00C24790"/>
    <w:rsid w:val="00C25036"/>
    <w:rsid w:val="00C25754"/>
    <w:rsid w:val="00C25F27"/>
    <w:rsid w:val="00C276CD"/>
    <w:rsid w:val="00C3203D"/>
    <w:rsid w:val="00C330D6"/>
    <w:rsid w:val="00C348F2"/>
    <w:rsid w:val="00C34F65"/>
    <w:rsid w:val="00C365C5"/>
    <w:rsid w:val="00C37444"/>
    <w:rsid w:val="00C40BC5"/>
    <w:rsid w:val="00C4169E"/>
    <w:rsid w:val="00C44E1D"/>
    <w:rsid w:val="00C44E1E"/>
    <w:rsid w:val="00C4648F"/>
    <w:rsid w:val="00C46586"/>
    <w:rsid w:val="00C47B17"/>
    <w:rsid w:val="00C50A0C"/>
    <w:rsid w:val="00C53886"/>
    <w:rsid w:val="00C54E9B"/>
    <w:rsid w:val="00C600CE"/>
    <w:rsid w:val="00C60512"/>
    <w:rsid w:val="00C628C4"/>
    <w:rsid w:val="00C636D0"/>
    <w:rsid w:val="00C65ED4"/>
    <w:rsid w:val="00C66781"/>
    <w:rsid w:val="00C71715"/>
    <w:rsid w:val="00C71BCC"/>
    <w:rsid w:val="00C71F60"/>
    <w:rsid w:val="00C77DD1"/>
    <w:rsid w:val="00C80073"/>
    <w:rsid w:val="00C8039F"/>
    <w:rsid w:val="00C81A5A"/>
    <w:rsid w:val="00C82BC8"/>
    <w:rsid w:val="00C8610B"/>
    <w:rsid w:val="00C873D7"/>
    <w:rsid w:val="00C90B5E"/>
    <w:rsid w:val="00C91BF6"/>
    <w:rsid w:val="00C92F56"/>
    <w:rsid w:val="00C95072"/>
    <w:rsid w:val="00C954B1"/>
    <w:rsid w:val="00C969C8"/>
    <w:rsid w:val="00CA0C79"/>
    <w:rsid w:val="00CA0E8C"/>
    <w:rsid w:val="00CA1981"/>
    <w:rsid w:val="00CA5AA9"/>
    <w:rsid w:val="00CA5C96"/>
    <w:rsid w:val="00CA709D"/>
    <w:rsid w:val="00CA7E60"/>
    <w:rsid w:val="00CB277A"/>
    <w:rsid w:val="00CB2ED3"/>
    <w:rsid w:val="00CB4053"/>
    <w:rsid w:val="00CB600D"/>
    <w:rsid w:val="00CB69B1"/>
    <w:rsid w:val="00CC564C"/>
    <w:rsid w:val="00CC5B6B"/>
    <w:rsid w:val="00CC5EC4"/>
    <w:rsid w:val="00CC6758"/>
    <w:rsid w:val="00CC6BBF"/>
    <w:rsid w:val="00CD0048"/>
    <w:rsid w:val="00CD041B"/>
    <w:rsid w:val="00CD2B65"/>
    <w:rsid w:val="00CD381C"/>
    <w:rsid w:val="00CD3B5C"/>
    <w:rsid w:val="00CD634B"/>
    <w:rsid w:val="00CD703C"/>
    <w:rsid w:val="00CE0846"/>
    <w:rsid w:val="00CE441F"/>
    <w:rsid w:val="00CE47B3"/>
    <w:rsid w:val="00CE68A3"/>
    <w:rsid w:val="00CE7C07"/>
    <w:rsid w:val="00CF03D8"/>
    <w:rsid w:val="00CF0FF5"/>
    <w:rsid w:val="00CF1B51"/>
    <w:rsid w:val="00CF349B"/>
    <w:rsid w:val="00CF3611"/>
    <w:rsid w:val="00CF4FCF"/>
    <w:rsid w:val="00CF5640"/>
    <w:rsid w:val="00CF5794"/>
    <w:rsid w:val="00CF7099"/>
    <w:rsid w:val="00D00867"/>
    <w:rsid w:val="00D00A8F"/>
    <w:rsid w:val="00D00CA2"/>
    <w:rsid w:val="00D019C1"/>
    <w:rsid w:val="00D04291"/>
    <w:rsid w:val="00D06409"/>
    <w:rsid w:val="00D07C27"/>
    <w:rsid w:val="00D07F33"/>
    <w:rsid w:val="00D11437"/>
    <w:rsid w:val="00D1258D"/>
    <w:rsid w:val="00D13466"/>
    <w:rsid w:val="00D157CC"/>
    <w:rsid w:val="00D16758"/>
    <w:rsid w:val="00D17C14"/>
    <w:rsid w:val="00D21553"/>
    <w:rsid w:val="00D21A3D"/>
    <w:rsid w:val="00D231F2"/>
    <w:rsid w:val="00D23627"/>
    <w:rsid w:val="00D267DD"/>
    <w:rsid w:val="00D26D30"/>
    <w:rsid w:val="00D27C75"/>
    <w:rsid w:val="00D30129"/>
    <w:rsid w:val="00D312E3"/>
    <w:rsid w:val="00D3310C"/>
    <w:rsid w:val="00D331CF"/>
    <w:rsid w:val="00D33642"/>
    <w:rsid w:val="00D33B38"/>
    <w:rsid w:val="00D33B75"/>
    <w:rsid w:val="00D36AB8"/>
    <w:rsid w:val="00D3718A"/>
    <w:rsid w:val="00D40369"/>
    <w:rsid w:val="00D4248E"/>
    <w:rsid w:val="00D4293E"/>
    <w:rsid w:val="00D43D8E"/>
    <w:rsid w:val="00D47EAB"/>
    <w:rsid w:val="00D50396"/>
    <w:rsid w:val="00D54EDF"/>
    <w:rsid w:val="00D558D7"/>
    <w:rsid w:val="00D55C28"/>
    <w:rsid w:val="00D609D3"/>
    <w:rsid w:val="00D6399C"/>
    <w:rsid w:val="00D65923"/>
    <w:rsid w:val="00D668E0"/>
    <w:rsid w:val="00D6694B"/>
    <w:rsid w:val="00D72E6E"/>
    <w:rsid w:val="00D730FC"/>
    <w:rsid w:val="00D76647"/>
    <w:rsid w:val="00D822A4"/>
    <w:rsid w:val="00D832E6"/>
    <w:rsid w:val="00D83EF6"/>
    <w:rsid w:val="00D84EA9"/>
    <w:rsid w:val="00D8706F"/>
    <w:rsid w:val="00D87C08"/>
    <w:rsid w:val="00D9258F"/>
    <w:rsid w:val="00D93CA7"/>
    <w:rsid w:val="00D9414A"/>
    <w:rsid w:val="00D94629"/>
    <w:rsid w:val="00D94F1B"/>
    <w:rsid w:val="00D9504B"/>
    <w:rsid w:val="00D95440"/>
    <w:rsid w:val="00D961DE"/>
    <w:rsid w:val="00D969B3"/>
    <w:rsid w:val="00D96C09"/>
    <w:rsid w:val="00DA2589"/>
    <w:rsid w:val="00DA2AAD"/>
    <w:rsid w:val="00DA30F5"/>
    <w:rsid w:val="00DA778C"/>
    <w:rsid w:val="00DA7BAB"/>
    <w:rsid w:val="00DB1F69"/>
    <w:rsid w:val="00DB29D5"/>
    <w:rsid w:val="00DB3D44"/>
    <w:rsid w:val="00DB407D"/>
    <w:rsid w:val="00DB5A3D"/>
    <w:rsid w:val="00DB73FB"/>
    <w:rsid w:val="00DC30D8"/>
    <w:rsid w:val="00DC61CD"/>
    <w:rsid w:val="00DC70CB"/>
    <w:rsid w:val="00DD0E47"/>
    <w:rsid w:val="00DD33CF"/>
    <w:rsid w:val="00DD45D0"/>
    <w:rsid w:val="00DD4A6D"/>
    <w:rsid w:val="00DD72B7"/>
    <w:rsid w:val="00DD7ACA"/>
    <w:rsid w:val="00DE0875"/>
    <w:rsid w:val="00DE0F5F"/>
    <w:rsid w:val="00DE290A"/>
    <w:rsid w:val="00DE4E2F"/>
    <w:rsid w:val="00DE4F92"/>
    <w:rsid w:val="00DE59BA"/>
    <w:rsid w:val="00DE5F9C"/>
    <w:rsid w:val="00DF1252"/>
    <w:rsid w:val="00DF1B59"/>
    <w:rsid w:val="00DF2EF7"/>
    <w:rsid w:val="00DF30C8"/>
    <w:rsid w:val="00DF662A"/>
    <w:rsid w:val="00E00639"/>
    <w:rsid w:val="00E04747"/>
    <w:rsid w:val="00E04A64"/>
    <w:rsid w:val="00E1077E"/>
    <w:rsid w:val="00E1097B"/>
    <w:rsid w:val="00E10AAE"/>
    <w:rsid w:val="00E11D60"/>
    <w:rsid w:val="00E128B7"/>
    <w:rsid w:val="00E1396E"/>
    <w:rsid w:val="00E13E91"/>
    <w:rsid w:val="00E14A46"/>
    <w:rsid w:val="00E15F0A"/>
    <w:rsid w:val="00E212C8"/>
    <w:rsid w:val="00E218DD"/>
    <w:rsid w:val="00E23B9B"/>
    <w:rsid w:val="00E25292"/>
    <w:rsid w:val="00E25B2D"/>
    <w:rsid w:val="00E270A1"/>
    <w:rsid w:val="00E30668"/>
    <w:rsid w:val="00E31824"/>
    <w:rsid w:val="00E318E2"/>
    <w:rsid w:val="00E31D20"/>
    <w:rsid w:val="00E31FD5"/>
    <w:rsid w:val="00E33448"/>
    <w:rsid w:val="00E33F18"/>
    <w:rsid w:val="00E370C2"/>
    <w:rsid w:val="00E37603"/>
    <w:rsid w:val="00E403EE"/>
    <w:rsid w:val="00E4292B"/>
    <w:rsid w:val="00E42BD7"/>
    <w:rsid w:val="00E44883"/>
    <w:rsid w:val="00E45AD4"/>
    <w:rsid w:val="00E46B47"/>
    <w:rsid w:val="00E470C4"/>
    <w:rsid w:val="00E51542"/>
    <w:rsid w:val="00E52134"/>
    <w:rsid w:val="00E53B98"/>
    <w:rsid w:val="00E5506E"/>
    <w:rsid w:val="00E563F5"/>
    <w:rsid w:val="00E56E65"/>
    <w:rsid w:val="00E600DD"/>
    <w:rsid w:val="00E60E3B"/>
    <w:rsid w:val="00E62105"/>
    <w:rsid w:val="00E65F93"/>
    <w:rsid w:val="00E67671"/>
    <w:rsid w:val="00E67ECC"/>
    <w:rsid w:val="00E70B86"/>
    <w:rsid w:val="00E710B7"/>
    <w:rsid w:val="00E711AA"/>
    <w:rsid w:val="00E71512"/>
    <w:rsid w:val="00E71F8C"/>
    <w:rsid w:val="00E72548"/>
    <w:rsid w:val="00E74AA1"/>
    <w:rsid w:val="00E755AF"/>
    <w:rsid w:val="00E76EAA"/>
    <w:rsid w:val="00E77849"/>
    <w:rsid w:val="00E77D81"/>
    <w:rsid w:val="00E854FF"/>
    <w:rsid w:val="00E856C8"/>
    <w:rsid w:val="00E85906"/>
    <w:rsid w:val="00E911A5"/>
    <w:rsid w:val="00E9187E"/>
    <w:rsid w:val="00E9341F"/>
    <w:rsid w:val="00E93C4D"/>
    <w:rsid w:val="00E94B1D"/>
    <w:rsid w:val="00E951F9"/>
    <w:rsid w:val="00E95E4F"/>
    <w:rsid w:val="00E960E1"/>
    <w:rsid w:val="00E97603"/>
    <w:rsid w:val="00EA52E4"/>
    <w:rsid w:val="00EA6D70"/>
    <w:rsid w:val="00EB079E"/>
    <w:rsid w:val="00EB1710"/>
    <w:rsid w:val="00EB249D"/>
    <w:rsid w:val="00EB28C4"/>
    <w:rsid w:val="00EB3FD7"/>
    <w:rsid w:val="00EB5D30"/>
    <w:rsid w:val="00EB664A"/>
    <w:rsid w:val="00EB7616"/>
    <w:rsid w:val="00EC070F"/>
    <w:rsid w:val="00EC0A1F"/>
    <w:rsid w:val="00EC1C43"/>
    <w:rsid w:val="00EC416D"/>
    <w:rsid w:val="00EC4D12"/>
    <w:rsid w:val="00EC61FD"/>
    <w:rsid w:val="00EC7EA1"/>
    <w:rsid w:val="00ED0011"/>
    <w:rsid w:val="00ED06DE"/>
    <w:rsid w:val="00ED1B07"/>
    <w:rsid w:val="00ED2F9F"/>
    <w:rsid w:val="00ED3072"/>
    <w:rsid w:val="00ED41BC"/>
    <w:rsid w:val="00ED46A9"/>
    <w:rsid w:val="00ED5779"/>
    <w:rsid w:val="00ED6B24"/>
    <w:rsid w:val="00ED788E"/>
    <w:rsid w:val="00EE0E75"/>
    <w:rsid w:val="00EE1BB2"/>
    <w:rsid w:val="00EE1E29"/>
    <w:rsid w:val="00EE32B7"/>
    <w:rsid w:val="00EE32FC"/>
    <w:rsid w:val="00EE383F"/>
    <w:rsid w:val="00EE6228"/>
    <w:rsid w:val="00EE74FD"/>
    <w:rsid w:val="00EF1B2A"/>
    <w:rsid w:val="00EF519F"/>
    <w:rsid w:val="00EF59AE"/>
    <w:rsid w:val="00EF5D2A"/>
    <w:rsid w:val="00F02617"/>
    <w:rsid w:val="00F033D5"/>
    <w:rsid w:val="00F113DD"/>
    <w:rsid w:val="00F127BA"/>
    <w:rsid w:val="00F12DC3"/>
    <w:rsid w:val="00F14034"/>
    <w:rsid w:val="00F145C0"/>
    <w:rsid w:val="00F14608"/>
    <w:rsid w:val="00F159C0"/>
    <w:rsid w:val="00F1618C"/>
    <w:rsid w:val="00F1647A"/>
    <w:rsid w:val="00F20389"/>
    <w:rsid w:val="00F20623"/>
    <w:rsid w:val="00F221FD"/>
    <w:rsid w:val="00F26FE2"/>
    <w:rsid w:val="00F278C7"/>
    <w:rsid w:val="00F3148D"/>
    <w:rsid w:val="00F3195B"/>
    <w:rsid w:val="00F319A7"/>
    <w:rsid w:val="00F3214E"/>
    <w:rsid w:val="00F3325D"/>
    <w:rsid w:val="00F3537B"/>
    <w:rsid w:val="00F4037A"/>
    <w:rsid w:val="00F40C45"/>
    <w:rsid w:val="00F41BC9"/>
    <w:rsid w:val="00F4332C"/>
    <w:rsid w:val="00F43846"/>
    <w:rsid w:val="00F43F3D"/>
    <w:rsid w:val="00F51FC6"/>
    <w:rsid w:val="00F52657"/>
    <w:rsid w:val="00F5346A"/>
    <w:rsid w:val="00F548AE"/>
    <w:rsid w:val="00F55DFF"/>
    <w:rsid w:val="00F57788"/>
    <w:rsid w:val="00F604B2"/>
    <w:rsid w:val="00F61576"/>
    <w:rsid w:val="00F617BE"/>
    <w:rsid w:val="00F61C36"/>
    <w:rsid w:val="00F61F3B"/>
    <w:rsid w:val="00F649A7"/>
    <w:rsid w:val="00F64C16"/>
    <w:rsid w:val="00F659F0"/>
    <w:rsid w:val="00F743AC"/>
    <w:rsid w:val="00F749C3"/>
    <w:rsid w:val="00F7566E"/>
    <w:rsid w:val="00F75A93"/>
    <w:rsid w:val="00F76797"/>
    <w:rsid w:val="00F8353E"/>
    <w:rsid w:val="00F83AFF"/>
    <w:rsid w:val="00F84609"/>
    <w:rsid w:val="00F846C3"/>
    <w:rsid w:val="00F84FAE"/>
    <w:rsid w:val="00F8516B"/>
    <w:rsid w:val="00F85668"/>
    <w:rsid w:val="00F85CA9"/>
    <w:rsid w:val="00F86221"/>
    <w:rsid w:val="00F86C7C"/>
    <w:rsid w:val="00F901CB"/>
    <w:rsid w:val="00F90AF6"/>
    <w:rsid w:val="00F961DF"/>
    <w:rsid w:val="00F966F2"/>
    <w:rsid w:val="00F9794C"/>
    <w:rsid w:val="00FA0CF1"/>
    <w:rsid w:val="00FA1BF5"/>
    <w:rsid w:val="00FA38B1"/>
    <w:rsid w:val="00FA416C"/>
    <w:rsid w:val="00FA5376"/>
    <w:rsid w:val="00FA5CE9"/>
    <w:rsid w:val="00FA619B"/>
    <w:rsid w:val="00FA70EA"/>
    <w:rsid w:val="00FA7547"/>
    <w:rsid w:val="00FB058E"/>
    <w:rsid w:val="00FB1D10"/>
    <w:rsid w:val="00FB37C1"/>
    <w:rsid w:val="00FB47F3"/>
    <w:rsid w:val="00FB4960"/>
    <w:rsid w:val="00FB604A"/>
    <w:rsid w:val="00FC1616"/>
    <w:rsid w:val="00FC38E1"/>
    <w:rsid w:val="00FC471A"/>
    <w:rsid w:val="00FC6E14"/>
    <w:rsid w:val="00FC77A0"/>
    <w:rsid w:val="00FD17EF"/>
    <w:rsid w:val="00FD36E6"/>
    <w:rsid w:val="00FE15E5"/>
    <w:rsid w:val="00FE227E"/>
    <w:rsid w:val="00FE3059"/>
    <w:rsid w:val="00FE38BB"/>
    <w:rsid w:val="00FE3F19"/>
    <w:rsid w:val="00FF1D68"/>
    <w:rsid w:val="00FF32FF"/>
    <w:rsid w:val="00FF3F4F"/>
    <w:rsid w:val="00FF4F7F"/>
    <w:rsid w:val="00FF7610"/>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6869D"/>
  <w15:docId w15:val="{BD46F38C-E683-4BA4-A8F6-1E7D3271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98"/>
  </w:style>
  <w:style w:type="paragraph" w:styleId="Heading1">
    <w:name w:val="heading 1"/>
    <w:basedOn w:val="Normal"/>
    <w:link w:val="Heading1Char"/>
    <w:uiPriority w:val="9"/>
    <w:qFormat/>
    <w:rsid w:val="003023B2"/>
    <w:pPr>
      <w:spacing w:before="100" w:beforeAutospacing="1" w:after="100" w:afterAutospacing="1" w:line="240" w:lineRule="auto"/>
      <w:outlineLvl w:val="0"/>
    </w:pPr>
    <w:rPr>
      <w:rFonts w:eastAsia="Times New Roman" w:cstheme="minorHAnsi"/>
      <w:b/>
      <w:bCs/>
      <w:kern w:val="36"/>
      <w:sz w:val="24"/>
      <w:szCs w:val="24"/>
      <w:lang w:eastAsia="en-GB"/>
    </w:rPr>
  </w:style>
  <w:style w:type="paragraph" w:styleId="Heading2">
    <w:name w:val="heading 2"/>
    <w:basedOn w:val="Normal"/>
    <w:next w:val="Normal"/>
    <w:link w:val="Heading2Char"/>
    <w:uiPriority w:val="9"/>
    <w:unhideWhenUsed/>
    <w:qFormat/>
    <w:rsid w:val="003023B2"/>
    <w:pPr>
      <w:keepNext/>
      <w:keepLines/>
      <w:spacing w:before="40" w:after="0"/>
      <w:outlineLvl w:val="1"/>
    </w:pPr>
    <w:rPr>
      <w:rFonts w:eastAsiaTheme="minorEastAsia" w:cstheme="minorHAnsi"/>
      <w:i/>
      <w:u w:val="single"/>
    </w:rPr>
  </w:style>
  <w:style w:type="paragraph" w:styleId="Heading3">
    <w:name w:val="heading 3"/>
    <w:basedOn w:val="Normal"/>
    <w:next w:val="Normal"/>
    <w:link w:val="Heading3Char"/>
    <w:uiPriority w:val="9"/>
    <w:semiHidden/>
    <w:unhideWhenUsed/>
    <w:qFormat/>
    <w:rsid w:val="00F5265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4C1C18"/>
    <w:pPr>
      <w:spacing w:after="0" w:line="240" w:lineRule="auto"/>
    </w:pPr>
    <w:rPr>
      <w:sz w:val="20"/>
      <w:szCs w:val="20"/>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4C1C18"/>
    <w:rPr>
      <w:sz w:val="20"/>
      <w:szCs w:val="20"/>
    </w:rPr>
  </w:style>
  <w:style w:type="character" w:styleId="FootnoteReference">
    <w:name w:val="footnote reference"/>
    <w:basedOn w:val="DefaultParagraphFont"/>
    <w:uiPriority w:val="99"/>
    <w:unhideWhenUsed/>
    <w:rsid w:val="004C1C18"/>
    <w:rPr>
      <w:vertAlign w:val="superscript"/>
    </w:rPr>
  </w:style>
  <w:style w:type="character" w:styleId="PlaceholderText">
    <w:name w:val="Placeholder Text"/>
    <w:basedOn w:val="DefaultParagraphFont"/>
    <w:uiPriority w:val="99"/>
    <w:semiHidden/>
    <w:rsid w:val="006D6948"/>
    <w:rPr>
      <w:color w:val="808080"/>
    </w:rPr>
  </w:style>
  <w:style w:type="paragraph" w:styleId="BalloonText">
    <w:name w:val="Balloon Text"/>
    <w:basedOn w:val="Normal"/>
    <w:link w:val="BalloonTextChar"/>
    <w:uiPriority w:val="99"/>
    <w:semiHidden/>
    <w:unhideWhenUsed/>
    <w:rsid w:val="006D69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948"/>
    <w:rPr>
      <w:rFonts w:ascii="Tahoma" w:hAnsi="Tahoma" w:cs="Tahoma"/>
      <w:sz w:val="16"/>
      <w:szCs w:val="16"/>
    </w:rPr>
  </w:style>
  <w:style w:type="paragraph" w:styleId="Subtitle">
    <w:name w:val="Subtitle"/>
    <w:basedOn w:val="Normal"/>
    <w:next w:val="Normal"/>
    <w:link w:val="SubtitleChar"/>
    <w:uiPriority w:val="11"/>
    <w:qFormat/>
    <w:rsid w:val="006133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33C4"/>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D84EA9"/>
    <w:rPr>
      <w:b/>
      <w:bCs/>
      <w:i/>
      <w:iCs/>
      <w:color w:val="4F81BD" w:themeColor="accent1"/>
    </w:rPr>
  </w:style>
  <w:style w:type="character" w:styleId="Hyperlink">
    <w:name w:val="Hyperlink"/>
    <w:basedOn w:val="DefaultParagraphFont"/>
    <w:uiPriority w:val="99"/>
    <w:unhideWhenUsed/>
    <w:rsid w:val="00F8516B"/>
    <w:rPr>
      <w:color w:val="0000FF"/>
      <w:u w:val="single"/>
    </w:rPr>
  </w:style>
  <w:style w:type="paragraph" w:styleId="NormalWeb">
    <w:name w:val="Normal (Web)"/>
    <w:basedOn w:val="Normal"/>
    <w:uiPriority w:val="99"/>
    <w:unhideWhenUsed/>
    <w:rsid w:val="001F16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contentpara">
    <w:name w:val="commentcontentpara"/>
    <w:basedOn w:val="Normal"/>
    <w:rsid w:val="008B3D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33154"/>
    <w:pPr>
      <w:spacing w:after="0" w:line="240" w:lineRule="auto"/>
    </w:pPr>
  </w:style>
  <w:style w:type="character" w:customStyle="1" w:styleId="Heading1Char">
    <w:name w:val="Heading 1 Char"/>
    <w:basedOn w:val="DefaultParagraphFont"/>
    <w:link w:val="Heading1"/>
    <w:uiPriority w:val="9"/>
    <w:rsid w:val="003023B2"/>
    <w:rPr>
      <w:rFonts w:eastAsia="Times New Roman" w:cstheme="minorHAnsi"/>
      <w:b/>
      <w:bCs/>
      <w:kern w:val="36"/>
      <w:sz w:val="24"/>
      <w:szCs w:val="24"/>
      <w:lang w:eastAsia="en-GB"/>
    </w:rPr>
  </w:style>
  <w:style w:type="character" w:customStyle="1" w:styleId="fn">
    <w:name w:val="fn"/>
    <w:basedOn w:val="DefaultParagraphFont"/>
    <w:rsid w:val="00513B1B"/>
  </w:style>
  <w:style w:type="character" w:customStyle="1" w:styleId="apple-converted-space">
    <w:name w:val="apple-converted-space"/>
    <w:basedOn w:val="DefaultParagraphFont"/>
    <w:rsid w:val="007907A0"/>
  </w:style>
  <w:style w:type="character" w:customStyle="1" w:styleId="bibliographicauthorname">
    <w:name w:val="bibliographicauthorname"/>
    <w:basedOn w:val="DefaultParagraphFont"/>
    <w:rsid w:val="007907A0"/>
  </w:style>
  <w:style w:type="character" w:customStyle="1" w:styleId="reference-text">
    <w:name w:val="reference-text"/>
    <w:basedOn w:val="DefaultParagraphFont"/>
    <w:rsid w:val="0007688B"/>
  </w:style>
  <w:style w:type="paragraph" w:styleId="ListParagraph">
    <w:name w:val="List Paragraph"/>
    <w:basedOn w:val="Normal"/>
    <w:uiPriority w:val="34"/>
    <w:qFormat/>
    <w:rsid w:val="00E94B1D"/>
    <w:pPr>
      <w:ind w:left="720"/>
      <w:contextualSpacing/>
    </w:pPr>
  </w:style>
  <w:style w:type="character" w:customStyle="1" w:styleId="UnresolvedMention1">
    <w:name w:val="Unresolved Mention1"/>
    <w:basedOn w:val="DefaultParagraphFont"/>
    <w:uiPriority w:val="99"/>
    <w:semiHidden/>
    <w:unhideWhenUsed/>
    <w:rsid w:val="003D6A4C"/>
    <w:rPr>
      <w:color w:val="605E5C"/>
      <w:shd w:val="clear" w:color="auto" w:fill="E1DFDD"/>
    </w:rPr>
  </w:style>
  <w:style w:type="paragraph" w:styleId="Header">
    <w:name w:val="header"/>
    <w:basedOn w:val="Normal"/>
    <w:link w:val="HeaderChar"/>
    <w:uiPriority w:val="99"/>
    <w:unhideWhenUsed/>
    <w:rsid w:val="00FA4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16C"/>
  </w:style>
  <w:style w:type="paragraph" w:styleId="Footer">
    <w:name w:val="footer"/>
    <w:basedOn w:val="Normal"/>
    <w:link w:val="FooterChar"/>
    <w:unhideWhenUsed/>
    <w:rsid w:val="00FA4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16C"/>
  </w:style>
  <w:style w:type="character" w:styleId="CommentReference">
    <w:name w:val="annotation reference"/>
    <w:basedOn w:val="DefaultParagraphFont"/>
    <w:uiPriority w:val="99"/>
    <w:semiHidden/>
    <w:unhideWhenUsed/>
    <w:rsid w:val="003223A1"/>
    <w:rPr>
      <w:sz w:val="16"/>
      <w:szCs w:val="16"/>
    </w:rPr>
  </w:style>
  <w:style w:type="paragraph" w:styleId="CommentText">
    <w:name w:val="annotation text"/>
    <w:basedOn w:val="Normal"/>
    <w:link w:val="CommentTextChar"/>
    <w:uiPriority w:val="99"/>
    <w:semiHidden/>
    <w:unhideWhenUsed/>
    <w:rsid w:val="003223A1"/>
    <w:pPr>
      <w:spacing w:line="240" w:lineRule="auto"/>
    </w:pPr>
    <w:rPr>
      <w:sz w:val="20"/>
      <w:szCs w:val="20"/>
    </w:rPr>
  </w:style>
  <w:style w:type="character" w:customStyle="1" w:styleId="CommentTextChar">
    <w:name w:val="Comment Text Char"/>
    <w:basedOn w:val="DefaultParagraphFont"/>
    <w:link w:val="CommentText"/>
    <w:uiPriority w:val="99"/>
    <w:semiHidden/>
    <w:rsid w:val="003223A1"/>
    <w:rPr>
      <w:sz w:val="20"/>
      <w:szCs w:val="20"/>
    </w:rPr>
  </w:style>
  <w:style w:type="paragraph" w:styleId="CommentSubject">
    <w:name w:val="annotation subject"/>
    <w:basedOn w:val="CommentText"/>
    <w:next w:val="CommentText"/>
    <w:link w:val="CommentSubjectChar"/>
    <w:uiPriority w:val="99"/>
    <w:semiHidden/>
    <w:unhideWhenUsed/>
    <w:rsid w:val="003223A1"/>
    <w:rPr>
      <w:b/>
      <w:bCs/>
    </w:rPr>
  </w:style>
  <w:style w:type="character" w:customStyle="1" w:styleId="CommentSubjectChar">
    <w:name w:val="Comment Subject Char"/>
    <w:basedOn w:val="CommentTextChar"/>
    <w:link w:val="CommentSubject"/>
    <w:uiPriority w:val="99"/>
    <w:semiHidden/>
    <w:rsid w:val="003223A1"/>
    <w:rPr>
      <w:b/>
      <w:bCs/>
      <w:sz w:val="20"/>
      <w:szCs w:val="20"/>
    </w:rPr>
  </w:style>
  <w:style w:type="table" w:styleId="TableGrid">
    <w:name w:val="Table Grid"/>
    <w:basedOn w:val="TableNormal"/>
    <w:rsid w:val="00273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viewer">
    <w:name w:val="Interviewer"/>
    <w:basedOn w:val="Normal"/>
    <w:next w:val="Respondent"/>
    <w:link w:val="InterviewerChar"/>
    <w:qFormat/>
    <w:rsid w:val="007028BD"/>
    <w:pPr>
      <w:numPr>
        <w:numId w:val="5"/>
      </w:numPr>
      <w:spacing w:after="240" w:line="240" w:lineRule="auto"/>
      <w:jc w:val="both"/>
    </w:pPr>
    <w:rPr>
      <w:rFonts w:ascii="Calibri" w:eastAsia="Calibri" w:hAnsi="Calibri" w:cs="Arial"/>
      <w:b/>
      <w:sz w:val="24"/>
      <w:szCs w:val="24"/>
    </w:rPr>
  </w:style>
  <w:style w:type="paragraph" w:customStyle="1" w:styleId="Respondent">
    <w:name w:val="Respondent"/>
    <w:basedOn w:val="Interviewer"/>
    <w:next w:val="Interviewer"/>
    <w:link w:val="RespondentChar"/>
    <w:qFormat/>
    <w:rsid w:val="007028BD"/>
    <w:pPr>
      <w:numPr>
        <w:ilvl w:val="1"/>
      </w:numPr>
    </w:pPr>
    <w:rPr>
      <w:b w:val="0"/>
    </w:rPr>
  </w:style>
  <w:style w:type="character" w:customStyle="1" w:styleId="InterviewerChar">
    <w:name w:val="Interviewer Char"/>
    <w:link w:val="Interviewer"/>
    <w:rsid w:val="007028BD"/>
    <w:rPr>
      <w:rFonts w:ascii="Calibri" w:eastAsia="Calibri" w:hAnsi="Calibri" w:cs="Arial"/>
      <w:b/>
      <w:sz w:val="24"/>
      <w:szCs w:val="24"/>
    </w:rPr>
  </w:style>
  <w:style w:type="character" w:customStyle="1" w:styleId="RespondentChar">
    <w:name w:val="Respondent Char"/>
    <w:link w:val="Respondent"/>
    <w:rsid w:val="007028BD"/>
    <w:rPr>
      <w:rFonts w:ascii="Calibri" w:eastAsia="Calibri" w:hAnsi="Calibri" w:cs="Arial"/>
      <w:sz w:val="24"/>
      <w:szCs w:val="24"/>
    </w:rPr>
  </w:style>
  <w:style w:type="paragraph" w:styleId="Caption">
    <w:name w:val="caption"/>
    <w:basedOn w:val="Normal"/>
    <w:next w:val="Normal"/>
    <w:uiPriority w:val="35"/>
    <w:unhideWhenUsed/>
    <w:qFormat/>
    <w:rsid w:val="00803306"/>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8A42E2"/>
    <w:rPr>
      <w:color w:val="605E5C"/>
      <w:shd w:val="clear" w:color="auto" w:fill="E1DFDD"/>
    </w:rPr>
  </w:style>
  <w:style w:type="character" w:customStyle="1" w:styleId="Heading2Char">
    <w:name w:val="Heading 2 Char"/>
    <w:basedOn w:val="DefaultParagraphFont"/>
    <w:link w:val="Heading2"/>
    <w:uiPriority w:val="9"/>
    <w:rsid w:val="003023B2"/>
    <w:rPr>
      <w:rFonts w:eastAsiaTheme="minorEastAsia" w:cstheme="minorHAnsi"/>
      <w:i/>
      <w:u w:val="single"/>
    </w:rPr>
  </w:style>
  <w:style w:type="character" w:styleId="PageNumber">
    <w:name w:val="page number"/>
    <w:rsid w:val="003A640C"/>
  </w:style>
  <w:style w:type="paragraph" w:styleId="TOCHeading">
    <w:name w:val="TOC Heading"/>
    <w:basedOn w:val="Heading1"/>
    <w:next w:val="Normal"/>
    <w:uiPriority w:val="39"/>
    <w:unhideWhenUsed/>
    <w:qFormat/>
    <w:rsid w:val="004074B0"/>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4074B0"/>
    <w:pPr>
      <w:spacing w:after="100"/>
    </w:pPr>
  </w:style>
  <w:style w:type="paragraph" w:styleId="TOC2">
    <w:name w:val="toc 2"/>
    <w:basedOn w:val="Normal"/>
    <w:next w:val="Normal"/>
    <w:autoRedefine/>
    <w:uiPriority w:val="39"/>
    <w:unhideWhenUsed/>
    <w:rsid w:val="004074B0"/>
    <w:pPr>
      <w:spacing w:after="100"/>
      <w:ind w:left="220"/>
    </w:pPr>
  </w:style>
  <w:style w:type="paragraph" w:styleId="TOC3">
    <w:name w:val="toc 3"/>
    <w:basedOn w:val="Normal"/>
    <w:next w:val="Normal"/>
    <w:autoRedefine/>
    <w:uiPriority w:val="39"/>
    <w:unhideWhenUsed/>
    <w:rsid w:val="004074B0"/>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F5265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84028">
      <w:bodyDiv w:val="1"/>
      <w:marLeft w:val="0"/>
      <w:marRight w:val="0"/>
      <w:marTop w:val="0"/>
      <w:marBottom w:val="0"/>
      <w:divBdr>
        <w:top w:val="none" w:sz="0" w:space="0" w:color="auto"/>
        <w:left w:val="none" w:sz="0" w:space="0" w:color="auto"/>
        <w:bottom w:val="none" w:sz="0" w:space="0" w:color="auto"/>
        <w:right w:val="none" w:sz="0" w:space="0" w:color="auto"/>
      </w:divBdr>
      <w:divsChild>
        <w:div w:id="772627693">
          <w:marLeft w:val="0"/>
          <w:marRight w:val="0"/>
          <w:marTop w:val="0"/>
          <w:marBottom w:val="0"/>
          <w:divBdr>
            <w:top w:val="none" w:sz="0" w:space="0" w:color="auto"/>
            <w:left w:val="none" w:sz="0" w:space="0" w:color="auto"/>
            <w:bottom w:val="none" w:sz="0" w:space="0" w:color="auto"/>
            <w:right w:val="none" w:sz="0" w:space="0" w:color="auto"/>
          </w:divBdr>
        </w:div>
      </w:divsChild>
    </w:div>
    <w:div w:id="504637336">
      <w:bodyDiv w:val="1"/>
      <w:marLeft w:val="0"/>
      <w:marRight w:val="0"/>
      <w:marTop w:val="0"/>
      <w:marBottom w:val="0"/>
      <w:divBdr>
        <w:top w:val="none" w:sz="0" w:space="0" w:color="auto"/>
        <w:left w:val="none" w:sz="0" w:space="0" w:color="auto"/>
        <w:bottom w:val="none" w:sz="0" w:space="0" w:color="auto"/>
        <w:right w:val="none" w:sz="0" w:space="0" w:color="auto"/>
      </w:divBdr>
      <w:divsChild>
        <w:div w:id="529876601">
          <w:marLeft w:val="0"/>
          <w:marRight w:val="0"/>
          <w:marTop w:val="0"/>
          <w:marBottom w:val="0"/>
          <w:divBdr>
            <w:top w:val="none" w:sz="0" w:space="0" w:color="auto"/>
            <w:left w:val="none" w:sz="0" w:space="0" w:color="auto"/>
            <w:bottom w:val="none" w:sz="0" w:space="0" w:color="auto"/>
            <w:right w:val="none" w:sz="0" w:space="0" w:color="auto"/>
          </w:divBdr>
        </w:div>
      </w:divsChild>
    </w:div>
    <w:div w:id="600839452">
      <w:bodyDiv w:val="1"/>
      <w:marLeft w:val="0"/>
      <w:marRight w:val="0"/>
      <w:marTop w:val="0"/>
      <w:marBottom w:val="0"/>
      <w:divBdr>
        <w:top w:val="none" w:sz="0" w:space="0" w:color="auto"/>
        <w:left w:val="none" w:sz="0" w:space="0" w:color="auto"/>
        <w:bottom w:val="none" w:sz="0" w:space="0" w:color="auto"/>
        <w:right w:val="none" w:sz="0" w:space="0" w:color="auto"/>
      </w:divBdr>
    </w:div>
    <w:div w:id="653487949">
      <w:bodyDiv w:val="1"/>
      <w:marLeft w:val="0"/>
      <w:marRight w:val="0"/>
      <w:marTop w:val="0"/>
      <w:marBottom w:val="0"/>
      <w:divBdr>
        <w:top w:val="none" w:sz="0" w:space="0" w:color="auto"/>
        <w:left w:val="none" w:sz="0" w:space="0" w:color="auto"/>
        <w:bottom w:val="none" w:sz="0" w:space="0" w:color="auto"/>
        <w:right w:val="none" w:sz="0" w:space="0" w:color="auto"/>
      </w:divBdr>
    </w:div>
    <w:div w:id="698700835">
      <w:bodyDiv w:val="1"/>
      <w:marLeft w:val="0"/>
      <w:marRight w:val="0"/>
      <w:marTop w:val="0"/>
      <w:marBottom w:val="0"/>
      <w:divBdr>
        <w:top w:val="none" w:sz="0" w:space="0" w:color="auto"/>
        <w:left w:val="none" w:sz="0" w:space="0" w:color="auto"/>
        <w:bottom w:val="none" w:sz="0" w:space="0" w:color="auto"/>
        <w:right w:val="none" w:sz="0" w:space="0" w:color="auto"/>
      </w:divBdr>
      <w:divsChild>
        <w:div w:id="2061200443">
          <w:marLeft w:val="0"/>
          <w:marRight w:val="0"/>
          <w:marTop w:val="0"/>
          <w:marBottom w:val="0"/>
          <w:divBdr>
            <w:top w:val="none" w:sz="0" w:space="0" w:color="auto"/>
            <w:left w:val="none" w:sz="0" w:space="0" w:color="auto"/>
            <w:bottom w:val="none" w:sz="0" w:space="0" w:color="auto"/>
            <w:right w:val="none" w:sz="0" w:space="0" w:color="auto"/>
          </w:divBdr>
        </w:div>
      </w:divsChild>
    </w:div>
    <w:div w:id="711199565">
      <w:bodyDiv w:val="1"/>
      <w:marLeft w:val="0"/>
      <w:marRight w:val="0"/>
      <w:marTop w:val="0"/>
      <w:marBottom w:val="0"/>
      <w:divBdr>
        <w:top w:val="none" w:sz="0" w:space="0" w:color="auto"/>
        <w:left w:val="none" w:sz="0" w:space="0" w:color="auto"/>
        <w:bottom w:val="none" w:sz="0" w:space="0" w:color="auto"/>
        <w:right w:val="none" w:sz="0" w:space="0" w:color="auto"/>
      </w:divBdr>
      <w:divsChild>
        <w:div w:id="676537624">
          <w:marLeft w:val="0"/>
          <w:marRight w:val="0"/>
          <w:marTop w:val="0"/>
          <w:marBottom w:val="0"/>
          <w:divBdr>
            <w:top w:val="none" w:sz="0" w:space="0" w:color="auto"/>
            <w:left w:val="none" w:sz="0" w:space="0" w:color="auto"/>
            <w:bottom w:val="none" w:sz="0" w:space="0" w:color="auto"/>
            <w:right w:val="none" w:sz="0" w:space="0" w:color="auto"/>
          </w:divBdr>
        </w:div>
      </w:divsChild>
    </w:div>
    <w:div w:id="752748262">
      <w:bodyDiv w:val="1"/>
      <w:marLeft w:val="0"/>
      <w:marRight w:val="0"/>
      <w:marTop w:val="0"/>
      <w:marBottom w:val="0"/>
      <w:divBdr>
        <w:top w:val="none" w:sz="0" w:space="0" w:color="auto"/>
        <w:left w:val="none" w:sz="0" w:space="0" w:color="auto"/>
        <w:bottom w:val="none" w:sz="0" w:space="0" w:color="auto"/>
        <w:right w:val="none" w:sz="0" w:space="0" w:color="auto"/>
      </w:divBdr>
    </w:div>
    <w:div w:id="929853694">
      <w:bodyDiv w:val="1"/>
      <w:marLeft w:val="0"/>
      <w:marRight w:val="0"/>
      <w:marTop w:val="0"/>
      <w:marBottom w:val="0"/>
      <w:divBdr>
        <w:top w:val="none" w:sz="0" w:space="0" w:color="auto"/>
        <w:left w:val="none" w:sz="0" w:space="0" w:color="auto"/>
        <w:bottom w:val="none" w:sz="0" w:space="0" w:color="auto"/>
        <w:right w:val="none" w:sz="0" w:space="0" w:color="auto"/>
      </w:divBdr>
    </w:div>
    <w:div w:id="985400495">
      <w:bodyDiv w:val="1"/>
      <w:marLeft w:val="0"/>
      <w:marRight w:val="0"/>
      <w:marTop w:val="0"/>
      <w:marBottom w:val="0"/>
      <w:divBdr>
        <w:top w:val="none" w:sz="0" w:space="0" w:color="auto"/>
        <w:left w:val="none" w:sz="0" w:space="0" w:color="auto"/>
        <w:bottom w:val="none" w:sz="0" w:space="0" w:color="auto"/>
        <w:right w:val="none" w:sz="0" w:space="0" w:color="auto"/>
      </w:divBdr>
    </w:div>
    <w:div w:id="1058623729">
      <w:bodyDiv w:val="1"/>
      <w:marLeft w:val="0"/>
      <w:marRight w:val="0"/>
      <w:marTop w:val="0"/>
      <w:marBottom w:val="0"/>
      <w:divBdr>
        <w:top w:val="none" w:sz="0" w:space="0" w:color="auto"/>
        <w:left w:val="none" w:sz="0" w:space="0" w:color="auto"/>
        <w:bottom w:val="none" w:sz="0" w:space="0" w:color="auto"/>
        <w:right w:val="none" w:sz="0" w:space="0" w:color="auto"/>
      </w:divBdr>
    </w:div>
    <w:div w:id="1342053166">
      <w:bodyDiv w:val="1"/>
      <w:marLeft w:val="0"/>
      <w:marRight w:val="0"/>
      <w:marTop w:val="0"/>
      <w:marBottom w:val="0"/>
      <w:divBdr>
        <w:top w:val="none" w:sz="0" w:space="0" w:color="auto"/>
        <w:left w:val="none" w:sz="0" w:space="0" w:color="auto"/>
        <w:bottom w:val="none" w:sz="0" w:space="0" w:color="auto"/>
        <w:right w:val="none" w:sz="0" w:space="0" w:color="auto"/>
      </w:divBdr>
    </w:div>
    <w:div w:id="1382711272">
      <w:bodyDiv w:val="1"/>
      <w:marLeft w:val="0"/>
      <w:marRight w:val="0"/>
      <w:marTop w:val="0"/>
      <w:marBottom w:val="0"/>
      <w:divBdr>
        <w:top w:val="none" w:sz="0" w:space="0" w:color="auto"/>
        <w:left w:val="none" w:sz="0" w:space="0" w:color="auto"/>
        <w:bottom w:val="none" w:sz="0" w:space="0" w:color="auto"/>
        <w:right w:val="none" w:sz="0" w:space="0" w:color="auto"/>
      </w:divBdr>
    </w:div>
    <w:div w:id="1439639018">
      <w:bodyDiv w:val="1"/>
      <w:marLeft w:val="0"/>
      <w:marRight w:val="0"/>
      <w:marTop w:val="0"/>
      <w:marBottom w:val="0"/>
      <w:divBdr>
        <w:top w:val="none" w:sz="0" w:space="0" w:color="auto"/>
        <w:left w:val="none" w:sz="0" w:space="0" w:color="auto"/>
        <w:bottom w:val="none" w:sz="0" w:space="0" w:color="auto"/>
        <w:right w:val="none" w:sz="0" w:space="0" w:color="auto"/>
      </w:divBdr>
    </w:div>
    <w:div w:id="1451704979">
      <w:bodyDiv w:val="1"/>
      <w:marLeft w:val="0"/>
      <w:marRight w:val="0"/>
      <w:marTop w:val="0"/>
      <w:marBottom w:val="0"/>
      <w:divBdr>
        <w:top w:val="none" w:sz="0" w:space="0" w:color="auto"/>
        <w:left w:val="none" w:sz="0" w:space="0" w:color="auto"/>
        <w:bottom w:val="none" w:sz="0" w:space="0" w:color="auto"/>
        <w:right w:val="none" w:sz="0" w:space="0" w:color="auto"/>
      </w:divBdr>
    </w:div>
    <w:div w:id="1713993263">
      <w:bodyDiv w:val="1"/>
      <w:marLeft w:val="0"/>
      <w:marRight w:val="0"/>
      <w:marTop w:val="0"/>
      <w:marBottom w:val="0"/>
      <w:divBdr>
        <w:top w:val="none" w:sz="0" w:space="0" w:color="auto"/>
        <w:left w:val="none" w:sz="0" w:space="0" w:color="auto"/>
        <w:bottom w:val="none" w:sz="0" w:space="0" w:color="auto"/>
        <w:right w:val="none" w:sz="0" w:space="0" w:color="auto"/>
      </w:divBdr>
    </w:div>
    <w:div w:id="1748577917">
      <w:bodyDiv w:val="1"/>
      <w:marLeft w:val="0"/>
      <w:marRight w:val="0"/>
      <w:marTop w:val="0"/>
      <w:marBottom w:val="0"/>
      <w:divBdr>
        <w:top w:val="none" w:sz="0" w:space="0" w:color="auto"/>
        <w:left w:val="none" w:sz="0" w:space="0" w:color="auto"/>
        <w:bottom w:val="none" w:sz="0" w:space="0" w:color="auto"/>
        <w:right w:val="none" w:sz="0" w:space="0" w:color="auto"/>
      </w:divBdr>
    </w:div>
    <w:div w:id="2031251939">
      <w:bodyDiv w:val="1"/>
      <w:marLeft w:val="0"/>
      <w:marRight w:val="0"/>
      <w:marTop w:val="0"/>
      <w:marBottom w:val="0"/>
      <w:divBdr>
        <w:top w:val="none" w:sz="0" w:space="0" w:color="auto"/>
        <w:left w:val="none" w:sz="0" w:space="0" w:color="auto"/>
        <w:bottom w:val="none" w:sz="0" w:space="0" w:color="auto"/>
        <w:right w:val="none" w:sz="0" w:space="0" w:color="auto"/>
      </w:divBdr>
    </w:div>
    <w:div w:id="2089839571">
      <w:bodyDiv w:val="1"/>
      <w:marLeft w:val="0"/>
      <w:marRight w:val="0"/>
      <w:marTop w:val="0"/>
      <w:marBottom w:val="0"/>
      <w:divBdr>
        <w:top w:val="none" w:sz="0" w:space="0" w:color="auto"/>
        <w:left w:val="none" w:sz="0" w:space="0" w:color="auto"/>
        <w:bottom w:val="none" w:sz="0" w:space="0" w:color="auto"/>
        <w:right w:val="none" w:sz="0" w:space="0" w:color="auto"/>
      </w:divBdr>
    </w:div>
    <w:div w:id="214211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wworldencyclopedia.org/entry/Victor_Turner" TargetMode="External"/><Relationship Id="rId18" Type="http://schemas.openxmlformats.org/officeDocument/2006/relationships/hyperlink" Target="https://www.ons.gov.uk/peoplepopulationandcommunity/culturalidentity/religion/articles/religioninenglandandwales2011/2012-12-11" TargetMode="External"/><Relationship Id="rId26" Type="http://schemas.openxmlformats.org/officeDocument/2006/relationships/hyperlink" Target="https://docs.google.com/forms/d/17kqgtkm6-bRlu4bW_IoXo8A8vlE9_c1BwfIIe83scw4/edit" TargetMode="External"/><Relationship Id="rId3" Type="http://schemas.openxmlformats.org/officeDocument/2006/relationships/styles" Target="styles.xml"/><Relationship Id="rId21" Type="http://schemas.openxmlformats.org/officeDocument/2006/relationships/hyperlink" Target="http://ayurveda-sedona.com/knowledge-center/spirituality/light-a-ghee-lam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uk/search?tbo=p&amp;tbm=bks&amp;q=inauthor:%22Sukumari+Bhattacharji%22" TargetMode="External"/><Relationship Id="rId17" Type="http://schemas.openxmlformats.org/officeDocument/2006/relationships/hyperlink" Target="https://www.ons.gov.uk/peoplepopulationandcommunity/culturalidentity/religion/articles/howreligionhaschangedinenglandandwales/2015-06-04" TargetMode="External"/><Relationship Id="rId25" Type="http://schemas.openxmlformats.org/officeDocument/2006/relationships/hyperlink" Target="https://docs.google.com/forms/d/17kqgtkm6-bRlu4bW_IoXo8A8vlE9_c1BwfIIe83scw4/edi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dependent.co.uk/news/obituaries/clifford-geertz-422716.html" TargetMode="External"/><Relationship Id="rId20" Type="http://schemas.openxmlformats.org/officeDocument/2006/relationships/hyperlink" Target="https://www.cjc-online.ca/index.php/journal/article/view/1744/1856" TargetMode="External"/><Relationship Id="rId29" Type="http://schemas.openxmlformats.org/officeDocument/2006/relationships/hyperlink" Target="mailto:n.campion@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nayakbhatt.com/what-are-graha-and-planets-ancient-nava-graha-is-not-the-same-as-the-modern-nine-planets/" TargetMode="External"/><Relationship Id="rId24" Type="http://schemas.openxmlformats.org/officeDocument/2006/relationships/hyperlink" Target="mailto:n.campion@uwtsd.ac.uk" TargetMode="External"/><Relationship Id="rId32" Type="http://schemas.openxmlformats.org/officeDocument/2006/relationships/hyperlink" Target="https://docs.google.com/forms/d/1PEeRCet-7wrvZzBeZT_v9Qhav3O3LOwEDWFxXhNt7YU/edit" TargetMode="External"/><Relationship Id="rId5" Type="http://schemas.openxmlformats.org/officeDocument/2006/relationships/webSettings" Target="webSettings.xml"/><Relationship Id="rId15" Type="http://schemas.openxmlformats.org/officeDocument/2006/relationships/hyperlink" Target="https://www.lexico.com/definition/abhisheka" TargetMode="External"/><Relationship Id="rId23" Type="http://schemas.openxmlformats.org/officeDocument/2006/relationships/hyperlink" Target="https://docs.google.com/forms/d/17kqgtkm6-bRlu4bW_IoXo8A8vlE9_c1BwfIIe83scw4/edit" TargetMode="External"/><Relationship Id="rId28" Type="http://schemas.openxmlformats.org/officeDocument/2006/relationships/hyperlink" Target="mailto:michelleholgate901@gmail.com" TargetMode="External"/><Relationship Id="rId36" Type="http://schemas.microsoft.com/office/2018/08/relationships/commentsExtensible" Target="commentsExtensible.xml"/><Relationship Id="rId10" Type="http://schemas.openxmlformats.org/officeDocument/2006/relationships/hyperlink" Target="https://referenceworks.brillonline.com/entries/brill-s-encyclopedia-of-hinduism/astrology-and-astronomy-jyotisa-COM_2060010" TargetMode="External"/><Relationship Id="rId19" Type="http://schemas.openxmlformats.org/officeDocument/2006/relationships/hyperlink" Target="http://www.vaastuinternational.com/vastu/Vastu_Purusha.html" TargetMode="External"/><Relationship Id="rId31" Type="http://schemas.openxmlformats.org/officeDocument/2006/relationships/hyperlink" Target="https://docs.google.com/forms/d/1PEeRCet-7wrvZzBeZT_v9Qhav3O3LOwEDWFsXhNt7YU/ed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edictime.com/en/library/graha" TargetMode="External"/><Relationship Id="rId22" Type="http://schemas.openxmlformats.org/officeDocument/2006/relationships/hyperlink" Target="https://unesdoc.unesco.org/ark:/48223/pf0000185202" TargetMode="External"/><Relationship Id="rId27" Type="http://schemas.openxmlformats.org/officeDocument/2006/relationships/hyperlink" Target="mailto:michelleholgate901@gmail.com" TargetMode="External"/><Relationship Id="rId30" Type="http://schemas.openxmlformats.org/officeDocument/2006/relationships/hyperlink" Target="mailto:n.campion@uwtsd.ac.uk" TargetMode="External"/><Relationship Id="rId35"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independent.co.uk/news/obituaries/clifford-geertz-422716.html" TargetMode="External"/><Relationship Id="rId3" Type="http://schemas.openxmlformats.org/officeDocument/2006/relationships/hyperlink" Target="http://vinayakbhatt.com/what-are-graha-and-planets-ancient-nava-graha-is-not-the-same-as-the-modern-nine-planets/" TargetMode="External"/><Relationship Id="rId7" Type="http://schemas.openxmlformats.org/officeDocument/2006/relationships/hyperlink" Target="https://www.cjc-online.ca/index.php/journal/article/view/1744/1856" TargetMode="External"/><Relationship Id="rId2" Type="http://schemas.openxmlformats.org/officeDocument/2006/relationships/hyperlink" Target="https://vedictime.com/en/library/graha" TargetMode="External"/><Relationship Id="rId1" Type="http://schemas.openxmlformats.org/officeDocument/2006/relationships/hyperlink" Target="https://referenceworks.brillonline.com/entries/brill-s-encyclopedia-of-hinduism/astrology-and-astronomy-jyotisa-COM_2060010" TargetMode="External"/><Relationship Id="rId6" Type="http://schemas.openxmlformats.org/officeDocument/2006/relationships/hyperlink" Target="https://unesdoc.unesco.org/ark:/48223/pf0000185202" TargetMode="External"/><Relationship Id="rId11" Type="http://schemas.openxmlformats.org/officeDocument/2006/relationships/hyperlink" Target="https://www.ons.gov.uk/peoplepopulationandcommunity/culturalidentity/religion/articles/religioninenglandandwales2011/2012-12-11" TargetMode="External"/><Relationship Id="rId5" Type="http://schemas.openxmlformats.org/officeDocument/2006/relationships/hyperlink" Target="https://www.ons.gov.uk/peoplepopulationandcommunity/culturalidentity/religion/articles/howreligionhaschangedinenglandandwales/2015-06-04" TargetMode="External"/><Relationship Id="rId10" Type="http://schemas.openxmlformats.org/officeDocument/2006/relationships/hyperlink" Target="http://ayurveda-sedona.com/knowledge-center/spirituality/light-a-ghee-lamp/" TargetMode="External"/><Relationship Id="rId4" Type="http://schemas.openxmlformats.org/officeDocument/2006/relationships/hyperlink" Target="https://www.lexico.com/definition/abhisheka" TargetMode="External"/><Relationship Id="rId9" Type="http://schemas.openxmlformats.org/officeDocument/2006/relationships/hyperlink" Target="https://www.newworldencyclopedia.org/entry/Victor_Tur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4F086-237E-49B2-AB7F-5BEF1CDDE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114</Pages>
  <Words>29413</Words>
  <Characters>150633</Characters>
  <Application>Microsoft Office Word</Application>
  <DocSecurity>0</DocSecurity>
  <Lines>1255</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Michelle Holgate</cp:lastModifiedBy>
  <cp:revision>46</cp:revision>
  <cp:lastPrinted>2020-07-21T10:25:00Z</cp:lastPrinted>
  <dcterms:created xsi:type="dcterms:W3CDTF">2020-10-23T13:00:00Z</dcterms:created>
  <dcterms:modified xsi:type="dcterms:W3CDTF">2020-10-25T16:25:00Z</dcterms:modified>
</cp:coreProperties>
</file>