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stheme="minorHAnsi"/>
          <w:b/>
          <w:color w:val="5B9BD5" w:themeColor="accent1"/>
          <w:sz w:val="32"/>
          <w:szCs w:val="32"/>
          <w:lang w:val="en-GB"/>
        </w:rPr>
        <w:id w:val="-1522475554"/>
        <w:docPartObj>
          <w:docPartGallery w:val="Cover Pages"/>
          <w:docPartUnique/>
        </w:docPartObj>
      </w:sdtPr>
      <w:sdtEndPr>
        <w:rPr>
          <w:rFonts w:eastAsiaTheme="majorEastAsia" w:cstheme="majorBidi"/>
          <w:color w:val="2E74B5" w:themeColor="accent1" w:themeShade="BF"/>
        </w:rPr>
      </w:sdtEndPr>
      <w:sdtContent>
        <w:p w14:paraId="3BDEC478" w14:textId="77777777" w:rsidR="007D1947" w:rsidRPr="006D1625" w:rsidRDefault="007D1947">
          <w:pPr>
            <w:pStyle w:val="Frspaiere"/>
            <w:spacing w:before="1540" w:after="240"/>
            <w:jc w:val="center"/>
            <w:rPr>
              <w:rFonts w:cstheme="minorHAnsi"/>
              <w:color w:val="5B9BD5" w:themeColor="accent1"/>
            </w:rPr>
          </w:pPr>
          <w:r w:rsidRPr="006D1625">
            <w:rPr>
              <w:rFonts w:cstheme="minorHAnsi"/>
              <w:noProof/>
              <w:color w:val="5B9BD5" w:themeColor="accent1"/>
              <w:lang w:val="en-GB" w:eastAsia="en-GB"/>
            </w:rPr>
            <w:drawing>
              <wp:inline distT="0" distB="0" distL="0" distR="0" wp14:anchorId="1932C643" wp14:editId="4BECBF8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heme="minorHAns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C240649" w14:textId="59DD4A98" w:rsidR="007D1947" w:rsidRPr="006D1625" w:rsidRDefault="003E530C" w:rsidP="003E530C">
              <w:pPr>
                <w:pStyle w:val="Frspaiere"/>
                <w:pBdr>
                  <w:top w:val="single" w:sz="6" w:space="6" w:color="5B9BD5" w:themeColor="accent1"/>
                  <w:bottom w:val="single" w:sz="6" w:space="6" w:color="5B9BD5" w:themeColor="accent1"/>
                </w:pBdr>
                <w:spacing w:after="240"/>
                <w:jc w:val="center"/>
                <w:rPr>
                  <w:rFonts w:eastAsiaTheme="majorEastAsia" w:cstheme="minorHAnsi"/>
                  <w:caps/>
                  <w:color w:val="5B9BD5" w:themeColor="accent1"/>
                  <w:sz w:val="80"/>
                  <w:szCs w:val="80"/>
                </w:rPr>
              </w:pPr>
              <w:r w:rsidRPr="006D1625">
                <w:rPr>
                  <w:rFonts w:eastAsiaTheme="majorEastAsia" w:cstheme="minorHAnsi"/>
                  <w:caps/>
                  <w:color w:val="5B9BD5" w:themeColor="accent1"/>
                  <w:sz w:val="72"/>
                  <w:szCs w:val="72"/>
                </w:rPr>
                <w:t>Financial Management for the hotel industry</w:t>
              </w:r>
            </w:p>
          </w:sdtContent>
        </w:sdt>
        <w:sdt>
          <w:sdtPr>
            <w:rPr>
              <w:rFonts w:cstheme="minorHAnsi"/>
              <w:b/>
              <w:bCs/>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3D11FE6E" w14:textId="5D42C301" w:rsidR="007D1947" w:rsidRPr="00D745A2" w:rsidRDefault="00D745A2">
              <w:pPr>
                <w:pStyle w:val="Frspaiere"/>
                <w:jc w:val="center"/>
                <w:rPr>
                  <w:rFonts w:cstheme="minorHAnsi"/>
                  <w:b/>
                  <w:bCs/>
                  <w:color w:val="5B9BD5" w:themeColor="accent1"/>
                  <w:sz w:val="28"/>
                  <w:szCs w:val="28"/>
                </w:rPr>
              </w:pPr>
              <w:r w:rsidRPr="00D745A2">
                <w:rPr>
                  <w:rFonts w:cstheme="minorHAnsi"/>
                  <w:b/>
                  <w:bCs/>
                  <w:color w:val="5B9BD5" w:themeColor="accent1"/>
                  <w:sz w:val="28"/>
                  <w:szCs w:val="28"/>
                </w:rPr>
                <w:t>HILTON HOTEL WORLDWIDE</w:t>
              </w:r>
            </w:p>
          </w:sdtContent>
        </w:sdt>
        <w:p w14:paraId="765A889E" w14:textId="1EBD4CAB" w:rsidR="007D1947" w:rsidRDefault="007D1947">
          <w:pPr>
            <w:pStyle w:val="Frspaiere"/>
            <w:spacing w:before="480"/>
            <w:jc w:val="center"/>
            <w:rPr>
              <w:rFonts w:cstheme="minorHAnsi"/>
              <w:color w:val="5B9BD5" w:themeColor="accent1"/>
            </w:rPr>
          </w:pPr>
          <w:r w:rsidRPr="006D1625">
            <w:rPr>
              <w:rFonts w:cstheme="minorHAnsi"/>
              <w:noProof/>
              <w:color w:val="5B9BD5" w:themeColor="accent1"/>
              <w:lang w:val="en-GB" w:eastAsia="en-GB"/>
            </w:rPr>
            <mc:AlternateContent>
              <mc:Choice Requires="wps">
                <w:drawing>
                  <wp:anchor distT="0" distB="0" distL="114300" distR="114300" simplePos="0" relativeHeight="251659264" behindDoc="0" locked="0" layoutInCell="1" allowOverlap="1" wp14:anchorId="547C4096" wp14:editId="3DC68A3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6-01T00:00:00Z">
                                    <w:dateFormat w:val="MMMM d, yyyy"/>
                                    <w:lid w:val="en-US"/>
                                    <w:storeMappedDataAs w:val="dateTime"/>
                                    <w:calendar w:val="gregorian"/>
                                  </w:date>
                                </w:sdtPr>
                                <w:sdtEndPr/>
                                <w:sdtContent>
                                  <w:p w14:paraId="5DA3BD92" w14:textId="6F5EADF4" w:rsidR="007D1947" w:rsidRDefault="001B2E13">
                                    <w:pPr>
                                      <w:pStyle w:val="Frspaiere"/>
                                      <w:spacing w:after="40"/>
                                      <w:jc w:val="center"/>
                                      <w:rPr>
                                        <w:caps/>
                                        <w:color w:val="5B9BD5" w:themeColor="accent1"/>
                                        <w:sz w:val="28"/>
                                        <w:szCs w:val="28"/>
                                      </w:rPr>
                                    </w:pPr>
                                    <w:r>
                                      <w:rPr>
                                        <w:caps/>
                                        <w:color w:val="5B9BD5" w:themeColor="accent1"/>
                                        <w:sz w:val="28"/>
                                        <w:szCs w:val="28"/>
                                      </w:rPr>
                                      <w:t>June 1, 2022</w:t>
                                    </w:r>
                                  </w:p>
                                </w:sdtContent>
                              </w:sdt>
                              <w:p w14:paraId="6DAC6D9E" w14:textId="493331E6" w:rsidR="007D1947" w:rsidRDefault="001C3037">
                                <w:pPr>
                                  <w:pStyle w:val="Frspaiere"/>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1B2E13">
                                      <w:rPr>
                                        <w:caps/>
                                        <w:color w:val="5B9BD5" w:themeColor="accent1"/>
                                      </w:rPr>
                                      <w:t xml:space="preserve">     </w:t>
                                    </w:r>
                                  </w:sdtContent>
                                </w:sdt>
                              </w:p>
                              <w:p w14:paraId="0AF62F9A" w14:textId="77777777" w:rsidR="007D1947" w:rsidRDefault="001C3037">
                                <w:pPr>
                                  <w:pStyle w:val="Frspaiere"/>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47C409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6-01T00:00:00Z">
                              <w:dateFormat w:val="MMMM d, yyyy"/>
                              <w:lid w:val="en-US"/>
                              <w:storeMappedDataAs w:val="dateTime"/>
                              <w:calendar w:val="gregorian"/>
                            </w:date>
                          </w:sdtPr>
                          <w:sdtEndPr/>
                          <w:sdtContent>
                            <w:p w14:paraId="5DA3BD92" w14:textId="6F5EADF4" w:rsidR="007D1947" w:rsidRDefault="001B2E13">
                              <w:pPr>
                                <w:pStyle w:val="Frspaiere"/>
                                <w:spacing w:after="40"/>
                                <w:jc w:val="center"/>
                                <w:rPr>
                                  <w:caps/>
                                  <w:color w:val="5B9BD5" w:themeColor="accent1"/>
                                  <w:sz w:val="28"/>
                                  <w:szCs w:val="28"/>
                                </w:rPr>
                              </w:pPr>
                              <w:r>
                                <w:rPr>
                                  <w:caps/>
                                  <w:color w:val="5B9BD5" w:themeColor="accent1"/>
                                  <w:sz w:val="28"/>
                                  <w:szCs w:val="28"/>
                                </w:rPr>
                                <w:t>June 1, 2022</w:t>
                              </w:r>
                            </w:p>
                          </w:sdtContent>
                        </w:sdt>
                        <w:p w14:paraId="6DAC6D9E" w14:textId="493331E6" w:rsidR="007D1947" w:rsidRDefault="001C3037">
                          <w:pPr>
                            <w:pStyle w:val="Frspaiere"/>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1B2E13">
                                <w:rPr>
                                  <w:caps/>
                                  <w:color w:val="5B9BD5" w:themeColor="accent1"/>
                                </w:rPr>
                                <w:t xml:space="preserve">     </w:t>
                              </w:r>
                            </w:sdtContent>
                          </w:sdt>
                        </w:p>
                        <w:p w14:paraId="0AF62F9A" w14:textId="77777777" w:rsidR="007D1947" w:rsidRDefault="001C3037">
                          <w:pPr>
                            <w:pStyle w:val="Frspaiere"/>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Pr="006D1625">
            <w:rPr>
              <w:rFonts w:cstheme="minorHAnsi"/>
              <w:noProof/>
              <w:color w:val="5B9BD5" w:themeColor="accent1"/>
              <w:lang w:val="en-GB" w:eastAsia="en-GB"/>
            </w:rPr>
            <w:drawing>
              <wp:inline distT="0" distB="0" distL="0" distR="0" wp14:anchorId="04B14404" wp14:editId="1F8AED6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F32EE3F" w14:textId="3FEAD495" w:rsidR="001B2E13" w:rsidRDefault="001B2E13">
          <w:pPr>
            <w:pStyle w:val="Frspaiere"/>
            <w:spacing w:before="480"/>
            <w:jc w:val="center"/>
            <w:rPr>
              <w:rFonts w:cstheme="minorHAnsi"/>
              <w:color w:val="5B9BD5" w:themeColor="accent1"/>
            </w:rPr>
          </w:pPr>
        </w:p>
        <w:p w14:paraId="2EEA2EF9" w14:textId="57A09273" w:rsidR="001B2E13" w:rsidRPr="001B2E13" w:rsidRDefault="001B2E13">
          <w:pPr>
            <w:pStyle w:val="Frspaiere"/>
            <w:spacing w:before="480"/>
            <w:jc w:val="center"/>
            <w:rPr>
              <w:rFonts w:cstheme="minorHAnsi"/>
              <w:b/>
              <w:bCs/>
              <w:color w:val="5B9BD5" w:themeColor="accent1"/>
              <w:sz w:val="36"/>
              <w:szCs w:val="36"/>
            </w:rPr>
          </w:pPr>
          <w:r>
            <w:rPr>
              <w:rFonts w:cstheme="minorHAnsi"/>
              <w:b/>
              <w:bCs/>
              <w:color w:val="5B9BD5" w:themeColor="accent1"/>
              <w:sz w:val="36"/>
              <w:szCs w:val="36"/>
            </w:rPr>
            <w:t xml:space="preserve">Student: </w:t>
          </w:r>
          <w:r w:rsidRPr="001B2E13">
            <w:rPr>
              <w:rFonts w:cstheme="minorHAnsi"/>
              <w:b/>
              <w:bCs/>
              <w:color w:val="5B9BD5" w:themeColor="accent1"/>
              <w:sz w:val="36"/>
              <w:szCs w:val="36"/>
            </w:rPr>
            <w:t>Liviu Topala</w:t>
          </w:r>
        </w:p>
        <w:p w14:paraId="0840DC17" w14:textId="3D2006D3" w:rsidR="001B2E13" w:rsidRPr="001B2E13" w:rsidRDefault="001B2E13">
          <w:pPr>
            <w:pStyle w:val="Frspaiere"/>
            <w:spacing w:before="480"/>
            <w:jc w:val="center"/>
            <w:rPr>
              <w:rFonts w:cstheme="minorHAnsi"/>
              <w:b/>
              <w:bCs/>
              <w:color w:val="5B9BD5" w:themeColor="accent1"/>
              <w:sz w:val="36"/>
              <w:szCs w:val="36"/>
            </w:rPr>
          </w:pPr>
          <w:r>
            <w:rPr>
              <w:rFonts w:cstheme="minorHAnsi"/>
              <w:b/>
              <w:bCs/>
              <w:color w:val="5B9BD5" w:themeColor="accent1"/>
              <w:sz w:val="36"/>
              <w:szCs w:val="36"/>
            </w:rPr>
            <w:t xml:space="preserve">Lecturer: </w:t>
          </w:r>
          <w:r w:rsidRPr="001B2E13">
            <w:rPr>
              <w:rFonts w:cstheme="minorHAnsi"/>
              <w:b/>
              <w:bCs/>
              <w:color w:val="5B9BD5" w:themeColor="accent1"/>
              <w:sz w:val="36"/>
              <w:szCs w:val="36"/>
            </w:rPr>
            <w:t>Dale Clarke</w:t>
          </w:r>
        </w:p>
        <w:p w14:paraId="0A37FA41" w14:textId="4A4E2B2F" w:rsidR="007D1947" w:rsidRPr="006D1625" w:rsidRDefault="007D1947" w:rsidP="007D1947">
          <w:pPr>
            <w:pStyle w:val="Titlu1"/>
            <w:rPr>
              <w:rFonts w:cstheme="minorHAnsi"/>
              <w:b w:val="0"/>
              <w:bCs/>
            </w:rPr>
          </w:pPr>
          <w:r w:rsidRPr="006D1625">
            <w:rPr>
              <w:rFonts w:cstheme="minorHAnsi"/>
            </w:rPr>
            <w:br w:type="page"/>
          </w:r>
          <w:bookmarkStart w:id="0" w:name="_Toc104327783"/>
          <w:r w:rsidRPr="006D1625">
            <w:rPr>
              <w:rFonts w:cstheme="minorHAnsi"/>
              <w:bCs/>
            </w:rPr>
            <w:lastRenderedPageBreak/>
            <w:t>Executive</w:t>
          </w:r>
          <w:r w:rsidRPr="006D1625">
            <w:rPr>
              <w:rFonts w:cstheme="minorHAnsi"/>
            </w:rPr>
            <w:t xml:space="preserve"> </w:t>
          </w:r>
          <w:r w:rsidRPr="006D1625">
            <w:rPr>
              <w:rFonts w:cstheme="minorHAnsi"/>
              <w:bCs/>
            </w:rPr>
            <w:t>Summary</w:t>
          </w:r>
          <w:bookmarkEnd w:id="0"/>
        </w:p>
        <w:p w14:paraId="1F455677" w14:textId="013B3855" w:rsidR="007D1947" w:rsidRPr="006D1625" w:rsidRDefault="006D1625">
          <w:pPr>
            <w:rPr>
              <w:rFonts w:cstheme="minorHAnsi"/>
              <w:szCs w:val="24"/>
            </w:rPr>
          </w:pPr>
          <w:r w:rsidRPr="006D1625">
            <w:rPr>
              <w:rFonts w:cstheme="minorHAnsi"/>
              <w:szCs w:val="24"/>
            </w:rPr>
            <w:t>The major purpose of this study is to show the performance of the company Worldwide Hilton Holding Inc, there is an overall analysis for the measuring performance of the company and this study includes the Horizontal Analysis and the Ratio analysis that shows the performance of the company in several terms. Though this study is useful and it has the idea about the ratio analysis and the horizontal analysis and a brief idea about the hotel company.</w:t>
          </w:r>
        </w:p>
        <w:p w14:paraId="670ED438" w14:textId="0289307C" w:rsidR="00A33F7D" w:rsidRDefault="00A33F7D">
          <w:pPr>
            <w:spacing w:before="0" w:after="160" w:line="259" w:lineRule="auto"/>
            <w:jc w:val="left"/>
            <w:rPr>
              <w:rFonts w:cstheme="minorHAnsi"/>
            </w:rPr>
          </w:pPr>
          <w:r>
            <w:rPr>
              <w:rFonts w:cstheme="minorHAnsi"/>
            </w:rPr>
            <w:br w:type="page"/>
          </w:r>
        </w:p>
        <w:sdt>
          <w:sdtPr>
            <w:rPr>
              <w:rFonts w:eastAsiaTheme="minorHAnsi" w:cstheme="minorHAnsi"/>
              <w:b w:val="0"/>
              <w:color w:val="auto"/>
              <w:sz w:val="22"/>
              <w:szCs w:val="22"/>
              <w:lang w:val="en-GB"/>
            </w:rPr>
            <w:id w:val="-1297214018"/>
            <w:docPartObj>
              <w:docPartGallery w:val="Table of Contents"/>
              <w:docPartUnique/>
            </w:docPartObj>
          </w:sdtPr>
          <w:sdtEndPr>
            <w:rPr>
              <w:bCs/>
              <w:noProof/>
              <w:sz w:val="24"/>
            </w:rPr>
          </w:sdtEndPr>
          <w:sdtContent>
            <w:p w14:paraId="3EF04BD9" w14:textId="77777777" w:rsidR="007D1947" w:rsidRPr="006D1625" w:rsidRDefault="007D1947" w:rsidP="00A33F7D">
              <w:pPr>
                <w:pStyle w:val="Titlucuprins"/>
                <w:pBdr>
                  <w:bottom w:val="single" w:sz="4" w:space="1" w:color="auto"/>
                </w:pBdr>
                <w:jc w:val="center"/>
                <w:rPr>
                  <w:rFonts w:cstheme="minorHAnsi"/>
                  <w:b w:val="0"/>
                  <w:bCs/>
                </w:rPr>
              </w:pPr>
              <w:r w:rsidRPr="006D1625">
                <w:rPr>
                  <w:rFonts w:cstheme="minorHAnsi"/>
                  <w:bCs/>
                </w:rPr>
                <w:t>Table of Contents</w:t>
              </w:r>
            </w:p>
            <w:p w14:paraId="7813D0A3" w14:textId="0B7E651B" w:rsidR="00442198" w:rsidRDefault="007D1947">
              <w:pPr>
                <w:pStyle w:val="Cuprins1"/>
                <w:tabs>
                  <w:tab w:val="right" w:leader="dot" w:pos="9016"/>
                </w:tabs>
                <w:rPr>
                  <w:rFonts w:eastAsiaTheme="minorEastAsia"/>
                  <w:noProof/>
                  <w:sz w:val="22"/>
                  <w:lang w:val="en-IN" w:eastAsia="en-IN"/>
                </w:rPr>
              </w:pPr>
              <w:r w:rsidRPr="006D1625">
                <w:rPr>
                  <w:rFonts w:cstheme="minorHAnsi"/>
                </w:rPr>
                <w:fldChar w:fldCharType="begin"/>
              </w:r>
              <w:r w:rsidRPr="006D1625">
                <w:rPr>
                  <w:rFonts w:cstheme="minorHAnsi"/>
                </w:rPr>
                <w:instrText xml:space="preserve"> TOC \o "1-3" \h \z \u </w:instrText>
              </w:r>
              <w:r w:rsidRPr="006D1625">
                <w:rPr>
                  <w:rFonts w:cstheme="minorHAnsi"/>
                </w:rPr>
                <w:fldChar w:fldCharType="separate"/>
              </w:r>
              <w:hyperlink w:anchor="_Toc104327783" w:history="1">
                <w:r w:rsidR="00442198" w:rsidRPr="009E1C07">
                  <w:rPr>
                    <w:rStyle w:val="Hyperlink"/>
                    <w:rFonts w:cstheme="minorHAnsi"/>
                    <w:bCs/>
                    <w:noProof/>
                  </w:rPr>
                  <w:t>Executive</w:t>
                </w:r>
                <w:r w:rsidR="00442198" w:rsidRPr="009E1C07">
                  <w:rPr>
                    <w:rStyle w:val="Hyperlink"/>
                    <w:rFonts w:cstheme="minorHAnsi"/>
                    <w:noProof/>
                  </w:rPr>
                  <w:t xml:space="preserve"> </w:t>
                </w:r>
                <w:r w:rsidR="00442198" w:rsidRPr="009E1C07">
                  <w:rPr>
                    <w:rStyle w:val="Hyperlink"/>
                    <w:rFonts w:cstheme="minorHAnsi"/>
                    <w:bCs/>
                    <w:noProof/>
                  </w:rPr>
                  <w:t>Summary</w:t>
                </w:r>
                <w:r w:rsidR="00442198">
                  <w:rPr>
                    <w:noProof/>
                    <w:webHidden/>
                  </w:rPr>
                  <w:tab/>
                </w:r>
                <w:r w:rsidR="00442198">
                  <w:rPr>
                    <w:noProof/>
                    <w:webHidden/>
                  </w:rPr>
                  <w:fldChar w:fldCharType="begin"/>
                </w:r>
                <w:r w:rsidR="00442198">
                  <w:rPr>
                    <w:noProof/>
                    <w:webHidden/>
                  </w:rPr>
                  <w:instrText xml:space="preserve"> PAGEREF _Toc104327783 \h </w:instrText>
                </w:r>
                <w:r w:rsidR="00442198">
                  <w:rPr>
                    <w:noProof/>
                    <w:webHidden/>
                  </w:rPr>
                </w:r>
                <w:r w:rsidR="00442198">
                  <w:rPr>
                    <w:noProof/>
                    <w:webHidden/>
                  </w:rPr>
                  <w:fldChar w:fldCharType="separate"/>
                </w:r>
                <w:r w:rsidR="00442198">
                  <w:rPr>
                    <w:noProof/>
                    <w:webHidden/>
                  </w:rPr>
                  <w:t>1</w:t>
                </w:r>
                <w:r w:rsidR="00442198">
                  <w:rPr>
                    <w:noProof/>
                    <w:webHidden/>
                  </w:rPr>
                  <w:fldChar w:fldCharType="end"/>
                </w:r>
              </w:hyperlink>
            </w:p>
            <w:p w14:paraId="2B37EAB0" w14:textId="7B04CA9E" w:rsidR="00442198" w:rsidRDefault="001C3037">
              <w:pPr>
                <w:pStyle w:val="Cuprins1"/>
                <w:tabs>
                  <w:tab w:val="right" w:leader="dot" w:pos="9016"/>
                </w:tabs>
                <w:rPr>
                  <w:rFonts w:eastAsiaTheme="minorEastAsia"/>
                  <w:noProof/>
                  <w:sz w:val="22"/>
                  <w:lang w:val="en-IN" w:eastAsia="en-IN"/>
                </w:rPr>
              </w:pPr>
              <w:hyperlink w:anchor="_Toc104327784" w:history="1">
                <w:r w:rsidR="00442198" w:rsidRPr="009E1C07">
                  <w:rPr>
                    <w:rStyle w:val="Hyperlink"/>
                    <w:rFonts w:cstheme="minorHAnsi"/>
                    <w:bCs/>
                    <w:noProof/>
                  </w:rPr>
                  <w:t>Introduction</w:t>
                </w:r>
                <w:r w:rsidR="00442198">
                  <w:rPr>
                    <w:noProof/>
                    <w:webHidden/>
                  </w:rPr>
                  <w:tab/>
                </w:r>
                <w:r w:rsidR="00442198">
                  <w:rPr>
                    <w:noProof/>
                    <w:webHidden/>
                  </w:rPr>
                  <w:fldChar w:fldCharType="begin"/>
                </w:r>
                <w:r w:rsidR="00442198">
                  <w:rPr>
                    <w:noProof/>
                    <w:webHidden/>
                  </w:rPr>
                  <w:instrText xml:space="preserve"> PAGEREF _Toc104327784 \h </w:instrText>
                </w:r>
                <w:r w:rsidR="00442198">
                  <w:rPr>
                    <w:noProof/>
                    <w:webHidden/>
                  </w:rPr>
                </w:r>
                <w:r w:rsidR="00442198">
                  <w:rPr>
                    <w:noProof/>
                    <w:webHidden/>
                  </w:rPr>
                  <w:fldChar w:fldCharType="separate"/>
                </w:r>
                <w:r w:rsidR="00442198">
                  <w:rPr>
                    <w:noProof/>
                    <w:webHidden/>
                  </w:rPr>
                  <w:t>3</w:t>
                </w:r>
                <w:r w:rsidR="00442198">
                  <w:rPr>
                    <w:noProof/>
                    <w:webHidden/>
                  </w:rPr>
                  <w:fldChar w:fldCharType="end"/>
                </w:r>
              </w:hyperlink>
            </w:p>
            <w:p w14:paraId="1B3323F4" w14:textId="78171D9F" w:rsidR="00442198" w:rsidRDefault="001C3037">
              <w:pPr>
                <w:pStyle w:val="Cuprins1"/>
                <w:tabs>
                  <w:tab w:val="right" w:leader="dot" w:pos="9016"/>
                </w:tabs>
                <w:rPr>
                  <w:rFonts w:eastAsiaTheme="minorEastAsia"/>
                  <w:noProof/>
                  <w:sz w:val="22"/>
                  <w:lang w:val="en-IN" w:eastAsia="en-IN"/>
                </w:rPr>
              </w:pPr>
              <w:hyperlink w:anchor="_Toc104327785" w:history="1">
                <w:r w:rsidR="00442198" w:rsidRPr="009E1C07">
                  <w:rPr>
                    <w:rStyle w:val="Hyperlink"/>
                    <w:rFonts w:cstheme="minorHAnsi"/>
                    <w:bCs/>
                    <w:noProof/>
                  </w:rPr>
                  <w:t>Financial Analysis</w:t>
                </w:r>
                <w:r w:rsidR="00442198">
                  <w:rPr>
                    <w:noProof/>
                    <w:webHidden/>
                  </w:rPr>
                  <w:tab/>
                </w:r>
                <w:r w:rsidR="00442198">
                  <w:rPr>
                    <w:noProof/>
                    <w:webHidden/>
                  </w:rPr>
                  <w:fldChar w:fldCharType="begin"/>
                </w:r>
                <w:r w:rsidR="00442198">
                  <w:rPr>
                    <w:noProof/>
                    <w:webHidden/>
                  </w:rPr>
                  <w:instrText xml:space="preserve"> PAGEREF _Toc104327785 \h </w:instrText>
                </w:r>
                <w:r w:rsidR="00442198">
                  <w:rPr>
                    <w:noProof/>
                    <w:webHidden/>
                  </w:rPr>
                </w:r>
                <w:r w:rsidR="00442198">
                  <w:rPr>
                    <w:noProof/>
                    <w:webHidden/>
                  </w:rPr>
                  <w:fldChar w:fldCharType="separate"/>
                </w:r>
                <w:r w:rsidR="00442198">
                  <w:rPr>
                    <w:noProof/>
                    <w:webHidden/>
                  </w:rPr>
                  <w:t>3</w:t>
                </w:r>
                <w:r w:rsidR="00442198">
                  <w:rPr>
                    <w:noProof/>
                    <w:webHidden/>
                  </w:rPr>
                  <w:fldChar w:fldCharType="end"/>
                </w:r>
              </w:hyperlink>
            </w:p>
            <w:p w14:paraId="13F6FC18" w14:textId="1EF7F486" w:rsidR="00442198" w:rsidRDefault="001C3037">
              <w:pPr>
                <w:pStyle w:val="Cuprins1"/>
                <w:tabs>
                  <w:tab w:val="right" w:leader="dot" w:pos="9016"/>
                </w:tabs>
                <w:rPr>
                  <w:rFonts w:eastAsiaTheme="minorEastAsia"/>
                  <w:noProof/>
                  <w:sz w:val="22"/>
                  <w:lang w:val="en-IN" w:eastAsia="en-IN"/>
                </w:rPr>
              </w:pPr>
              <w:hyperlink w:anchor="_Toc104327786" w:history="1">
                <w:r w:rsidR="00442198" w:rsidRPr="009E1C07">
                  <w:rPr>
                    <w:rStyle w:val="Hyperlink"/>
                    <w:noProof/>
                  </w:rPr>
                  <w:t>Financial Analysis Trends</w:t>
                </w:r>
                <w:r w:rsidR="00442198">
                  <w:rPr>
                    <w:noProof/>
                    <w:webHidden/>
                  </w:rPr>
                  <w:tab/>
                </w:r>
                <w:r w:rsidR="00442198">
                  <w:rPr>
                    <w:noProof/>
                    <w:webHidden/>
                  </w:rPr>
                  <w:fldChar w:fldCharType="begin"/>
                </w:r>
                <w:r w:rsidR="00442198">
                  <w:rPr>
                    <w:noProof/>
                    <w:webHidden/>
                  </w:rPr>
                  <w:instrText xml:space="preserve"> PAGEREF _Toc104327786 \h </w:instrText>
                </w:r>
                <w:r w:rsidR="00442198">
                  <w:rPr>
                    <w:noProof/>
                    <w:webHidden/>
                  </w:rPr>
                </w:r>
                <w:r w:rsidR="00442198">
                  <w:rPr>
                    <w:noProof/>
                    <w:webHidden/>
                  </w:rPr>
                  <w:fldChar w:fldCharType="separate"/>
                </w:r>
                <w:r w:rsidR="00442198">
                  <w:rPr>
                    <w:noProof/>
                    <w:webHidden/>
                  </w:rPr>
                  <w:t>4</w:t>
                </w:r>
                <w:r w:rsidR="00442198">
                  <w:rPr>
                    <w:noProof/>
                    <w:webHidden/>
                  </w:rPr>
                  <w:fldChar w:fldCharType="end"/>
                </w:r>
              </w:hyperlink>
            </w:p>
            <w:p w14:paraId="0531DDE5" w14:textId="71924B24" w:rsidR="00442198" w:rsidRDefault="001C3037">
              <w:pPr>
                <w:pStyle w:val="Cuprins2"/>
                <w:tabs>
                  <w:tab w:val="right" w:leader="dot" w:pos="9016"/>
                </w:tabs>
                <w:rPr>
                  <w:rFonts w:eastAsiaTheme="minorEastAsia"/>
                  <w:noProof/>
                  <w:sz w:val="22"/>
                  <w:lang w:val="en-IN" w:eastAsia="en-IN"/>
                </w:rPr>
              </w:pPr>
              <w:hyperlink w:anchor="_Toc104327787" w:history="1">
                <w:r w:rsidR="00442198" w:rsidRPr="009E1C07">
                  <w:rPr>
                    <w:rStyle w:val="Hyperlink"/>
                    <w:noProof/>
                  </w:rPr>
                  <w:t>a) Calculation of Horizontal Ratios for 2019 and 2020</w:t>
                </w:r>
                <w:r w:rsidR="00442198">
                  <w:rPr>
                    <w:noProof/>
                    <w:webHidden/>
                  </w:rPr>
                  <w:tab/>
                </w:r>
                <w:r w:rsidR="00442198">
                  <w:rPr>
                    <w:noProof/>
                    <w:webHidden/>
                  </w:rPr>
                  <w:fldChar w:fldCharType="begin"/>
                </w:r>
                <w:r w:rsidR="00442198">
                  <w:rPr>
                    <w:noProof/>
                    <w:webHidden/>
                  </w:rPr>
                  <w:instrText xml:space="preserve"> PAGEREF _Toc104327787 \h </w:instrText>
                </w:r>
                <w:r w:rsidR="00442198">
                  <w:rPr>
                    <w:noProof/>
                    <w:webHidden/>
                  </w:rPr>
                </w:r>
                <w:r w:rsidR="00442198">
                  <w:rPr>
                    <w:noProof/>
                    <w:webHidden/>
                  </w:rPr>
                  <w:fldChar w:fldCharType="separate"/>
                </w:r>
                <w:r w:rsidR="00442198">
                  <w:rPr>
                    <w:noProof/>
                    <w:webHidden/>
                  </w:rPr>
                  <w:t>4</w:t>
                </w:r>
                <w:r w:rsidR="00442198">
                  <w:rPr>
                    <w:noProof/>
                    <w:webHidden/>
                  </w:rPr>
                  <w:fldChar w:fldCharType="end"/>
                </w:r>
              </w:hyperlink>
            </w:p>
            <w:p w14:paraId="651A3E01" w14:textId="068D7391" w:rsidR="00442198" w:rsidRDefault="001C3037">
              <w:pPr>
                <w:pStyle w:val="Cuprins2"/>
                <w:tabs>
                  <w:tab w:val="right" w:leader="dot" w:pos="9016"/>
                </w:tabs>
                <w:rPr>
                  <w:rFonts w:eastAsiaTheme="minorEastAsia"/>
                  <w:noProof/>
                  <w:sz w:val="22"/>
                  <w:lang w:val="en-IN" w:eastAsia="en-IN"/>
                </w:rPr>
              </w:pPr>
              <w:hyperlink w:anchor="_Toc104327788" w:history="1">
                <w:r w:rsidR="00442198" w:rsidRPr="009E1C07">
                  <w:rPr>
                    <w:rStyle w:val="Hyperlink"/>
                    <w:noProof/>
                  </w:rPr>
                  <w:t>Discussion On the Trends in These Ratios Analysis</w:t>
                </w:r>
                <w:r w:rsidR="00442198">
                  <w:rPr>
                    <w:noProof/>
                    <w:webHidden/>
                  </w:rPr>
                  <w:tab/>
                </w:r>
                <w:r w:rsidR="00442198">
                  <w:rPr>
                    <w:noProof/>
                    <w:webHidden/>
                  </w:rPr>
                  <w:fldChar w:fldCharType="begin"/>
                </w:r>
                <w:r w:rsidR="00442198">
                  <w:rPr>
                    <w:noProof/>
                    <w:webHidden/>
                  </w:rPr>
                  <w:instrText xml:space="preserve"> PAGEREF _Toc104327788 \h </w:instrText>
                </w:r>
                <w:r w:rsidR="00442198">
                  <w:rPr>
                    <w:noProof/>
                    <w:webHidden/>
                  </w:rPr>
                </w:r>
                <w:r w:rsidR="00442198">
                  <w:rPr>
                    <w:noProof/>
                    <w:webHidden/>
                  </w:rPr>
                  <w:fldChar w:fldCharType="separate"/>
                </w:r>
                <w:r w:rsidR="00442198">
                  <w:rPr>
                    <w:noProof/>
                    <w:webHidden/>
                  </w:rPr>
                  <w:t>5</w:t>
                </w:r>
                <w:r w:rsidR="00442198">
                  <w:rPr>
                    <w:noProof/>
                    <w:webHidden/>
                  </w:rPr>
                  <w:fldChar w:fldCharType="end"/>
                </w:r>
              </w:hyperlink>
            </w:p>
            <w:p w14:paraId="3AC9A5D3" w14:textId="6F159ACC" w:rsidR="00442198" w:rsidRDefault="001C3037">
              <w:pPr>
                <w:pStyle w:val="Cuprins3"/>
                <w:tabs>
                  <w:tab w:val="right" w:leader="dot" w:pos="9016"/>
                </w:tabs>
                <w:rPr>
                  <w:rFonts w:eastAsiaTheme="minorEastAsia"/>
                  <w:noProof/>
                  <w:sz w:val="22"/>
                  <w:lang w:val="en-IN" w:eastAsia="en-IN"/>
                </w:rPr>
              </w:pPr>
              <w:hyperlink w:anchor="_Toc104327789" w:history="1">
                <w:r w:rsidR="00442198" w:rsidRPr="009E1C07">
                  <w:rPr>
                    <w:rStyle w:val="Hyperlink"/>
                    <w:rFonts w:cstheme="minorHAnsi"/>
                    <w:bCs/>
                    <w:noProof/>
                  </w:rPr>
                  <w:t>Gross Profit Ratio</w:t>
                </w:r>
                <w:r w:rsidR="00442198">
                  <w:rPr>
                    <w:noProof/>
                    <w:webHidden/>
                  </w:rPr>
                  <w:tab/>
                </w:r>
                <w:r w:rsidR="00442198">
                  <w:rPr>
                    <w:noProof/>
                    <w:webHidden/>
                  </w:rPr>
                  <w:fldChar w:fldCharType="begin"/>
                </w:r>
                <w:r w:rsidR="00442198">
                  <w:rPr>
                    <w:noProof/>
                    <w:webHidden/>
                  </w:rPr>
                  <w:instrText xml:space="preserve"> PAGEREF _Toc104327789 \h </w:instrText>
                </w:r>
                <w:r w:rsidR="00442198">
                  <w:rPr>
                    <w:noProof/>
                    <w:webHidden/>
                  </w:rPr>
                </w:r>
                <w:r w:rsidR="00442198">
                  <w:rPr>
                    <w:noProof/>
                    <w:webHidden/>
                  </w:rPr>
                  <w:fldChar w:fldCharType="separate"/>
                </w:r>
                <w:r w:rsidR="00442198">
                  <w:rPr>
                    <w:noProof/>
                    <w:webHidden/>
                  </w:rPr>
                  <w:t>5</w:t>
                </w:r>
                <w:r w:rsidR="00442198">
                  <w:rPr>
                    <w:noProof/>
                    <w:webHidden/>
                  </w:rPr>
                  <w:fldChar w:fldCharType="end"/>
                </w:r>
              </w:hyperlink>
            </w:p>
            <w:p w14:paraId="64EB53FC" w14:textId="0043D707" w:rsidR="00442198" w:rsidRDefault="001C3037">
              <w:pPr>
                <w:pStyle w:val="Cuprins3"/>
                <w:tabs>
                  <w:tab w:val="right" w:leader="dot" w:pos="9016"/>
                </w:tabs>
                <w:rPr>
                  <w:rFonts w:eastAsiaTheme="minorEastAsia"/>
                  <w:noProof/>
                  <w:sz w:val="22"/>
                  <w:lang w:val="en-IN" w:eastAsia="en-IN"/>
                </w:rPr>
              </w:pPr>
              <w:hyperlink w:anchor="_Toc104327790" w:history="1">
                <w:r w:rsidR="00442198" w:rsidRPr="009E1C07">
                  <w:rPr>
                    <w:rStyle w:val="Hyperlink"/>
                    <w:rFonts w:cstheme="minorHAnsi"/>
                    <w:bCs/>
                    <w:noProof/>
                  </w:rPr>
                  <w:t>Operating Profit Ratio</w:t>
                </w:r>
                <w:r w:rsidR="00442198">
                  <w:rPr>
                    <w:noProof/>
                    <w:webHidden/>
                  </w:rPr>
                  <w:tab/>
                </w:r>
                <w:r w:rsidR="00442198">
                  <w:rPr>
                    <w:noProof/>
                    <w:webHidden/>
                  </w:rPr>
                  <w:fldChar w:fldCharType="begin"/>
                </w:r>
                <w:r w:rsidR="00442198">
                  <w:rPr>
                    <w:noProof/>
                    <w:webHidden/>
                  </w:rPr>
                  <w:instrText xml:space="preserve"> PAGEREF _Toc104327790 \h </w:instrText>
                </w:r>
                <w:r w:rsidR="00442198">
                  <w:rPr>
                    <w:noProof/>
                    <w:webHidden/>
                  </w:rPr>
                </w:r>
                <w:r w:rsidR="00442198">
                  <w:rPr>
                    <w:noProof/>
                    <w:webHidden/>
                  </w:rPr>
                  <w:fldChar w:fldCharType="separate"/>
                </w:r>
                <w:r w:rsidR="00442198">
                  <w:rPr>
                    <w:noProof/>
                    <w:webHidden/>
                  </w:rPr>
                  <w:t>6</w:t>
                </w:r>
                <w:r w:rsidR="00442198">
                  <w:rPr>
                    <w:noProof/>
                    <w:webHidden/>
                  </w:rPr>
                  <w:fldChar w:fldCharType="end"/>
                </w:r>
              </w:hyperlink>
            </w:p>
            <w:p w14:paraId="3301DD90" w14:textId="43068C1C" w:rsidR="00442198" w:rsidRDefault="001C3037">
              <w:pPr>
                <w:pStyle w:val="Cuprins3"/>
                <w:tabs>
                  <w:tab w:val="right" w:leader="dot" w:pos="9016"/>
                </w:tabs>
                <w:rPr>
                  <w:rFonts w:eastAsiaTheme="minorEastAsia"/>
                  <w:noProof/>
                  <w:sz w:val="22"/>
                  <w:lang w:val="en-IN" w:eastAsia="en-IN"/>
                </w:rPr>
              </w:pPr>
              <w:hyperlink w:anchor="_Toc104327791" w:history="1">
                <w:r w:rsidR="00442198" w:rsidRPr="009E1C07">
                  <w:rPr>
                    <w:rStyle w:val="Hyperlink"/>
                    <w:rFonts w:cstheme="minorHAnsi"/>
                    <w:bCs/>
                    <w:noProof/>
                  </w:rPr>
                  <w:t>Net Profit Ratio</w:t>
                </w:r>
                <w:r w:rsidR="00442198">
                  <w:rPr>
                    <w:noProof/>
                    <w:webHidden/>
                  </w:rPr>
                  <w:tab/>
                </w:r>
                <w:r w:rsidR="00442198">
                  <w:rPr>
                    <w:noProof/>
                    <w:webHidden/>
                  </w:rPr>
                  <w:fldChar w:fldCharType="begin"/>
                </w:r>
                <w:r w:rsidR="00442198">
                  <w:rPr>
                    <w:noProof/>
                    <w:webHidden/>
                  </w:rPr>
                  <w:instrText xml:space="preserve"> PAGEREF _Toc104327791 \h </w:instrText>
                </w:r>
                <w:r w:rsidR="00442198">
                  <w:rPr>
                    <w:noProof/>
                    <w:webHidden/>
                  </w:rPr>
                </w:r>
                <w:r w:rsidR="00442198">
                  <w:rPr>
                    <w:noProof/>
                    <w:webHidden/>
                  </w:rPr>
                  <w:fldChar w:fldCharType="separate"/>
                </w:r>
                <w:r w:rsidR="00442198">
                  <w:rPr>
                    <w:noProof/>
                    <w:webHidden/>
                  </w:rPr>
                  <w:t>6</w:t>
                </w:r>
                <w:r w:rsidR="00442198">
                  <w:rPr>
                    <w:noProof/>
                    <w:webHidden/>
                  </w:rPr>
                  <w:fldChar w:fldCharType="end"/>
                </w:r>
              </w:hyperlink>
            </w:p>
            <w:p w14:paraId="699DB02E" w14:textId="6D3CEE19" w:rsidR="00442198" w:rsidRDefault="001C3037">
              <w:pPr>
                <w:pStyle w:val="Cuprins3"/>
                <w:tabs>
                  <w:tab w:val="right" w:leader="dot" w:pos="9016"/>
                </w:tabs>
                <w:rPr>
                  <w:rFonts w:eastAsiaTheme="minorEastAsia"/>
                  <w:noProof/>
                  <w:sz w:val="22"/>
                  <w:lang w:val="en-IN" w:eastAsia="en-IN"/>
                </w:rPr>
              </w:pPr>
              <w:hyperlink w:anchor="_Toc104327792" w:history="1">
                <w:r w:rsidR="00442198" w:rsidRPr="009E1C07">
                  <w:rPr>
                    <w:rStyle w:val="Hyperlink"/>
                    <w:noProof/>
                  </w:rPr>
                  <w:t>Interest Coverage Ratio</w:t>
                </w:r>
                <w:r w:rsidR="00442198">
                  <w:rPr>
                    <w:noProof/>
                    <w:webHidden/>
                  </w:rPr>
                  <w:tab/>
                </w:r>
                <w:r w:rsidR="00442198">
                  <w:rPr>
                    <w:noProof/>
                    <w:webHidden/>
                  </w:rPr>
                  <w:fldChar w:fldCharType="begin"/>
                </w:r>
                <w:r w:rsidR="00442198">
                  <w:rPr>
                    <w:noProof/>
                    <w:webHidden/>
                  </w:rPr>
                  <w:instrText xml:space="preserve"> PAGEREF _Toc104327792 \h </w:instrText>
                </w:r>
                <w:r w:rsidR="00442198">
                  <w:rPr>
                    <w:noProof/>
                    <w:webHidden/>
                  </w:rPr>
                </w:r>
                <w:r w:rsidR="00442198">
                  <w:rPr>
                    <w:noProof/>
                    <w:webHidden/>
                  </w:rPr>
                  <w:fldChar w:fldCharType="separate"/>
                </w:r>
                <w:r w:rsidR="00442198">
                  <w:rPr>
                    <w:noProof/>
                    <w:webHidden/>
                  </w:rPr>
                  <w:t>6</w:t>
                </w:r>
                <w:r w:rsidR="00442198">
                  <w:rPr>
                    <w:noProof/>
                    <w:webHidden/>
                  </w:rPr>
                  <w:fldChar w:fldCharType="end"/>
                </w:r>
              </w:hyperlink>
            </w:p>
            <w:p w14:paraId="617CD0DE" w14:textId="228264C4" w:rsidR="00442198" w:rsidRDefault="001C3037">
              <w:pPr>
                <w:pStyle w:val="Cuprins3"/>
                <w:tabs>
                  <w:tab w:val="right" w:leader="dot" w:pos="9016"/>
                </w:tabs>
                <w:rPr>
                  <w:rFonts w:eastAsiaTheme="minorEastAsia"/>
                  <w:noProof/>
                  <w:sz w:val="22"/>
                  <w:lang w:val="en-IN" w:eastAsia="en-IN"/>
                </w:rPr>
              </w:pPr>
              <w:hyperlink w:anchor="_Toc104327793" w:history="1">
                <w:r w:rsidR="00442198" w:rsidRPr="009E1C07">
                  <w:rPr>
                    <w:rStyle w:val="Hyperlink"/>
                    <w:noProof/>
                  </w:rPr>
                  <w:t>Current Ratio</w:t>
                </w:r>
                <w:r w:rsidR="00442198">
                  <w:rPr>
                    <w:noProof/>
                    <w:webHidden/>
                  </w:rPr>
                  <w:tab/>
                </w:r>
                <w:r w:rsidR="00442198">
                  <w:rPr>
                    <w:noProof/>
                    <w:webHidden/>
                  </w:rPr>
                  <w:fldChar w:fldCharType="begin"/>
                </w:r>
                <w:r w:rsidR="00442198">
                  <w:rPr>
                    <w:noProof/>
                    <w:webHidden/>
                  </w:rPr>
                  <w:instrText xml:space="preserve"> PAGEREF _Toc104327793 \h </w:instrText>
                </w:r>
                <w:r w:rsidR="00442198">
                  <w:rPr>
                    <w:noProof/>
                    <w:webHidden/>
                  </w:rPr>
                </w:r>
                <w:r w:rsidR="00442198">
                  <w:rPr>
                    <w:noProof/>
                    <w:webHidden/>
                  </w:rPr>
                  <w:fldChar w:fldCharType="separate"/>
                </w:r>
                <w:r w:rsidR="00442198">
                  <w:rPr>
                    <w:noProof/>
                    <w:webHidden/>
                  </w:rPr>
                  <w:t>7</w:t>
                </w:r>
                <w:r w:rsidR="00442198">
                  <w:rPr>
                    <w:noProof/>
                    <w:webHidden/>
                  </w:rPr>
                  <w:fldChar w:fldCharType="end"/>
                </w:r>
              </w:hyperlink>
            </w:p>
            <w:p w14:paraId="0C65ADAB" w14:textId="0E430225" w:rsidR="00442198" w:rsidRDefault="001C3037">
              <w:pPr>
                <w:pStyle w:val="Cuprins3"/>
                <w:tabs>
                  <w:tab w:val="right" w:leader="dot" w:pos="9016"/>
                </w:tabs>
                <w:rPr>
                  <w:rFonts w:eastAsiaTheme="minorEastAsia"/>
                  <w:noProof/>
                  <w:sz w:val="22"/>
                  <w:lang w:val="en-IN" w:eastAsia="en-IN"/>
                </w:rPr>
              </w:pPr>
              <w:hyperlink w:anchor="_Toc104327794" w:history="1">
                <w:r w:rsidR="00442198" w:rsidRPr="009E1C07">
                  <w:rPr>
                    <w:rStyle w:val="Hyperlink"/>
                    <w:noProof/>
                  </w:rPr>
                  <w:t>Debt-to-Assets Ratio</w:t>
                </w:r>
                <w:r w:rsidR="00442198">
                  <w:rPr>
                    <w:noProof/>
                    <w:webHidden/>
                  </w:rPr>
                  <w:tab/>
                </w:r>
                <w:r w:rsidR="00442198">
                  <w:rPr>
                    <w:noProof/>
                    <w:webHidden/>
                  </w:rPr>
                  <w:fldChar w:fldCharType="begin"/>
                </w:r>
                <w:r w:rsidR="00442198">
                  <w:rPr>
                    <w:noProof/>
                    <w:webHidden/>
                  </w:rPr>
                  <w:instrText xml:space="preserve"> PAGEREF _Toc104327794 \h </w:instrText>
                </w:r>
                <w:r w:rsidR="00442198">
                  <w:rPr>
                    <w:noProof/>
                    <w:webHidden/>
                  </w:rPr>
                </w:r>
                <w:r w:rsidR="00442198">
                  <w:rPr>
                    <w:noProof/>
                    <w:webHidden/>
                  </w:rPr>
                  <w:fldChar w:fldCharType="separate"/>
                </w:r>
                <w:r w:rsidR="00442198">
                  <w:rPr>
                    <w:noProof/>
                    <w:webHidden/>
                  </w:rPr>
                  <w:t>7</w:t>
                </w:r>
                <w:r w:rsidR="00442198">
                  <w:rPr>
                    <w:noProof/>
                    <w:webHidden/>
                  </w:rPr>
                  <w:fldChar w:fldCharType="end"/>
                </w:r>
              </w:hyperlink>
            </w:p>
            <w:p w14:paraId="33C42481" w14:textId="0DF938F0" w:rsidR="00442198" w:rsidRDefault="001C3037">
              <w:pPr>
                <w:pStyle w:val="Cuprins2"/>
                <w:tabs>
                  <w:tab w:val="right" w:leader="dot" w:pos="9016"/>
                </w:tabs>
                <w:rPr>
                  <w:rFonts w:eastAsiaTheme="minorEastAsia"/>
                  <w:noProof/>
                  <w:sz w:val="22"/>
                  <w:lang w:val="en-IN" w:eastAsia="en-IN"/>
                </w:rPr>
              </w:pPr>
              <w:hyperlink w:anchor="_Toc104327795" w:history="1">
                <w:r w:rsidR="00442198" w:rsidRPr="009E1C07">
                  <w:rPr>
                    <w:rStyle w:val="Hyperlink"/>
                    <w:noProof/>
                  </w:rPr>
                  <w:t>b) The Importance of Using Ratio Analysis for Decision-Making</w:t>
                </w:r>
                <w:r w:rsidR="00442198">
                  <w:rPr>
                    <w:noProof/>
                    <w:webHidden/>
                  </w:rPr>
                  <w:tab/>
                </w:r>
                <w:r w:rsidR="00442198">
                  <w:rPr>
                    <w:noProof/>
                    <w:webHidden/>
                  </w:rPr>
                  <w:fldChar w:fldCharType="begin"/>
                </w:r>
                <w:r w:rsidR="00442198">
                  <w:rPr>
                    <w:noProof/>
                    <w:webHidden/>
                  </w:rPr>
                  <w:instrText xml:space="preserve"> PAGEREF _Toc104327795 \h </w:instrText>
                </w:r>
                <w:r w:rsidR="00442198">
                  <w:rPr>
                    <w:noProof/>
                    <w:webHidden/>
                  </w:rPr>
                </w:r>
                <w:r w:rsidR="00442198">
                  <w:rPr>
                    <w:noProof/>
                    <w:webHidden/>
                  </w:rPr>
                  <w:fldChar w:fldCharType="separate"/>
                </w:r>
                <w:r w:rsidR="00442198">
                  <w:rPr>
                    <w:noProof/>
                    <w:webHidden/>
                  </w:rPr>
                  <w:t>7</w:t>
                </w:r>
                <w:r w:rsidR="00442198">
                  <w:rPr>
                    <w:noProof/>
                    <w:webHidden/>
                  </w:rPr>
                  <w:fldChar w:fldCharType="end"/>
                </w:r>
              </w:hyperlink>
            </w:p>
            <w:p w14:paraId="06B9493A" w14:textId="15DA9DB5" w:rsidR="00442198" w:rsidRDefault="001C3037">
              <w:pPr>
                <w:pStyle w:val="Cuprins2"/>
                <w:tabs>
                  <w:tab w:val="right" w:leader="dot" w:pos="9016"/>
                </w:tabs>
                <w:rPr>
                  <w:rFonts w:eastAsiaTheme="minorEastAsia"/>
                  <w:noProof/>
                  <w:sz w:val="22"/>
                  <w:lang w:val="en-IN" w:eastAsia="en-IN"/>
                </w:rPr>
              </w:pPr>
              <w:hyperlink w:anchor="_Toc104327796" w:history="1">
                <w:r w:rsidR="00442198" w:rsidRPr="009E1C07">
                  <w:rPr>
                    <w:rStyle w:val="Hyperlink"/>
                    <w:noProof/>
                  </w:rPr>
                  <w:t>The Limitation of Ratio Analysis</w:t>
                </w:r>
                <w:r w:rsidR="00442198">
                  <w:rPr>
                    <w:noProof/>
                    <w:webHidden/>
                  </w:rPr>
                  <w:tab/>
                </w:r>
                <w:r w:rsidR="00442198">
                  <w:rPr>
                    <w:noProof/>
                    <w:webHidden/>
                  </w:rPr>
                  <w:fldChar w:fldCharType="begin"/>
                </w:r>
                <w:r w:rsidR="00442198">
                  <w:rPr>
                    <w:noProof/>
                    <w:webHidden/>
                  </w:rPr>
                  <w:instrText xml:space="preserve"> PAGEREF _Toc104327796 \h </w:instrText>
                </w:r>
                <w:r w:rsidR="00442198">
                  <w:rPr>
                    <w:noProof/>
                    <w:webHidden/>
                  </w:rPr>
                </w:r>
                <w:r w:rsidR="00442198">
                  <w:rPr>
                    <w:noProof/>
                    <w:webHidden/>
                  </w:rPr>
                  <w:fldChar w:fldCharType="separate"/>
                </w:r>
                <w:r w:rsidR="00442198">
                  <w:rPr>
                    <w:noProof/>
                    <w:webHidden/>
                  </w:rPr>
                  <w:t>8</w:t>
                </w:r>
                <w:r w:rsidR="00442198">
                  <w:rPr>
                    <w:noProof/>
                    <w:webHidden/>
                  </w:rPr>
                  <w:fldChar w:fldCharType="end"/>
                </w:r>
              </w:hyperlink>
            </w:p>
            <w:p w14:paraId="0D3AD9D1" w14:textId="56623915" w:rsidR="00442198" w:rsidRDefault="001C3037">
              <w:pPr>
                <w:pStyle w:val="Cuprins3"/>
                <w:tabs>
                  <w:tab w:val="right" w:leader="dot" w:pos="9016"/>
                </w:tabs>
                <w:rPr>
                  <w:rFonts w:eastAsiaTheme="minorEastAsia"/>
                  <w:noProof/>
                  <w:sz w:val="22"/>
                  <w:lang w:val="en-IN" w:eastAsia="en-IN"/>
                </w:rPr>
              </w:pPr>
              <w:hyperlink w:anchor="_Toc104327797" w:history="1">
                <w:r w:rsidR="00442198" w:rsidRPr="009E1C07">
                  <w:rPr>
                    <w:rStyle w:val="Hyperlink"/>
                    <w:noProof/>
                  </w:rPr>
                  <w:t>An Understanding of Ratios and Their Fluctuations Is Essential for Hotel Management</w:t>
                </w:r>
                <w:r w:rsidR="00442198">
                  <w:rPr>
                    <w:noProof/>
                    <w:webHidden/>
                  </w:rPr>
                  <w:tab/>
                </w:r>
                <w:r w:rsidR="00442198">
                  <w:rPr>
                    <w:noProof/>
                    <w:webHidden/>
                  </w:rPr>
                  <w:fldChar w:fldCharType="begin"/>
                </w:r>
                <w:r w:rsidR="00442198">
                  <w:rPr>
                    <w:noProof/>
                    <w:webHidden/>
                  </w:rPr>
                  <w:instrText xml:space="preserve"> PAGEREF _Toc104327797 \h </w:instrText>
                </w:r>
                <w:r w:rsidR="00442198">
                  <w:rPr>
                    <w:noProof/>
                    <w:webHidden/>
                  </w:rPr>
                </w:r>
                <w:r w:rsidR="00442198">
                  <w:rPr>
                    <w:noProof/>
                    <w:webHidden/>
                  </w:rPr>
                  <w:fldChar w:fldCharType="separate"/>
                </w:r>
                <w:r w:rsidR="00442198">
                  <w:rPr>
                    <w:noProof/>
                    <w:webHidden/>
                  </w:rPr>
                  <w:t>8</w:t>
                </w:r>
                <w:r w:rsidR="00442198">
                  <w:rPr>
                    <w:noProof/>
                    <w:webHidden/>
                  </w:rPr>
                  <w:fldChar w:fldCharType="end"/>
                </w:r>
              </w:hyperlink>
            </w:p>
            <w:p w14:paraId="25C2CCB1" w14:textId="7D7D9866" w:rsidR="00442198" w:rsidRDefault="001C3037">
              <w:pPr>
                <w:pStyle w:val="Cuprins1"/>
                <w:tabs>
                  <w:tab w:val="right" w:leader="dot" w:pos="9016"/>
                </w:tabs>
                <w:rPr>
                  <w:rFonts w:eastAsiaTheme="minorEastAsia"/>
                  <w:noProof/>
                  <w:sz w:val="22"/>
                  <w:lang w:val="en-IN" w:eastAsia="en-IN"/>
                </w:rPr>
              </w:pPr>
              <w:hyperlink w:anchor="_Toc104327798" w:history="1">
                <w:r w:rsidR="00442198" w:rsidRPr="009E1C07">
                  <w:rPr>
                    <w:rStyle w:val="Hyperlink"/>
                    <w:noProof/>
                  </w:rPr>
                  <w:t>Conclusion</w:t>
                </w:r>
                <w:r w:rsidR="00442198">
                  <w:rPr>
                    <w:noProof/>
                    <w:webHidden/>
                  </w:rPr>
                  <w:tab/>
                </w:r>
                <w:r w:rsidR="00442198">
                  <w:rPr>
                    <w:noProof/>
                    <w:webHidden/>
                  </w:rPr>
                  <w:fldChar w:fldCharType="begin"/>
                </w:r>
                <w:r w:rsidR="00442198">
                  <w:rPr>
                    <w:noProof/>
                    <w:webHidden/>
                  </w:rPr>
                  <w:instrText xml:space="preserve"> PAGEREF _Toc104327798 \h </w:instrText>
                </w:r>
                <w:r w:rsidR="00442198">
                  <w:rPr>
                    <w:noProof/>
                    <w:webHidden/>
                  </w:rPr>
                </w:r>
                <w:r w:rsidR="00442198">
                  <w:rPr>
                    <w:noProof/>
                    <w:webHidden/>
                  </w:rPr>
                  <w:fldChar w:fldCharType="separate"/>
                </w:r>
                <w:r w:rsidR="00442198">
                  <w:rPr>
                    <w:noProof/>
                    <w:webHidden/>
                  </w:rPr>
                  <w:t>9</w:t>
                </w:r>
                <w:r w:rsidR="00442198">
                  <w:rPr>
                    <w:noProof/>
                    <w:webHidden/>
                  </w:rPr>
                  <w:fldChar w:fldCharType="end"/>
                </w:r>
              </w:hyperlink>
            </w:p>
            <w:p w14:paraId="3D336AC2" w14:textId="73DB1142" w:rsidR="00442198" w:rsidRDefault="001C3037">
              <w:pPr>
                <w:pStyle w:val="Cuprins1"/>
                <w:tabs>
                  <w:tab w:val="right" w:leader="dot" w:pos="9016"/>
                </w:tabs>
                <w:rPr>
                  <w:rFonts w:eastAsiaTheme="minorEastAsia"/>
                  <w:noProof/>
                  <w:sz w:val="22"/>
                  <w:lang w:val="en-IN" w:eastAsia="en-IN"/>
                </w:rPr>
              </w:pPr>
              <w:hyperlink w:anchor="_Toc104327799" w:history="1">
                <w:r w:rsidR="00442198" w:rsidRPr="009E1C07">
                  <w:rPr>
                    <w:rStyle w:val="Hyperlink"/>
                    <w:rFonts w:cstheme="minorHAnsi"/>
                    <w:bCs/>
                    <w:noProof/>
                  </w:rPr>
                  <w:t>References</w:t>
                </w:r>
                <w:r w:rsidR="00442198">
                  <w:rPr>
                    <w:noProof/>
                    <w:webHidden/>
                  </w:rPr>
                  <w:tab/>
                </w:r>
                <w:r w:rsidR="00442198">
                  <w:rPr>
                    <w:noProof/>
                    <w:webHidden/>
                  </w:rPr>
                  <w:fldChar w:fldCharType="begin"/>
                </w:r>
                <w:r w:rsidR="00442198">
                  <w:rPr>
                    <w:noProof/>
                    <w:webHidden/>
                  </w:rPr>
                  <w:instrText xml:space="preserve"> PAGEREF _Toc104327799 \h </w:instrText>
                </w:r>
                <w:r w:rsidR="00442198">
                  <w:rPr>
                    <w:noProof/>
                    <w:webHidden/>
                  </w:rPr>
                </w:r>
                <w:r w:rsidR="00442198">
                  <w:rPr>
                    <w:noProof/>
                    <w:webHidden/>
                  </w:rPr>
                  <w:fldChar w:fldCharType="separate"/>
                </w:r>
                <w:r w:rsidR="00442198">
                  <w:rPr>
                    <w:noProof/>
                    <w:webHidden/>
                  </w:rPr>
                  <w:t>10</w:t>
                </w:r>
                <w:r w:rsidR="00442198">
                  <w:rPr>
                    <w:noProof/>
                    <w:webHidden/>
                  </w:rPr>
                  <w:fldChar w:fldCharType="end"/>
                </w:r>
              </w:hyperlink>
            </w:p>
            <w:p w14:paraId="3BC68F25" w14:textId="789360C0" w:rsidR="007D1947" w:rsidRPr="006D1625" w:rsidRDefault="007D1947">
              <w:pPr>
                <w:rPr>
                  <w:rFonts w:cstheme="minorHAnsi"/>
                </w:rPr>
              </w:pPr>
              <w:r w:rsidRPr="006D1625">
                <w:rPr>
                  <w:rFonts w:cstheme="minorHAnsi"/>
                  <w:b/>
                  <w:bCs/>
                  <w:noProof/>
                </w:rPr>
                <w:fldChar w:fldCharType="end"/>
              </w:r>
            </w:p>
          </w:sdtContent>
        </w:sdt>
        <w:p w14:paraId="59F2F95D" w14:textId="77777777" w:rsidR="00BA688E" w:rsidRDefault="00BA688E">
          <w:pPr>
            <w:spacing w:before="0" w:after="160" w:line="259" w:lineRule="auto"/>
            <w:jc w:val="left"/>
            <w:rPr>
              <w:rFonts w:eastAsiaTheme="majorEastAsia" w:cstheme="minorHAnsi"/>
              <w:b/>
              <w:bCs/>
              <w:color w:val="2E74B5" w:themeColor="accent1" w:themeShade="BF"/>
              <w:sz w:val="32"/>
              <w:szCs w:val="32"/>
            </w:rPr>
          </w:pPr>
          <w:r>
            <w:rPr>
              <w:rFonts w:cstheme="minorHAnsi"/>
              <w:bCs/>
            </w:rPr>
            <w:br w:type="page"/>
          </w:r>
        </w:p>
        <w:p w14:paraId="0974562E" w14:textId="0CF97B11" w:rsidR="00E35CB3" w:rsidRPr="006D1625" w:rsidRDefault="007D1947" w:rsidP="00FE73AB">
          <w:pPr>
            <w:pStyle w:val="Titlu1"/>
            <w:rPr>
              <w:rFonts w:cstheme="minorHAnsi"/>
              <w:b w:val="0"/>
              <w:bCs/>
            </w:rPr>
          </w:pPr>
          <w:bookmarkStart w:id="1" w:name="_Toc104327784"/>
          <w:r w:rsidRPr="006D1625">
            <w:rPr>
              <w:rFonts w:cstheme="minorHAnsi"/>
              <w:bCs/>
            </w:rPr>
            <w:lastRenderedPageBreak/>
            <w:t>Introduction</w:t>
          </w:r>
          <w:bookmarkEnd w:id="1"/>
        </w:p>
        <w:p w14:paraId="52AEF716" w14:textId="3C6358B0" w:rsidR="00E35CB3" w:rsidRPr="006D1625" w:rsidRDefault="00333A5D" w:rsidP="00BA688E">
          <w:r w:rsidRPr="006D1625">
            <w:t>In this entire study, there is an overall discussion on the ratio analysis and a case of the Hilton Worldwide Holding Inc.</w:t>
          </w:r>
          <w:r w:rsidR="00FE73AB" w:rsidRPr="006D1625">
            <w:t xml:space="preserve"> In this study, there is an overview of</w:t>
          </w:r>
          <w:r w:rsidR="006D1625" w:rsidRPr="006D1625">
            <w:t xml:space="preserve"> the performance of Hilton Worldwide Holding Inc and there is a Horizontal Analysis that shows the performance of the company over the two years. There is also a ratio analysis that also shows the performance of the company and these both gives an overview of the performance of the company. This study includes the importance and the limitations of the ratio analysis and there is also an understanding of the ratio analysis. </w:t>
          </w:r>
        </w:p>
        <w:p w14:paraId="6BB9D402" w14:textId="1826E93C" w:rsidR="009C1CE2" w:rsidRPr="00BA688E" w:rsidRDefault="004A11F6" w:rsidP="00BA688E">
          <w:pPr>
            <w:pStyle w:val="Titlu1"/>
            <w:rPr>
              <w:rFonts w:cstheme="minorHAnsi"/>
              <w:b w:val="0"/>
              <w:bCs/>
            </w:rPr>
          </w:pPr>
          <w:bookmarkStart w:id="2" w:name="_Toc104327785"/>
          <w:r w:rsidRPr="006D1625">
            <w:rPr>
              <w:rFonts w:cstheme="minorHAnsi"/>
              <w:bCs/>
            </w:rPr>
            <w:t>Financial Analysis</w:t>
          </w:r>
          <w:bookmarkEnd w:id="2"/>
        </w:p>
        <w:tbl>
          <w:tblPr>
            <w:tblW w:w="9369" w:type="dxa"/>
            <w:tblLook w:val="04A0" w:firstRow="1" w:lastRow="0" w:firstColumn="1" w:lastColumn="0" w:noHBand="0" w:noVBand="1"/>
          </w:tblPr>
          <w:tblGrid>
            <w:gridCol w:w="3976"/>
            <w:gridCol w:w="1407"/>
            <w:gridCol w:w="1407"/>
            <w:gridCol w:w="1211"/>
            <w:gridCol w:w="1368"/>
          </w:tblGrid>
          <w:tr w:rsidR="00AB443D" w:rsidRPr="00BA688E" w14:paraId="206619F4" w14:textId="77777777" w:rsidTr="00BA688E">
            <w:trPr>
              <w:trHeight w:val="415"/>
            </w:trPr>
            <w:tc>
              <w:tcPr>
                <w:tcW w:w="9369" w:type="dxa"/>
                <w:gridSpan w:val="5"/>
                <w:tcBorders>
                  <w:top w:val="single" w:sz="4" w:space="0" w:color="auto"/>
                  <w:left w:val="single" w:sz="4" w:space="0" w:color="auto"/>
                  <w:bottom w:val="nil"/>
                  <w:right w:val="single" w:sz="4" w:space="0" w:color="auto"/>
                </w:tcBorders>
                <w:shd w:val="clear" w:color="000000" w:fill="FF0066"/>
                <w:noWrap/>
                <w:vAlign w:val="bottom"/>
                <w:hideMark/>
              </w:tcPr>
              <w:p w14:paraId="294392DE" w14:textId="77777777" w:rsidR="00AB443D" w:rsidRPr="00BA688E" w:rsidRDefault="00AB443D" w:rsidP="00F57023">
                <w:pPr>
                  <w:spacing w:after="0" w:line="240" w:lineRule="auto"/>
                  <w:jc w:val="center"/>
                  <w:rPr>
                    <w:rFonts w:eastAsia="Times New Roman" w:cstheme="minorHAnsi"/>
                    <w:b/>
                    <w:bCs/>
                    <w:color w:val="FFFFFF"/>
                    <w:sz w:val="28"/>
                    <w:szCs w:val="28"/>
                    <w:lang w:val="en-IN" w:eastAsia="en-IN"/>
                  </w:rPr>
                </w:pPr>
                <w:r w:rsidRPr="00BA688E">
                  <w:rPr>
                    <w:rFonts w:eastAsia="Times New Roman" w:cstheme="minorHAnsi"/>
                    <w:b/>
                    <w:bCs/>
                    <w:color w:val="FFFFFF"/>
                    <w:sz w:val="28"/>
                    <w:szCs w:val="28"/>
                    <w:lang w:val="en-IN" w:eastAsia="en-IN"/>
                  </w:rPr>
                  <w:t>Horizontal Analysis</w:t>
                </w:r>
              </w:p>
            </w:tc>
          </w:tr>
          <w:tr w:rsidR="00AB443D" w:rsidRPr="00BA688E" w14:paraId="46D5613B" w14:textId="77777777" w:rsidTr="00BA688E">
            <w:trPr>
              <w:trHeight w:val="372"/>
            </w:trPr>
            <w:tc>
              <w:tcPr>
                <w:tcW w:w="9369" w:type="dxa"/>
                <w:gridSpan w:val="5"/>
                <w:tcBorders>
                  <w:top w:val="nil"/>
                  <w:left w:val="single" w:sz="4" w:space="0" w:color="auto"/>
                  <w:bottom w:val="nil"/>
                  <w:right w:val="single" w:sz="4" w:space="0" w:color="auto"/>
                </w:tcBorders>
                <w:shd w:val="clear" w:color="000000" w:fill="FF7C80"/>
                <w:noWrap/>
                <w:vAlign w:val="bottom"/>
                <w:hideMark/>
              </w:tcPr>
              <w:p w14:paraId="07FE6E2D" w14:textId="77777777" w:rsidR="00AB443D" w:rsidRPr="00BA688E" w:rsidRDefault="00AB443D" w:rsidP="00F57023">
                <w:pPr>
                  <w:spacing w:after="0" w:line="240" w:lineRule="auto"/>
                  <w:jc w:val="center"/>
                  <w:rPr>
                    <w:rFonts w:eastAsia="Times New Roman" w:cstheme="minorHAnsi"/>
                    <w:b/>
                    <w:bCs/>
                    <w:szCs w:val="24"/>
                    <w:lang w:val="en-IN" w:eastAsia="en-IN"/>
                  </w:rPr>
                </w:pPr>
                <w:r w:rsidRPr="00BA688E">
                  <w:rPr>
                    <w:rFonts w:eastAsia="Times New Roman" w:cstheme="minorHAnsi"/>
                    <w:b/>
                    <w:bCs/>
                    <w:szCs w:val="24"/>
                    <w:lang w:val="en-IN" w:eastAsia="en-IN"/>
                  </w:rPr>
                  <w:t>Hilton Worldwide Holding Inc</w:t>
                </w:r>
              </w:p>
            </w:tc>
          </w:tr>
          <w:tr w:rsidR="00AB443D" w:rsidRPr="00BA688E" w14:paraId="7EF38AB0" w14:textId="77777777" w:rsidTr="00BA688E">
            <w:trPr>
              <w:trHeight w:val="343"/>
            </w:trPr>
            <w:tc>
              <w:tcPr>
                <w:tcW w:w="3976" w:type="dxa"/>
                <w:tcBorders>
                  <w:top w:val="nil"/>
                  <w:left w:val="single" w:sz="4" w:space="0" w:color="auto"/>
                  <w:bottom w:val="nil"/>
                  <w:right w:val="nil"/>
                </w:tcBorders>
                <w:shd w:val="clear" w:color="000000" w:fill="FF0066"/>
                <w:noWrap/>
                <w:vAlign w:val="bottom"/>
                <w:hideMark/>
              </w:tcPr>
              <w:p w14:paraId="02FFE6B5" w14:textId="77777777" w:rsidR="00AB443D" w:rsidRPr="00BA688E" w:rsidRDefault="00AB443D" w:rsidP="00F57023">
                <w:pPr>
                  <w:spacing w:after="0" w:line="240" w:lineRule="auto"/>
                  <w:rPr>
                    <w:rFonts w:eastAsia="Times New Roman" w:cstheme="minorHAnsi"/>
                    <w:b/>
                    <w:bCs/>
                    <w:color w:val="FFFFFF"/>
                    <w:lang w:val="en-IN" w:eastAsia="en-IN"/>
                  </w:rPr>
                </w:pPr>
                <w:r w:rsidRPr="00BA688E">
                  <w:rPr>
                    <w:rFonts w:eastAsia="Times New Roman" w:cstheme="minorHAnsi"/>
                    <w:b/>
                    <w:bCs/>
                    <w:color w:val="FFFFFF"/>
                    <w:lang w:val="en-IN" w:eastAsia="en-IN"/>
                  </w:rPr>
                  <w:t>Income Statement</w:t>
                </w:r>
              </w:p>
            </w:tc>
            <w:tc>
              <w:tcPr>
                <w:tcW w:w="1407" w:type="dxa"/>
                <w:tcBorders>
                  <w:top w:val="nil"/>
                  <w:left w:val="nil"/>
                  <w:bottom w:val="nil"/>
                  <w:right w:val="nil"/>
                </w:tcBorders>
                <w:shd w:val="clear" w:color="000000" w:fill="FF0066"/>
                <w:noWrap/>
                <w:vAlign w:val="center"/>
                <w:hideMark/>
              </w:tcPr>
              <w:p w14:paraId="2E42722A" w14:textId="77777777" w:rsidR="00AB443D" w:rsidRPr="00BA688E" w:rsidRDefault="00AB443D" w:rsidP="00F57023">
                <w:pPr>
                  <w:spacing w:after="0" w:line="240" w:lineRule="auto"/>
                  <w:jc w:val="right"/>
                  <w:rPr>
                    <w:rFonts w:eastAsia="Times New Roman" w:cstheme="minorHAnsi"/>
                    <w:b/>
                    <w:bCs/>
                    <w:color w:val="FFFFFF"/>
                    <w:lang w:val="en-IN" w:eastAsia="en-IN"/>
                  </w:rPr>
                </w:pPr>
                <w:r w:rsidRPr="00BA688E">
                  <w:rPr>
                    <w:rFonts w:eastAsia="Times New Roman" w:cstheme="minorHAnsi"/>
                    <w:b/>
                    <w:bCs/>
                    <w:color w:val="FFFFFF"/>
                    <w:lang w:val="en-IN" w:eastAsia="en-IN"/>
                  </w:rPr>
                  <w:t>2020</w:t>
                </w:r>
              </w:p>
            </w:tc>
            <w:tc>
              <w:tcPr>
                <w:tcW w:w="1407" w:type="dxa"/>
                <w:tcBorders>
                  <w:top w:val="nil"/>
                  <w:left w:val="nil"/>
                  <w:bottom w:val="nil"/>
                  <w:right w:val="nil"/>
                </w:tcBorders>
                <w:shd w:val="clear" w:color="000000" w:fill="FF0066"/>
                <w:noWrap/>
                <w:vAlign w:val="center"/>
                <w:hideMark/>
              </w:tcPr>
              <w:p w14:paraId="462288E1" w14:textId="77777777" w:rsidR="00AB443D" w:rsidRPr="00BA688E" w:rsidRDefault="00AB443D" w:rsidP="00F57023">
                <w:pPr>
                  <w:spacing w:after="0" w:line="240" w:lineRule="auto"/>
                  <w:jc w:val="right"/>
                  <w:rPr>
                    <w:rFonts w:eastAsia="Times New Roman" w:cstheme="minorHAnsi"/>
                    <w:b/>
                    <w:bCs/>
                    <w:color w:val="FFFFFF"/>
                    <w:lang w:val="en-IN" w:eastAsia="en-IN"/>
                  </w:rPr>
                </w:pPr>
                <w:r w:rsidRPr="00BA688E">
                  <w:rPr>
                    <w:rFonts w:eastAsia="Times New Roman" w:cstheme="minorHAnsi"/>
                    <w:b/>
                    <w:bCs/>
                    <w:color w:val="FFFFFF"/>
                    <w:lang w:val="en-IN" w:eastAsia="en-IN"/>
                  </w:rPr>
                  <w:t>2019</w:t>
                </w:r>
              </w:p>
            </w:tc>
            <w:tc>
              <w:tcPr>
                <w:tcW w:w="1211" w:type="dxa"/>
                <w:tcBorders>
                  <w:top w:val="nil"/>
                  <w:left w:val="nil"/>
                  <w:bottom w:val="nil"/>
                  <w:right w:val="nil"/>
                </w:tcBorders>
                <w:shd w:val="clear" w:color="000000" w:fill="FF0066"/>
                <w:noWrap/>
                <w:vAlign w:val="center"/>
                <w:hideMark/>
              </w:tcPr>
              <w:p w14:paraId="35EA057E" w14:textId="77777777" w:rsidR="00AB443D" w:rsidRPr="00BA688E" w:rsidRDefault="00AB443D" w:rsidP="00F57023">
                <w:pPr>
                  <w:spacing w:after="0" w:line="240" w:lineRule="auto"/>
                  <w:rPr>
                    <w:rFonts w:eastAsia="Times New Roman" w:cstheme="minorHAnsi"/>
                    <w:b/>
                    <w:bCs/>
                    <w:color w:val="FFFFFF"/>
                    <w:lang w:val="en-IN" w:eastAsia="en-IN"/>
                  </w:rPr>
                </w:pPr>
                <w:r w:rsidRPr="00BA688E">
                  <w:rPr>
                    <w:rFonts w:eastAsia="Times New Roman" w:cstheme="minorHAnsi"/>
                    <w:b/>
                    <w:bCs/>
                    <w:color w:val="FFFFFF"/>
                    <w:lang w:val="en-IN" w:eastAsia="en-IN"/>
                  </w:rPr>
                  <w:t>Change</w:t>
                </w:r>
              </w:p>
            </w:tc>
            <w:tc>
              <w:tcPr>
                <w:tcW w:w="1366" w:type="dxa"/>
                <w:tcBorders>
                  <w:top w:val="nil"/>
                  <w:left w:val="nil"/>
                  <w:bottom w:val="nil"/>
                  <w:right w:val="single" w:sz="4" w:space="0" w:color="auto"/>
                </w:tcBorders>
                <w:shd w:val="clear" w:color="000000" w:fill="FF0066"/>
                <w:noWrap/>
                <w:vAlign w:val="center"/>
                <w:hideMark/>
              </w:tcPr>
              <w:p w14:paraId="6DE17FDF" w14:textId="77777777" w:rsidR="00AB443D" w:rsidRPr="00BA688E" w:rsidRDefault="00AB443D" w:rsidP="00F57023">
                <w:pPr>
                  <w:spacing w:after="0" w:line="240" w:lineRule="auto"/>
                  <w:rPr>
                    <w:rFonts w:eastAsia="Times New Roman" w:cstheme="minorHAnsi"/>
                    <w:b/>
                    <w:bCs/>
                    <w:color w:val="FFFFFF"/>
                    <w:lang w:val="en-IN" w:eastAsia="en-IN"/>
                  </w:rPr>
                </w:pPr>
                <w:r w:rsidRPr="00BA688E">
                  <w:rPr>
                    <w:rFonts w:eastAsia="Times New Roman" w:cstheme="minorHAnsi"/>
                    <w:b/>
                    <w:bCs/>
                    <w:color w:val="FFFFFF"/>
                    <w:lang w:val="en-IN" w:eastAsia="en-IN"/>
                  </w:rPr>
                  <w:t>% Change</w:t>
                </w:r>
              </w:p>
            </w:tc>
          </w:tr>
          <w:tr w:rsidR="00AB443D" w:rsidRPr="00BA688E" w14:paraId="198D2BBB" w14:textId="77777777" w:rsidTr="00BA688E">
            <w:trPr>
              <w:trHeight w:val="343"/>
            </w:trPr>
            <w:tc>
              <w:tcPr>
                <w:tcW w:w="3976" w:type="dxa"/>
                <w:tcBorders>
                  <w:top w:val="nil"/>
                  <w:left w:val="single" w:sz="4" w:space="0" w:color="auto"/>
                  <w:bottom w:val="nil"/>
                  <w:right w:val="nil"/>
                </w:tcBorders>
                <w:shd w:val="clear" w:color="auto" w:fill="auto"/>
                <w:noWrap/>
                <w:vAlign w:val="center"/>
                <w:hideMark/>
              </w:tcPr>
              <w:p w14:paraId="601C8BBB" w14:textId="77777777" w:rsidR="00AB443D" w:rsidRPr="00BA688E" w:rsidRDefault="00AB443D" w:rsidP="00F57023">
                <w:pPr>
                  <w:spacing w:after="0" w:line="240" w:lineRule="auto"/>
                  <w:rPr>
                    <w:rFonts w:eastAsia="Times New Roman" w:cstheme="minorHAnsi"/>
                    <w:b/>
                    <w:bCs/>
                    <w:color w:val="000000"/>
                    <w:lang w:val="en-IN" w:eastAsia="en-IN"/>
                  </w:rPr>
                </w:pPr>
                <w:r w:rsidRPr="00BA688E">
                  <w:rPr>
                    <w:rFonts w:eastAsia="Times New Roman" w:cstheme="minorHAnsi"/>
                    <w:b/>
                    <w:bCs/>
                    <w:color w:val="000000"/>
                    <w:lang w:val="en-IN" w:eastAsia="en-IN"/>
                  </w:rPr>
                  <w:t>Fiscal Year Ends</w:t>
                </w:r>
              </w:p>
            </w:tc>
            <w:tc>
              <w:tcPr>
                <w:tcW w:w="1407" w:type="dxa"/>
                <w:tcBorders>
                  <w:top w:val="nil"/>
                  <w:left w:val="nil"/>
                  <w:bottom w:val="nil"/>
                  <w:right w:val="nil"/>
                </w:tcBorders>
                <w:shd w:val="clear" w:color="auto" w:fill="auto"/>
                <w:noWrap/>
                <w:vAlign w:val="center"/>
                <w:hideMark/>
              </w:tcPr>
              <w:p w14:paraId="42296045" w14:textId="77777777" w:rsidR="00AB443D" w:rsidRPr="00BA688E" w:rsidRDefault="00AB443D" w:rsidP="00F57023">
                <w:pPr>
                  <w:spacing w:after="0" w:line="240" w:lineRule="auto"/>
                  <w:jc w:val="right"/>
                  <w:rPr>
                    <w:rFonts w:eastAsia="Times New Roman" w:cstheme="minorHAnsi"/>
                    <w:b/>
                    <w:bCs/>
                    <w:color w:val="000000"/>
                    <w:lang w:val="en-IN" w:eastAsia="en-IN"/>
                  </w:rPr>
                </w:pPr>
                <w:r w:rsidRPr="00BA688E">
                  <w:rPr>
                    <w:rFonts w:eastAsia="Times New Roman" w:cstheme="minorHAnsi"/>
                    <w:b/>
                    <w:bCs/>
                    <w:color w:val="000000"/>
                    <w:lang w:val="en-IN" w:eastAsia="en-IN"/>
                  </w:rPr>
                  <w:t>31-12-2021</w:t>
                </w:r>
              </w:p>
            </w:tc>
            <w:tc>
              <w:tcPr>
                <w:tcW w:w="1407" w:type="dxa"/>
                <w:tcBorders>
                  <w:top w:val="nil"/>
                  <w:left w:val="nil"/>
                  <w:bottom w:val="nil"/>
                  <w:right w:val="nil"/>
                </w:tcBorders>
                <w:shd w:val="clear" w:color="auto" w:fill="auto"/>
                <w:noWrap/>
                <w:vAlign w:val="center"/>
                <w:hideMark/>
              </w:tcPr>
              <w:p w14:paraId="485F2104" w14:textId="77777777" w:rsidR="00AB443D" w:rsidRPr="00BA688E" w:rsidRDefault="00AB443D" w:rsidP="00F57023">
                <w:pPr>
                  <w:spacing w:after="0" w:line="240" w:lineRule="auto"/>
                  <w:jc w:val="right"/>
                  <w:rPr>
                    <w:rFonts w:eastAsia="Times New Roman" w:cstheme="minorHAnsi"/>
                    <w:b/>
                    <w:bCs/>
                    <w:color w:val="000000"/>
                    <w:lang w:val="en-IN" w:eastAsia="en-IN"/>
                  </w:rPr>
                </w:pPr>
                <w:r w:rsidRPr="00BA688E">
                  <w:rPr>
                    <w:rFonts w:eastAsia="Times New Roman" w:cstheme="minorHAnsi"/>
                    <w:b/>
                    <w:bCs/>
                    <w:color w:val="000000"/>
                    <w:lang w:val="en-IN" w:eastAsia="en-IN"/>
                  </w:rPr>
                  <w:t>31-12-2020</w:t>
                </w:r>
              </w:p>
            </w:tc>
            <w:tc>
              <w:tcPr>
                <w:tcW w:w="1211" w:type="dxa"/>
                <w:tcBorders>
                  <w:top w:val="nil"/>
                  <w:left w:val="nil"/>
                  <w:bottom w:val="nil"/>
                  <w:right w:val="nil"/>
                </w:tcBorders>
                <w:shd w:val="clear" w:color="auto" w:fill="auto"/>
                <w:noWrap/>
                <w:vAlign w:val="bottom"/>
                <w:hideMark/>
              </w:tcPr>
              <w:p w14:paraId="04826A27" w14:textId="77777777" w:rsidR="00AB443D" w:rsidRPr="00BA688E" w:rsidRDefault="00AB443D" w:rsidP="00F57023">
                <w:pPr>
                  <w:spacing w:after="0" w:line="240" w:lineRule="auto"/>
                  <w:jc w:val="right"/>
                  <w:rPr>
                    <w:rFonts w:eastAsia="Times New Roman" w:cstheme="minorHAnsi"/>
                    <w:b/>
                    <w:bCs/>
                    <w:color w:val="000000"/>
                    <w:lang w:val="en-IN" w:eastAsia="en-IN"/>
                  </w:rPr>
                </w:pPr>
              </w:p>
            </w:tc>
            <w:tc>
              <w:tcPr>
                <w:tcW w:w="1366" w:type="dxa"/>
                <w:tcBorders>
                  <w:top w:val="nil"/>
                  <w:left w:val="nil"/>
                  <w:bottom w:val="nil"/>
                  <w:right w:val="single" w:sz="4" w:space="0" w:color="auto"/>
                </w:tcBorders>
                <w:shd w:val="clear" w:color="auto" w:fill="auto"/>
                <w:noWrap/>
                <w:vAlign w:val="bottom"/>
                <w:hideMark/>
              </w:tcPr>
              <w:p w14:paraId="1A2F0986" w14:textId="77777777" w:rsidR="00AB443D" w:rsidRPr="00BA688E" w:rsidRDefault="00AB443D" w:rsidP="00F57023">
                <w:pPr>
                  <w:spacing w:after="0" w:line="240" w:lineRule="auto"/>
                  <w:rPr>
                    <w:rFonts w:eastAsia="Times New Roman" w:cstheme="minorHAnsi"/>
                    <w:sz w:val="20"/>
                    <w:szCs w:val="20"/>
                    <w:lang w:val="en-IN" w:eastAsia="en-IN"/>
                  </w:rPr>
                </w:pPr>
              </w:p>
            </w:tc>
          </w:tr>
          <w:tr w:rsidR="00AB443D" w:rsidRPr="00BA688E" w14:paraId="2424272D" w14:textId="77777777" w:rsidTr="00F57023">
            <w:trPr>
              <w:trHeight w:val="343"/>
            </w:trPr>
            <w:tc>
              <w:tcPr>
                <w:tcW w:w="39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D35470" w14:textId="77777777" w:rsidR="00AB443D" w:rsidRPr="00BA688E" w:rsidRDefault="00AB443D" w:rsidP="00F57023">
                <w:pPr>
                  <w:spacing w:after="0" w:line="240" w:lineRule="auto"/>
                  <w:rPr>
                    <w:rFonts w:eastAsia="Times New Roman" w:cstheme="minorHAnsi"/>
                    <w:color w:val="000000"/>
                    <w:sz w:val="22"/>
                    <w:lang w:val="en-IN" w:eastAsia="en-IN"/>
                  </w:rPr>
                </w:pPr>
                <w:r w:rsidRPr="00BA688E">
                  <w:rPr>
                    <w:rFonts w:eastAsia="Times New Roman" w:cstheme="minorHAnsi"/>
                    <w:color w:val="000000"/>
                    <w:sz w:val="22"/>
                    <w:lang w:val="en-IN" w:eastAsia="en-IN"/>
                  </w:rPr>
                  <w:t>Sales</w:t>
                </w:r>
              </w:p>
            </w:tc>
            <w:tc>
              <w:tcPr>
                <w:tcW w:w="1407" w:type="dxa"/>
                <w:tcBorders>
                  <w:top w:val="single" w:sz="4" w:space="0" w:color="auto"/>
                  <w:left w:val="nil"/>
                  <w:bottom w:val="single" w:sz="4" w:space="0" w:color="auto"/>
                  <w:right w:val="single" w:sz="4" w:space="0" w:color="auto"/>
                </w:tcBorders>
                <w:shd w:val="clear" w:color="auto" w:fill="auto"/>
                <w:noWrap/>
                <w:vAlign w:val="center"/>
                <w:hideMark/>
              </w:tcPr>
              <w:p w14:paraId="615B2CAB"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43,07,000</w:t>
                </w:r>
              </w:p>
            </w:tc>
            <w:tc>
              <w:tcPr>
                <w:tcW w:w="1407" w:type="dxa"/>
                <w:tcBorders>
                  <w:top w:val="single" w:sz="4" w:space="0" w:color="auto"/>
                  <w:left w:val="nil"/>
                  <w:bottom w:val="single" w:sz="4" w:space="0" w:color="auto"/>
                  <w:right w:val="single" w:sz="4" w:space="0" w:color="auto"/>
                </w:tcBorders>
                <w:shd w:val="clear" w:color="auto" w:fill="auto"/>
                <w:noWrap/>
                <w:vAlign w:val="center"/>
                <w:hideMark/>
              </w:tcPr>
              <w:p w14:paraId="01CD901D"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94,52,000</w:t>
                </w:r>
              </w:p>
            </w:tc>
            <w:tc>
              <w:tcPr>
                <w:tcW w:w="1211" w:type="dxa"/>
                <w:tcBorders>
                  <w:top w:val="single" w:sz="4" w:space="0" w:color="auto"/>
                  <w:left w:val="nil"/>
                  <w:bottom w:val="single" w:sz="4" w:space="0" w:color="auto"/>
                  <w:right w:val="single" w:sz="4" w:space="0" w:color="auto"/>
                </w:tcBorders>
                <w:shd w:val="clear" w:color="auto" w:fill="auto"/>
                <w:noWrap/>
                <w:vAlign w:val="bottom"/>
                <w:hideMark/>
              </w:tcPr>
              <w:p w14:paraId="461E62E7"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-51,45,000</w:t>
                </w:r>
              </w:p>
            </w:tc>
            <w:tc>
              <w:tcPr>
                <w:tcW w:w="1366" w:type="dxa"/>
                <w:tcBorders>
                  <w:top w:val="single" w:sz="4" w:space="0" w:color="auto"/>
                  <w:left w:val="nil"/>
                  <w:bottom w:val="single" w:sz="4" w:space="0" w:color="auto"/>
                  <w:right w:val="single" w:sz="4" w:space="0" w:color="auto"/>
                </w:tcBorders>
                <w:shd w:val="clear" w:color="auto" w:fill="auto"/>
                <w:noWrap/>
                <w:vAlign w:val="bottom"/>
                <w:hideMark/>
              </w:tcPr>
              <w:p w14:paraId="16C524DE"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-54%</w:t>
                </w:r>
              </w:p>
            </w:tc>
          </w:tr>
          <w:tr w:rsidR="00AB443D" w:rsidRPr="00BA688E" w14:paraId="5C3D164C" w14:textId="77777777" w:rsidTr="00F57023">
            <w:trPr>
              <w:trHeight w:val="343"/>
            </w:trPr>
            <w:tc>
              <w:tcPr>
                <w:tcW w:w="3976" w:type="dxa"/>
                <w:tcBorders>
                  <w:top w:val="nil"/>
                  <w:left w:val="single" w:sz="4" w:space="0" w:color="auto"/>
                  <w:bottom w:val="single" w:sz="4" w:space="0" w:color="auto"/>
                  <w:right w:val="single" w:sz="4" w:space="0" w:color="auto"/>
                </w:tcBorders>
                <w:shd w:val="clear" w:color="auto" w:fill="auto"/>
                <w:noWrap/>
                <w:vAlign w:val="center"/>
                <w:hideMark/>
              </w:tcPr>
              <w:p w14:paraId="19FFAA9D" w14:textId="77777777" w:rsidR="00AB443D" w:rsidRPr="00BA688E" w:rsidRDefault="00AB443D" w:rsidP="00F57023">
                <w:pPr>
                  <w:spacing w:after="0" w:line="240" w:lineRule="auto"/>
                  <w:rPr>
                    <w:rFonts w:eastAsia="Times New Roman" w:cstheme="minorHAnsi"/>
                    <w:color w:val="000000"/>
                    <w:sz w:val="22"/>
                    <w:lang w:val="en-IN" w:eastAsia="en-IN"/>
                  </w:rPr>
                </w:pPr>
                <w:r w:rsidRPr="00BA688E">
                  <w:rPr>
                    <w:rFonts w:eastAsia="Times New Roman" w:cstheme="minorHAnsi"/>
                    <w:color w:val="000000"/>
                    <w:sz w:val="22"/>
                    <w:lang w:val="en-IN" w:eastAsia="en-IN"/>
                  </w:rPr>
                  <w:t>Cost of goods sold</w:t>
                </w:r>
              </w:p>
            </w:tc>
            <w:tc>
              <w:tcPr>
                <w:tcW w:w="1407" w:type="dxa"/>
                <w:tcBorders>
                  <w:top w:val="nil"/>
                  <w:left w:val="nil"/>
                  <w:bottom w:val="single" w:sz="4" w:space="0" w:color="auto"/>
                  <w:right w:val="single" w:sz="4" w:space="0" w:color="auto"/>
                </w:tcBorders>
                <w:shd w:val="clear" w:color="auto" w:fill="auto"/>
                <w:noWrap/>
                <w:vAlign w:val="center"/>
                <w:hideMark/>
              </w:tcPr>
              <w:p w14:paraId="00410488"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37,24,000</w:t>
                </w:r>
              </w:p>
            </w:tc>
            <w:tc>
              <w:tcPr>
                <w:tcW w:w="1407" w:type="dxa"/>
                <w:tcBorders>
                  <w:top w:val="nil"/>
                  <w:left w:val="nil"/>
                  <w:bottom w:val="single" w:sz="4" w:space="0" w:color="auto"/>
                  <w:right w:val="single" w:sz="4" w:space="0" w:color="auto"/>
                </w:tcBorders>
                <w:shd w:val="clear" w:color="auto" w:fill="auto"/>
                <w:noWrap/>
                <w:vAlign w:val="center"/>
                <w:hideMark/>
              </w:tcPr>
              <w:p w14:paraId="5957916C"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70,17,000</w:t>
                </w:r>
              </w:p>
            </w:tc>
            <w:tc>
              <w:tcPr>
                <w:tcW w:w="1211" w:type="dxa"/>
                <w:tcBorders>
                  <w:top w:val="nil"/>
                  <w:left w:val="nil"/>
                  <w:bottom w:val="single" w:sz="4" w:space="0" w:color="auto"/>
                  <w:right w:val="single" w:sz="4" w:space="0" w:color="auto"/>
                </w:tcBorders>
                <w:shd w:val="clear" w:color="auto" w:fill="auto"/>
                <w:noWrap/>
                <w:vAlign w:val="bottom"/>
                <w:hideMark/>
              </w:tcPr>
              <w:p w14:paraId="0F72C909"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-32,93,000</w:t>
                </w:r>
              </w:p>
            </w:tc>
            <w:tc>
              <w:tcPr>
                <w:tcW w:w="1366" w:type="dxa"/>
                <w:tcBorders>
                  <w:top w:val="nil"/>
                  <w:left w:val="nil"/>
                  <w:bottom w:val="single" w:sz="4" w:space="0" w:color="auto"/>
                  <w:right w:val="single" w:sz="4" w:space="0" w:color="auto"/>
                </w:tcBorders>
                <w:shd w:val="clear" w:color="auto" w:fill="auto"/>
                <w:noWrap/>
                <w:vAlign w:val="bottom"/>
                <w:hideMark/>
              </w:tcPr>
              <w:p w14:paraId="4197163E"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-47%</w:t>
                </w:r>
              </w:p>
            </w:tc>
          </w:tr>
          <w:tr w:rsidR="00AB443D" w:rsidRPr="00BA688E" w14:paraId="56419B5A" w14:textId="77777777" w:rsidTr="00F57023">
            <w:trPr>
              <w:trHeight w:val="343"/>
            </w:trPr>
            <w:tc>
              <w:tcPr>
                <w:tcW w:w="3976" w:type="dxa"/>
                <w:tcBorders>
                  <w:top w:val="nil"/>
                  <w:left w:val="single" w:sz="4" w:space="0" w:color="auto"/>
                  <w:bottom w:val="single" w:sz="4" w:space="0" w:color="auto"/>
                  <w:right w:val="single" w:sz="4" w:space="0" w:color="auto"/>
                </w:tcBorders>
                <w:shd w:val="clear" w:color="auto" w:fill="auto"/>
                <w:noWrap/>
                <w:vAlign w:val="center"/>
                <w:hideMark/>
              </w:tcPr>
              <w:p w14:paraId="2E8D5048" w14:textId="77777777" w:rsidR="00AB443D" w:rsidRPr="00BA688E" w:rsidRDefault="00AB443D" w:rsidP="00F57023">
                <w:pPr>
                  <w:spacing w:after="0" w:line="240" w:lineRule="auto"/>
                  <w:rPr>
                    <w:rFonts w:eastAsia="Times New Roman" w:cstheme="minorHAnsi"/>
                    <w:color w:val="000000"/>
                    <w:sz w:val="22"/>
                    <w:lang w:val="en-IN" w:eastAsia="en-IN"/>
                  </w:rPr>
                </w:pPr>
                <w:r w:rsidRPr="00BA688E">
                  <w:rPr>
                    <w:rFonts w:eastAsia="Times New Roman" w:cstheme="minorHAnsi"/>
                    <w:color w:val="000000"/>
                    <w:sz w:val="22"/>
                    <w:lang w:val="en-IN" w:eastAsia="en-IN"/>
                  </w:rPr>
                  <w:t>Gross profit</w:t>
                </w:r>
              </w:p>
            </w:tc>
            <w:tc>
              <w:tcPr>
                <w:tcW w:w="1407" w:type="dxa"/>
                <w:tcBorders>
                  <w:top w:val="nil"/>
                  <w:left w:val="nil"/>
                  <w:bottom w:val="single" w:sz="4" w:space="0" w:color="auto"/>
                  <w:right w:val="single" w:sz="4" w:space="0" w:color="auto"/>
                </w:tcBorders>
                <w:shd w:val="clear" w:color="auto" w:fill="auto"/>
                <w:noWrap/>
                <w:vAlign w:val="center"/>
                <w:hideMark/>
              </w:tcPr>
              <w:p w14:paraId="7E4D987E"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5,83,000</w:t>
                </w:r>
              </w:p>
            </w:tc>
            <w:tc>
              <w:tcPr>
                <w:tcW w:w="1407" w:type="dxa"/>
                <w:tcBorders>
                  <w:top w:val="nil"/>
                  <w:left w:val="nil"/>
                  <w:bottom w:val="single" w:sz="4" w:space="0" w:color="auto"/>
                  <w:right w:val="single" w:sz="4" w:space="0" w:color="auto"/>
                </w:tcBorders>
                <w:shd w:val="clear" w:color="auto" w:fill="auto"/>
                <w:noWrap/>
                <w:vAlign w:val="center"/>
                <w:hideMark/>
              </w:tcPr>
              <w:p w14:paraId="01E01EC6"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24,35,000</w:t>
                </w:r>
              </w:p>
            </w:tc>
            <w:tc>
              <w:tcPr>
                <w:tcW w:w="1211" w:type="dxa"/>
                <w:tcBorders>
                  <w:top w:val="nil"/>
                  <w:left w:val="nil"/>
                  <w:bottom w:val="single" w:sz="4" w:space="0" w:color="auto"/>
                  <w:right w:val="single" w:sz="4" w:space="0" w:color="auto"/>
                </w:tcBorders>
                <w:shd w:val="clear" w:color="auto" w:fill="auto"/>
                <w:noWrap/>
                <w:vAlign w:val="bottom"/>
                <w:hideMark/>
              </w:tcPr>
              <w:p w14:paraId="0E09554B"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-18,52,000</w:t>
                </w:r>
              </w:p>
            </w:tc>
            <w:tc>
              <w:tcPr>
                <w:tcW w:w="1366" w:type="dxa"/>
                <w:tcBorders>
                  <w:top w:val="nil"/>
                  <w:left w:val="nil"/>
                  <w:bottom w:val="single" w:sz="4" w:space="0" w:color="auto"/>
                  <w:right w:val="single" w:sz="4" w:space="0" w:color="auto"/>
                </w:tcBorders>
                <w:shd w:val="clear" w:color="auto" w:fill="auto"/>
                <w:noWrap/>
                <w:vAlign w:val="bottom"/>
                <w:hideMark/>
              </w:tcPr>
              <w:p w14:paraId="1719DD0B"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-76%</w:t>
                </w:r>
              </w:p>
            </w:tc>
          </w:tr>
          <w:tr w:rsidR="00AB443D" w:rsidRPr="00BA688E" w14:paraId="1467E764" w14:textId="77777777" w:rsidTr="00F57023">
            <w:trPr>
              <w:trHeight w:val="343"/>
            </w:trPr>
            <w:tc>
              <w:tcPr>
                <w:tcW w:w="3976" w:type="dxa"/>
                <w:tcBorders>
                  <w:top w:val="nil"/>
                  <w:left w:val="single" w:sz="4" w:space="0" w:color="auto"/>
                  <w:bottom w:val="single" w:sz="4" w:space="0" w:color="auto"/>
                  <w:right w:val="single" w:sz="4" w:space="0" w:color="auto"/>
                </w:tcBorders>
                <w:shd w:val="clear" w:color="auto" w:fill="auto"/>
                <w:noWrap/>
                <w:vAlign w:val="center"/>
                <w:hideMark/>
              </w:tcPr>
              <w:p w14:paraId="2DF1B9EB" w14:textId="77777777" w:rsidR="00AB443D" w:rsidRPr="00BA688E" w:rsidRDefault="00AB443D" w:rsidP="00F57023">
                <w:pPr>
                  <w:spacing w:after="0" w:line="240" w:lineRule="auto"/>
                  <w:rPr>
                    <w:rFonts w:eastAsia="Times New Roman" w:cstheme="minorHAnsi"/>
                    <w:color w:val="000000"/>
                    <w:sz w:val="22"/>
                    <w:lang w:val="en-IN" w:eastAsia="en-IN"/>
                  </w:rPr>
                </w:pPr>
                <w:r w:rsidRPr="00BA688E">
                  <w:rPr>
                    <w:rFonts w:eastAsia="Times New Roman" w:cstheme="minorHAnsi"/>
                    <w:color w:val="000000"/>
                    <w:sz w:val="22"/>
                    <w:lang w:val="en-IN" w:eastAsia="en-IN"/>
                  </w:rPr>
                  <w:t>Operating Expenses</w:t>
                </w:r>
              </w:p>
            </w:tc>
            <w:tc>
              <w:tcPr>
                <w:tcW w:w="1407" w:type="dxa"/>
                <w:tcBorders>
                  <w:top w:val="nil"/>
                  <w:left w:val="nil"/>
                  <w:bottom w:val="single" w:sz="4" w:space="0" w:color="auto"/>
                  <w:right w:val="single" w:sz="4" w:space="0" w:color="auto"/>
                </w:tcBorders>
                <w:shd w:val="clear" w:color="auto" w:fill="auto"/>
                <w:noWrap/>
                <w:vAlign w:val="center"/>
                <w:hideMark/>
              </w:tcPr>
              <w:p w14:paraId="2D762744"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7,02,000</w:t>
                </w:r>
              </w:p>
            </w:tc>
            <w:tc>
              <w:tcPr>
                <w:tcW w:w="1407" w:type="dxa"/>
                <w:tcBorders>
                  <w:top w:val="nil"/>
                  <w:left w:val="nil"/>
                  <w:bottom w:val="single" w:sz="4" w:space="0" w:color="auto"/>
                  <w:right w:val="single" w:sz="4" w:space="0" w:color="auto"/>
                </w:tcBorders>
                <w:shd w:val="clear" w:color="auto" w:fill="auto"/>
                <w:noWrap/>
                <w:vAlign w:val="center"/>
                <w:hideMark/>
              </w:tcPr>
              <w:p w14:paraId="28CD2CB4"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8,59,000</w:t>
                </w:r>
              </w:p>
            </w:tc>
            <w:tc>
              <w:tcPr>
                <w:tcW w:w="1211" w:type="dxa"/>
                <w:tcBorders>
                  <w:top w:val="nil"/>
                  <w:left w:val="nil"/>
                  <w:bottom w:val="single" w:sz="4" w:space="0" w:color="auto"/>
                  <w:right w:val="single" w:sz="4" w:space="0" w:color="auto"/>
                </w:tcBorders>
                <w:shd w:val="clear" w:color="auto" w:fill="auto"/>
                <w:noWrap/>
                <w:vAlign w:val="bottom"/>
                <w:hideMark/>
              </w:tcPr>
              <w:p w14:paraId="6238B66D"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-1,57,000</w:t>
                </w:r>
              </w:p>
            </w:tc>
            <w:tc>
              <w:tcPr>
                <w:tcW w:w="1366" w:type="dxa"/>
                <w:tcBorders>
                  <w:top w:val="nil"/>
                  <w:left w:val="nil"/>
                  <w:bottom w:val="single" w:sz="4" w:space="0" w:color="auto"/>
                  <w:right w:val="single" w:sz="4" w:space="0" w:color="auto"/>
                </w:tcBorders>
                <w:shd w:val="clear" w:color="auto" w:fill="auto"/>
                <w:noWrap/>
                <w:vAlign w:val="bottom"/>
                <w:hideMark/>
              </w:tcPr>
              <w:p w14:paraId="34BB66EA"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-18%</w:t>
                </w:r>
              </w:p>
            </w:tc>
          </w:tr>
          <w:tr w:rsidR="00AB443D" w:rsidRPr="00BA688E" w14:paraId="5304C186" w14:textId="77777777" w:rsidTr="00F57023">
            <w:trPr>
              <w:trHeight w:val="343"/>
            </w:trPr>
            <w:tc>
              <w:tcPr>
                <w:tcW w:w="3976" w:type="dxa"/>
                <w:tcBorders>
                  <w:top w:val="nil"/>
                  <w:left w:val="single" w:sz="4" w:space="0" w:color="auto"/>
                  <w:bottom w:val="single" w:sz="4" w:space="0" w:color="auto"/>
                  <w:right w:val="single" w:sz="4" w:space="0" w:color="auto"/>
                </w:tcBorders>
                <w:shd w:val="clear" w:color="auto" w:fill="auto"/>
                <w:noWrap/>
                <w:vAlign w:val="center"/>
                <w:hideMark/>
              </w:tcPr>
              <w:p w14:paraId="7124ACA2" w14:textId="77777777" w:rsidR="00AB443D" w:rsidRPr="00BA688E" w:rsidRDefault="00AB443D" w:rsidP="00F57023">
                <w:pPr>
                  <w:spacing w:after="0" w:line="240" w:lineRule="auto"/>
                  <w:rPr>
                    <w:rFonts w:eastAsia="Times New Roman" w:cstheme="minorHAnsi"/>
                    <w:color w:val="000000"/>
                    <w:sz w:val="22"/>
                    <w:lang w:val="en-IN" w:eastAsia="en-IN"/>
                  </w:rPr>
                </w:pPr>
                <w:r w:rsidRPr="00BA688E">
                  <w:rPr>
                    <w:rFonts w:eastAsia="Times New Roman" w:cstheme="minorHAnsi"/>
                    <w:color w:val="000000"/>
                    <w:sz w:val="22"/>
                    <w:lang w:val="en-IN" w:eastAsia="en-IN"/>
                  </w:rPr>
                  <w:t>Operating income</w:t>
                </w:r>
              </w:p>
            </w:tc>
            <w:tc>
              <w:tcPr>
                <w:tcW w:w="1407" w:type="dxa"/>
                <w:tcBorders>
                  <w:top w:val="nil"/>
                  <w:left w:val="nil"/>
                  <w:bottom w:val="single" w:sz="4" w:space="0" w:color="auto"/>
                  <w:right w:val="single" w:sz="4" w:space="0" w:color="auto"/>
                </w:tcBorders>
                <w:shd w:val="clear" w:color="auto" w:fill="auto"/>
                <w:noWrap/>
                <w:vAlign w:val="center"/>
                <w:hideMark/>
              </w:tcPr>
              <w:p w14:paraId="26FFC3BB"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-1,19,000</w:t>
                </w:r>
              </w:p>
            </w:tc>
            <w:tc>
              <w:tcPr>
                <w:tcW w:w="1407" w:type="dxa"/>
                <w:tcBorders>
                  <w:top w:val="nil"/>
                  <w:left w:val="nil"/>
                  <w:bottom w:val="single" w:sz="4" w:space="0" w:color="auto"/>
                  <w:right w:val="single" w:sz="4" w:space="0" w:color="auto"/>
                </w:tcBorders>
                <w:shd w:val="clear" w:color="auto" w:fill="auto"/>
                <w:noWrap/>
                <w:vAlign w:val="center"/>
                <w:hideMark/>
              </w:tcPr>
              <w:p w14:paraId="3D04A098"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15,76,000</w:t>
                </w:r>
              </w:p>
            </w:tc>
            <w:tc>
              <w:tcPr>
                <w:tcW w:w="1211" w:type="dxa"/>
                <w:tcBorders>
                  <w:top w:val="nil"/>
                  <w:left w:val="nil"/>
                  <w:bottom w:val="single" w:sz="4" w:space="0" w:color="auto"/>
                  <w:right w:val="single" w:sz="4" w:space="0" w:color="auto"/>
                </w:tcBorders>
                <w:shd w:val="clear" w:color="auto" w:fill="auto"/>
                <w:noWrap/>
                <w:vAlign w:val="bottom"/>
                <w:hideMark/>
              </w:tcPr>
              <w:p w14:paraId="7591C1E1"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-16,95,000</w:t>
                </w:r>
              </w:p>
            </w:tc>
            <w:tc>
              <w:tcPr>
                <w:tcW w:w="1366" w:type="dxa"/>
                <w:tcBorders>
                  <w:top w:val="nil"/>
                  <w:left w:val="nil"/>
                  <w:bottom w:val="single" w:sz="4" w:space="0" w:color="auto"/>
                  <w:right w:val="single" w:sz="4" w:space="0" w:color="auto"/>
                </w:tcBorders>
                <w:shd w:val="clear" w:color="auto" w:fill="auto"/>
                <w:noWrap/>
                <w:vAlign w:val="bottom"/>
                <w:hideMark/>
              </w:tcPr>
              <w:p w14:paraId="73C7CCB2"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-108%</w:t>
                </w:r>
              </w:p>
            </w:tc>
          </w:tr>
          <w:tr w:rsidR="00AB443D" w:rsidRPr="00BA688E" w14:paraId="1849B9B3" w14:textId="77777777" w:rsidTr="00F57023">
            <w:trPr>
              <w:trHeight w:val="343"/>
            </w:trPr>
            <w:tc>
              <w:tcPr>
                <w:tcW w:w="3976" w:type="dxa"/>
                <w:tcBorders>
                  <w:top w:val="nil"/>
                  <w:left w:val="single" w:sz="4" w:space="0" w:color="auto"/>
                  <w:bottom w:val="single" w:sz="4" w:space="0" w:color="auto"/>
                  <w:right w:val="single" w:sz="4" w:space="0" w:color="auto"/>
                </w:tcBorders>
                <w:shd w:val="clear" w:color="auto" w:fill="auto"/>
                <w:noWrap/>
                <w:vAlign w:val="center"/>
                <w:hideMark/>
              </w:tcPr>
              <w:p w14:paraId="78810B11" w14:textId="77777777" w:rsidR="00AB443D" w:rsidRPr="00BA688E" w:rsidRDefault="00AB443D" w:rsidP="00F57023">
                <w:pPr>
                  <w:spacing w:after="0" w:line="240" w:lineRule="auto"/>
                  <w:rPr>
                    <w:rFonts w:eastAsia="Times New Roman" w:cstheme="minorHAnsi"/>
                    <w:color w:val="000000"/>
                    <w:sz w:val="22"/>
                    <w:lang w:val="en-IN" w:eastAsia="en-IN"/>
                  </w:rPr>
                </w:pPr>
                <w:r w:rsidRPr="00BA688E">
                  <w:rPr>
                    <w:rFonts w:eastAsia="Times New Roman" w:cstheme="minorHAnsi"/>
                    <w:color w:val="000000"/>
                    <w:sz w:val="22"/>
                    <w:lang w:val="en-IN" w:eastAsia="en-IN"/>
                  </w:rPr>
                  <w:t>Interest Expense</w:t>
                </w:r>
              </w:p>
            </w:tc>
            <w:tc>
              <w:tcPr>
                <w:tcW w:w="1407" w:type="dxa"/>
                <w:tcBorders>
                  <w:top w:val="nil"/>
                  <w:left w:val="nil"/>
                  <w:bottom w:val="single" w:sz="4" w:space="0" w:color="auto"/>
                  <w:right w:val="single" w:sz="4" w:space="0" w:color="auto"/>
                </w:tcBorders>
                <w:shd w:val="clear" w:color="auto" w:fill="auto"/>
                <w:noWrap/>
                <w:vAlign w:val="center"/>
                <w:hideMark/>
              </w:tcPr>
              <w:p w14:paraId="09927FC5"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4,29,000</w:t>
                </w:r>
              </w:p>
            </w:tc>
            <w:tc>
              <w:tcPr>
                <w:tcW w:w="1407" w:type="dxa"/>
                <w:tcBorders>
                  <w:top w:val="nil"/>
                  <w:left w:val="nil"/>
                  <w:bottom w:val="single" w:sz="4" w:space="0" w:color="auto"/>
                  <w:right w:val="single" w:sz="4" w:space="0" w:color="auto"/>
                </w:tcBorders>
                <w:shd w:val="clear" w:color="auto" w:fill="auto"/>
                <w:noWrap/>
                <w:vAlign w:val="center"/>
                <w:hideMark/>
              </w:tcPr>
              <w:p w14:paraId="543C4DF4"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4,14,000</w:t>
                </w:r>
              </w:p>
            </w:tc>
            <w:tc>
              <w:tcPr>
                <w:tcW w:w="1211" w:type="dxa"/>
                <w:tcBorders>
                  <w:top w:val="nil"/>
                  <w:left w:val="nil"/>
                  <w:bottom w:val="single" w:sz="4" w:space="0" w:color="auto"/>
                  <w:right w:val="single" w:sz="4" w:space="0" w:color="auto"/>
                </w:tcBorders>
                <w:shd w:val="clear" w:color="auto" w:fill="auto"/>
                <w:noWrap/>
                <w:vAlign w:val="bottom"/>
                <w:hideMark/>
              </w:tcPr>
              <w:p w14:paraId="28877BFC"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15,000</w:t>
                </w:r>
              </w:p>
            </w:tc>
            <w:tc>
              <w:tcPr>
                <w:tcW w:w="1366" w:type="dxa"/>
                <w:tcBorders>
                  <w:top w:val="nil"/>
                  <w:left w:val="nil"/>
                  <w:bottom w:val="single" w:sz="4" w:space="0" w:color="auto"/>
                  <w:right w:val="single" w:sz="4" w:space="0" w:color="auto"/>
                </w:tcBorders>
                <w:shd w:val="clear" w:color="auto" w:fill="auto"/>
                <w:noWrap/>
                <w:vAlign w:val="bottom"/>
                <w:hideMark/>
              </w:tcPr>
              <w:p w14:paraId="70AC2D10"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4%</w:t>
                </w:r>
              </w:p>
            </w:tc>
          </w:tr>
          <w:tr w:rsidR="00AB443D" w:rsidRPr="00BA688E" w14:paraId="408CA4AC" w14:textId="77777777" w:rsidTr="00F57023">
            <w:trPr>
              <w:trHeight w:val="343"/>
            </w:trPr>
            <w:tc>
              <w:tcPr>
                <w:tcW w:w="3976" w:type="dxa"/>
                <w:tcBorders>
                  <w:top w:val="nil"/>
                  <w:left w:val="single" w:sz="4" w:space="0" w:color="auto"/>
                  <w:bottom w:val="single" w:sz="4" w:space="0" w:color="auto"/>
                  <w:right w:val="single" w:sz="4" w:space="0" w:color="auto"/>
                </w:tcBorders>
                <w:shd w:val="clear" w:color="auto" w:fill="auto"/>
                <w:noWrap/>
                <w:vAlign w:val="center"/>
                <w:hideMark/>
              </w:tcPr>
              <w:p w14:paraId="5F65B74E" w14:textId="77777777" w:rsidR="00AB443D" w:rsidRPr="00BA688E" w:rsidRDefault="00AB443D" w:rsidP="00F57023">
                <w:pPr>
                  <w:spacing w:after="0" w:line="240" w:lineRule="auto"/>
                  <w:rPr>
                    <w:rFonts w:eastAsia="Times New Roman" w:cstheme="minorHAnsi"/>
                    <w:color w:val="000000"/>
                    <w:sz w:val="22"/>
                    <w:lang w:val="en-IN" w:eastAsia="en-IN"/>
                  </w:rPr>
                </w:pPr>
                <w:r w:rsidRPr="00BA688E">
                  <w:rPr>
                    <w:rFonts w:eastAsia="Times New Roman" w:cstheme="minorHAnsi"/>
                    <w:color w:val="000000"/>
                    <w:sz w:val="22"/>
                    <w:lang w:val="en-IN" w:eastAsia="en-IN"/>
                  </w:rPr>
                  <w:t xml:space="preserve">Total Other income/ expenses net </w:t>
                </w:r>
              </w:p>
            </w:tc>
            <w:tc>
              <w:tcPr>
                <w:tcW w:w="1407" w:type="dxa"/>
                <w:tcBorders>
                  <w:top w:val="nil"/>
                  <w:left w:val="nil"/>
                  <w:bottom w:val="single" w:sz="4" w:space="0" w:color="auto"/>
                  <w:right w:val="single" w:sz="4" w:space="0" w:color="auto"/>
                </w:tcBorders>
                <w:shd w:val="clear" w:color="auto" w:fill="auto"/>
                <w:noWrap/>
                <w:vAlign w:val="center"/>
                <w:hideMark/>
              </w:tcPr>
              <w:p w14:paraId="5C361CC7"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-3,76,000</w:t>
                </w:r>
              </w:p>
            </w:tc>
            <w:tc>
              <w:tcPr>
                <w:tcW w:w="1407" w:type="dxa"/>
                <w:tcBorders>
                  <w:top w:val="nil"/>
                  <w:left w:val="nil"/>
                  <w:bottom w:val="single" w:sz="4" w:space="0" w:color="auto"/>
                  <w:right w:val="single" w:sz="4" w:space="0" w:color="auto"/>
                </w:tcBorders>
                <w:shd w:val="clear" w:color="auto" w:fill="auto"/>
                <w:noWrap/>
                <w:vAlign w:val="center"/>
                <w:hideMark/>
              </w:tcPr>
              <w:p w14:paraId="22FAD849"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82,000</w:t>
                </w:r>
              </w:p>
            </w:tc>
            <w:tc>
              <w:tcPr>
                <w:tcW w:w="1211" w:type="dxa"/>
                <w:tcBorders>
                  <w:top w:val="nil"/>
                  <w:left w:val="nil"/>
                  <w:bottom w:val="single" w:sz="4" w:space="0" w:color="auto"/>
                  <w:right w:val="single" w:sz="4" w:space="0" w:color="auto"/>
                </w:tcBorders>
                <w:shd w:val="clear" w:color="auto" w:fill="auto"/>
                <w:noWrap/>
                <w:vAlign w:val="bottom"/>
                <w:hideMark/>
              </w:tcPr>
              <w:p w14:paraId="0C4821C5"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-4,58,000</w:t>
                </w:r>
              </w:p>
            </w:tc>
            <w:tc>
              <w:tcPr>
                <w:tcW w:w="1366" w:type="dxa"/>
                <w:tcBorders>
                  <w:top w:val="nil"/>
                  <w:left w:val="nil"/>
                  <w:bottom w:val="single" w:sz="4" w:space="0" w:color="auto"/>
                  <w:right w:val="single" w:sz="4" w:space="0" w:color="auto"/>
                </w:tcBorders>
                <w:shd w:val="clear" w:color="auto" w:fill="auto"/>
                <w:noWrap/>
                <w:vAlign w:val="bottom"/>
                <w:hideMark/>
              </w:tcPr>
              <w:p w14:paraId="46442D5A"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-559%</w:t>
                </w:r>
              </w:p>
            </w:tc>
          </w:tr>
          <w:tr w:rsidR="00AB443D" w:rsidRPr="00BA688E" w14:paraId="6F9BA63A" w14:textId="77777777" w:rsidTr="00F57023">
            <w:trPr>
              <w:trHeight w:val="343"/>
            </w:trPr>
            <w:tc>
              <w:tcPr>
                <w:tcW w:w="3976" w:type="dxa"/>
                <w:tcBorders>
                  <w:top w:val="nil"/>
                  <w:left w:val="single" w:sz="4" w:space="0" w:color="auto"/>
                  <w:bottom w:val="single" w:sz="4" w:space="0" w:color="auto"/>
                  <w:right w:val="single" w:sz="4" w:space="0" w:color="auto"/>
                </w:tcBorders>
                <w:shd w:val="clear" w:color="auto" w:fill="auto"/>
                <w:noWrap/>
                <w:vAlign w:val="center"/>
                <w:hideMark/>
              </w:tcPr>
              <w:p w14:paraId="6E961F31" w14:textId="77777777" w:rsidR="00AB443D" w:rsidRPr="00BA688E" w:rsidRDefault="00AB443D" w:rsidP="00F57023">
                <w:pPr>
                  <w:spacing w:after="0" w:line="240" w:lineRule="auto"/>
                  <w:rPr>
                    <w:rFonts w:eastAsia="Times New Roman" w:cstheme="minorHAnsi"/>
                    <w:color w:val="000000"/>
                    <w:sz w:val="22"/>
                    <w:lang w:val="en-IN" w:eastAsia="en-IN"/>
                  </w:rPr>
                </w:pPr>
                <w:r w:rsidRPr="00BA688E">
                  <w:rPr>
                    <w:rFonts w:eastAsia="Times New Roman" w:cstheme="minorHAnsi"/>
                    <w:color w:val="000000"/>
                    <w:sz w:val="22"/>
                    <w:lang w:val="en-IN" w:eastAsia="en-IN"/>
                  </w:rPr>
                  <w:t>Income before taxes</w:t>
                </w:r>
              </w:p>
            </w:tc>
            <w:tc>
              <w:tcPr>
                <w:tcW w:w="1407" w:type="dxa"/>
                <w:tcBorders>
                  <w:top w:val="nil"/>
                  <w:left w:val="nil"/>
                  <w:bottom w:val="single" w:sz="4" w:space="0" w:color="auto"/>
                  <w:right w:val="single" w:sz="4" w:space="0" w:color="auto"/>
                </w:tcBorders>
                <w:shd w:val="clear" w:color="auto" w:fill="auto"/>
                <w:noWrap/>
                <w:vAlign w:val="center"/>
                <w:hideMark/>
              </w:tcPr>
              <w:p w14:paraId="10378A4C"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-9,24,000</w:t>
                </w:r>
              </w:p>
            </w:tc>
            <w:tc>
              <w:tcPr>
                <w:tcW w:w="1407" w:type="dxa"/>
                <w:tcBorders>
                  <w:top w:val="nil"/>
                  <w:left w:val="nil"/>
                  <w:bottom w:val="single" w:sz="4" w:space="0" w:color="auto"/>
                  <w:right w:val="single" w:sz="4" w:space="0" w:color="auto"/>
                </w:tcBorders>
                <w:shd w:val="clear" w:color="auto" w:fill="auto"/>
                <w:noWrap/>
                <w:vAlign w:val="center"/>
                <w:hideMark/>
              </w:tcPr>
              <w:p w14:paraId="3DC143E0"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12,44,000</w:t>
                </w:r>
              </w:p>
            </w:tc>
            <w:tc>
              <w:tcPr>
                <w:tcW w:w="1211" w:type="dxa"/>
                <w:tcBorders>
                  <w:top w:val="nil"/>
                  <w:left w:val="nil"/>
                  <w:bottom w:val="single" w:sz="4" w:space="0" w:color="auto"/>
                  <w:right w:val="single" w:sz="4" w:space="0" w:color="auto"/>
                </w:tcBorders>
                <w:shd w:val="clear" w:color="auto" w:fill="auto"/>
                <w:noWrap/>
                <w:vAlign w:val="bottom"/>
                <w:hideMark/>
              </w:tcPr>
              <w:p w14:paraId="3A55C00B"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-21,68,000</w:t>
                </w:r>
              </w:p>
            </w:tc>
            <w:tc>
              <w:tcPr>
                <w:tcW w:w="1366" w:type="dxa"/>
                <w:tcBorders>
                  <w:top w:val="nil"/>
                  <w:left w:val="nil"/>
                  <w:bottom w:val="single" w:sz="4" w:space="0" w:color="auto"/>
                  <w:right w:val="single" w:sz="4" w:space="0" w:color="auto"/>
                </w:tcBorders>
                <w:shd w:val="clear" w:color="auto" w:fill="auto"/>
                <w:noWrap/>
                <w:vAlign w:val="bottom"/>
                <w:hideMark/>
              </w:tcPr>
              <w:p w14:paraId="06B52D68"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-174%</w:t>
                </w:r>
              </w:p>
            </w:tc>
          </w:tr>
          <w:tr w:rsidR="00AB443D" w:rsidRPr="00BA688E" w14:paraId="6C12203E" w14:textId="77777777" w:rsidTr="00F57023">
            <w:trPr>
              <w:trHeight w:val="343"/>
            </w:trPr>
            <w:tc>
              <w:tcPr>
                <w:tcW w:w="3976" w:type="dxa"/>
                <w:tcBorders>
                  <w:top w:val="nil"/>
                  <w:left w:val="single" w:sz="4" w:space="0" w:color="auto"/>
                  <w:bottom w:val="single" w:sz="4" w:space="0" w:color="auto"/>
                  <w:right w:val="single" w:sz="4" w:space="0" w:color="auto"/>
                </w:tcBorders>
                <w:shd w:val="clear" w:color="auto" w:fill="auto"/>
                <w:noWrap/>
                <w:vAlign w:val="center"/>
                <w:hideMark/>
              </w:tcPr>
              <w:p w14:paraId="4144E8CB" w14:textId="77777777" w:rsidR="00AB443D" w:rsidRPr="00BA688E" w:rsidRDefault="00AB443D" w:rsidP="00F57023">
                <w:pPr>
                  <w:spacing w:after="0" w:line="240" w:lineRule="auto"/>
                  <w:rPr>
                    <w:rFonts w:eastAsia="Times New Roman" w:cstheme="minorHAnsi"/>
                    <w:color w:val="000000"/>
                    <w:sz w:val="22"/>
                    <w:lang w:val="en-IN" w:eastAsia="en-IN"/>
                  </w:rPr>
                </w:pPr>
                <w:r w:rsidRPr="00BA688E">
                  <w:rPr>
                    <w:rFonts w:eastAsia="Times New Roman" w:cstheme="minorHAnsi"/>
                    <w:color w:val="000000"/>
                    <w:sz w:val="22"/>
                    <w:lang w:val="en-IN" w:eastAsia="en-IN"/>
                  </w:rPr>
                  <w:t>Net income</w:t>
                </w:r>
              </w:p>
            </w:tc>
            <w:tc>
              <w:tcPr>
                <w:tcW w:w="1407" w:type="dxa"/>
                <w:tcBorders>
                  <w:top w:val="nil"/>
                  <w:left w:val="nil"/>
                  <w:bottom w:val="single" w:sz="4" w:space="0" w:color="auto"/>
                  <w:right w:val="single" w:sz="4" w:space="0" w:color="auto"/>
                </w:tcBorders>
                <w:shd w:val="clear" w:color="auto" w:fill="auto"/>
                <w:noWrap/>
                <w:vAlign w:val="center"/>
                <w:hideMark/>
              </w:tcPr>
              <w:p w14:paraId="0BA398FA"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-7,15,000</w:t>
                </w:r>
              </w:p>
            </w:tc>
            <w:tc>
              <w:tcPr>
                <w:tcW w:w="1407" w:type="dxa"/>
                <w:tcBorders>
                  <w:top w:val="nil"/>
                  <w:left w:val="nil"/>
                  <w:bottom w:val="single" w:sz="4" w:space="0" w:color="auto"/>
                  <w:right w:val="single" w:sz="4" w:space="0" w:color="auto"/>
                </w:tcBorders>
                <w:shd w:val="clear" w:color="auto" w:fill="auto"/>
                <w:noWrap/>
                <w:vAlign w:val="center"/>
                <w:hideMark/>
              </w:tcPr>
              <w:p w14:paraId="1E307182"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8,81,000</w:t>
                </w:r>
              </w:p>
            </w:tc>
            <w:tc>
              <w:tcPr>
                <w:tcW w:w="1211" w:type="dxa"/>
                <w:tcBorders>
                  <w:top w:val="nil"/>
                  <w:left w:val="nil"/>
                  <w:bottom w:val="single" w:sz="4" w:space="0" w:color="auto"/>
                  <w:right w:val="single" w:sz="4" w:space="0" w:color="auto"/>
                </w:tcBorders>
                <w:shd w:val="clear" w:color="auto" w:fill="auto"/>
                <w:noWrap/>
                <w:vAlign w:val="bottom"/>
                <w:hideMark/>
              </w:tcPr>
              <w:p w14:paraId="437F5507"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-15,96,000</w:t>
                </w:r>
              </w:p>
            </w:tc>
            <w:tc>
              <w:tcPr>
                <w:tcW w:w="1366" w:type="dxa"/>
                <w:tcBorders>
                  <w:top w:val="nil"/>
                  <w:left w:val="nil"/>
                  <w:bottom w:val="single" w:sz="4" w:space="0" w:color="auto"/>
                  <w:right w:val="single" w:sz="4" w:space="0" w:color="auto"/>
                </w:tcBorders>
                <w:shd w:val="clear" w:color="auto" w:fill="auto"/>
                <w:noWrap/>
                <w:vAlign w:val="bottom"/>
                <w:hideMark/>
              </w:tcPr>
              <w:p w14:paraId="06EDCE5B"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-181%</w:t>
                </w:r>
              </w:p>
            </w:tc>
          </w:tr>
        </w:tbl>
        <w:p w14:paraId="26087DA6" w14:textId="1E44534B" w:rsidR="00933443" w:rsidRDefault="00933443" w:rsidP="007D1947">
          <w:pPr>
            <w:rPr>
              <w:rFonts w:cstheme="minorHAnsi"/>
            </w:rPr>
          </w:pPr>
        </w:p>
        <w:p w14:paraId="3E3C1C38" w14:textId="7F400660" w:rsidR="001B2E13" w:rsidRDefault="001B2E13" w:rsidP="007D1947">
          <w:pPr>
            <w:rPr>
              <w:rFonts w:cstheme="minorHAnsi"/>
            </w:rPr>
          </w:pPr>
        </w:p>
        <w:p w14:paraId="564195DF" w14:textId="2D1F75BD" w:rsidR="001B2E13" w:rsidRDefault="001B2E13" w:rsidP="007D1947">
          <w:pPr>
            <w:rPr>
              <w:rFonts w:cstheme="minorHAnsi"/>
            </w:rPr>
          </w:pPr>
        </w:p>
        <w:p w14:paraId="2AF49274" w14:textId="03A327DD" w:rsidR="001B2E13" w:rsidRDefault="001B2E13" w:rsidP="007D1947">
          <w:pPr>
            <w:rPr>
              <w:rFonts w:cstheme="minorHAnsi"/>
            </w:rPr>
          </w:pPr>
        </w:p>
        <w:p w14:paraId="253CF3D9" w14:textId="2E6385E7" w:rsidR="001B2E13" w:rsidRDefault="001B2E13" w:rsidP="007D1947">
          <w:pPr>
            <w:rPr>
              <w:rFonts w:cstheme="minorHAnsi"/>
            </w:rPr>
          </w:pPr>
        </w:p>
        <w:p w14:paraId="3B14BFFE" w14:textId="26163B48" w:rsidR="001B2E13" w:rsidRDefault="001B2E13" w:rsidP="007D1947">
          <w:pPr>
            <w:rPr>
              <w:rFonts w:cstheme="minorHAnsi"/>
            </w:rPr>
          </w:pPr>
        </w:p>
        <w:p w14:paraId="3DED01FD" w14:textId="77777777" w:rsidR="001B2E13" w:rsidRPr="006D1625" w:rsidRDefault="001B2E13" w:rsidP="007D1947">
          <w:pPr>
            <w:rPr>
              <w:rFonts w:cstheme="minorHAnsi"/>
            </w:rPr>
          </w:pPr>
        </w:p>
        <w:tbl>
          <w:tblPr>
            <w:tblW w:w="9396" w:type="dxa"/>
            <w:tblLook w:val="04A0" w:firstRow="1" w:lastRow="0" w:firstColumn="1" w:lastColumn="0" w:noHBand="0" w:noVBand="1"/>
          </w:tblPr>
          <w:tblGrid>
            <w:gridCol w:w="3764"/>
            <w:gridCol w:w="1512"/>
            <w:gridCol w:w="1512"/>
            <w:gridCol w:w="1218"/>
            <w:gridCol w:w="1390"/>
          </w:tblGrid>
          <w:tr w:rsidR="00AB443D" w:rsidRPr="00BA688E" w14:paraId="33260531" w14:textId="77777777" w:rsidTr="00F57023">
            <w:trPr>
              <w:trHeight w:val="435"/>
            </w:trPr>
            <w:tc>
              <w:tcPr>
                <w:tcW w:w="9396" w:type="dxa"/>
                <w:gridSpan w:val="5"/>
                <w:tcBorders>
                  <w:top w:val="nil"/>
                  <w:left w:val="nil"/>
                  <w:bottom w:val="nil"/>
                  <w:right w:val="nil"/>
                </w:tcBorders>
                <w:shd w:val="clear" w:color="000000" w:fill="FF0066"/>
                <w:noWrap/>
                <w:vAlign w:val="bottom"/>
                <w:hideMark/>
              </w:tcPr>
              <w:p w14:paraId="4820F363" w14:textId="77777777" w:rsidR="00AB443D" w:rsidRPr="00BA688E" w:rsidRDefault="00AB443D" w:rsidP="00F57023">
                <w:pPr>
                  <w:spacing w:after="0" w:line="240" w:lineRule="auto"/>
                  <w:jc w:val="center"/>
                  <w:rPr>
                    <w:rFonts w:eastAsia="Times New Roman" w:cstheme="minorHAnsi"/>
                    <w:b/>
                    <w:bCs/>
                    <w:color w:val="FFFFFF"/>
                    <w:sz w:val="28"/>
                    <w:szCs w:val="28"/>
                    <w:lang w:val="en-IN" w:eastAsia="en-IN"/>
                  </w:rPr>
                </w:pPr>
                <w:r w:rsidRPr="00BA688E">
                  <w:rPr>
                    <w:rFonts w:eastAsia="Times New Roman" w:cstheme="minorHAnsi"/>
                    <w:b/>
                    <w:bCs/>
                    <w:color w:val="FFFFFF"/>
                    <w:sz w:val="28"/>
                    <w:szCs w:val="28"/>
                    <w:lang w:val="en-IN" w:eastAsia="en-IN"/>
                  </w:rPr>
                  <w:lastRenderedPageBreak/>
                  <w:t>Horizontal Analysis</w:t>
                </w:r>
              </w:p>
            </w:tc>
          </w:tr>
          <w:tr w:rsidR="00AB443D" w:rsidRPr="00BA688E" w14:paraId="645AD59F" w14:textId="77777777" w:rsidTr="00F57023">
            <w:trPr>
              <w:trHeight w:val="377"/>
            </w:trPr>
            <w:tc>
              <w:tcPr>
                <w:tcW w:w="9396" w:type="dxa"/>
                <w:gridSpan w:val="5"/>
                <w:tcBorders>
                  <w:top w:val="nil"/>
                  <w:left w:val="nil"/>
                  <w:bottom w:val="nil"/>
                  <w:right w:val="nil"/>
                </w:tcBorders>
                <w:shd w:val="clear" w:color="000000" w:fill="FF7C80"/>
                <w:noWrap/>
                <w:vAlign w:val="bottom"/>
                <w:hideMark/>
              </w:tcPr>
              <w:p w14:paraId="54A1F5AD" w14:textId="77777777" w:rsidR="00AB443D" w:rsidRPr="00BA688E" w:rsidRDefault="00AB443D" w:rsidP="00F57023">
                <w:pPr>
                  <w:spacing w:after="0" w:line="240" w:lineRule="auto"/>
                  <w:jc w:val="center"/>
                  <w:rPr>
                    <w:rFonts w:eastAsia="Times New Roman" w:cstheme="minorHAnsi"/>
                    <w:b/>
                    <w:bCs/>
                    <w:szCs w:val="24"/>
                    <w:lang w:val="en-IN" w:eastAsia="en-IN"/>
                  </w:rPr>
                </w:pPr>
                <w:r w:rsidRPr="00BA688E">
                  <w:rPr>
                    <w:rFonts w:eastAsia="Times New Roman" w:cstheme="minorHAnsi"/>
                    <w:b/>
                    <w:bCs/>
                    <w:szCs w:val="24"/>
                    <w:lang w:val="en-IN" w:eastAsia="en-IN"/>
                  </w:rPr>
                  <w:t>Hilton Worldwide Holding Inc</w:t>
                </w:r>
              </w:p>
            </w:tc>
          </w:tr>
          <w:tr w:rsidR="00AB443D" w:rsidRPr="00BA688E" w14:paraId="26760509" w14:textId="77777777" w:rsidTr="00F57023">
            <w:trPr>
              <w:trHeight w:val="333"/>
            </w:trPr>
            <w:tc>
              <w:tcPr>
                <w:tcW w:w="3764" w:type="dxa"/>
                <w:tcBorders>
                  <w:top w:val="nil"/>
                  <w:left w:val="nil"/>
                  <w:bottom w:val="nil"/>
                  <w:right w:val="nil"/>
                </w:tcBorders>
                <w:shd w:val="clear" w:color="000000" w:fill="FF0066"/>
                <w:noWrap/>
                <w:vAlign w:val="bottom"/>
                <w:hideMark/>
              </w:tcPr>
              <w:p w14:paraId="0BC2248F" w14:textId="77777777" w:rsidR="00AB443D" w:rsidRPr="00BA688E" w:rsidRDefault="00AB443D" w:rsidP="00F57023">
                <w:pPr>
                  <w:spacing w:after="0" w:line="240" w:lineRule="auto"/>
                  <w:rPr>
                    <w:rFonts w:eastAsia="Times New Roman" w:cstheme="minorHAnsi"/>
                    <w:b/>
                    <w:bCs/>
                    <w:color w:val="FFFFFF"/>
                    <w:lang w:val="en-IN" w:eastAsia="en-IN"/>
                  </w:rPr>
                </w:pPr>
                <w:r w:rsidRPr="00BA688E">
                  <w:rPr>
                    <w:rFonts w:eastAsia="Times New Roman" w:cstheme="minorHAnsi"/>
                    <w:b/>
                    <w:bCs/>
                    <w:color w:val="FFFFFF"/>
                    <w:lang w:val="en-IN" w:eastAsia="en-IN"/>
                  </w:rPr>
                  <w:t>Balance Sheet</w:t>
                </w:r>
              </w:p>
            </w:tc>
            <w:tc>
              <w:tcPr>
                <w:tcW w:w="1512" w:type="dxa"/>
                <w:tcBorders>
                  <w:top w:val="nil"/>
                  <w:left w:val="nil"/>
                  <w:bottom w:val="nil"/>
                  <w:right w:val="nil"/>
                </w:tcBorders>
                <w:shd w:val="clear" w:color="000000" w:fill="FF0066"/>
                <w:noWrap/>
                <w:vAlign w:val="center"/>
                <w:hideMark/>
              </w:tcPr>
              <w:p w14:paraId="320135BA" w14:textId="77777777" w:rsidR="00AB443D" w:rsidRPr="00BA688E" w:rsidRDefault="00AB443D" w:rsidP="00F57023">
                <w:pPr>
                  <w:spacing w:after="0" w:line="240" w:lineRule="auto"/>
                  <w:jc w:val="center"/>
                  <w:rPr>
                    <w:rFonts w:eastAsia="Times New Roman" w:cstheme="minorHAnsi"/>
                    <w:b/>
                    <w:bCs/>
                    <w:color w:val="FFFFFF"/>
                    <w:lang w:val="en-IN" w:eastAsia="en-IN"/>
                  </w:rPr>
                </w:pPr>
                <w:r w:rsidRPr="00BA688E">
                  <w:rPr>
                    <w:rFonts w:eastAsia="Times New Roman" w:cstheme="minorHAnsi"/>
                    <w:b/>
                    <w:bCs/>
                    <w:color w:val="FFFFFF"/>
                    <w:lang w:val="en-IN" w:eastAsia="en-IN"/>
                  </w:rPr>
                  <w:t>2020</w:t>
                </w:r>
              </w:p>
            </w:tc>
            <w:tc>
              <w:tcPr>
                <w:tcW w:w="1512" w:type="dxa"/>
                <w:tcBorders>
                  <w:top w:val="nil"/>
                  <w:left w:val="nil"/>
                  <w:bottom w:val="nil"/>
                  <w:right w:val="nil"/>
                </w:tcBorders>
                <w:shd w:val="clear" w:color="000000" w:fill="FF0066"/>
                <w:noWrap/>
                <w:vAlign w:val="center"/>
                <w:hideMark/>
              </w:tcPr>
              <w:p w14:paraId="7376E7C0" w14:textId="77777777" w:rsidR="00AB443D" w:rsidRPr="00BA688E" w:rsidRDefault="00AB443D" w:rsidP="00F57023">
                <w:pPr>
                  <w:spacing w:after="0" w:line="240" w:lineRule="auto"/>
                  <w:jc w:val="center"/>
                  <w:rPr>
                    <w:rFonts w:eastAsia="Times New Roman" w:cstheme="minorHAnsi"/>
                    <w:b/>
                    <w:bCs/>
                    <w:color w:val="FFFFFF"/>
                    <w:lang w:val="en-IN" w:eastAsia="en-IN"/>
                  </w:rPr>
                </w:pPr>
                <w:r w:rsidRPr="00BA688E">
                  <w:rPr>
                    <w:rFonts w:eastAsia="Times New Roman" w:cstheme="minorHAnsi"/>
                    <w:b/>
                    <w:bCs/>
                    <w:color w:val="FFFFFF"/>
                    <w:lang w:val="en-IN" w:eastAsia="en-IN"/>
                  </w:rPr>
                  <w:t>2019</w:t>
                </w:r>
              </w:p>
            </w:tc>
            <w:tc>
              <w:tcPr>
                <w:tcW w:w="1218" w:type="dxa"/>
                <w:tcBorders>
                  <w:top w:val="nil"/>
                  <w:left w:val="nil"/>
                  <w:bottom w:val="nil"/>
                  <w:right w:val="nil"/>
                </w:tcBorders>
                <w:shd w:val="clear" w:color="000000" w:fill="FF0066"/>
                <w:noWrap/>
                <w:vAlign w:val="center"/>
                <w:hideMark/>
              </w:tcPr>
              <w:p w14:paraId="33A5A005" w14:textId="77777777" w:rsidR="00AB443D" w:rsidRPr="00BA688E" w:rsidRDefault="00AB443D" w:rsidP="00F57023">
                <w:pPr>
                  <w:spacing w:after="0" w:line="240" w:lineRule="auto"/>
                  <w:rPr>
                    <w:rFonts w:eastAsia="Times New Roman" w:cstheme="minorHAnsi"/>
                    <w:b/>
                    <w:bCs/>
                    <w:color w:val="FFFFFF"/>
                    <w:lang w:val="en-IN" w:eastAsia="en-IN"/>
                  </w:rPr>
                </w:pPr>
                <w:r w:rsidRPr="00BA688E">
                  <w:rPr>
                    <w:rFonts w:eastAsia="Times New Roman" w:cstheme="minorHAnsi"/>
                    <w:b/>
                    <w:bCs/>
                    <w:color w:val="FFFFFF"/>
                    <w:lang w:val="en-IN" w:eastAsia="en-IN"/>
                  </w:rPr>
                  <w:t xml:space="preserve">   Change</w:t>
                </w:r>
              </w:p>
            </w:tc>
            <w:tc>
              <w:tcPr>
                <w:tcW w:w="1388" w:type="dxa"/>
                <w:tcBorders>
                  <w:top w:val="nil"/>
                  <w:left w:val="nil"/>
                  <w:bottom w:val="nil"/>
                  <w:right w:val="nil"/>
                </w:tcBorders>
                <w:shd w:val="clear" w:color="000000" w:fill="FF0066"/>
                <w:noWrap/>
                <w:vAlign w:val="center"/>
                <w:hideMark/>
              </w:tcPr>
              <w:p w14:paraId="73F8AF9D" w14:textId="77777777" w:rsidR="00AB443D" w:rsidRPr="00BA688E" w:rsidRDefault="00AB443D" w:rsidP="00F57023">
                <w:pPr>
                  <w:spacing w:after="0" w:line="240" w:lineRule="auto"/>
                  <w:rPr>
                    <w:rFonts w:eastAsia="Times New Roman" w:cstheme="minorHAnsi"/>
                    <w:b/>
                    <w:bCs/>
                    <w:color w:val="FFFFFF"/>
                    <w:lang w:val="en-IN" w:eastAsia="en-IN"/>
                  </w:rPr>
                </w:pPr>
                <w:proofErr w:type="gramStart"/>
                <w:r w:rsidRPr="00BA688E">
                  <w:rPr>
                    <w:rFonts w:eastAsia="Times New Roman" w:cstheme="minorHAnsi"/>
                    <w:b/>
                    <w:bCs/>
                    <w:color w:val="FFFFFF"/>
                    <w:lang w:val="en-IN" w:eastAsia="en-IN"/>
                  </w:rPr>
                  <w:t>%  Change</w:t>
                </w:r>
                <w:proofErr w:type="gramEnd"/>
              </w:p>
            </w:tc>
          </w:tr>
          <w:tr w:rsidR="00AB443D" w:rsidRPr="00BA688E" w14:paraId="106DBC7F" w14:textId="77777777" w:rsidTr="00F57023">
            <w:trPr>
              <w:trHeight w:val="333"/>
            </w:trPr>
            <w:tc>
              <w:tcPr>
                <w:tcW w:w="37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ABEC6F" w14:textId="77777777" w:rsidR="00AB443D" w:rsidRPr="00BA688E" w:rsidRDefault="00AB443D" w:rsidP="00F57023">
                <w:pPr>
                  <w:spacing w:after="0" w:line="240" w:lineRule="auto"/>
                  <w:rPr>
                    <w:rFonts w:eastAsia="Times New Roman" w:cstheme="minorHAnsi"/>
                    <w:color w:val="000000"/>
                    <w:sz w:val="22"/>
                    <w:lang w:val="en-IN" w:eastAsia="en-IN"/>
                  </w:rPr>
                </w:pPr>
                <w:r w:rsidRPr="00BA688E">
                  <w:rPr>
                    <w:rFonts w:eastAsia="Times New Roman" w:cstheme="minorHAnsi"/>
                    <w:color w:val="000000"/>
                    <w:sz w:val="22"/>
                    <w:lang w:val="en-IN" w:eastAsia="en-IN"/>
                  </w:rPr>
                  <w:t>Current Asset</w:t>
                </w:r>
              </w:p>
            </w:tc>
            <w:tc>
              <w:tcPr>
                <w:tcW w:w="1512" w:type="dxa"/>
                <w:tcBorders>
                  <w:top w:val="single" w:sz="4" w:space="0" w:color="auto"/>
                  <w:left w:val="nil"/>
                  <w:bottom w:val="single" w:sz="4" w:space="0" w:color="auto"/>
                  <w:right w:val="single" w:sz="4" w:space="0" w:color="auto"/>
                </w:tcBorders>
                <w:shd w:val="clear" w:color="auto" w:fill="auto"/>
                <w:noWrap/>
                <w:vAlign w:val="center"/>
                <w:hideMark/>
              </w:tcPr>
              <w:p w14:paraId="169A20B7"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42,02,000</w:t>
                </w:r>
              </w:p>
            </w:tc>
            <w:tc>
              <w:tcPr>
                <w:tcW w:w="1512" w:type="dxa"/>
                <w:tcBorders>
                  <w:top w:val="single" w:sz="4" w:space="0" w:color="auto"/>
                  <w:left w:val="nil"/>
                  <w:bottom w:val="single" w:sz="4" w:space="0" w:color="auto"/>
                  <w:right w:val="single" w:sz="4" w:space="0" w:color="auto"/>
                </w:tcBorders>
                <w:shd w:val="clear" w:color="auto" w:fill="auto"/>
                <w:noWrap/>
                <w:vAlign w:val="center"/>
                <w:hideMark/>
              </w:tcPr>
              <w:p w14:paraId="31E5BD69"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20,93,000</w:t>
                </w:r>
              </w:p>
            </w:tc>
            <w:tc>
              <w:tcPr>
                <w:tcW w:w="1218" w:type="dxa"/>
                <w:tcBorders>
                  <w:top w:val="single" w:sz="4" w:space="0" w:color="auto"/>
                  <w:left w:val="nil"/>
                  <w:bottom w:val="single" w:sz="4" w:space="0" w:color="auto"/>
                  <w:right w:val="single" w:sz="4" w:space="0" w:color="auto"/>
                </w:tcBorders>
                <w:shd w:val="clear" w:color="auto" w:fill="auto"/>
                <w:noWrap/>
                <w:vAlign w:val="bottom"/>
                <w:hideMark/>
              </w:tcPr>
              <w:p w14:paraId="55A03012"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21,09,000</w:t>
                </w:r>
              </w:p>
            </w:tc>
            <w:tc>
              <w:tcPr>
                <w:tcW w:w="1388" w:type="dxa"/>
                <w:tcBorders>
                  <w:top w:val="single" w:sz="4" w:space="0" w:color="auto"/>
                  <w:left w:val="nil"/>
                  <w:bottom w:val="single" w:sz="4" w:space="0" w:color="auto"/>
                  <w:right w:val="single" w:sz="4" w:space="0" w:color="auto"/>
                </w:tcBorders>
                <w:shd w:val="clear" w:color="auto" w:fill="auto"/>
                <w:noWrap/>
                <w:vAlign w:val="bottom"/>
                <w:hideMark/>
              </w:tcPr>
              <w:p w14:paraId="7D6114F3"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101%</w:t>
                </w:r>
              </w:p>
            </w:tc>
          </w:tr>
          <w:tr w:rsidR="00AB443D" w:rsidRPr="00BA688E" w14:paraId="0728E4F5" w14:textId="77777777" w:rsidTr="00F57023">
            <w:trPr>
              <w:trHeight w:val="333"/>
            </w:trPr>
            <w:tc>
              <w:tcPr>
                <w:tcW w:w="3764" w:type="dxa"/>
                <w:tcBorders>
                  <w:top w:val="nil"/>
                  <w:left w:val="single" w:sz="4" w:space="0" w:color="auto"/>
                  <w:bottom w:val="single" w:sz="4" w:space="0" w:color="auto"/>
                  <w:right w:val="single" w:sz="4" w:space="0" w:color="auto"/>
                </w:tcBorders>
                <w:shd w:val="clear" w:color="auto" w:fill="auto"/>
                <w:noWrap/>
                <w:vAlign w:val="center"/>
                <w:hideMark/>
              </w:tcPr>
              <w:p w14:paraId="5CE4FE52" w14:textId="77777777" w:rsidR="00AB443D" w:rsidRPr="00BA688E" w:rsidRDefault="00AB443D" w:rsidP="00F57023">
                <w:pPr>
                  <w:spacing w:after="0" w:line="240" w:lineRule="auto"/>
                  <w:rPr>
                    <w:rFonts w:eastAsia="Times New Roman" w:cstheme="minorHAnsi"/>
                    <w:color w:val="000000"/>
                    <w:sz w:val="22"/>
                    <w:lang w:val="en-IN" w:eastAsia="en-IN"/>
                  </w:rPr>
                </w:pPr>
                <w:r w:rsidRPr="00BA688E">
                  <w:rPr>
                    <w:rFonts w:eastAsia="Times New Roman" w:cstheme="minorHAnsi"/>
                    <w:color w:val="000000"/>
                    <w:sz w:val="22"/>
                    <w:lang w:val="en-IN" w:eastAsia="en-IN"/>
                  </w:rPr>
                  <w:t>Non-Current Asset</w:t>
                </w:r>
              </w:p>
            </w:tc>
            <w:tc>
              <w:tcPr>
                <w:tcW w:w="1512" w:type="dxa"/>
                <w:tcBorders>
                  <w:top w:val="nil"/>
                  <w:left w:val="nil"/>
                  <w:bottom w:val="single" w:sz="4" w:space="0" w:color="auto"/>
                  <w:right w:val="single" w:sz="4" w:space="0" w:color="auto"/>
                </w:tcBorders>
                <w:shd w:val="clear" w:color="auto" w:fill="auto"/>
                <w:noWrap/>
                <w:vAlign w:val="center"/>
                <w:hideMark/>
              </w:tcPr>
              <w:p w14:paraId="57FD73BE"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1,58,10,000</w:t>
                </w:r>
              </w:p>
            </w:tc>
            <w:tc>
              <w:tcPr>
                <w:tcW w:w="1512" w:type="dxa"/>
                <w:tcBorders>
                  <w:top w:val="nil"/>
                  <w:left w:val="nil"/>
                  <w:bottom w:val="single" w:sz="4" w:space="0" w:color="auto"/>
                  <w:right w:val="single" w:sz="4" w:space="0" w:color="auto"/>
                </w:tcBorders>
                <w:shd w:val="clear" w:color="auto" w:fill="auto"/>
                <w:noWrap/>
                <w:vAlign w:val="center"/>
                <w:hideMark/>
              </w:tcPr>
              <w:p w14:paraId="314E25B4"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1,25,58,000</w:t>
                </w:r>
              </w:p>
            </w:tc>
            <w:tc>
              <w:tcPr>
                <w:tcW w:w="1218" w:type="dxa"/>
                <w:tcBorders>
                  <w:top w:val="nil"/>
                  <w:left w:val="nil"/>
                  <w:bottom w:val="single" w:sz="4" w:space="0" w:color="auto"/>
                  <w:right w:val="single" w:sz="4" w:space="0" w:color="auto"/>
                </w:tcBorders>
                <w:shd w:val="clear" w:color="auto" w:fill="auto"/>
                <w:noWrap/>
                <w:vAlign w:val="bottom"/>
                <w:hideMark/>
              </w:tcPr>
              <w:p w14:paraId="1E093087"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32,52,000</w:t>
                </w:r>
              </w:p>
            </w:tc>
            <w:tc>
              <w:tcPr>
                <w:tcW w:w="1388" w:type="dxa"/>
                <w:tcBorders>
                  <w:top w:val="nil"/>
                  <w:left w:val="nil"/>
                  <w:bottom w:val="single" w:sz="4" w:space="0" w:color="auto"/>
                  <w:right w:val="single" w:sz="4" w:space="0" w:color="auto"/>
                </w:tcBorders>
                <w:shd w:val="clear" w:color="auto" w:fill="auto"/>
                <w:noWrap/>
                <w:vAlign w:val="bottom"/>
                <w:hideMark/>
              </w:tcPr>
              <w:p w14:paraId="61975F1E"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26%</w:t>
                </w:r>
              </w:p>
            </w:tc>
          </w:tr>
          <w:tr w:rsidR="00AB443D" w:rsidRPr="00BA688E" w14:paraId="79892070" w14:textId="77777777" w:rsidTr="00F57023">
            <w:trPr>
              <w:trHeight w:val="333"/>
            </w:trPr>
            <w:tc>
              <w:tcPr>
                <w:tcW w:w="3764" w:type="dxa"/>
                <w:tcBorders>
                  <w:top w:val="nil"/>
                  <w:left w:val="single" w:sz="4" w:space="0" w:color="auto"/>
                  <w:bottom w:val="single" w:sz="4" w:space="0" w:color="auto"/>
                  <w:right w:val="single" w:sz="4" w:space="0" w:color="auto"/>
                </w:tcBorders>
                <w:shd w:val="clear" w:color="auto" w:fill="auto"/>
                <w:noWrap/>
                <w:vAlign w:val="center"/>
                <w:hideMark/>
              </w:tcPr>
              <w:p w14:paraId="46E4436D" w14:textId="77777777" w:rsidR="00AB443D" w:rsidRPr="00BA688E" w:rsidRDefault="00AB443D" w:rsidP="00F57023">
                <w:pPr>
                  <w:spacing w:after="0" w:line="240" w:lineRule="auto"/>
                  <w:rPr>
                    <w:rFonts w:eastAsia="Times New Roman" w:cstheme="minorHAnsi"/>
                    <w:color w:val="000000"/>
                    <w:sz w:val="22"/>
                    <w:lang w:val="en-IN" w:eastAsia="en-IN"/>
                  </w:rPr>
                </w:pPr>
                <w:r w:rsidRPr="00BA688E">
                  <w:rPr>
                    <w:rFonts w:eastAsia="Times New Roman" w:cstheme="minorHAnsi"/>
                    <w:color w:val="000000"/>
                    <w:sz w:val="22"/>
                    <w:lang w:val="en-IN" w:eastAsia="en-IN"/>
                  </w:rPr>
                  <w:t>Total Asset</w:t>
                </w:r>
              </w:p>
            </w:tc>
            <w:tc>
              <w:tcPr>
                <w:tcW w:w="1512" w:type="dxa"/>
                <w:tcBorders>
                  <w:top w:val="nil"/>
                  <w:left w:val="nil"/>
                  <w:bottom w:val="single" w:sz="4" w:space="0" w:color="auto"/>
                  <w:right w:val="single" w:sz="4" w:space="0" w:color="auto"/>
                </w:tcBorders>
                <w:shd w:val="clear" w:color="auto" w:fill="auto"/>
                <w:noWrap/>
                <w:vAlign w:val="center"/>
                <w:hideMark/>
              </w:tcPr>
              <w:p w14:paraId="3DFB7DD2"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1,67,55,000</w:t>
                </w:r>
              </w:p>
            </w:tc>
            <w:tc>
              <w:tcPr>
                <w:tcW w:w="1512" w:type="dxa"/>
                <w:tcBorders>
                  <w:top w:val="nil"/>
                  <w:left w:val="nil"/>
                  <w:bottom w:val="single" w:sz="4" w:space="0" w:color="auto"/>
                  <w:right w:val="single" w:sz="4" w:space="0" w:color="auto"/>
                </w:tcBorders>
                <w:shd w:val="clear" w:color="auto" w:fill="auto"/>
                <w:noWrap/>
                <w:vAlign w:val="center"/>
                <w:hideMark/>
              </w:tcPr>
              <w:p w14:paraId="7416B73B"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1,49,57,000</w:t>
                </w:r>
              </w:p>
            </w:tc>
            <w:tc>
              <w:tcPr>
                <w:tcW w:w="1218" w:type="dxa"/>
                <w:tcBorders>
                  <w:top w:val="nil"/>
                  <w:left w:val="nil"/>
                  <w:bottom w:val="single" w:sz="4" w:space="0" w:color="auto"/>
                  <w:right w:val="single" w:sz="4" w:space="0" w:color="auto"/>
                </w:tcBorders>
                <w:shd w:val="clear" w:color="auto" w:fill="auto"/>
                <w:noWrap/>
                <w:vAlign w:val="bottom"/>
                <w:hideMark/>
              </w:tcPr>
              <w:p w14:paraId="26803963"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17,98,000</w:t>
                </w:r>
              </w:p>
            </w:tc>
            <w:tc>
              <w:tcPr>
                <w:tcW w:w="1388" w:type="dxa"/>
                <w:tcBorders>
                  <w:top w:val="nil"/>
                  <w:left w:val="nil"/>
                  <w:bottom w:val="single" w:sz="4" w:space="0" w:color="auto"/>
                  <w:right w:val="single" w:sz="4" w:space="0" w:color="auto"/>
                </w:tcBorders>
                <w:shd w:val="clear" w:color="auto" w:fill="auto"/>
                <w:noWrap/>
                <w:vAlign w:val="bottom"/>
                <w:hideMark/>
              </w:tcPr>
              <w:p w14:paraId="2026549F"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12%</w:t>
                </w:r>
              </w:p>
            </w:tc>
          </w:tr>
          <w:tr w:rsidR="00AB443D" w:rsidRPr="00BA688E" w14:paraId="6C98F46E" w14:textId="77777777" w:rsidTr="00F57023">
            <w:trPr>
              <w:trHeight w:val="333"/>
            </w:trPr>
            <w:tc>
              <w:tcPr>
                <w:tcW w:w="3764" w:type="dxa"/>
                <w:tcBorders>
                  <w:top w:val="nil"/>
                  <w:left w:val="single" w:sz="4" w:space="0" w:color="auto"/>
                  <w:bottom w:val="single" w:sz="4" w:space="0" w:color="auto"/>
                  <w:right w:val="single" w:sz="4" w:space="0" w:color="auto"/>
                </w:tcBorders>
                <w:shd w:val="clear" w:color="auto" w:fill="auto"/>
                <w:noWrap/>
                <w:vAlign w:val="center"/>
                <w:hideMark/>
              </w:tcPr>
              <w:p w14:paraId="1CAE703C" w14:textId="77777777" w:rsidR="00AB443D" w:rsidRPr="00BA688E" w:rsidRDefault="00AB443D" w:rsidP="00F57023">
                <w:pPr>
                  <w:spacing w:after="0" w:line="240" w:lineRule="auto"/>
                  <w:rPr>
                    <w:rFonts w:eastAsia="Times New Roman" w:cstheme="minorHAnsi"/>
                    <w:color w:val="000000"/>
                    <w:sz w:val="22"/>
                    <w:lang w:val="en-IN" w:eastAsia="en-IN"/>
                  </w:rPr>
                </w:pPr>
                <w:r w:rsidRPr="00BA688E">
                  <w:rPr>
                    <w:rFonts w:eastAsia="Times New Roman" w:cstheme="minorHAnsi"/>
                    <w:color w:val="000000"/>
                    <w:sz w:val="22"/>
                    <w:lang w:val="en-IN" w:eastAsia="en-IN"/>
                  </w:rPr>
                  <w:t>Current Liabilities</w:t>
                </w:r>
              </w:p>
            </w:tc>
            <w:tc>
              <w:tcPr>
                <w:tcW w:w="1512" w:type="dxa"/>
                <w:tcBorders>
                  <w:top w:val="nil"/>
                  <w:left w:val="nil"/>
                  <w:bottom w:val="single" w:sz="4" w:space="0" w:color="auto"/>
                  <w:right w:val="single" w:sz="4" w:space="0" w:color="auto"/>
                </w:tcBorders>
                <w:shd w:val="clear" w:color="auto" w:fill="auto"/>
                <w:noWrap/>
                <w:vAlign w:val="center"/>
                <w:hideMark/>
              </w:tcPr>
              <w:p w14:paraId="6B1477E6"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24,31,000</w:t>
                </w:r>
              </w:p>
            </w:tc>
            <w:tc>
              <w:tcPr>
                <w:tcW w:w="1512" w:type="dxa"/>
                <w:tcBorders>
                  <w:top w:val="nil"/>
                  <w:left w:val="nil"/>
                  <w:bottom w:val="single" w:sz="4" w:space="0" w:color="auto"/>
                  <w:right w:val="single" w:sz="4" w:space="0" w:color="auto"/>
                </w:tcBorders>
                <w:shd w:val="clear" w:color="auto" w:fill="auto"/>
                <w:noWrap/>
                <w:vAlign w:val="center"/>
                <w:hideMark/>
              </w:tcPr>
              <w:p w14:paraId="0B48A50C"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28,71,000</w:t>
                </w:r>
              </w:p>
            </w:tc>
            <w:tc>
              <w:tcPr>
                <w:tcW w:w="1218" w:type="dxa"/>
                <w:tcBorders>
                  <w:top w:val="nil"/>
                  <w:left w:val="nil"/>
                  <w:bottom w:val="single" w:sz="4" w:space="0" w:color="auto"/>
                  <w:right w:val="single" w:sz="4" w:space="0" w:color="auto"/>
                </w:tcBorders>
                <w:shd w:val="clear" w:color="auto" w:fill="auto"/>
                <w:noWrap/>
                <w:vAlign w:val="bottom"/>
                <w:hideMark/>
              </w:tcPr>
              <w:p w14:paraId="7CF085D0"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-4,40,000</w:t>
                </w:r>
              </w:p>
            </w:tc>
            <w:tc>
              <w:tcPr>
                <w:tcW w:w="1388" w:type="dxa"/>
                <w:tcBorders>
                  <w:top w:val="nil"/>
                  <w:left w:val="nil"/>
                  <w:bottom w:val="single" w:sz="4" w:space="0" w:color="auto"/>
                  <w:right w:val="single" w:sz="4" w:space="0" w:color="auto"/>
                </w:tcBorders>
                <w:shd w:val="clear" w:color="auto" w:fill="auto"/>
                <w:noWrap/>
                <w:vAlign w:val="bottom"/>
                <w:hideMark/>
              </w:tcPr>
              <w:p w14:paraId="324A6F34"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-15%</w:t>
                </w:r>
              </w:p>
            </w:tc>
          </w:tr>
          <w:tr w:rsidR="00AB443D" w:rsidRPr="00BA688E" w14:paraId="2DE2D173" w14:textId="77777777" w:rsidTr="00F57023">
            <w:trPr>
              <w:trHeight w:val="333"/>
            </w:trPr>
            <w:tc>
              <w:tcPr>
                <w:tcW w:w="3764" w:type="dxa"/>
                <w:tcBorders>
                  <w:top w:val="nil"/>
                  <w:left w:val="single" w:sz="4" w:space="0" w:color="auto"/>
                  <w:bottom w:val="single" w:sz="4" w:space="0" w:color="auto"/>
                  <w:right w:val="single" w:sz="4" w:space="0" w:color="auto"/>
                </w:tcBorders>
                <w:shd w:val="clear" w:color="auto" w:fill="auto"/>
                <w:noWrap/>
                <w:vAlign w:val="center"/>
                <w:hideMark/>
              </w:tcPr>
              <w:p w14:paraId="42E6184C" w14:textId="77777777" w:rsidR="00AB443D" w:rsidRPr="00BA688E" w:rsidRDefault="00AB443D" w:rsidP="00F57023">
                <w:pPr>
                  <w:spacing w:after="0" w:line="240" w:lineRule="auto"/>
                  <w:rPr>
                    <w:rFonts w:eastAsia="Times New Roman" w:cstheme="minorHAnsi"/>
                    <w:color w:val="000000"/>
                    <w:sz w:val="22"/>
                    <w:lang w:val="en-IN" w:eastAsia="en-IN"/>
                  </w:rPr>
                </w:pPr>
                <w:r w:rsidRPr="00BA688E">
                  <w:rPr>
                    <w:rFonts w:eastAsia="Times New Roman" w:cstheme="minorHAnsi"/>
                    <w:color w:val="000000"/>
                    <w:sz w:val="22"/>
                    <w:lang w:val="en-IN" w:eastAsia="en-IN"/>
                  </w:rPr>
                  <w:t>Non-current Liabilities</w:t>
                </w:r>
              </w:p>
            </w:tc>
            <w:tc>
              <w:tcPr>
                <w:tcW w:w="1512" w:type="dxa"/>
                <w:tcBorders>
                  <w:top w:val="nil"/>
                  <w:left w:val="nil"/>
                  <w:bottom w:val="single" w:sz="4" w:space="0" w:color="auto"/>
                  <w:right w:val="single" w:sz="4" w:space="0" w:color="auto"/>
                </w:tcBorders>
                <w:shd w:val="clear" w:color="auto" w:fill="auto"/>
                <w:noWrap/>
                <w:vAlign w:val="center"/>
                <w:hideMark/>
              </w:tcPr>
              <w:p w14:paraId="103EEAA9"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1,58,10,000</w:t>
                </w:r>
              </w:p>
            </w:tc>
            <w:tc>
              <w:tcPr>
                <w:tcW w:w="1512" w:type="dxa"/>
                <w:tcBorders>
                  <w:top w:val="nil"/>
                  <w:left w:val="nil"/>
                  <w:bottom w:val="single" w:sz="4" w:space="0" w:color="auto"/>
                  <w:right w:val="single" w:sz="4" w:space="0" w:color="auto"/>
                </w:tcBorders>
                <w:shd w:val="clear" w:color="auto" w:fill="auto"/>
                <w:noWrap/>
                <w:vAlign w:val="center"/>
                <w:hideMark/>
              </w:tcPr>
              <w:p w14:paraId="58BD2112"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1,25,58,000</w:t>
                </w:r>
              </w:p>
            </w:tc>
            <w:tc>
              <w:tcPr>
                <w:tcW w:w="1218" w:type="dxa"/>
                <w:tcBorders>
                  <w:top w:val="nil"/>
                  <w:left w:val="nil"/>
                  <w:bottom w:val="single" w:sz="4" w:space="0" w:color="auto"/>
                  <w:right w:val="single" w:sz="4" w:space="0" w:color="auto"/>
                </w:tcBorders>
                <w:shd w:val="clear" w:color="auto" w:fill="auto"/>
                <w:noWrap/>
                <w:vAlign w:val="bottom"/>
                <w:hideMark/>
              </w:tcPr>
              <w:p w14:paraId="6AAA9AE9"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32,52,000</w:t>
                </w:r>
              </w:p>
            </w:tc>
            <w:tc>
              <w:tcPr>
                <w:tcW w:w="1388" w:type="dxa"/>
                <w:tcBorders>
                  <w:top w:val="nil"/>
                  <w:left w:val="nil"/>
                  <w:bottom w:val="single" w:sz="4" w:space="0" w:color="auto"/>
                  <w:right w:val="single" w:sz="4" w:space="0" w:color="auto"/>
                </w:tcBorders>
                <w:shd w:val="clear" w:color="auto" w:fill="auto"/>
                <w:noWrap/>
                <w:vAlign w:val="bottom"/>
                <w:hideMark/>
              </w:tcPr>
              <w:p w14:paraId="2E05C1A6"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26%</w:t>
                </w:r>
              </w:p>
            </w:tc>
          </w:tr>
          <w:tr w:rsidR="00AB443D" w:rsidRPr="00BA688E" w14:paraId="31245F53" w14:textId="77777777" w:rsidTr="00F57023">
            <w:trPr>
              <w:trHeight w:val="333"/>
            </w:trPr>
            <w:tc>
              <w:tcPr>
                <w:tcW w:w="3764" w:type="dxa"/>
                <w:tcBorders>
                  <w:top w:val="nil"/>
                  <w:left w:val="single" w:sz="4" w:space="0" w:color="auto"/>
                  <w:bottom w:val="single" w:sz="4" w:space="0" w:color="auto"/>
                  <w:right w:val="single" w:sz="4" w:space="0" w:color="auto"/>
                </w:tcBorders>
                <w:shd w:val="clear" w:color="auto" w:fill="auto"/>
                <w:noWrap/>
                <w:vAlign w:val="center"/>
                <w:hideMark/>
              </w:tcPr>
              <w:p w14:paraId="718A01F0" w14:textId="77777777" w:rsidR="00AB443D" w:rsidRPr="00BA688E" w:rsidRDefault="00AB443D" w:rsidP="00F57023">
                <w:pPr>
                  <w:spacing w:after="0" w:line="240" w:lineRule="auto"/>
                  <w:rPr>
                    <w:rFonts w:eastAsia="Times New Roman" w:cstheme="minorHAnsi"/>
                    <w:color w:val="000000"/>
                    <w:sz w:val="22"/>
                    <w:lang w:val="en-IN" w:eastAsia="en-IN"/>
                  </w:rPr>
                </w:pPr>
                <w:r w:rsidRPr="00BA688E">
                  <w:rPr>
                    <w:rFonts w:eastAsia="Times New Roman" w:cstheme="minorHAnsi"/>
                    <w:color w:val="000000"/>
                    <w:sz w:val="22"/>
                    <w:lang w:val="en-IN" w:eastAsia="en-IN"/>
                  </w:rPr>
                  <w:t>Total Liabilities</w:t>
                </w:r>
              </w:p>
            </w:tc>
            <w:tc>
              <w:tcPr>
                <w:tcW w:w="1512" w:type="dxa"/>
                <w:tcBorders>
                  <w:top w:val="nil"/>
                  <w:left w:val="nil"/>
                  <w:bottom w:val="single" w:sz="4" w:space="0" w:color="auto"/>
                  <w:right w:val="single" w:sz="4" w:space="0" w:color="auto"/>
                </w:tcBorders>
                <w:shd w:val="clear" w:color="auto" w:fill="auto"/>
                <w:noWrap/>
                <w:vAlign w:val="center"/>
                <w:hideMark/>
              </w:tcPr>
              <w:p w14:paraId="56795A3C"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1,82,41,000</w:t>
                </w:r>
              </w:p>
            </w:tc>
            <w:tc>
              <w:tcPr>
                <w:tcW w:w="1512" w:type="dxa"/>
                <w:tcBorders>
                  <w:top w:val="nil"/>
                  <w:left w:val="nil"/>
                  <w:bottom w:val="single" w:sz="4" w:space="0" w:color="auto"/>
                  <w:right w:val="single" w:sz="4" w:space="0" w:color="auto"/>
                </w:tcBorders>
                <w:shd w:val="clear" w:color="auto" w:fill="auto"/>
                <w:noWrap/>
                <w:vAlign w:val="center"/>
                <w:hideMark/>
              </w:tcPr>
              <w:p w14:paraId="088787FE"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1,54,29,000</w:t>
                </w:r>
              </w:p>
            </w:tc>
            <w:tc>
              <w:tcPr>
                <w:tcW w:w="1218" w:type="dxa"/>
                <w:tcBorders>
                  <w:top w:val="nil"/>
                  <w:left w:val="nil"/>
                  <w:bottom w:val="single" w:sz="4" w:space="0" w:color="auto"/>
                  <w:right w:val="single" w:sz="4" w:space="0" w:color="auto"/>
                </w:tcBorders>
                <w:shd w:val="clear" w:color="auto" w:fill="auto"/>
                <w:noWrap/>
                <w:vAlign w:val="bottom"/>
                <w:hideMark/>
              </w:tcPr>
              <w:p w14:paraId="5278C6BB"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28,12,000</w:t>
                </w:r>
              </w:p>
            </w:tc>
            <w:tc>
              <w:tcPr>
                <w:tcW w:w="1388" w:type="dxa"/>
                <w:tcBorders>
                  <w:top w:val="nil"/>
                  <w:left w:val="nil"/>
                  <w:bottom w:val="single" w:sz="4" w:space="0" w:color="auto"/>
                  <w:right w:val="single" w:sz="4" w:space="0" w:color="auto"/>
                </w:tcBorders>
                <w:shd w:val="clear" w:color="auto" w:fill="auto"/>
                <w:noWrap/>
                <w:vAlign w:val="bottom"/>
                <w:hideMark/>
              </w:tcPr>
              <w:p w14:paraId="7E6CDB42"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18%</w:t>
                </w:r>
              </w:p>
            </w:tc>
          </w:tr>
          <w:tr w:rsidR="00AB443D" w:rsidRPr="00BA688E" w14:paraId="40A1BCEB" w14:textId="77777777" w:rsidTr="00F57023">
            <w:trPr>
              <w:trHeight w:val="333"/>
            </w:trPr>
            <w:tc>
              <w:tcPr>
                <w:tcW w:w="3764" w:type="dxa"/>
                <w:tcBorders>
                  <w:top w:val="nil"/>
                  <w:left w:val="single" w:sz="4" w:space="0" w:color="auto"/>
                  <w:bottom w:val="single" w:sz="4" w:space="0" w:color="auto"/>
                  <w:right w:val="single" w:sz="4" w:space="0" w:color="auto"/>
                </w:tcBorders>
                <w:shd w:val="clear" w:color="auto" w:fill="auto"/>
                <w:noWrap/>
                <w:vAlign w:val="center"/>
                <w:hideMark/>
              </w:tcPr>
              <w:p w14:paraId="5B69BFCD" w14:textId="77777777" w:rsidR="00AB443D" w:rsidRPr="00BA688E" w:rsidRDefault="00AB443D" w:rsidP="00F57023">
                <w:pPr>
                  <w:spacing w:after="0" w:line="240" w:lineRule="auto"/>
                  <w:rPr>
                    <w:rFonts w:eastAsia="Times New Roman" w:cstheme="minorHAnsi"/>
                    <w:color w:val="000000"/>
                    <w:sz w:val="22"/>
                    <w:lang w:val="en-IN" w:eastAsia="en-IN"/>
                  </w:rPr>
                </w:pPr>
                <w:r w:rsidRPr="00BA688E">
                  <w:rPr>
                    <w:rFonts w:eastAsia="Times New Roman" w:cstheme="minorHAnsi"/>
                    <w:color w:val="000000"/>
                    <w:sz w:val="22"/>
                    <w:lang w:val="en-IN" w:eastAsia="en-IN"/>
                  </w:rPr>
                  <w:t>Common Stock</w:t>
                </w:r>
              </w:p>
            </w:tc>
            <w:tc>
              <w:tcPr>
                <w:tcW w:w="1512" w:type="dxa"/>
                <w:tcBorders>
                  <w:top w:val="nil"/>
                  <w:left w:val="nil"/>
                  <w:bottom w:val="single" w:sz="4" w:space="0" w:color="auto"/>
                  <w:right w:val="single" w:sz="4" w:space="0" w:color="auto"/>
                </w:tcBorders>
                <w:shd w:val="clear" w:color="auto" w:fill="auto"/>
                <w:noWrap/>
                <w:vAlign w:val="center"/>
                <w:hideMark/>
              </w:tcPr>
              <w:p w14:paraId="02F014B6"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3,000</w:t>
                </w:r>
              </w:p>
            </w:tc>
            <w:tc>
              <w:tcPr>
                <w:tcW w:w="1512" w:type="dxa"/>
                <w:tcBorders>
                  <w:top w:val="nil"/>
                  <w:left w:val="nil"/>
                  <w:bottom w:val="single" w:sz="4" w:space="0" w:color="auto"/>
                  <w:right w:val="single" w:sz="4" w:space="0" w:color="auto"/>
                </w:tcBorders>
                <w:shd w:val="clear" w:color="auto" w:fill="auto"/>
                <w:noWrap/>
                <w:vAlign w:val="center"/>
                <w:hideMark/>
              </w:tcPr>
              <w:p w14:paraId="4F57398C"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3,000</w:t>
                </w:r>
              </w:p>
            </w:tc>
            <w:tc>
              <w:tcPr>
                <w:tcW w:w="1218" w:type="dxa"/>
                <w:tcBorders>
                  <w:top w:val="nil"/>
                  <w:left w:val="nil"/>
                  <w:bottom w:val="single" w:sz="4" w:space="0" w:color="auto"/>
                  <w:right w:val="single" w:sz="4" w:space="0" w:color="auto"/>
                </w:tcBorders>
                <w:shd w:val="clear" w:color="auto" w:fill="auto"/>
                <w:noWrap/>
                <w:vAlign w:val="bottom"/>
                <w:hideMark/>
              </w:tcPr>
              <w:p w14:paraId="604788E0"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0</w:t>
                </w:r>
              </w:p>
            </w:tc>
            <w:tc>
              <w:tcPr>
                <w:tcW w:w="1388" w:type="dxa"/>
                <w:tcBorders>
                  <w:top w:val="nil"/>
                  <w:left w:val="nil"/>
                  <w:bottom w:val="single" w:sz="4" w:space="0" w:color="auto"/>
                  <w:right w:val="single" w:sz="4" w:space="0" w:color="auto"/>
                </w:tcBorders>
                <w:shd w:val="clear" w:color="auto" w:fill="auto"/>
                <w:noWrap/>
                <w:vAlign w:val="bottom"/>
                <w:hideMark/>
              </w:tcPr>
              <w:p w14:paraId="335AE220"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0%</w:t>
                </w:r>
              </w:p>
            </w:tc>
          </w:tr>
          <w:tr w:rsidR="00AB443D" w:rsidRPr="00BA688E" w14:paraId="5B40E59D" w14:textId="77777777" w:rsidTr="00F57023">
            <w:trPr>
              <w:trHeight w:val="333"/>
            </w:trPr>
            <w:tc>
              <w:tcPr>
                <w:tcW w:w="3764" w:type="dxa"/>
                <w:tcBorders>
                  <w:top w:val="nil"/>
                  <w:left w:val="single" w:sz="4" w:space="0" w:color="auto"/>
                  <w:bottom w:val="single" w:sz="4" w:space="0" w:color="auto"/>
                  <w:right w:val="single" w:sz="4" w:space="0" w:color="auto"/>
                </w:tcBorders>
                <w:shd w:val="clear" w:color="auto" w:fill="auto"/>
                <w:noWrap/>
                <w:vAlign w:val="center"/>
                <w:hideMark/>
              </w:tcPr>
              <w:p w14:paraId="17D94E4D" w14:textId="77777777" w:rsidR="00AB443D" w:rsidRPr="00BA688E" w:rsidRDefault="00AB443D" w:rsidP="00F57023">
                <w:pPr>
                  <w:spacing w:after="0" w:line="240" w:lineRule="auto"/>
                  <w:rPr>
                    <w:rFonts w:eastAsia="Times New Roman" w:cstheme="minorHAnsi"/>
                    <w:color w:val="000000"/>
                    <w:sz w:val="22"/>
                    <w:lang w:val="en-IN" w:eastAsia="en-IN"/>
                  </w:rPr>
                </w:pPr>
                <w:r w:rsidRPr="00BA688E">
                  <w:rPr>
                    <w:rFonts w:eastAsia="Times New Roman" w:cstheme="minorHAnsi"/>
                    <w:color w:val="000000"/>
                    <w:sz w:val="22"/>
                    <w:lang w:val="en-IN" w:eastAsia="en-IN"/>
                  </w:rPr>
                  <w:t>Retained Earnings</w:t>
                </w:r>
              </w:p>
            </w:tc>
            <w:tc>
              <w:tcPr>
                <w:tcW w:w="1512" w:type="dxa"/>
                <w:tcBorders>
                  <w:top w:val="nil"/>
                  <w:left w:val="nil"/>
                  <w:bottom w:val="single" w:sz="4" w:space="0" w:color="auto"/>
                  <w:right w:val="single" w:sz="4" w:space="0" w:color="auto"/>
                </w:tcBorders>
                <w:shd w:val="clear" w:color="auto" w:fill="auto"/>
                <w:noWrap/>
                <w:vAlign w:val="center"/>
                <w:hideMark/>
              </w:tcPr>
              <w:p w14:paraId="069DAC07"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-67,32,000</w:t>
                </w:r>
              </w:p>
            </w:tc>
            <w:tc>
              <w:tcPr>
                <w:tcW w:w="1512" w:type="dxa"/>
                <w:tcBorders>
                  <w:top w:val="nil"/>
                  <w:left w:val="nil"/>
                  <w:bottom w:val="single" w:sz="4" w:space="0" w:color="auto"/>
                  <w:right w:val="single" w:sz="4" w:space="0" w:color="auto"/>
                </w:tcBorders>
                <w:shd w:val="clear" w:color="auto" w:fill="auto"/>
                <w:noWrap/>
                <w:vAlign w:val="center"/>
                <w:hideMark/>
              </w:tcPr>
              <w:p w14:paraId="69DD4A07"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-59,65,000</w:t>
                </w:r>
              </w:p>
            </w:tc>
            <w:tc>
              <w:tcPr>
                <w:tcW w:w="1218" w:type="dxa"/>
                <w:tcBorders>
                  <w:top w:val="nil"/>
                  <w:left w:val="nil"/>
                  <w:bottom w:val="single" w:sz="4" w:space="0" w:color="auto"/>
                  <w:right w:val="single" w:sz="4" w:space="0" w:color="auto"/>
                </w:tcBorders>
                <w:shd w:val="clear" w:color="auto" w:fill="auto"/>
                <w:noWrap/>
                <w:vAlign w:val="bottom"/>
                <w:hideMark/>
              </w:tcPr>
              <w:p w14:paraId="696DE54D"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-7,67,000</w:t>
                </w:r>
              </w:p>
            </w:tc>
            <w:tc>
              <w:tcPr>
                <w:tcW w:w="1388" w:type="dxa"/>
                <w:tcBorders>
                  <w:top w:val="nil"/>
                  <w:left w:val="nil"/>
                  <w:bottom w:val="single" w:sz="4" w:space="0" w:color="auto"/>
                  <w:right w:val="single" w:sz="4" w:space="0" w:color="auto"/>
                </w:tcBorders>
                <w:shd w:val="clear" w:color="auto" w:fill="auto"/>
                <w:noWrap/>
                <w:vAlign w:val="bottom"/>
                <w:hideMark/>
              </w:tcPr>
              <w:p w14:paraId="3802B75B"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13%</w:t>
                </w:r>
              </w:p>
            </w:tc>
          </w:tr>
          <w:tr w:rsidR="00AB443D" w:rsidRPr="00BA688E" w14:paraId="214CF82C" w14:textId="77777777" w:rsidTr="00F57023">
            <w:trPr>
              <w:trHeight w:val="333"/>
            </w:trPr>
            <w:tc>
              <w:tcPr>
                <w:tcW w:w="3764" w:type="dxa"/>
                <w:tcBorders>
                  <w:top w:val="nil"/>
                  <w:left w:val="single" w:sz="4" w:space="0" w:color="auto"/>
                  <w:bottom w:val="single" w:sz="4" w:space="0" w:color="auto"/>
                  <w:right w:val="single" w:sz="4" w:space="0" w:color="auto"/>
                </w:tcBorders>
                <w:shd w:val="clear" w:color="auto" w:fill="auto"/>
                <w:noWrap/>
                <w:vAlign w:val="center"/>
                <w:hideMark/>
              </w:tcPr>
              <w:p w14:paraId="63B5A3C8" w14:textId="77777777" w:rsidR="00AB443D" w:rsidRPr="00BA688E" w:rsidRDefault="00AB443D" w:rsidP="00F57023">
                <w:pPr>
                  <w:spacing w:after="0" w:line="240" w:lineRule="auto"/>
                  <w:rPr>
                    <w:rFonts w:eastAsia="Times New Roman" w:cstheme="minorHAnsi"/>
                    <w:color w:val="000000"/>
                    <w:sz w:val="22"/>
                    <w:lang w:val="en-IN" w:eastAsia="en-IN"/>
                  </w:rPr>
                </w:pPr>
                <w:r w:rsidRPr="00BA688E">
                  <w:rPr>
                    <w:rFonts w:eastAsia="Times New Roman" w:cstheme="minorHAnsi"/>
                    <w:color w:val="000000"/>
                    <w:sz w:val="22"/>
                    <w:lang w:val="en-IN" w:eastAsia="en-IN"/>
                  </w:rPr>
                  <w:t>Total Stockholders' Equity</w:t>
                </w:r>
              </w:p>
            </w:tc>
            <w:tc>
              <w:tcPr>
                <w:tcW w:w="1512" w:type="dxa"/>
                <w:tcBorders>
                  <w:top w:val="nil"/>
                  <w:left w:val="nil"/>
                  <w:bottom w:val="single" w:sz="4" w:space="0" w:color="auto"/>
                  <w:right w:val="single" w:sz="4" w:space="0" w:color="auto"/>
                </w:tcBorders>
                <w:shd w:val="clear" w:color="auto" w:fill="auto"/>
                <w:noWrap/>
                <w:vAlign w:val="center"/>
                <w:hideMark/>
              </w:tcPr>
              <w:p w14:paraId="4A591123"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-14,90,000</w:t>
                </w:r>
              </w:p>
            </w:tc>
            <w:tc>
              <w:tcPr>
                <w:tcW w:w="1512" w:type="dxa"/>
                <w:tcBorders>
                  <w:top w:val="nil"/>
                  <w:left w:val="nil"/>
                  <w:bottom w:val="single" w:sz="4" w:space="0" w:color="auto"/>
                  <w:right w:val="single" w:sz="4" w:space="0" w:color="auto"/>
                </w:tcBorders>
                <w:shd w:val="clear" w:color="auto" w:fill="auto"/>
                <w:noWrap/>
                <w:vAlign w:val="center"/>
                <w:hideMark/>
              </w:tcPr>
              <w:p w14:paraId="55F3519E"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-4,82,000</w:t>
                </w:r>
              </w:p>
            </w:tc>
            <w:tc>
              <w:tcPr>
                <w:tcW w:w="1218" w:type="dxa"/>
                <w:tcBorders>
                  <w:top w:val="nil"/>
                  <w:left w:val="nil"/>
                  <w:bottom w:val="single" w:sz="4" w:space="0" w:color="auto"/>
                  <w:right w:val="single" w:sz="4" w:space="0" w:color="auto"/>
                </w:tcBorders>
                <w:shd w:val="clear" w:color="auto" w:fill="auto"/>
                <w:noWrap/>
                <w:vAlign w:val="bottom"/>
                <w:hideMark/>
              </w:tcPr>
              <w:p w14:paraId="728EF56F"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-10,08,000</w:t>
                </w:r>
              </w:p>
            </w:tc>
            <w:tc>
              <w:tcPr>
                <w:tcW w:w="1388" w:type="dxa"/>
                <w:tcBorders>
                  <w:top w:val="nil"/>
                  <w:left w:val="nil"/>
                  <w:bottom w:val="single" w:sz="4" w:space="0" w:color="auto"/>
                  <w:right w:val="single" w:sz="4" w:space="0" w:color="auto"/>
                </w:tcBorders>
                <w:shd w:val="clear" w:color="auto" w:fill="auto"/>
                <w:noWrap/>
                <w:vAlign w:val="bottom"/>
                <w:hideMark/>
              </w:tcPr>
              <w:p w14:paraId="716A97C3"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209%</w:t>
                </w:r>
              </w:p>
            </w:tc>
          </w:tr>
          <w:tr w:rsidR="00AB443D" w:rsidRPr="00BA688E" w14:paraId="2898F6C5" w14:textId="77777777" w:rsidTr="00F57023">
            <w:trPr>
              <w:trHeight w:val="333"/>
            </w:trPr>
            <w:tc>
              <w:tcPr>
                <w:tcW w:w="3764" w:type="dxa"/>
                <w:tcBorders>
                  <w:top w:val="nil"/>
                  <w:left w:val="single" w:sz="4" w:space="0" w:color="auto"/>
                  <w:bottom w:val="single" w:sz="4" w:space="0" w:color="auto"/>
                  <w:right w:val="single" w:sz="4" w:space="0" w:color="auto"/>
                </w:tcBorders>
                <w:shd w:val="clear" w:color="auto" w:fill="auto"/>
                <w:noWrap/>
                <w:vAlign w:val="center"/>
                <w:hideMark/>
              </w:tcPr>
              <w:p w14:paraId="20D96BDB" w14:textId="77777777" w:rsidR="00AB443D" w:rsidRPr="00BA688E" w:rsidRDefault="00AB443D" w:rsidP="00F57023">
                <w:pPr>
                  <w:spacing w:after="0" w:line="240" w:lineRule="auto"/>
                  <w:rPr>
                    <w:rFonts w:eastAsia="Times New Roman" w:cstheme="minorHAnsi"/>
                    <w:color w:val="000000"/>
                    <w:sz w:val="22"/>
                    <w:lang w:val="en-IN" w:eastAsia="en-IN"/>
                  </w:rPr>
                </w:pPr>
                <w:r w:rsidRPr="00BA688E">
                  <w:rPr>
                    <w:rFonts w:eastAsia="Times New Roman" w:cstheme="minorHAnsi"/>
                    <w:color w:val="000000"/>
                    <w:sz w:val="22"/>
                    <w:lang w:val="en-IN" w:eastAsia="en-IN"/>
                  </w:rPr>
                  <w:t>Total Liabilities and Stockholder</w:t>
                </w:r>
              </w:p>
            </w:tc>
            <w:tc>
              <w:tcPr>
                <w:tcW w:w="1512" w:type="dxa"/>
                <w:tcBorders>
                  <w:top w:val="nil"/>
                  <w:left w:val="nil"/>
                  <w:bottom w:val="single" w:sz="4" w:space="0" w:color="auto"/>
                  <w:right w:val="single" w:sz="4" w:space="0" w:color="auto"/>
                </w:tcBorders>
                <w:shd w:val="clear" w:color="auto" w:fill="auto"/>
                <w:noWrap/>
                <w:vAlign w:val="center"/>
                <w:hideMark/>
              </w:tcPr>
              <w:p w14:paraId="500B690E"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1,67,55,000</w:t>
                </w:r>
              </w:p>
            </w:tc>
            <w:tc>
              <w:tcPr>
                <w:tcW w:w="1512" w:type="dxa"/>
                <w:tcBorders>
                  <w:top w:val="nil"/>
                  <w:left w:val="nil"/>
                  <w:bottom w:val="single" w:sz="4" w:space="0" w:color="auto"/>
                  <w:right w:val="single" w:sz="4" w:space="0" w:color="auto"/>
                </w:tcBorders>
                <w:shd w:val="clear" w:color="auto" w:fill="auto"/>
                <w:noWrap/>
                <w:vAlign w:val="center"/>
                <w:hideMark/>
              </w:tcPr>
              <w:p w14:paraId="60CA1646"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1,49,57,000</w:t>
                </w:r>
              </w:p>
            </w:tc>
            <w:tc>
              <w:tcPr>
                <w:tcW w:w="1218" w:type="dxa"/>
                <w:tcBorders>
                  <w:top w:val="nil"/>
                  <w:left w:val="nil"/>
                  <w:bottom w:val="single" w:sz="4" w:space="0" w:color="auto"/>
                  <w:right w:val="single" w:sz="4" w:space="0" w:color="auto"/>
                </w:tcBorders>
                <w:shd w:val="clear" w:color="auto" w:fill="auto"/>
                <w:noWrap/>
                <w:vAlign w:val="bottom"/>
                <w:hideMark/>
              </w:tcPr>
              <w:p w14:paraId="43C5739D"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17,98,000</w:t>
                </w:r>
              </w:p>
            </w:tc>
            <w:tc>
              <w:tcPr>
                <w:tcW w:w="1388" w:type="dxa"/>
                <w:tcBorders>
                  <w:top w:val="nil"/>
                  <w:left w:val="nil"/>
                  <w:bottom w:val="single" w:sz="4" w:space="0" w:color="auto"/>
                  <w:right w:val="single" w:sz="4" w:space="0" w:color="auto"/>
                </w:tcBorders>
                <w:shd w:val="clear" w:color="auto" w:fill="auto"/>
                <w:noWrap/>
                <w:vAlign w:val="bottom"/>
                <w:hideMark/>
              </w:tcPr>
              <w:p w14:paraId="08F1355D" w14:textId="77777777" w:rsidR="00AB443D" w:rsidRPr="00BA688E" w:rsidRDefault="00AB443D" w:rsidP="00F57023">
                <w:pPr>
                  <w:spacing w:after="0" w:line="240" w:lineRule="auto"/>
                  <w:jc w:val="right"/>
                  <w:rPr>
                    <w:rFonts w:eastAsia="Times New Roman" w:cstheme="minorHAnsi"/>
                    <w:color w:val="000000"/>
                    <w:sz w:val="22"/>
                    <w:lang w:val="en-IN" w:eastAsia="en-IN"/>
                  </w:rPr>
                </w:pPr>
                <w:r w:rsidRPr="00BA688E">
                  <w:rPr>
                    <w:rFonts w:eastAsia="Times New Roman" w:cstheme="minorHAnsi"/>
                    <w:color w:val="000000"/>
                    <w:sz w:val="22"/>
                    <w:lang w:val="en-IN" w:eastAsia="en-IN"/>
                  </w:rPr>
                  <w:t>12%</w:t>
                </w:r>
              </w:p>
            </w:tc>
          </w:tr>
        </w:tbl>
        <w:p w14:paraId="429202F1" w14:textId="61885CE0" w:rsidR="009C1CE2" w:rsidRPr="004742D8" w:rsidRDefault="004D519C" w:rsidP="00AE3AE0">
          <w:pPr>
            <w:pStyle w:val="Titlu1"/>
          </w:pPr>
          <w:bookmarkStart w:id="3" w:name="_Toc104327786"/>
          <w:r w:rsidRPr="006D1625">
            <w:t xml:space="preserve">Financial Analysis </w:t>
          </w:r>
          <w:r w:rsidRPr="00AE3AE0">
            <w:t>Trends</w:t>
          </w:r>
          <w:bookmarkEnd w:id="3"/>
        </w:p>
        <w:p w14:paraId="617CD703" w14:textId="48422165" w:rsidR="00933443" w:rsidRPr="006D1625" w:rsidRDefault="00AE3AE0" w:rsidP="00AE3AE0">
          <w:pPr>
            <w:pStyle w:val="Titlu2"/>
            <w:rPr>
              <w:b w:val="0"/>
            </w:rPr>
          </w:pPr>
          <w:bookmarkStart w:id="4" w:name="_Toc104327787"/>
          <w:r>
            <w:t>a</w:t>
          </w:r>
          <w:r w:rsidR="00E24BD2" w:rsidRPr="006D1625">
            <w:t xml:space="preserve">) </w:t>
          </w:r>
          <w:r w:rsidR="00933443" w:rsidRPr="006D1625">
            <w:t>Calculation of Horizontal Ratios</w:t>
          </w:r>
          <w:r w:rsidR="00E24BD2" w:rsidRPr="006D1625">
            <w:t xml:space="preserve"> for 2019 and 2020</w:t>
          </w:r>
          <w:bookmarkEnd w:id="4"/>
        </w:p>
        <w:tbl>
          <w:tblPr>
            <w:tblW w:w="9272" w:type="dxa"/>
            <w:tblLook w:val="04A0" w:firstRow="1" w:lastRow="0" w:firstColumn="1" w:lastColumn="0" w:noHBand="0" w:noVBand="1"/>
          </w:tblPr>
          <w:tblGrid>
            <w:gridCol w:w="3935"/>
            <w:gridCol w:w="1392"/>
            <w:gridCol w:w="1392"/>
            <w:gridCol w:w="1199"/>
            <w:gridCol w:w="1354"/>
          </w:tblGrid>
          <w:tr w:rsidR="00AB443D" w:rsidRPr="004742D8" w14:paraId="278D2B9B" w14:textId="77777777" w:rsidTr="004742D8">
            <w:trPr>
              <w:trHeight w:val="370"/>
            </w:trPr>
            <w:tc>
              <w:tcPr>
                <w:tcW w:w="9272" w:type="dxa"/>
                <w:gridSpan w:val="5"/>
                <w:tcBorders>
                  <w:top w:val="single" w:sz="4" w:space="0" w:color="auto"/>
                  <w:left w:val="single" w:sz="4" w:space="0" w:color="auto"/>
                  <w:bottom w:val="nil"/>
                  <w:right w:val="single" w:sz="4" w:space="0" w:color="auto"/>
                </w:tcBorders>
                <w:shd w:val="clear" w:color="000000" w:fill="FF0066"/>
                <w:noWrap/>
                <w:vAlign w:val="bottom"/>
                <w:hideMark/>
              </w:tcPr>
              <w:p w14:paraId="2AD0CE75" w14:textId="77777777" w:rsidR="00AB443D" w:rsidRPr="004742D8" w:rsidRDefault="00AB443D" w:rsidP="00AB443D">
                <w:pPr>
                  <w:spacing w:after="0" w:line="240" w:lineRule="auto"/>
                  <w:jc w:val="center"/>
                  <w:rPr>
                    <w:rFonts w:eastAsia="Times New Roman" w:cstheme="minorHAnsi"/>
                    <w:b/>
                    <w:bCs/>
                    <w:color w:val="FFFFFF"/>
                    <w:sz w:val="28"/>
                    <w:szCs w:val="28"/>
                    <w:lang w:val="en-IN" w:eastAsia="en-IN"/>
                  </w:rPr>
                </w:pPr>
                <w:r w:rsidRPr="004742D8">
                  <w:rPr>
                    <w:rFonts w:eastAsia="Times New Roman" w:cstheme="minorHAnsi"/>
                    <w:b/>
                    <w:bCs/>
                    <w:color w:val="FFFFFF"/>
                    <w:sz w:val="28"/>
                    <w:szCs w:val="28"/>
                    <w:lang w:val="en-IN" w:eastAsia="en-IN"/>
                  </w:rPr>
                  <w:t>Horizontal Analysis</w:t>
                </w:r>
              </w:p>
            </w:tc>
          </w:tr>
          <w:tr w:rsidR="00AB443D" w:rsidRPr="004742D8" w14:paraId="2D34708E" w14:textId="77777777" w:rsidTr="004742D8">
            <w:trPr>
              <w:trHeight w:val="332"/>
            </w:trPr>
            <w:tc>
              <w:tcPr>
                <w:tcW w:w="9272" w:type="dxa"/>
                <w:gridSpan w:val="5"/>
                <w:tcBorders>
                  <w:top w:val="nil"/>
                  <w:left w:val="single" w:sz="4" w:space="0" w:color="auto"/>
                  <w:bottom w:val="nil"/>
                  <w:right w:val="single" w:sz="4" w:space="0" w:color="auto"/>
                </w:tcBorders>
                <w:shd w:val="clear" w:color="000000" w:fill="FF7C80"/>
                <w:noWrap/>
                <w:vAlign w:val="bottom"/>
                <w:hideMark/>
              </w:tcPr>
              <w:p w14:paraId="6DCEAFA0" w14:textId="77777777" w:rsidR="00AB443D" w:rsidRPr="004742D8" w:rsidRDefault="00AB443D" w:rsidP="00AB443D">
                <w:pPr>
                  <w:spacing w:after="0" w:line="240" w:lineRule="auto"/>
                  <w:jc w:val="center"/>
                  <w:rPr>
                    <w:rFonts w:eastAsia="Times New Roman" w:cstheme="minorHAnsi"/>
                    <w:b/>
                    <w:bCs/>
                    <w:szCs w:val="24"/>
                    <w:lang w:val="en-IN" w:eastAsia="en-IN"/>
                  </w:rPr>
                </w:pPr>
                <w:r w:rsidRPr="004742D8">
                  <w:rPr>
                    <w:rFonts w:eastAsia="Times New Roman" w:cstheme="minorHAnsi"/>
                    <w:b/>
                    <w:bCs/>
                    <w:szCs w:val="24"/>
                    <w:lang w:val="en-IN" w:eastAsia="en-IN"/>
                  </w:rPr>
                  <w:t>Hilton Worldwide Holding Inc</w:t>
                </w:r>
              </w:p>
            </w:tc>
          </w:tr>
          <w:tr w:rsidR="00AB443D" w:rsidRPr="004742D8" w14:paraId="4EB31D1E" w14:textId="77777777" w:rsidTr="004742D8">
            <w:trPr>
              <w:trHeight w:val="306"/>
            </w:trPr>
            <w:tc>
              <w:tcPr>
                <w:tcW w:w="3935" w:type="dxa"/>
                <w:tcBorders>
                  <w:top w:val="nil"/>
                  <w:left w:val="single" w:sz="4" w:space="0" w:color="auto"/>
                  <w:bottom w:val="nil"/>
                  <w:right w:val="nil"/>
                </w:tcBorders>
                <w:shd w:val="clear" w:color="000000" w:fill="FF0066"/>
                <w:noWrap/>
                <w:vAlign w:val="bottom"/>
                <w:hideMark/>
              </w:tcPr>
              <w:p w14:paraId="4FCED2EC" w14:textId="77777777" w:rsidR="00AB443D" w:rsidRPr="004742D8" w:rsidRDefault="00AB443D" w:rsidP="00AB443D">
                <w:pPr>
                  <w:spacing w:after="0" w:line="240" w:lineRule="auto"/>
                  <w:rPr>
                    <w:rFonts w:eastAsia="Times New Roman" w:cstheme="minorHAnsi"/>
                    <w:b/>
                    <w:bCs/>
                    <w:color w:val="FFFFFF"/>
                    <w:lang w:val="en-IN" w:eastAsia="en-IN"/>
                  </w:rPr>
                </w:pPr>
                <w:r w:rsidRPr="004742D8">
                  <w:rPr>
                    <w:rFonts w:eastAsia="Times New Roman" w:cstheme="minorHAnsi"/>
                    <w:b/>
                    <w:bCs/>
                    <w:color w:val="FFFFFF"/>
                    <w:lang w:val="en-IN" w:eastAsia="en-IN"/>
                  </w:rPr>
                  <w:t>Income Statement</w:t>
                </w:r>
              </w:p>
            </w:tc>
            <w:tc>
              <w:tcPr>
                <w:tcW w:w="1392" w:type="dxa"/>
                <w:tcBorders>
                  <w:top w:val="nil"/>
                  <w:left w:val="nil"/>
                  <w:bottom w:val="nil"/>
                  <w:right w:val="nil"/>
                </w:tcBorders>
                <w:shd w:val="clear" w:color="000000" w:fill="FF0066"/>
                <w:noWrap/>
                <w:vAlign w:val="center"/>
                <w:hideMark/>
              </w:tcPr>
              <w:p w14:paraId="4C7E91AF" w14:textId="77777777" w:rsidR="00AB443D" w:rsidRPr="004742D8" w:rsidRDefault="00AB443D" w:rsidP="00AB443D">
                <w:pPr>
                  <w:spacing w:after="0" w:line="240" w:lineRule="auto"/>
                  <w:jc w:val="right"/>
                  <w:rPr>
                    <w:rFonts w:eastAsia="Times New Roman" w:cstheme="minorHAnsi"/>
                    <w:b/>
                    <w:bCs/>
                    <w:color w:val="FFFFFF"/>
                    <w:lang w:val="en-IN" w:eastAsia="en-IN"/>
                  </w:rPr>
                </w:pPr>
                <w:r w:rsidRPr="004742D8">
                  <w:rPr>
                    <w:rFonts w:eastAsia="Times New Roman" w:cstheme="minorHAnsi"/>
                    <w:b/>
                    <w:bCs/>
                    <w:color w:val="FFFFFF"/>
                    <w:lang w:val="en-IN" w:eastAsia="en-IN"/>
                  </w:rPr>
                  <w:t>2020</w:t>
                </w:r>
              </w:p>
            </w:tc>
            <w:tc>
              <w:tcPr>
                <w:tcW w:w="1392" w:type="dxa"/>
                <w:tcBorders>
                  <w:top w:val="nil"/>
                  <w:left w:val="nil"/>
                  <w:bottom w:val="nil"/>
                  <w:right w:val="nil"/>
                </w:tcBorders>
                <w:shd w:val="clear" w:color="000000" w:fill="FF0066"/>
                <w:noWrap/>
                <w:vAlign w:val="center"/>
                <w:hideMark/>
              </w:tcPr>
              <w:p w14:paraId="2EA7BA45" w14:textId="77777777" w:rsidR="00AB443D" w:rsidRPr="004742D8" w:rsidRDefault="00AB443D" w:rsidP="00AB443D">
                <w:pPr>
                  <w:spacing w:after="0" w:line="240" w:lineRule="auto"/>
                  <w:jc w:val="right"/>
                  <w:rPr>
                    <w:rFonts w:eastAsia="Times New Roman" w:cstheme="minorHAnsi"/>
                    <w:b/>
                    <w:bCs/>
                    <w:color w:val="FFFFFF"/>
                    <w:lang w:val="en-IN" w:eastAsia="en-IN"/>
                  </w:rPr>
                </w:pPr>
                <w:r w:rsidRPr="004742D8">
                  <w:rPr>
                    <w:rFonts w:eastAsia="Times New Roman" w:cstheme="minorHAnsi"/>
                    <w:b/>
                    <w:bCs/>
                    <w:color w:val="FFFFFF"/>
                    <w:lang w:val="en-IN" w:eastAsia="en-IN"/>
                  </w:rPr>
                  <w:t>2019</w:t>
                </w:r>
              </w:p>
            </w:tc>
            <w:tc>
              <w:tcPr>
                <w:tcW w:w="1199" w:type="dxa"/>
                <w:tcBorders>
                  <w:top w:val="nil"/>
                  <w:left w:val="nil"/>
                  <w:bottom w:val="nil"/>
                  <w:right w:val="nil"/>
                </w:tcBorders>
                <w:shd w:val="clear" w:color="000000" w:fill="FF0066"/>
                <w:noWrap/>
                <w:vAlign w:val="center"/>
                <w:hideMark/>
              </w:tcPr>
              <w:p w14:paraId="73A1BEC8" w14:textId="77777777" w:rsidR="00AB443D" w:rsidRPr="004742D8" w:rsidRDefault="00AB443D" w:rsidP="00AB443D">
                <w:pPr>
                  <w:spacing w:after="0" w:line="240" w:lineRule="auto"/>
                  <w:rPr>
                    <w:rFonts w:eastAsia="Times New Roman" w:cstheme="minorHAnsi"/>
                    <w:b/>
                    <w:bCs/>
                    <w:color w:val="FFFFFF"/>
                    <w:lang w:val="en-IN" w:eastAsia="en-IN"/>
                  </w:rPr>
                </w:pPr>
                <w:r w:rsidRPr="004742D8">
                  <w:rPr>
                    <w:rFonts w:eastAsia="Times New Roman" w:cstheme="minorHAnsi"/>
                    <w:b/>
                    <w:bCs/>
                    <w:color w:val="FFFFFF"/>
                    <w:lang w:val="en-IN" w:eastAsia="en-IN"/>
                  </w:rPr>
                  <w:t>Change</w:t>
                </w:r>
              </w:p>
            </w:tc>
            <w:tc>
              <w:tcPr>
                <w:tcW w:w="1352" w:type="dxa"/>
                <w:tcBorders>
                  <w:top w:val="nil"/>
                  <w:left w:val="nil"/>
                  <w:bottom w:val="nil"/>
                  <w:right w:val="single" w:sz="4" w:space="0" w:color="auto"/>
                </w:tcBorders>
                <w:shd w:val="clear" w:color="000000" w:fill="FF0066"/>
                <w:noWrap/>
                <w:vAlign w:val="center"/>
                <w:hideMark/>
              </w:tcPr>
              <w:p w14:paraId="1F20F711" w14:textId="77777777" w:rsidR="00AB443D" w:rsidRPr="004742D8" w:rsidRDefault="00AB443D" w:rsidP="00AB443D">
                <w:pPr>
                  <w:spacing w:after="0" w:line="240" w:lineRule="auto"/>
                  <w:rPr>
                    <w:rFonts w:eastAsia="Times New Roman" w:cstheme="minorHAnsi"/>
                    <w:b/>
                    <w:bCs/>
                    <w:color w:val="FFFFFF"/>
                    <w:lang w:val="en-IN" w:eastAsia="en-IN"/>
                  </w:rPr>
                </w:pPr>
                <w:r w:rsidRPr="004742D8">
                  <w:rPr>
                    <w:rFonts w:eastAsia="Times New Roman" w:cstheme="minorHAnsi"/>
                    <w:b/>
                    <w:bCs/>
                    <w:color w:val="FFFFFF"/>
                    <w:lang w:val="en-IN" w:eastAsia="en-IN"/>
                  </w:rPr>
                  <w:t>% Change</w:t>
                </w:r>
              </w:p>
            </w:tc>
          </w:tr>
          <w:tr w:rsidR="00AB443D" w:rsidRPr="004742D8" w14:paraId="3D01799B" w14:textId="77777777" w:rsidTr="004742D8">
            <w:trPr>
              <w:trHeight w:val="306"/>
            </w:trPr>
            <w:tc>
              <w:tcPr>
                <w:tcW w:w="3935" w:type="dxa"/>
                <w:tcBorders>
                  <w:top w:val="nil"/>
                  <w:left w:val="single" w:sz="4" w:space="0" w:color="auto"/>
                  <w:bottom w:val="nil"/>
                  <w:right w:val="nil"/>
                </w:tcBorders>
                <w:shd w:val="clear" w:color="auto" w:fill="auto"/>
                <w:noWrap/>
                <w:vAlign w:val="center"/>
                <w:hideMark/>
              </w:tcPr>
              <w:p w14:paraId="4870EEDA" w14:textId="77777777" w:rsidR="00AB443D" w:rsidRPr="004742D8" w:rsidRDefault="00AB443D" w:rsidP="00AB443D">
                <w:pPr>
                  <w:spacing w:after="0" w:line="240" w:lineRule="auto"/>
                  <w:rPr>
                    <w:rFonts w:eastAsia="Times New Roman" w:cstheme="minorHAnsi"/>
                    <w:b/>
                    <w:bCs/>
                    <w:color w:val="000000"/>
                    <w:lang w:val="en-IN" w:eastAsia="en-IN"/>
                  </w:rPr>
                </w:pPr>
                <w:r w:rsidRPr="004742D8">
                  <w:rPr>
                    <w:rFonts w:eastAsia="Times New Roman" w:cstheme="minorHAnsi"/>
                    <w:b/>
                    <w:bCs/>
                    <w:color w:val="000000"/>
                    <w:lang w:val="en-IN" w:eastAsia="en-IN"/>
                  </w:rPr>
                  <w:t>Fiscal Year Ends</w:t>
                </w:r>
              </w:p>
            </w:tc>
            <w:tc>
              <w:tcPr>
                <w:tcW w:w="1392" w:type="dxa"/>
                <w:tcBorders>
                  <w:top w:val="nil"/>
                  <w:left w:val="nil"/>
                  <w:bottom w:val="nil"/>
                  <w:right w:val="nil"/>
                </w:tcBorders>
                <w:shd w:val="clear" w:color="auto" w:fill="auto"/>
                <w:noWrap/>
                <w:vAlign w:val="center"/>
                <w:hideMark/>
              </w:tcPr>
              <w:p w14:paraId="2F87EAB4" w14:textId="77777777" w:rsidR="00AB443D" w:rsidRPr="004742D8" w:rsidRDefault="00AB443D" w:rsidP="00AB443D">
                <w:pPr>
                  <w:spacing w:after="0" w:line="240" w:lineRule="auto"/>
                  <w:jc w:val="right"/>
                  <w:rPr>
                    <w:rFonts w:eastAsia="Times New Roman" w:cstheme="minorHAnsi"/>
                    <w:b/>
                    <w:bCs/>
                    <w:color w:val="000000"/>
                    <w:lang w:val="en-IN" w:eastAsia="en-IN"/>
                  </w:rPr>
                </w:pPr>
                <w:r w:rsidRPr="004742D8">
                  <w:rPr>
                    <w:rFonts w:eastAsia="Times New Roman" w:cstheme="minorHAnsi"/>
                    <w:b/>
                    <w:bCs/>
                    <w:color w:val="000000"/>
                    <w:lang w:val="en-IN" w:eastAsia="en-IN"/>
                  </w:rPr>
                  <w:t>31-12-2021</w:t>
                </w:r>
              </w:p>
            </w:tc>
            <w:tc>
              <w:tcPr>
                <w:tcW w:w="1392" w:type="dxa"/>
                <w:tcBorders>
                  <w:top w:val="nil"/>
                  <w:left w:val="nil"/>
                  <w:bottom w:val="nil"/>
                  <w:right w:val="nil"/>
                </w:tcBorders>
                <w:shd w:val="clear" w:color="auto" w:fill="auto"/>
                <w:noWrap/>
                <w:vAlign w:val="center"/>
                <w:hideMark/>
              </w:tcPr>
              <w:p w14:paraId="0C43B623" w14:textId="77777777" w:rsidR="00AB443D" w:rsidRPr="004742D8" w:rsidRDefault="00AB443D" w:rsidP="00AB443D">
                <w:pPr>
                  <w:spacing w:after="0" w:line="240" w:lineRule="auto"/>
                  <w:jc w:val="right"/>
                  <w:rPr>
                    <w:rFonts w:eastAsia="Times New Roman" w:cstheme="minorHAnsi"/>
                    <w:b/>
                    <w:bCs/>
                    <w:color w:val="000000"/>
                    <w:lang w:val="en-IN" w:eastAsia="en-IN"/>
                  </w:rPr>
                </w:pPr>
                <w:r w:rsidRPr="004742D8">
                  <w:rPr>
                    <w:rFonts w:eastAsia="Times New Roman" w:cstheme="minorHAnsi"/>
                    <w:b/>
                    <w:bCs/>
                    <w:color w:val="000000"/>
                    <w:lang w:val="en-IN" w:eastAsia="en-IN"/>
                  </w:rPr>
                  <w:t>31-12-2020</w:t>
                </w:r>
              </w:p>
            </w:tc>
            <w:tc>
              <w:tcPr>
                <w:tcW w:w="1199" w:type="dxa"/>
                <w:tcBorders>
                  <w:top w:val="nil"/>
                  <w:left w:val="nil"/>
                  <w:bottom w:val="nil"/>
                  <w:right w:val="nil"/>
                </w:tcBorders>
                <w:shd w:val="clear" w:color="auto" w:fill="auto"/>
                <w:noWrap/>
                <w:vAlign w:val="bottom"/>
                <w:hideMark/>
              </w:tcPr>
              <w:p w14:paraId="1CAF1FC7" w14:textId="77777777" w:rsidR="00AB443D" w:rsidRPr="004742D8" w:rsidRDefault="00AB443D" w:rsidP="00AB443D">
                <w:pPr>
                  <w:spacing w:after="0" w:line="240" w:lineRule="auto"/>
                  <w:jc w:val="right"/>
                  <w:rPr>
                    <w:rFonts w:eastAsia="Times New Roman" w:cstheme="minorHAnsi"/>
                    <w:b/>
                    <w:bCs/>
                    <w:color w:val="000000"/>
                    <w:lang w:val="en-IN" w:eastAsia="en-IN"/>
                  </w:rPr>
                </w:pPr>
              </w:p>
            </w:tc>
            <w:tc>
              <w:tcPr>
                <w:tcW w:w="1352" w:type="dxa"/>
                <w:tcBorders>
                  <w:top w:val="nil"/>
                  <w:left w:val="nil"/>
                  <w:bottom w:val="nil"/>
                  <w:right w:val="single" w:sz="4" w:space="0" w:color="auto"/>
                </w:tcBorders>
                <w:shd w:val="clear" w:color="auto" w:fill="auto"/>
                <w:noWrap/>
                <w:vAlign w:val="bottom"/>
                <w:hideMark/>
              </w:tcPr>
              <w:p w14:paraId="0562DE94" w14:textId="77777777" w:rsidR="00AB443D" w:rsidRPr="004742D8" w:rsidRDefault="00AB443D" w:rsidP="00AB443D">
                <w:pPr>
                  <w:spacing w:after="0" w:line="240" w:lineRule="auto"/>
                  <w:rPr>
                    <w:rFonts w:eastAsia="Times New Roman" w:cstheme="minorHAnsi"/>
                    <w:sz w:val="20"/>
                    <w:szCs w:val="20"/>
                    <w:lang w:val="en-IN" w:eastAsia="en-IN"/>
                  </w:rPr>
                </w:pPr>
              </w:p>
            </w:tc>
          </w:tr>
          <w:tr w:rsidR="00AB443D" w:rsidRPr="004742D8" w14:paraId="0C9D5165" w14:textId="77777777" w:rsidTr="00AB443D">
            <w:trPr>
              <w:trHeight w:val="306"/>
            </w:trPr>
            <w:tc>
              <w:tcPr>
                <w:tcW w:w="39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A2FEBB" w14:textId="77777777" w:rsidR="00AB443D" w:rsidRPr="004742D8" w:rsidRDefault="00AB443D" w:rsidP="00AB443D">
                <w:pPr>
                  <w:spacing w:after="0" w:line="240" w:lineRule="auto"/>
                  <w:rPr>
                    <w:rFonts w:eastAsia="Times New Roman" w:cstheme="minorHAnsi"/>
                    <w:color w:val="000000"/>
                    <w:sz w:val="22"/>
                    <w:lang w:val="en-IN" w:eastAsia="en-IN"/>
                  </w:rPr>
                </w:pPr>
                <w:r w:rsidRPr="004742D8">
                  <w:rPr>
                    <w:rFonts w:eastAsia="Times New Roman" w:cstheme="minorHAnsi"/>
                    <w:color w:val="000000"/>
                    <w:sz w:val="22"/>
                    <w:lang w:val="en-IN" w:eastAsia="en-IN"/>
                  </w:rPr>
                  <w:t>Sales</w:t>
                </w:r>
              </w:p>
            </w:tc>
            <w:tc>
              <w:tcPr>
                <w:tcW w:w="1392" w:type="dxa"/>
                <w:tcBorders>
                  <w:top w:val="single" w:sz="4" w:space="0" w:color="auto"/>
                  <w:left w:val="nil"/>
                  <w:bottom w:val="single" w:sz="4" w:space="0" w:color="auto"/>
                  <w:right w:val="single" w:sz="4" w:space="0" w:color="auto"/>
                </w:tcBorders>
                <w:shd w:val="clear" w:color="auto" w:fill="auto"/>
                <w:noWrap/>
                <w:vAlign w:val="center"/>
                <w:hideMark/>
              </w:tcPr>
              <w:p w14:paraId="14133A75"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43,07,000</w:t>
                </w:r>
              </w:p>
            </w:tc>
            <w:tc>
              <w:tcPr>
                <w:tcW w:w="1392" w:type="dxa"/>
                <w:tcBorders>
                  <w:top w:val="single" w:sz="4" w:space="0" w:color="auto"/>
                  <w:left w:val="nil"/>
                  <w:bottom w:val="single" w:sz="4" w:space="0" w:color="auto"/>
                  <w:right w:val="single" w:sz="4" w:space="0" w:color="auto"/>
                </w:tcBorders>
                <w:shd w:val="clear" w:color="auto" w:fill="auto"/>
                <w:noWrap/>
                <w:vAlign w:val="center"/>
                <w:hideMark/>
              </w:tcPr>
              <w:p w14:paraId="40B64AFC"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94,52,000</w:t>
                </w:r>
              </w:p>
            </w:tc>
            <w:tc>
              <w:tcPr>
                <w:tcW w:w="1199" w:type="dxa"/>
                <w:tcBorders>
                  <w:top w:val="single" w:sz="4" w:space="0" w:color="auto"/>
                  <w:left w:val="nil"/>
                  <w:bottom w:val="single" w:sz="4" w:space="0" w:color="auto"/>
                  <w:right w:val="single" w:sz="4" w:space="0" w:color="auto"/>
                </w:tcBorders>
                <w:shd w:val="clear" w:color="auto" w:fill="auto"/>
                <w:noWrap/>
                <w:vAlign w:val="bottom"/>
                <w:hideMark/>
              </w:tcPr>
              <w:p w14:paraId="2C676D08"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-51,45,000</w:t>
                </w:r>
              </w:p>
            </w:tc>
            <w:tc>
              <w:tcPr>
                <w:tcW w:w="1352" w:type="dxa"/>
                <w:tcBorders>
                  <w:top w:val="single" w:sz="4" w:space="0" w:color="auto"/>
                  <w:left w:val="nil"/>
                  <w:bottom w:val="single" w:sz="4" w:space="0" w:color="auto"/>
                  <w:right w:val="single" w:sz="4" w:space="0" w:color="auto"/>
                </w:tcBorders>
                <w:shd w:val="clear" w:color="auto" w:fill="auto"/>
                <w:noWrap/>
                <w:vAlign w:val="bottom"/>
                <w:hideMark/>
              </w:tcPr>
              <w:p w14:paraId="16CE8A53"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-54%</w:t>
                </w:r>
              </w:p>
            </w:tc>
          </w:tr>
          <w:tr w:rsidR="00AB443D" w:rsidRPr="004742D8" w14:paraId="24207D38" w14:textId="77777777" w:rsidTr="00AB443D">
            <w:trPr>
              <w:trHeight w:val="306"/>
            </w:trPr>
            <w:tc>
              <w:tcPr>
                <w:tcW w:w="3935" w:type="dxa"/>
                <w:tcBorders>
                  <w:top w:val="nil"/>
                  <w:left w:val="single" w:sz="4" w:space="0" w:color="auto"/>
                  <w:bottom w:val="single" w:sz="4" w:space="0" w:color="auto"/>
                  <w:right w:val="single" w:sz="4" w:space="0" w:color="auto"/>
                </w:tcBorders>
                <w:shd w:val="clear" w:color="auto" w:fill="auto"/>
                <w:noWrap/>
                <w:vAlign w:val="center"/>
                <w:hideMark/>
              </w:tcPr>
              <w:p w14:paraId="0A484EDC" w14:textId="77777777" w:rsidR="00AB443D" w:rsidRPr="004742D8" w:rsidRDefault="00AB443D" w:rsidP="00AB443D">
                <w:pPr>
                  <w:spacing w:after="0" w:line="240" w:lineRule="auto"/>
                  <w:rPr>
                    <w:rFonts w:eastAsia="Times New Roman" w:cstheme="minorHAnsi"/>
                    <w:color w:val="000000"/>
                    <w:sz w:val="22"/>
                    <w:lang w:val="en-IN" w:eastAsia="en-IN"/>
                  </w:rPr>
                </w:pPr>
                <w:r w:rsidRPr="004742D8">
                  <w:rPr>
                    <w:rFonts w:eastAsia="Times New Roman" w:cstheme="minorHAnsi"/>
                    <w:color w:val="000000"/>
                    <w:sz w:val="22"/>
                    <w:lang w:val="en-IN" w:eastAsia="en-IN"/>
                  </w:rPr>
                  <w:t>Cost of goods sold</w:t>
                </w:r>
              </w:p>
            </w:tc>
            <w:tc>
              <w:tcPr>
                <w:tcW w:w="1392" w:type="dxa"/>
                <w:tcBorders>
                  <w:top w:val="nil"/>
                  <w:left w:val="nil"/>
                  <w:bottom w:val="single" w:sz="4" w:space="0" w:color="auto"/>
                  <w:right w:val="single" w:sz="4" w:space="0" w:color="auto"/>
                </w:tcBorders>
                <w:shd w:val="clear" w:color="auto" w:fill="auto"/>
                <w:noWrap/>
                <w:vAlign w:val="center"/>
                <w:hideMark/>
              </w:tcPr>
              <w:p w14:paraId="1306061F"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37,24,000</w:t>
                </w:r>
              </w:p>
            </w:tc>
            <w:tc>
              <w:tcPr>
                <w:tcW w:w="1392" w:type="dxa"/>
                <w:tcBorders>
                  <w:top w:val="nil"/>
                  <w:left w:val="nil"/>
                  <w:bottom w:val="single" w:sz="4" w:space="0" w:color="auto"/>
                  <w:right w:val="single" w:sz="4" w:space="0" w:color="auto"/>
                </w:tcBorders>
                <w:shd w:val="clear" w:color="auto" w:fill="auto"/>
                <w:noWrap/>
                <w:vAlign w:val="center"/>
                <w:hideMark/>
              </w:tcPr>
              <w:p w14:paraId="69258F94"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70,17,000</w:t>
                </w:r>
              </w:p>
            </w:tc>
            <w:tc>
              <w:tcPr>
                <w:tcW w:w="1199" w:type="dxa"/>
                <w:tcBorders>
                  <w:top w:val="nil"/>
                  <w:left w:val="nil"/>
                  <w:bottom w:val="single" w:sz="4" w:space="0" w:color="auto"/>
                  <w:right w:val="single" w:sz="4" w:space="0" w:color="auto"/>
                </w:tcBorders>
                <w:shd w:val="clear" w:color="auto" w:fill="auto"/>
                <w:noWrap/>
                <w:vAlign w:val="bottom"/>
                <w:hideMark/>
              </w:tcPr>
              <w:p w14:paraId="61020312"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-32,93,000</w:t>
                </w:r>
              </w:p>
            </w:tc>
            <w:tc>
              <w:tcPr>
                <w:tcW w:w="1352" w:type="dxa"/>
                <w:tcBorders>
                  <w:top w:val="nil"/>
                  <w:left w:val="nil"/>
                  <w:bottom w:val="single" w:sz="4" w:space="0" w:color="auto"/>
                  <w:right w:val="single" w:sz="4" w:space="0" w:color="auto"/>
                </w:tcBorders>
                <w:shd w:val="clear" w:color="auto" w:fill="auto"/>
                <w:noWrap/>
                <w:vAlign w:val="bottom"/>
                <w:hideMark/>
              </w:tcPr>
              <w:p w14:paraId="253CAF5E"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-47%</w:t>
                </w:r>
              </w:p>
            </w:tc>
          </w:tr>
          <w:tr w:rsidR="00AB443D" w:rsidRPr="004742D8" w14:paraId="41A0970F" w14:textId="77777777" w:rsidTr="00AB443D">
            <w:trPr>
              <w:trHeight w:val="306"/>
            </w:trPr>
            <w:tc>
              <w:tcPr>
                <w:tcW w:w="3935" w:type="dxa"/>
                <w:tcBorders>
                  <w:top w:val="nil"/>
                  <w:left w:val="single" w:sz="4" w:space="0" w:color="auto"/>
                  <w:bottom w:val="single" w:sz="4" w:space="0" w:color="auto"/>
                  <w:right w:val="single" w:sz="4" w:space="0" w:color="auto"/>
                </w:tcBorders>
                <w:shd w:val="clear" w:color="auto" w:fill="auto"/>
                <w:noWrap/>
                <w:vAlign w:val="center"/>
                <w:hideMark/>
              </w:tcPr>
              <w:p w14:paraId="0D709F8B" w14:textId="77777777" w:rsidR="00AB443D" w:rsidRPr="004742D8" w:rsidRDefault="00AB443D" w:rsidP="00AB443D">
                <w:pPr>
                  <w:spacing w:after="0" w:line="240" w:lineRule="auto"/>
                  <w:rPr>
                    <w:rFonts w:eastAsia="Times New Roman" w:cstheme="minorHAnsi"/>
                    <w:color w:val="000000"/>
                    <w:sz w:val="22"/>
                    <w:lang w:val="en-IN" w:eastAsia="en-IN"/>
                  </w:rPr>
                </w:pPr>
                <w:r w:rsidRPr="004742D8">
                  <w:rPr>
                    <w:rFonts w:eastAsia="Times New Roman" w:cstheme="minorHAnsi"/>
                    <w:color w:val="000000"/>
                    <w:sz w:val="22"/>
                    <w:lang w:val="en-IN" w:eastAsia="en-IN"/>
                  </w:rPr>
                  <w:t>Gross profit</w:t>
                </w:r>
              </w:p>
            </w:tc>
            <w:tc>
              <w:tcPr>
                <w:tcW w:w="1392" w:type="dxa"/>
                <w:tcBorders>
                  <w:top w:val="nil"/>
                  <w:left w:val="nil"/>
                  <w:bottom w:val="single" w:sz="4" w:space="0" w:color="auto"/>
                  <w:right w:val="single" w:sz="4" w:space="0" w:color="auto"/>
                </w:tcBorders>
                <w:shd w:val="clear" w:color="auto" w:fill="auto"/>
                <w:noWrap/>
                <w:vAlign w:val="center"/>
                <w:hideMark/>
              </w:tcPr>
              <w:p w14:paraId="34A554F0"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5,83,000</w:t>
                </w:r>
              </w:p>
            </w:tc>
            <w:tc>
              <w:tcPr>
                <w:tcW w:w="1392" w:type="dxa"/>
                <w:tcBorders>
                  <w:top w:val="nil"/>
                  <w:left w:val="nil"/>
                  <w:bottom w:val="single" w:sz="4" w:space="0" w:color="auto"/>
                  <w:right w:val="single" w:sz="4" w:space="0" w:color="auto"/>
                </w:tcBorders>
                <w:shd w:val="clear" w:color="auto" w:fill="auto"/>
                <w:noWrap/>
                <w:vAlign w:val="center"/>
                <w:hideMark/>
              </w:tcPr>
              <w:p w14:paraId="45B852EE"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24,35,000</w:t>
                </w:r>
              </w:p>
            </w:tc>
            <w:tc>
              <w:tcPr>
                <w:tcW w:w="1199" w:type="dxa"/>
                <w:tcBorders>
                  <w:top w:val="nil"/>
                  <w:left w:val="nil"/>
                  <w:bottom w:val="single" w:sz="4" w:space="0" w:color="auto"/>
                  <w:right w:val="single" w:sz="4" w:space="0" w:color="auto"/>
                </w:tcBorders>
                <w:shd w:val="clear" w:color="auto" w:fill="auto"/>
                <w:noWrap/>
                <w:vAlign w:val="bottom"/>
                <w:hideMark/>
              </w:tcPr>
              <w:p w14:paraId="4B5242D6"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-18,52,000</w:t>
                </w:r>
              </w:p>
            </w:tc>
            <w:tc>
              <w:tcPr>
                <w:tcW w:w="1352" w:type="dxa"/>
                <w:tcBorders>
                  <w:top w:val="nil"/>
                  <w:left w:val="nil"/>
                  <w:bottom w:val="single" w:sz="4" w:space="0" w:color="auto"/>
                  <w:right w:val="single" w:sz="4" w:space="0" w:color="auto"/>
                </w:tcBorders>
                <w:shd w:val="clear" w:color="auto" w:fill="auto"/>
                <w:noWrap/>
                <w:vAlign w:val="bottom"/>
                <w:hideMark/>
              </w:tcPr>
              <w:p w14:paraId="2DDAE56F"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-76%</w:t>
                </w:r>
              </w:p>
            </w:tc>
          </w:tr>
          <w:tr w:rsidR="00AB443D" w:rsidRPr="004742D8" w14:paraId="29650DAD" w14:textId="77777777" w:rsidTr="00AB443D">
            <w:trPr>
              <w:trHeight w:val="306"/>
            </w:trPr>
            <w:tc>
              <w:tcPr>
                <w:tcW w:w="3935" w:type="dxa"/>
                <w:tcBorders>
                  <w:top w:val="nil"/>
                  <w:left w:val="single" w:sz="4" w:space="0" w:color="auto"/>
                  <w:bottom w:val="single" w:sz="4" w:space="0" w:color="auto"/>
                  <w:right w:val="single" w:sz="4" w:space="0" w:color="auto"/>
                </w:tcBorders>
                <w:shd w:val="clear" w:color="auto" w:fill="auto"/>
                <w:noWrap/>
                <w:vAlign w:val="center"/>
                <w:hideMark/>
              </w:tcPr>
              <w:p w14:paraId="48CFFC15" w14:textId="77777777" w:rsidR="00AB443D" w:rsidRPr="004742D8" w:rsidRDefault="00AB443D" w:rsidP="00AB443D">
                <w:pPr>
                  <w:spacing w:after="0" w:line="240" w:lineRule="auto"/>
                  <w:rPr>
                    <w:rFonts w:eastAsia="Times New Roman" w:cstheme="minorHAnsi"/>
                    <w:color w:val="000000"/>
                    <w:sz w:val="22"/>
                    <w:lang w:val="en-IN" w:eastAsia="en-IN"/>
                  </w:rPr>
                </w:pPr>
                <w:r w:rsidRPr="004742D8">
                  <w:rPr>
                    <w:rFonts w:eastAsia="Times New Roman" w:cstheme="minorHAnsi"/>
                    <w:color w:val="000000"/>
                    <w:sz w:val="22"/>
                    <w:lang w:val="en-IN" w:eastAsia="en-IN"/>
                  </w:rPr>
                  <w:t>Operating Expenses</w:t>
                </w:r>
              </w:p>
            </w:tc>
            <w:tc>
              <w:tcPr>
                <w:tcW w:w="1392" w:type="dxa"/>
                <w:tcBorders>
                  <w:top w:val="nil"/>
                  <w:left w:val="nil"/>
                  <w:bottom w:val="single" w:sz="4" w:space="0" w:color="auto"/>
                  <w:right w:val="single" w:sz="4" w:space="0" w:color="auto"/>
                </w:tcBorders>
                <w:shd w:val="clear" w:color="auto" w:fill="auto"/>
                <w:noWrap/>
                <w:vAlign w:val="center"/>
                <w:hideMark/>
              </w:tcPr>
              <w:p w14:paraId="6E067F1A"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7,02,000</w:t>
                </w:r>
              </w:p>
            </w:tc>
            <w:tc>
              <w:tcPr>
                <w:tcW w:w="1392" w:type="dxa"/>
                <w:tcBorders>
                  <w:top w:val="nil"/>
                  <w:left w:val="nil"/>
                  <w:bottom w:val="single" w:sz="4" w:space="0" w:color="auto"/>
                  <w:right w:val="single" w:sz="4" w:space="0" w:color="auto"/>
                </w:tcBorders>
                <w:shd w:val="clear" w:color="auto" w:fill="auto"/>
                <w:noWrap/>
                <w:vAlign w:val="center"/>
                <w:hideMark/>
              </w:tcPr>
              <w:p w14:paraId="0A47019C"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8,59,000</w:t>
                </w:r>
              </w:p>
            </w:tc>
            <w:tc>
              <w:tcPr>
                <w:tcW w:w="1199" w:type="dxa"/>
                <w:tcBorders>
                  <w:top w:val="nil"/>
                  <w:left w:val="nil"/>
                  <w:bottom w:val="single" w:sz="4" w:space="0" w:color="auto"/>
                  <w:right w:val="single" w:sz="4" w:space="0" w:color="auto"/>
                </w:tcBorders>
                <w:shd w:val="clear" w:color="auto" w:fill="auto"/>
                <w:noWrap/>
                <w:vAlign w:val="bottom"/>
                <w:hideMark/>
              </w:tcPr>
              <w:p w14:paraId="61156635"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-1,57,000</w:t>
                </w:r>
              </w:p>
            </w:tc>
            <w:tc>
              <w:tcPr>
                <w:tcW w:w="1352" w:type="dxa"/>
                <w:tcBorders>
                  <w:top w:val="nil"/>
                  <w:left w:val="nil"/>
                  <w:bottom w:val="single" w:sz="4" w:space="0" w:color="auto"/>
                  <w:right w:val="single" w:sz="4" w:space="0" w:color="auto"/>
                </w:tcBorders>
                <w:shd w:val="clear" w:color="auto" w:fill="auto"/>
                <w:noWrap/>
                <w:vAlign w:val="bottom"/>
                <w:hideMark/>
              </w:tcPr>
              <w:p w14:paraId="0CFEE35D"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-18%</w:t>
                </w:r>
              </w:p>
            </w:tc>
          </w:tr>
          <w:tr w:rsidR="00AB443D" w:rsidRPr="004742D8" w14:paraId="1F39EEFE" w14:textId="77777777" w:rsidTr="00AB443D">
            <w:trPr>
              <w:trHeight w:val="306"/>
            </w:trPr>
            <w:tc>
              <w:tcPr>
                <w:tcW w:w="3935" w:type="dxa"/>
                <w:tcBorders>
                  <w:top w:val="nil"/>
                  <w:left w:val="single" w:sz="4" w:space="0" w:color="auto"/>
                  <w:bottom w:val="single" w:sz="4" w:space="0" w:color="auto"/>
                  <w:right w:val="single" w:sz="4" w:space="0" w:color="auto"/>
                </w:tcBorders>
                <w:shd w:val="clear" w:color="auto" w:fill="auto"/>
                <w:noWrap/>
                <w:vAlign w:val="center"/>
                <w:hideMark/>
              </w:tcPr>
              <w:p w14:paraId="24CA63BE" w14:textId="77777777" w:rsidR="00AB443D" w:rsidRPr="004742D8" w:rsidRDefault="00AB443D" w:rsidP="00AB443D">
                <w:pPr>
                  <w:spacing w:after="0" w:line="240" w:lineRule="auto"/>
                  <w:rPr>
                    <w:rFonts w:eastAsia="Times New Roman" w:cstheme="minorHAnsi"/>
                    <w:color w:val="000000"/>
                    <w:sz w:val="22"/>
                    <w:lang w:val="en-IN" w:eastAsia="en-IN"/>
                  </w:rPr>
                </w:pPr>
                <w:r w:rsidRPr="004742D8">
                  <w:rPr>
                    <w:rFonts w:eastAsia="Times New Roman" w:cstheme="minorHAnsi"/>
                    <w:color w:val="000000"/>
                    <w:sz w:val="22"/>
                    <w:lang w:val="en-IN" w:eastAsia="en-IN"/>
                  </w:rPr>
                  <w:t>Operating income</w:t>
                </w:r>
              </w:p>
            </w:tc>
            <w:tc>
              <w:tcPr>
                <w:tcW w:w="1392" w:type="dxa"/>
                <w:tcBorders>
                  <w:top w:val="nil"/>
                  <w:left w:val="nil"/>
                  <w:bottom w:val="single" w:sz="4" w:space="0" w:color="auto"/>
                  <w:right w:val="single" w:sz="4" w:space="0" w:color="auto"/>
                </w:tcBorders>
                <w:shd w:val="clear" w:color="auto" w:fill="auto"/>
                <w:noWrap/>
                <w:vAlign w:val="center"/>
                <w:hideMark/>
              </w:tcPr>
              <w:p w14:paraId="036124DA"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-1,19,000</w:t>
                </w:r>
              </w:p>
            </w:tc>
            <w:tc>
              <w:tcPr>
                <w:tcW w:w="1392" w:type="dxa"/>
                <w:tcBorders>
                  <w:top w:val="nil"/>
                  <w:left w:val="nil"/>
                  <w:bottom w:val="single" w:sz="4" w:space="0" w:color="auto"/>
                  <w:right w:val="single" w:sz="4" w:space="0" w:color="auto"/>
                </w:tcBorders>
                <w:shd w:val="clear" w:color="auto" w:fill="auto"/>
                <w:noWrap/>
                <w:vAlign w:val="center"/>
                <w:hideMark/>
              </w:tcPr>
              <w:p w14:paraId="40CF74D8"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15,76,000</w:t>
                </w:r>
              </w:p>
            </w:tc>
            <w:tc>
              <w:tcPr>
                <w:tcW w:w="1199" w:type="dxa"/>
                <w:tcBorders>
                  <w:top w:val="nil"/>
                  <w:left w:val="nil"/>
                  <w:bottom w:val="single" w:sz="4" w:space="0" w:color="auto"/>
                  <w:right w:val="single" w:sz="4" w:space="0" w:color="auto"/>
                </w:tcBorders>
                <w:shd w:val="clear" w:color="auto" w:fill="auto"/>
                <w:noWrap/>
                <w:vAlign w:val="bottom"/>
                <w:hideMark/>
              </w:tcPr>
              <w:p w14:paraId="71C25E67"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-16,95,000</w:t>
                </w:r>
              </w:p>
            </w:tc>
            <w:tc>
              <w:tcPr>
                <w:tcW w:w="1352" w:type="dxa"/>
                <w:tcBorders>
                  <w:top w:val="nil"/>
                  <w:left w:val="nil"/>
                  <w:bottom w:val="single" w:sz="4" w:space="0" w:color="auto"/>
                  <w:right w:val="single" w:sz="4" w:space="0" w:color="auto"/>
                </w:tcBorders>
                <w:shd w:val="clear" w:color="auto" w:fill="auto"/>
                <w:noWrap/>
                <w:vAlign w:val="bottom"/>
                <w:hideMark/>
              </w:tcPr>
              <w:p w14:paraId="48AC90C0"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-108%</w:t>
                </w:r>
              </w:p>
            </w:tc>
          </w:tr>
          <w:tr w:rsidR="00AB443D" w:rsidRPr="004742D8" w14:paraId="3FF31CC2" w14:textId="77777777" w:rsidTr="00AB443D">
            <w:trPr>
              <w:trHeight w:val="306"/>
            </w:trPr>
            <w:tc>
              <w:tcPr>
                <w:tcW w:w="3935" w:type="dxa"/>
                <w:tcBorders>
                  <w:top w:val="nil"/>
                  <w:left w:val="single" w:sz="4" w:space="0" w:color="auto"/>
                  <w:bottom w:val="single" w:sz="4" w:space="0" w:color="auto"/>
                  <w:right w:val="single" w:sz="4" w:space="0" w:color="auto"/>
                </w:tcBorders>
                <w:shd w:val="clear" w:color="auto" w:fill="auto"/>
                <w:noWrap/>
                <w:vAlign w:val="center"/>
                <w:hideMark/>
              </w:tcPr>
              <w:p w14:paraId="0C924691" w14:textId="77777777" w:rsidR="00AB443D" w:rsidRPr="004742D8" w:rsidRDefault="00AB443D" w:rsidP="00AB443D">
                <w:pPr>
                  <w:spacing w:after="0" w:line="240" w:lineRule="auto"/>
                  <w:rPr>
                    <w:rFonts w:eastAsia="Times New Roman" w:cstheme="minorHAnsi"/>
                    <w:color w:val="000000"/>
                    <w:sz w:val="22"/>
                    <w:lang w:val="en-IN" w:eastAsia="en-IN"/>
                  </w:rPr>
                </w:pPr>
                <w:r w:rsidRPr="004742D8">
                  <w:rPr>
                    <w:rFonts w:eastAsia="Times New Roman" w:cstheme="minorHAnsi"/>
                    <w:color w:val="000000"/>
                    <w:sz w:val="22"/>
                    <w:lang w:val="en-IN" w:eastAsia="en-IN"/>
                  </w:rPr>
                  <w:t>Interest Expense</w:t>
                </w:r>
              </w:p>
            </w:tc>
            <w:tc>
              <w:tcPr>
                <w:tcW w:w="1392" w:type="dxa"/>
                <w:tcBorders>
                  <w:top w:val="nil"/>
                  <w:left w:val="nil"/>
                  <w:bottom w:val="single" w:sz="4" w:space="0" w:color="auto"/>
                  <w:right w:val="single" w:sz="4" w:space="0" w:color="auto"/>
                </w:tcBorders>
                <w:shd w:val="clear" w:color="auto" w:fill="auto"/>
                <w:noWrap/>
                <w:vAlign w:val="center"/>
                <w:hideMark/>
              </w:tcPr>
              <w:p w14:paraId="62A9D64E"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4,29,000</w:t>
                </w:r>
              </w:p>
            </w:tc>
            <w:tc>
              <w:tcPr>
                <w:tcW w:w="1392" w:type="dxa"/>
                <w:tcBorders>
                  <w:top w:val="nil"/>
                  <w:left w:val="nil"/>
                  <w:bottom w:val="single" w:sz="4" w:space="0" w:color="auto"/>
                  <w:right w:val="single" w:sz="4" w:space="0" w:color="auto"/>
                </w:tcBorders>
                <w:shd w:val="clear" w:color="auto" w:fill="auto"/>
                <w:noWrap/>
                <w:vAlign w:val="center"/>
                <w:hideMark/>
              </w:tcPr>
              <w:p w14:paraId="288F5FEE"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4,14,000</w:t>
                </w:r>
              </w:p>
            </w:tc>
            <w:tc>
              <w:tcPr>
                <w:tcW w:w="1199" w:type="dxa"/>
                <w:tcBorders>
                  <w:top w:val="nil"/>
                  <w:left w:val="nil"/>
                  <w:bottom w:val="single" w:sz="4" w:space="0" w:color="auto"/>
                  <w:right w:val="single" w:sz="4" w:space="0" w:color="auto"/>
                </w:tcBorders>
                <w:shd w:val="clear" w:color="auto" w:fill="auto"/>
                <w:noWrap/>
                <w:vAlign w:val="bottom"/>
                <w:hideMark/>
              </w:tcPr>
              <w:p w14:paraId="1F5FEF07"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15,000</w:t>
                </w:r>
              </w:p>
            </w:tc>
            <w:tc>
              <w:tcPr>
                <w:tcW w:w="1352" w:type="dxa"/>
                <w:tcBorders>
                  <w:top w:val="nil"/>
                  <w:left w:val="nil"/>
                  <w:bottom w:val="single" w:sz="4" w:space="0" w:color="auto"/>
                  <w:right w:val="single" w:sz="4" w:space="0" w:color="auto"/>
                </w:tcBorders>
                <w:shd w:val="clear" w:color="auto" w:fill="auto"/>
                <w:noWrap/>
                <w:vAlign w:val="bottom"/>
                <w:hideMark/>
              </w:tcPr>
              <w:p w14:paraId="3E61908C"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4%</w:t>
                </w:r>
              </w:p>
            </w:tc>
          </w:tr>
          <w:tr w:rsidR="00AB443D" w:rsidRPr="004742D8" w14:paraId="3A16CD8F" w14:textId="77777777" w:rsidTr="00AB443D">
            <w:trPr>
              <w:trHeight w:val="306"/>
            </w:trPr>
            <w:tc>
              <w:tcPr>
                <w:tcW w:w="3935" w:type="dxa"/>
                <w:tcBorders>
                  <w:top w:val="nil"/>
                  <w:left w:val="single" w:sz="4" w:space="0" w:color="auto"/>
                  <w:bottom w:val="single" w:sz="4" w:space="0" w:color="auto"/>
                  <w:right w:val="single" w:sz="4" w:space="0" w:color="auto"/>
                </w:tcBorders>
                <w:shd w:val="clear" w:color="auto" w:fill="auto"/>
                <w:noWrap/>
                <w:vAlign w:val="center"/>
                <w:hideMark/>
              </w:tcPr>
              <w:p w14:paraId="6CA30668" w14:textId="77777777" w:rsidR="00AB443D" w:rsidRPr="004742D8" w:rsidRDefault="00AB443D" w:rsidP="00AB443D">
                <w:pPr>
                  <w:spacing w:after="0" w:line="240" w:lineRule="auto"/>
                  <w:rPr>
                    <w:rFonts w:eastAsia="Times New Roman" w:cstheme="minorHAnsi"/>
                    <w:color w:val="000000"/>
                    <w:sz w:val="22"/>
                    <w:lang w:val="en-IN" w:eastAsia="en-IN"/>
                  </w:rPr>
                </w:pPr>
                <w:r w:rsidRPr="004742D8">
                  <w:rPr>
                    <w:rFonts w:eastAsia="Times New Roman" w:cstheme="minorHAnsi"/>
                    <w:color w:val="000000"/>
                    <w:sz w:val="22"/>
                    <w:lang w:val="en-IN" w:eastAsia="en-IN"/>
                  </w:rPr>
                  <w:t xml:space="preserve">Total Other income/ expenses net </w:t>
                </w:r>
              </w:p>
            </w:tc>
            <w:tc>
              <w:tcPr>
                <w:tcW w:w="1392" w:type="dxa"/>
                <w:tcBorders>
                  <w:top w:val="nil"/>
                  <w:left w:val="nil"/>
                  <w:bottom w:val="single" w:sz="4" w:space="0" w:color="auto"/>
                  <w:right w:val="single" w:sz="4" w:space="0" w:color="auto"/>
                </w:tcBorders>
                <w:shd w:val="clear" w:color="auto" w:fill="auto"/>
                <w:noWrap/>
                <w:vAlign w:val="center"/>
                <w:hideMark/>
              </w:tcPr>
              <w:p w14:paraId="4539AC02"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-3,76,000</w:t>
                </w:r>
              </w:p>
            </w:tc>
            <w:tc>
              <w:tcPr>
                <w:tcW w:w="1392" w:type="dxa"/>
                <w:tcBorders>
                  <w:top w:val="nil"/>
                  <w:left w:val="nil"/>
                  <w:bottom w:val="single" w:sz="4" w:space="0" w:color="auto"/>
                  <w:right w:val="single" w:sz="4" w:space="0" w:color="auto"/>
                </w:tcBorders>
                <w:shd w:val="clear" w:color="auto" w:fill="auto"/>
                <w:noWrap/>
                <w:vAlign w:val="center"/>
                <w:hideMark/>
              </w:tcPr>
              <w:p w14:paraId="508895AD"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82,000</w:t>
                </w:r>
              </w:p>
            </w:tc>
            <w:tc>
              <w:tcPr>
                <w:tcW w:w="1199" w:type="dxa"/>
                <w:tcBorders>
                  <w:top w:val="nil"/>
                  <w:left w:val="nil"/>
                  <w:bottom w:val="single" w:sz="4" w:space="0" w:color="auto"/>
                  <w:right w:val="single" w:sz="4" w:space="0" w:color="auto"/>
                </w:tcBorders>
                <w:shd w:val="clear" w:color="auto" w:fill="auto"/>
                <w:noWrap/>
                <w:vAlign w:val="bottom"/>
                <w:hideMark/>
              </w:tcPr>
              <w:p w14:paraId="22E2FC98"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-4,58,000</w:t>
                </w:r>
              </w:p>
            </w:tc>
            <w:tc>
              <w:tcPr>
                <w:tcW w:w="1352" w:type="dxa"/>
                <w:tcBorders>
                  <w:top w:val="nil"/>
                  <w:left w:val="nil"/>
                  <w:bottom w:val="single" w:sz="4" w:space="0" w:color="auto"/>
                  <w:right w:val="single" w:sz="4" w:space="0" w:color="auto"/>
                </w:tcBorders>
                <w:shd w:val="clear" w:color="auto" w:fill="auto"/>
                <w:noWrap/>
                <w:vAlign w:val="bottom"/>
                <w:hideMark/>
              </w:tcPr>
              <w:p w14:paraId="79011886"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-559%</w:t>
                </w:r>
              </w:p>
            </w:tc>
          </w:tr>
          <w:tr w:rsidR="00AB443D" w:rsidRPr="004742D8" w14:paraId="29EFD599" w14:textId="77777777" w:rsidTr="00AB443D">
            <w:trPr>
              <w:trHeight w:val="306"/>
            </w:trPr>
            <w:tc>
              <w:tcPr>
                <w:tcW w:w="3935" w:type="dxa"/>
                <w:tcBorders>
                  <w:top w:val="nil"/>
                  <w:left w:val="single" w:sz="4" w:space="0" w:color="auto"/>
                  <w:bottom w:val="single" w:sz="4" w:space="0" w:color="auto"/>
                  <w:right w:val="single" w:sz="4" w:space="0" w:color="auto"/>
                </w:tcBorders>
                <w:shd w:val="clear" w:color="auto" w:fill="auto"/>
                <w:noWrap/>
                <w:vAlign w:val="center"/>
                <w:hideMark/>
              </w:tcPr>
              <w:p w14:paraId="17D8AA9D" w14:textId="77777777" w:rsidR="00AB443D" w:rsidRPr="004742D8" w:rsidRDefault="00AB443D" w:rsidP="00AB443D">
                <w:pPr>
                  <w:spacing w:after="0" w:line="240" w:lineRule="auto"/>
                  <w:rPr>
                    <w:rFonts w:eastAsia="Times New Roman" w:cstheme="minorHAnsi"/>
                    <w:color w:val="000000"/>
                    <w:sz w:val="22"/>
                    <w:lang w:val="en-IN" w:eastAsia="en-IN"/>
                  </w:rPr>
                </w:pPr>
                <w:r w:rsidRPr="004742D8">
                  <w:rPr>
                    <w:rFonts w:eastAsia="Times New Roman" w:cstheme="minorHAnsi"/>
                    <w:color w:val="000000"/>
                    <w:sz w:val="22"/>
                    <w:lang w:val="en-IN" w:eastAsia="en-IN"/>
                  </w:rPr>
                  <w:t>Income before taxes</w:t>
                </w:r>
              </w:p>
            </w:tc>
            <w:tc>
              <w:tcPr>
                <w:tcW w:w="1392" w:type="dxa"/>
                <w:tcBorders>
                  <w:top w:val="nil"/>
                  <w:left w:val="nil"/>
                  <w:bottom w:val="single" w:sz="4" w:space="0" w:color="auto"/>
                  <w:right w:val="single" w:sz="4" w:space="0" w:color="auto"/>
                </w:tcBorders>
                <w:shd w:val="clear" w:color="auto" w:fill="auto"/>
                <w:noWrap/>
                <w:vAlign w:val="center"/>
                <w:hideMark/>
              </w:tcPr>
              <w:p w14:paraId="6E15FD55"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-9,24,000</w:t>
                </w:r>
              </w:p>
            </w:tc>
            <w:tc>
              <w:tcPr>
                <w:tcW w:w="1392" w:type="dxa"/>
                <w:tcBorders>
                  <w:top w:val="nil"/>
                  <w:left w:val="nil"/>
                  <w:bottom w:val="single" w:sz="4" w:space="0" w:color="auto"/>
                  <w:right w:val="single" w:sz="4" w:space="0" w:color="auto"/>
                </w:tcBorders>
                <w:shd w:val="clear" w:color="auto" w:fill="auto"/>
                <w:noWrap/>
                <w:vAlign w:val="center"/>
                <w:hideMark/>
              </w:tcPr>
              <w:p w14:paraId="5CA49DD6"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12,44,000</w:t>
                </w:r>
              </w:p>
            </w:tc>
            <w:tc>
              <w:tcPr>
                <w:tcW w:w="1199" w:type="dxa"/>
                <w:tcBorders>
                  <w:top w:val="nil"/>
                  <w:left w:val="nil"/>
                  <w:bottom w:val="single" w:sz="4" w:space="0" w:color="auto"/>
                  <w:right w:val="single" w:sz="4" w:space="0" w:color="auto"/>
                </w:tcBorders>
                <w:shd w:val="clear" w:color="auto" w:fill="auto"/>
                <w:noWrap/>
                <w:vAlign w:val="bottom"/>
                <w:hideMark/>
              </w:tcPr>
              <w:p w14:paraId="3248139A"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-21,68,000</w:t>
                </w:r>
              </w:p>
            </w:tc>
            <w:tc>
              <w:tcPr>
                <w:tcW w:w="1352" w:type="dxa"/>
                <w:tcBorders>
                  <w:top w:val="nil"/>
                  <w:left w:val="nil"/>
                  <w:bottom w:val="single" w:sz="4" w:space="0" w:color="auto"/>
                  <w:right w:val="single" w:sz="4" w:space="0" w:color="auto"/>
                </w:tcBorders>
                <w:shd w:val="clear" w:color="auto" w:fill="auto"/>
                <w:noWrap/>
                <w:vAlign w:val="bottom"/>
                <w:hideMark/>
              </w:tcPr>
              <w:p w14:paraId="1224D443"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-174%</w:t>
                </w:r>
              </w:p>
            </w:tc>
          </w:tr>
          <w:tr w:rsidR="00AB443D" w:rsidRPr="004742D8" w14:paraId="3FFE3EA3" w14:textId="77777777" w:rsidTr="00AB443D">
            <w:trPr>
              <w:trHeight w:val="306"/>
            </w:trPr>
            <w:tc>
              <w:tcPr>
                <w:tcW w:w="3935" w:type="dxa"/>
                <w:tcBorders>
                  <w:top w:val="nil"/>
                  <w:left w:val="single" w:sz="4" w:space="0" w:color="auto"/>
                  <w:bottom w:val="single" w:sz="4" w:space="0" w:color="auto"/>
                  <w:right w:val="single" w:sz="4" w:space="0" w:color="auto"/>
                </w:tcBorders>
                <w:shd w:val="clear" w:color="auto" w:fill="auto"/>
                <w:noWrap/>
                <w:vAlign w:val="center"/>
                <w:hideMark/>
              </w:tcPr>
              <w:p w14:paraId="70E21E74" w14:textId="77777777" w:rsidR="00AB443D" w:rsidRPr="004742D8" w:rsidRDefault="00AB443D" w:rsidP="00AB443D">
                <w:pPr>
                  <w:spacing w:after="0" w:line="240" w:lineRule="auto"/>
                  <w:rPr>
                    <w:rFonts w:eastAsia="Times New Roman" w:cstheme="minorHAnsi"/>
                    <w:color w:val="000000"/>
                    <w:sz w:val="22"/>
                    <w:lang w:val="en-IN" w:eastAsia="en-IN"/>
                  </w:rPr>
                </w:pPr>
                <w:r w:rsidRPr="004742D8">
                  <w:rPr>
                    <w:rFonts w:eastAsia="Times New Roman" w:cstheme="minorHAnsi"/>
                    <w:color w:val="000000"/>
                    <w:sz w:val="22"/>
                    <w:lang w:val="en-IN" w:eastAsia="en-IN"/>
                  </w:rPr>
                  <w:t>Net income</w:t>
                </w:r>
              </w:p>
            </w:tc>
            <w:tc>
              <w:tcPr>
                <w:tcW w:w="1392" w:type="dxa"/>
                <w:tcBorders>
                  <w:top w:val="nil"/>
                  <w:left w:val="nil"/>
                  <w:bottom w:val="single" w:sz="4" w:space="0" w:color="auto"/>
                  <w:right w:val="single" w:sz="4" w:space="0" w:color="auto"/>
                </w:tcBorders>
                <w:shd w:val="clear" w:color="auto" w:fill="auto"/>
                <w:noWrap/>
                <w:vAlign w:val="center"/>
                <w:hideMark/>
              </w:tcPr>
              <w:p w14:paraId="2DB73A1C"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-7,15,000</w:t>
                </w:r>
              </w:p>
            </w:tc>
            <w:tc>
              <w:tcPr>
                <w:tcW w:w="1392" w:type="dxa"/>
                <w:tcBorders>
                  <w:top w:val="nil"/>
                  <w:left w:val="nil"/>
                  <w:bottom w:val="single" w:sz="4" w:space="0" w:color="auto"/>
                  <w:right w:val="single" w:sz="4" w:space="0" w:color="auto"/>
                </w:tcBorders>
                <w:shd w:val="clear" w:color="auto" w:fill="auto"/>
                <w:noWrap/>
                <w:vAlign w:val="center"/>
                <w:hideMark/>
              </w:tcPr>
              <w:p w14:paraId="693D0249"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8,81,000</w:t>
                </w:r>
              </w:p>
            </w:tc>
            <w:tc>
              <w:tcPr>
                <w:tcW w:w="1199" w:type="dxa"/>
                <w:tcBorders>
                  <w:top w:val="nil"/>
                  <w:left w:val="nil"/>
                  <w:bottom w:val="single" w:sz="4" w:space="0" w:color="auto"/>
                  <w:right w:val="single" w:sz="4" w:space="0" w:color="auto"/>
                </w:tcBorders>
                <w:shd w:val="clear" w:color="auto" w:fill="auto"/>
                <w:noWrap/>
                <w:vAlign w:val="bottom"/>
                <w:hideMark/>
              </w:tcPr>
              <w:p w14:paraId="648D9A9C"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-15,96,000</w:t>
                </w:r>
              </w:p>
            </w:tc>
            <w:tc>
              <w:tcPr>
                <w:tcW w:w="1352" w:type="dxa"/>
                <w:tcBorders>
                  <w:top w:val="nil"/>
                  <w:left w:val="nil"/>
                  <w:bottom w:val="single" w:sz="4" w:space="0" w:color="auto"/>
                  <w:right w:val="single" w:sz="4" w:space="0" w:color="auto"/>
                </w:tcBorders>
                <w:shd w:val="clear" w:color="auto" w:fill="auto"/>
                <w:noWrap/>
                <w:vAlign w:val="bottom"/>
                <w:hideMark/>
              </w:tcPr>
              <w:p w14:paraId="277148B0"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-181%</w:t>
                </w:r>
              </w:p>
            </w:tc>
          </w:tr>
          <w:tr w:rsidR="00AB443D" w:rsidRPr="004742D8" w14:paraId="7E7B3C3C" w14:textId="77777777" w:rsidTr="004742D8">
            <w:trPr>
              <w:trHeight w:val="306"/>
            </w:trPr>
            <w:tc>
              <w:tcPr>
                <w:tcW w:w="3935" w:type="dxa"/>
                <w:tcBorders>
                  <w:top w:val="nil"/>
                  <w:left w:val="single" w:sz="4" w:space="0" w:color="auto"/>
                  <w:bottom w:val="nil"/>
                  <w:right w:val="nil"/>
                </w:tcBorders>
                <w:shd w:val="clear" w:color="auto" w:fill="auto"/>
                <w:noWrap/>
                <w:vAlign w:val="bottom"/>
                <w:hideMark/>
              </w:tcPr>
              <w:p w14:paraId="5ACFD4E8" w14:textId="77777777" w:rsidR="00AB443D" w:rsidRDefault="00AB443D" w:rsidP="00AB443D">
                <w:pPr>
                  <w:spacing w:after="0" w:line="240" w:lineRule="auto"/>
                  <w:jc w:val="right"/>
                  <w:rPr>
                    <w:rFonts w:eastAsia="Times New Roman" w:cstheme="minorHAnsi"/>
                    <w:color w:val="000000"/>
                    <w:sz w:val="20"/>
                    <w:szCs w:val="20"/>
                    <w:lang w:val="en-IN" w:eastAsia="en-IN"/>
                  </w:rPr>
                </w:pPr>
              </w:p>
              <w:p w14:paraId="7846711E" w14:textId="77777777" w:rsidR="001B2E13" w:rsidRDefault="001B2E13" w:rsidP="00AB443D">
                <w:pPr>
                  <w:spacing w:after="0" w:line="240" w:lineRule="auto"/>
                  <w:jc w:val="right"/>
                  <w:rPr>
                    <w:rFonts w:eastAsia="Times New Roman" w:cstheme="minorHAnsi"/>
                    <w:color w:val="000000"/>
                    <w:sz w:val="20"/>
                    <w:szCs w:val="20"/>
                    <w:lang w:val="en-IN" w:eastAsia="en-IN"/>
                  </w:rPr>
                </w:pPr>
              </w:p>
              <w:p w14:paraId="467DB029" w14:textId="77777777" w:rsidR="001B2E13" w:rsidRDefault="001B2E13" w:rsidP="00AB443D">
                <w:pPr>
                  <w:spacing w:after="0" w:line="240" w:lineRule="auto"/>
                  <w:jc w:val="right"/>
                  <w:rPr>
                    <w:rFonts w:eastAsia="Times New Roman" w:cstheme="minorHAnsi"/>
                    <w:color w:val="000000"/>
                    <w:sz w:val="20"/>
                    <w:szCs w:val="20"/>
                    <w:lang w:val="en-IN" w:eastAsia="en-IN"/>
                  </w:rPr>
                </w:pPr>
              </w:p>
              <w:p w14:paraId="17B5BD9F" w14:textId="416E7B51" w:rsidR="001B2E13" w:rsidRPr="004742D8" w:rsidRDefault="001B2E13" w:rsidP="00AB443D">
                <w:pPr>
                  <w:spacing w:after="0" w:line="240" w:lineRule="auto"/>
                  <w:jc w:val="right"/>
                  <w:rPr>
                    <w:rFonts w:eastAsia="Times New Roman" w:cstheme="minorHAnsi"/>
                    <w:color w:val="000000"/>
                    <w:sz w:val="20"/>
                    <w:szCs w:val="20"/>
                    <w:lang w:val="en-IN" w:eastAsia="en-IN"/>
                  </w:rPr>
                </w:pPr>
              </w:p>
            </w:tc>
            <w:tc>
              <w:tcPr>
                <w:tcW w:w="1392" w:type="dxa"/>
                <w:tcBorders>
                  <w:top w:val="nil"/>
                  <w:left w:val="nil"/>
                  <w:bottom w:val="nil"/>
                  <w:right w:val="nil"/>
                </w:tcBorders>
                <w:shd w:val="clear" w:color="auto" w:fill="auto"/>
                <w:noWrap/>
                <w:vAlign w:val="bottom"/>
                <w:hideMark/>
              </w:tcPr>
              <w:p w14:paraId="32383E66" w14:textId="77777777" w:rsidR="00AB443D" w:rsidRPr="004742D8" w:rsidRDefault="00AB443D" w:rsidP="00AB443D">
                <w:pPr>
                  <w:spacing w:after="0" w:line="240" w:lineRule="auto"/>
                  <w:rPr>
                    <w:rFonts w:eastAsia="Times New Roman" w:cstheme="minorHAnsi"/>
                    <w:sz w:val="20"/>
                    <w:szCs w:val="20"/>
                    <w:lang w:val="en-IN" w:eastAsia="en-IN"/>
                  </w:rPr>
                </w:pPr>
              </w:p>
            </w:tc>
            <w:tc>
              <w:tcPr>
                <w:tcW w:w="1392" w:type="dxa"/>
                <w:tcBorders>
                  <w:top w:val="nil"/>
                  <w:left w:val="nil"/>
                  <w:bottom w:val="nil"/>
                  <w:right w:val="nil"/>
                </w:tcBorders>
                <w:shd w:val="clear" w:color="auto" w:fill="auto"/>
                <w:noWrap/>
                <w:vAlign w:val="bottom"/>
                <w:hideMark/>
              </w:tcPr>
              <w:p w14:paraId="32BEAD64" w14:textId="77777777" w:rsidR="00AB443D" w:rsidRPr="004742D8" w:rsidRDefault="00AB443D" w:rsidP="00AB443D">
                <w:pPr>
                  <w:spacing w:after="0" w:line="240" w:lineRule="auto"/>
                  <w:rPr>
                    <w:rFonts w:eastAsia="Times New Roman" w:cstheme="minorHAnsi"/>
                    <w:sz w:val="20"/>
                    <w:szCs w:val="20"/>
                    <w:lang w:val="en-IN" w:eastAsia="en-IN"/>
                  </w:rPr>
                </w:pPr>
              </w:p>
            </w:tc>
            <w:tc>
              <w:tcPr>
                <w:tcW w:w="1199" w:type="dxa"/>
                <w:tcBorders>
                  <w:top w:val="nil"/>
                  <w:left w:val="nil"/>
                  <w:bottom w:val="nil"/>
                  <w:right w:val="nil"/>
                </w:tcBorders>
                <w:shd w:val="clear" w:color="auto" w:fill="auto"/>
                <w:noWrap/>
                <w:vAlign w:val="bottom"/>
                <w:hideMark/>
              </w:tcPr>
              <w:p w14:paraId="580EA31A" w14:textId="77777777" w:rsidR="00AB443D" w:rsidRPr="004742D8" w:rsidRDefault="00AB443D" w:rsidP="00AB443D">
                <w:pPr>
                  <w:spacing w:after="0" w:line="240" w:lineRule="auto"/>
                  <w:rPr>
                    <w:rFonts w:eastAsia="Times New Roman" w:cstheme="minorHAnsi"/>
                    <w:sz w:val="20"/>
                    <w:szCs w:val="20"/>
                    <w:lang w:val="en-IN" w:eastAsia="en-IN"/>
                  </w:rPr>
                </w:pPr>
              </w:p>
            </w:tc>
            <w:tc>
              <w:tcPr>
                <w:tcW w:w="1352" w:type="dxa"/>
                <w:tcBorders>
                  <w:top w:val="nil"/>
                  <w:left w:val="nil"/>
                  <w:bottom w:val="nil"/>
                  <w:right w:val="single" w:sz="4" w:space="0" w:color="auto"/>
                </w:tcBorders>
                <w:shd w:val="clear" w:color="auto" w:fill="auto"/>
                <w:noWrap/>
                <w:vAlign w:val="bottom"/>
                <w:hideMark/>
              </w:tcPr>
              <w:p w14:paraId="44940B1D" w14:textId="77777777" w:rsidR="00AB443D" w:rsidRPr="004742D8" w:rsidRDefault="00AB443D" w:rsidP="00AB443D">
                <w:pPr>
                  <w:spacing w:after="0" w:line="240" w:lineRule="auto"/>
                  <w:rPr>
                    <w:rFonts w:eastAsia="Times New Roman" w:cstheme="minorHAnsi"/>
                    <w:sz w:val="20"/>
                    <w:szCs w:val="20"/>
                    <w:lang w:val="en-IN" w:eastAsia="en-IN"/>
                  </w:rPr>
                </w:pPr>
              </w:p>
            </w:tc>
          </w:tr>
          <w:tr w:rsidR="00AB443D" w:rsidRPr="004742D8" w14:paraId="023A8864" w14:textId="77777777" w:rsidTr="004742D8">
            <w:trPr>
              <w:trHeight w:val="383"/>
            </w:trPr>
            <w:tc>
              <w:tcPr>
                <w:tcW w:w="3935" w:type="dxa"/>
                <w:tcBorders>
                  <w:top w:val="nil"/>
                  <w:left w:val="single" w:sz="4" w:space="0" w:color="auto"/>
                  <w:bottom w:val="nil"/>
                  <w:right w:val="nil"/>
                </w:tcBorders>
                <w:shd w:val="clear" w:color="000000" w:fill="FF0066"/>
                <w:noWrap/>
                <w:vAlign w:val="bottom"/>
                <w:hideMark/>
              </w:tcPr>
              <w:p w14:paraId="58C2CECB" w14:textId="77777777" w:rsidR="00AB443D" w:rsidRPr="004742D8" w:rsidRDefault="00AB443D" w:rsidP="00AB443D">
                <w:pPr>
                  <w:spacing w:after="0" w:line="240" w:lineRule="auto"/>
                  <w:rPr>
                    <w:rFonts w:eastAsia="Times New Roman" w:cstheme="minorHAnsi"/>
                    <w:b/>
                    <w:bCs/>
                    <w:color w:val="FFFFFF"/>
                    <w:sz w:val="28"/>
                    <w:szCs w:val="28"/>
                    <w:lang w:val="en-IN" w:eastAsia="en-IN"/>
                  </w:rPr>
                </w:pPr>
                <w:r w:rsidRPr="004742D8">
                  <w:rPr>
                    <w:rFonts w:eastAsia="Times New Roman" w:cstheme="minorHAnsi"/>
                    <w:b/>
                    <w:bCs/>
                    <w:color w:val="FFFFFF"/>
                    <w:sz w:val="28"/>
                    <w:szCs w:val="28"/>
                    <w:lang w:val="en-IN" w:eastAsia="en-IN"/>
                  </w:rPr>
                  <w:lastRenderedPageBreak/>
                  <w:t>Ratios</w:t>
                </w:r>
              </w:p>
            </w:tc>
            <w:tc>
              <w:tcPr>
                <w:tcW w:w="1392" w:type="dxa"/>
                <w:tcBorders>
                  <w:top w:val="nil"/>
                  <w:left w:val="nil"/>
                  <w:bottom w:val="nil"/>
                  <w:right w:val="nil"/>
                </w:tcBorders>
                <w:shd w:val="clear" w:color="000000" w:fill="FF0066"/>
                <w:noWrap/>
                <w:vAlign w:val="bottom"/>
                <w:hideMark/>
              </w:tcPr>
              <w:p w14:paraId="44842B78" w14:textId="77777777" w:rsidR="00AB443D" w:rsidRPr="004742D8" w:rsidRDefault="00AB443D" w:rsidP="00AB443D">
                <w:pPr>
                  <w:spacing w:after="0" w:line="240" w:lineRule="auto"/>
                  <w:jc w:val="right"/>
                  <w:rPr>
                    <w:rFonts w:eastAsia="Times New Roman" w:cstheme="minorHAnsi"/>
                    <w:b/>
                    <w:bCs/>
                    <w:color w:val="FFFFFF"/>
                    <w:szCs w:val="24"/>
                    <w:lang w:val="en-IN" w:eastAsia="en-IN"/>
                  </w:rPr>
                </w:pPr>
                <w:r w:rsidRPr="004742D8">
                  <w:rPr>
                    <w:rFonts w:eastAsia="Times New Roman" w:cstheme="minorHAnsi"/>
                    <w:b/>
                    <w:bCs/>
                    <w:color w:val="FFFFFF"/>
                    <w:szCs w:val="24"/>
                    <w:lang w:val="en-IN" w:eastAsia="en-IN"/>
                  </w:rPr>
                  <w:t>2020</w:t>
                </w:r>
              </w:p>
            </w:tc>
            <w:tc>
              <w:tcPr>
                <w:tcW w:w="1392" w:type="dxa"/>
                <w:tcBorders>
                  <w:top w:val="nil"/>
                  <w:left w:val="nil"/>
                  <w:bottom w:val="nil"/>
                  <w:right w:val="nil"/>
                </w:tcBorders>
                <w:shd w:val="clear" w:color="000000" w:fill="FF0066"/>
                <w:noWrap/>
                <w:vAlign w:val="bottom"/>
                <w:hideMark/>
              </w:tcPr>
              <w:p w14:paraId="1D847FC0" w14:textId="77777777" w:rsidR="00AB443D" w:rsidRPr="004742D8" w:rsidRDefault="00AB443D" w:rsidP="00AB443D">
                <w:pPr>
                  <w:spacing w:after="0" w:line="240" w:lineRule="auto"/>
                  <w:jc w:val="right"/>
                  <w:rPr>
                    <w:rFonts w:eastAsia="Times New Roman" w:cstheme="minorHAnsi"/>
                    <w:b/>
                    <w:bCs/>
                    <w:color w:val="FFFFFF"/>
                    <w:szCs w:val="24"/>
                    <w:lang w:val="en-IN" w:eastAsia="en-IN"/>
                  </w:rPr>
                </w:pPr>
                <w:r w:rsidRPr="004742D8">
                  <w:rPr>
                    <w:rFonts w:eastAsia="Times New Roman" w:cstheme="minorHAnsi"/>
                    <w:b/>
                    <w:bCs/>
                    <w:color w:val="FFFFFF"/>
                    <w:szCs w:val="24"/>
                    <w:lang w:val="en-IN" w:eastAsia="en-IN"/>
                  </w:rPr>
                  <w:t>2019</w:t>
                </w:r>
              </w:p>
            </w:tc>
            <w:tc>
              <w:tcPr>
                <w:tcW w:w="1199" w:type="dxa"/>
                <w:tcBorders>
                  <w:top w:val="nil"/>
                  <w:left w:val="nil"/>
                  <w:bottom w:val="nil"/>
                  <w:right w:val="nil"/>
                </w:tcBorders>
                <w:shd w:val="clear" w:color="000000" w:fill="FF0066"/>
                <w:noWrap/>
                <w:vAlign w:val="bottom"/>
                <w:hideMark/>
              </w:tcPr>
              <w:p w14:paraId="7F25A477" w14:textId="77777777" w:rsidR="00AB443D" w:rsidRPr="004742D8" w:rsidRDefault="00AB443D" w:rsidP="00AB443D">
                <w:pPr>
                  <w:spacing w:after="0" w:line="240" w:lineRule="auto"/>
                  <w:rPr>
                    <w:rFonts w:eastAsia="Times New Roman" w:cstheme="minorHAnsi"/>
                    <w:b/>
                    <w:bCs/>
                    <w:color w:val="FFFFFF"/>
                    <w:szCs w:val="24"/>
                    <w:lang w:val="en-IN" w:eastAsia="en-IN"/>
                  </w:rPr>
                </w:pPr>
                <w:r w:rsidRPr="004742D8">
                  <w:rPr>
                    <w:rFonts w:eastAsia="Times New Roman" w:cstheme="minorHAnsi"/>
                    <w:b/>
                    <w:bCs/>
                    <w:color w:val="FFFFFF"/>
                    <w:szCs w:val="24"/>
                    <w:lang w:val="en-IN" w:eastAsia="en-IN"/>
                  </w:rPr>
                  <w:t>Change</w:t>
                </w:r>
              </w:p>
            </w:tc>
            <w:tc>
              <w:tcPr>
                <w:tcW w:w="1352" w:type="dxa"/>
                <w:tcBorders>
                  <w:top w:val="nil"/>
                  <w:left w:val="nil"/>
                  <w:bottom w:val="nil"/>
                  <w:right w:val="single" w:sz="4" w:space="0" w:color="auto"/>
                </w:tcBorders>
                <w:shd w:val="clear" w:color="000000" w:fill="FF0066"/>
                <w:noWrap/>
                <w:vAlign w:val="bottom"/>
                <w:hideMark/>
              </w:tcPr>
              <w:p w14:paraId="62236084" w14:textId="77777777" w:rsidR="00AB443D" w:rsidRPr="004742D8" w:rsidRDefault="00AB443D" w:rsidP="00AB443D">
                <w:pPr>
                  <w:spacing w:after="0" w:line="240" w:lineRule="auto"/>
                  <w:rPr>
                    <w:rFonts w:eastAsia="Times New Roman" w:cstheme="minorHAnsi"/>
                    <w:b/>
                    <w:bCs/>
                    <w:color w:val="FFFFFF"/>
                    <w:szCs w:val="24"/>
                    <w:lang w:val="en-IN" w:eastAsia="en-IN"/>
                  </w:rPr>
                </w:pPr>
                <w:r w:rsidRPr="004742D8">
                  <w:rPr>
                    <w:rFonts w:eastAsia="Times New Roman" w:cstheme="minorHAnsi"/>
                    <w:b/>
                    <w:bCs/>
                    <w:color w:val="FFFFFF"/>
                    <w:szCs w:val="24"/>
                    <w:lang w:val="en-IN" w:eastAsia="en-IN"/>
                  </w:rPr>
                  <w:t>% Change</w:t>
                </w:r>
              </w:p>
            </w:tc>
          </w:tr>
          <w:tr w:rsidR="00AB443D" w:rsidRPr="004742D8" w14:paraId="51624AF3" w14:textId="77777777" w:rsidTr="00AB443D">
            <w:trPr>
              <w:trHeight w:val="306"/>
            </w:trPr>
            <w:tc>
              <w:tcPr>
                <w:tcW w:w="39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8F0F0A" w14:textId="77777777" w:rsidR="00AB443D" w:rsidRPr="004742D8" w:rsidRDefault="00AB443D" w:rsidP="00AB443D">
                <w:pPr>
                  <w:spacing w:after="0" w:line="240" w:lineRule="auto"/>
                  <w:rPr>
                    <w:rFonts w:eastAsia="Times New Roman" w:cstheme="minorHAnsi"/>
                    <w:color w:val="000000"/>
                    <w:sz w:val="22"/>
                    <w:lang w:val="en-IN" w:eastAsia="en-IN"/>
                  </w:rPr>
                </w:pPr>
                <w:r w:rsidRPr="004742D8">
                  <w:rPr>
                    <w:rFonts w:eastAsia="Times New Roman" w:cstheme="minorHAnsi"/>
                    <w:color w:val="000000"/>
                    <w:sz w:val="22"/>
                    <w:lang w:val="en-IN" w:eastAsia="en-IN"/>
                  </w:rPr>
                  <w:t>Gross Profit Ratio</w:t>
                </w:r>
              </w:p>
            </w:tc>
            <w:tc>
              <w:tcPr>
                <w:tcW w:w="1392" w:type="dxa"/>
                <w:tcBorders>
                  <w:top w:val="single" w:sz="4" w:space="0" w:color="auto"/>
                  <w:left w:val="nil"/>
                  <w:bottom w:val="single" w:sz="4" w:space="0" w:color="auto"/>
                  <w:right w:val="single" w:sz="4" w:space="0" w:color="auto"/>
                </w:tcBorders>
                <w:shd w:val="clear" w:color="auto" w:fill="auto"/>
                <w:noWrap/>
                <w:vAlign w:val="bottom"/>
                <w:hideMark/>
              </w:tcPr>
              <w:p w14:paraId="7D40BAA3"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0.14</w:t>
                </w:r>
              </w:p>
            </w:tc>
            <w:tc>
              <w:tcPr>
                <w:tcW w:w="1392" w:type="dxa"/>
                <w:tcBorders>
                  <w:top w:val="single" w:sz="4" w:space="0" w:color="auto"/>
                  <w:left w:val="nil"/>
                  <w:bottom w:val="single" w:sz="4" w:space="0" w:color="auto"/>
                  <w:right w:val="single" w:sz="4" w:space="0" w:color="auto"/>
                </w:tcBorders>
                <w:shd w:val="clear" w:color="auto" w:fill="auto"/>
                <w:noWrap/>
                <w:vAlign w:val="bottom"/>
                <w:hideMark/>
              </w:tcPr>
              <w:p w14:paraId="3745056A"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0.26</w:t>
                </w:r>
              </w:p>
            </w:tc>
            <w:tc>
              <w:tcPr>
                <w:tcW w:w="1199" w:type="dxa"/>
                <w:tcBorders>
                  <w:top w:val="single" w:sz="4" w:space="0" w:color="auto"/>
                  <w:left w:val="nil"/>
                  <w:bottom w:val="single" w:sz="4" w:space="0" w:color="auto"/>
                  <w:right w:val="single" w:sz="4" w:space="0" w:color="auto"/>
                </w:tcBorders>
                <w:shd w:val="clear" w:color="auto" w:fill="auto"/>
                <w:noWrap/>
                <w:vAlign w:val="bottom"/>
                <w:hideMark/>
              </w:tcPr>
              <w:p w14:paraId="6DED7345"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-0.12</w:t>
                </w:r>
              </w:p>
            </w:tc>
            <w:tc>
              <w:tcPr>
                <w:tcW w:w="1352" w:type="dxa"/>
                <w:tcBorders>
                  <w:top w:val="single" w:sz="4" w:space="0" w:color="auto"/>
                  <w:left w:val="nil"/>
                  <w:bottom w:val="single" w:sz="4" w:space="0" w:color="auto"/>
                  <w:right w:val="single" w:sz="4" w:space="0" w:color="auto"/>
                </w:tcBorders>
                <w:shd w:val="clear" w:color="auto" w:fill="auto"/>
                <w:noWrap/>
                <w:vAlign w:val="bottom"/>
                <w:hideMark/>
              </w:tcPr>
              <w:p w14:paraId="496C0E02"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-47%</w:t>
                </w:r>
              </w:p>
            </w:tc>
          </w:tr>
          <w:tr w:rsidR="00AB443D" w:rsidRPr="004742D8" w14:paraId="4285E010" w14:textId="77777777" w:rsidTr="00AB443D">
            <w:trPr>
              <w:trHeight w:val="306"/>
            </w:trPr>
            <w:tc>
              <w:tcPr>
                <w:tcW w:w="3935" w:type="dxa"/>
                <w:tcBorders>
                  <w:top w:val="nil"/>
                  <w:left w:val="single" w:sz="4" w:space="0" w:color="auto"/>
                  <w:bottom w:val="single" w:sz="4" w:space="0" w:color="auto"/>
                  <w:right w:val="single" w:sz="4" w:space="0" w:color="auto"/>
                </w:tcBorders>
                <w:shd w:val="clear" w:color="auto" w:fill="auto"/>
                <w:noWrap/>
                <w:vAlign w:val="center"/>
                <w:hideMark/>
              </w:tcPr>
              <w:p w14:paraId="42E23F84" w14:textId="77777777" w:rsidR="00AB443D" w:rsidRPr="004742D8" w:rsidRDefault="00AB443D" w:rsidP="00AB443D">
                <w:pPr>
                  <w:spacing w:after="0" w:line="240" w:lineRule="auto"/>
                  <w:rPr>
                    <w:rFonts w:eastAsia="Times New Roman" w:cstheme="minorHAnsi"/>
                    <w:color w:val="000000"/>
                    <w:sz w:val="22"/>
                    <w:lang w:val="en-IN" w:eastAsia="en-IN"/>
                  </w:rPr>
                </w:pPr>
                <w:r w:rsidRPr="004742D8">
                  <w:rPr>
                    <w:rFonts w:eastAsia="Times New Roman" w:cstheme="minorHAnsi"/>
                    <w:color w:val="000000"/>
                    <w:sz w:val="22"/>
                    <w:lang w:val="en-IN" w:eastAsia="en-IN"/>
                  </w:rPr>
                  <w:t>Operating Profit Ratio</w:t>
                </w:r>
              </w:p>
            </w:tc>
            <w:tc>
              <w:tcPr>
                <w:tcW w:w="1392" w:type="dxa"/>
                <w:tcBorders>
                  <w:top w:val="nil"/>
                  <w:left w:val="nil"/>
                  <w:bottom w:val="single" w:sz="4" w:space="0" w:color="auto"/>
                  <w:right w:val="single" w:sz="4" w:space="0" w:color="auto"/>
                </w:tcBorders>
                <w:shd w:val="clear" w:color="auto" w:fill="auto"/>
                <w:noWrap/>
                <w:vAlign w:val="bottom"/>
                <w:hideMark/>
              </w:tcPr>
              <w:p w14:paraId="7CAB92BA"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-0.03</w:t>
                </w:r>
              </w:p>
            </w:tc>
            <w:tc>
              <w:tcPr>
                <w:tcW w:w="1392" w:type="dxa"/>
                <w:tcBorders>
                  <w:top w:val="nil"/>
                  <w:left w:val="nil"/>
                  <w:bottom w:val="single" w:sz="4" w:space="0" w:color="auto"/>
                  <w:right w:val="single" w:sz="4" w:space="0" w:color="auto"/>
                </w:tcBorders>
                <w:shd w:val="clear" w:color="auto" w:fill="auto"/>
                <w:noWrap/>
                <w:vAlign w:val="bottom"/>
                <w:hideMark/>
              </w:tcPr>
              <w:p w14:paraId="5D28D95D"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0.17</w:t>
                </w:r>
              </w:p>
            </w:tc>
            <w:tc>
              <w:tcPr>
                <w:tcW w:w="1199" w:type="dxa"/>
                <w:tcBorders>
                  <w:top w:val="nil"/>
                  <w:left w:val="nil"/>
                  <w:bottom w:val="single" w:sz="4" w:space="0" w:color="auto"/>
                  <w:right w:val="single" w:sz="4" w:space="0" w:color="auto"/>
                </w:tcBorders>
                <w:shd w:val="clear" w:color="auto" w:fill="auto"/>
                <w:noWrap/>
                <w:vAlign w:val="bottom"/>
                <w:hideMark/>
              </w:tcPr>
              <w:p w14:paraId="03279EEE"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-0.19</w:t>
                </w:r>
              </w:p>
            </w:tc>
            <w:tc>
              <w:tcPr>
                <w:tcW w:w="1352" w:type="dxa"/>
                <w:tcBorders>
                  <w:top w:val="nil"/>
                  <w:left w:val="nil"/>
                  <w:bottom w:val="single" w:sz="4" w:space="0" w:color="auto"/>
                  <w:right w:val="single" w:sz="4" w:space="0" w:color="auto"/>
                </w:tcBorders>
                <w:shd w:val="clear" w:color="auto" w:fill="auto"/>
                <w:noWrap/>
                <w:vAlign w:val="bottom"/>
                <w:hideMark/>
              </w:tcPr>
              <w:p w14:paraId="2208B148"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-117%</w:t>
                </w:r>
              </w:p>
            </w:tc>
          </w:tr>
          <w:tr w:rsidR="00AB443D" w:rsidRPr="004742D8" w14:paraId="11825A99" w14:textId="77777777" w:rsidTr="00AB443D">
            <w:trPr>
              <w:trHeight w:val="306"/>
            </w:trPr>
            <w:tc>
              <w:tcPr>
                <w:tcW w:w="3935" w:type="dxa"/>
                <w:tcBorders>
                  <w:top w:val="nil"/>
                  <w:left w:val="single" w:sz="4" w:space="0" w:color="auto"/>
                  <w:bottom w:val="single" w:sz="4" w:space="0" w:color="auto"/>
                  <w:right w:val="single" w:sz="4" w:space="0" w:color="auto"/>
                </w:tcBorders>
                <w:shd w:val="clear" w:color="auto" w:fill="auto"/>
                <w:noWrap/>
                <w:vAlign w:val="center"/>
                <w:hideMark/>
              </w:tcPr>
              <w:p w14:paraId="24F1AC8B" w14:textId="77777777" w:rsidR="00AB443D" w:rsidRPr="004742D8" w:rsidRDefault="00AB443D" w:rsidP="00AB443D">
                <w:pPr>
                  <w:spacing w:after="0" w:line="240" w:lineRule="auto"/>
                  <w:rPr>
                    <w:rFonts w:eastAsia="Times New Roman" w:cstheme="minorHAnsi"/>
                    <w:color w:val="000000"/>
                    <w:sz w:val="22"/>
                    <w:lang w:val="en-IN" w:eastAsia="en-IN"/>
                  </w:rPr>
                </w:pPr>
                <w:r w:rsidRPr="004742D8">
                  <w:rPr>
                    <w:rFonts w:eastAsia="Times New Roman" w:cstheme="minorHAnsi"/>
                    <w:color w:val="000000"/>
                    <w:sz w:val="22"/>
                    <w:lang w:val="en-IN" w:eastAsia="en-IN"/>
                  </w:rPr>
                  <w:t>Net Profit Ratio</w:t>
                </w:r>
              </w:p>
            </w:tc>
            <w:tc>
              <w:tcPr>
                <w:tcW w:w="1392" w:type="dxa"/>
                <w:tcBorders>
                  <w:top w:val="nil"/>
                  <w:left w:val="nil"/>
                  <w:bottom w:val="single" w:sz="4" w:space="0" w:color="auto"/>
                  <w:right w:val="single" w:sz="4" w:space="0" w:color="auto"/>
                </w:tcBorders>
                <w:shd w:val="clear" w:color="auto" w:fill="auto"/>
                <w:noWrap/>
                <w:vAlign w:val="bottom"/>
                <w:hideMark/>
              </w:tcPr>
              <w:p w14:paraId="66750518"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-0.17</w:t>
                </w:r>
              </w:p>
            </w:tc>
            <w:tc>
              <w:tcPr>
                <w:tcW w:w="1392" w:type="dxa"/>
                <w:tcBorders>
                  <w:top w:val="nil"/>
                  <w:left w:val="nil"/>
                  <w:bottom w:val="single" w:sz="4" w:space="0" w:color="auto"/>
                  <w:right w:val="single" w:sz="4" w:space="0" w:color="auto"/>
                </w:tcBorders>
                <w:shd w:val="clear" w:color="auto" w:fill="auto"/>
                <w:noWrap/>
                <w:vAlign w:val="bottom"/>
                <w:hideMark/>
              </w:tcPr>
              <w:p w14:paraId="32515731"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0.09</w:t>
                </w:r>
              </w:p>
            </w:tc>
            <w:tc>
              <w:tcPr>
                <w:tcW w:w="1199" w:type="dxa"/>
                <w:tcBorders>
                  <w:top w:val="nil"/>
                  <w:left w:val="nil"/>
                  <w:bottom w:val="single" w:sz="4" w:space="0" w:color="auto"/>
                  <w:right w:val="single" w:sz="4" w:space="0" w:color="auto"/>
                </w:tcBorders>
                <w:shd w:val="clear" w:color="auto" w:fill="auto"/>
                <w:noWrap/>
                <w:vAlign w:val="bottom"/>
                <w:hideMark/>
              </w:tcPr>
              <w:p w14:paraId="758AB4BC"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-0.26</w:t>
                </w:r>
              </w:p>
            </w:tc>
            <w:tc>
              <w:tcPr>
                <w:tcW w:w="1352" w:type="dxa"/>
                <w:tcBorders>
                  <w:top w:val="nil"/>
                  <w:left w:val="nil"/>
                  <w:bottom w:val="single" w:sz="4" w:space="0" w:color="auto"/>
                  <w:right w:val="single" w:sz="4" w:space="0" w:color="auto"/>
                </w:tcBorders>
                <w:shd w:val="clear" w:color="auto" w:fill="auto"/>
                <w:noWrap/>
                <w:vAlign w:val="bottom"/>
                <w:hideMark/>
              </w:tcPr>
              <w:p w14:paraId="65448A81"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-278%</w:t>
                </w:r>
              </w:p>
            </w:tc>
          </w:tr>
          <w:tr w:rsidR="00AB443D" w:rsidRPr="004742D8" w14:paraId="17563E37" w14:textId="77777777" w:rsidTr="00AB443D">
            <w:trPr>
              <w:trHeight w:val="306"/>
            </w:trPr>
            <w:tc>
              <w:tcPr>
                <w:tcW w:w="3935" w:type="dxa"/>
                <w:tcBorders>
                  <w:top w:val="nil"/>
                  <w:left w:val="single" w:sz="4" w:space="0" w:color="auto"/>
                  <w:bottom w:val="single" w:sz="4" w:space="0" w:color="auto"/>
                  <w:right w:val="single" w:sz="4" w:space="0" w:color="auto"/>
                </w:tcBorders>
                <w:shd w:val="clear" w:color="auto" w:fill="auto"/>
                <w:noWrap/>
                <w:vAlign w:val="center"/>
                <w:hideMark/>
              </w:tcPr>
              <w:p w14:paraId="50DA49FE" w14:textId="77777777" w:rsidR="00AB443D" w:rsidRPr="004742D8" w:rsidRDefault="00AB443D" w:rsidP="00AB443D">
                <w:pPr>
                  <w:spacing w:after="0" w:line="240" w:lineRule="auto"/>
                  <w:rPr>
                    <w:rFonts w:eastAsia="Times New Roman" w:cstheme="minorHAnsi"/>
                    <w:color w:val="000000"/>
                    <w:sz w:val="22"/>
                    <w:lang w:val="en-IN" w:eastAsia="en-IN"/>
                  </w:rPr>
                </w:pPr>
                <w:r w:rsidRPr="004742D8">
                  <w:rPr>
                    <w:rFonts w:eastAsia="Times New Roman" w:cstheme="minorHAnsi"/>
                    <w:color w:val="000000"/>
                    <w:sz w:val="22"/>
                    <w:lang w:val="en-IN" w:eastAsia="en-IN"/>
                  </w:rPr>
                  <w:t>Interest Coverage Ratio</w:t>
                </w:r>
              </w:p>
            </w:tc>
            <w:tc>
              <w:tcPr>
                <w:tcW w:w="1392" w:type="dxa"/>
                <w:tcBorders>
                  <w:top w:val="nil"/>
                  <w:left w:val="nil"/>
                  <w:bottom w:val="single" w:sz="4" w:space="0" w:color="auto"/>
                  <w:right w:val="single" w:sz="4" w:space="0" w:color="auto"/>
                </w:tcBorders>
                <w:shd w:val="clear" w:color="auto" w:fill="auto"/>
                <w:noWrap/>
                <w:vAlign w:val="bottom"/>
                <w:hideMark/>
              </w:tcPr>
              <w:p w14:paraId="615567C5"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-0.28</w:t>
                </w:r>
              </w:p>
            </w:tc>
            <w:tc>
              <w:tcPr>
                <w:tcW w:w="1392" w:type="dxa"/>
                <w:tcBorders>
                  <w:top w:val="nil"/>
                  <w:left w:val="nil"/>
                  <w:bottom w:val="single" w:sz="4" w:space="0" w:color="auto"/>
                  <w:right w:val="single" w:sz="4" w:space="0" w:color="auto"/>
                </w:tcBorders>
                <w:shd w:val="clear" w:color="auto" w:fill="auto"/>
                <w:noWrap/>
                <w:vAlign w:val="bottom"/>
                <w:hideMark/>
              </w:tcPr>
              <w:p w14:paraId="247AC9E2"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3.81</w:t>
                </w:r>
              </w:p>
            </w:tc>
            <w:tc>
              <w:tcPr>
                <w:tcW w:w="1199" w:type="dxa"/>
                <w:tcBorders>
                  <w:top w:val="nil"/>
                  <w:left w:val="nil"/>
                  <w:bottom w:val="single" w:sz="4" w:space="0" w:color="auto"/>
                  <w:right w:val="single" w:sz="4" w:space="0" w:color="auto"/>
                </w:tcBorders>
                <w:shd w:val="clear" w:color="auto" w:fill="auto"/>
                <w:noWrap/>
                <w:vAlign w:val="bottom"/>
                <w:hideMark/>
              </w:tcPr>
              <w:p w14:paraId="159FAA5C"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-4.08</w:t>
                </w:r>
              </w:p>
            </w:tc>
            <w:tc>
              <w:tcPr>
                <w:tcW w:w="1352" w:type="dxa"/>
                <w:tcBorders>
                  <w:top w:val="nil"/>
                  <w:left w:val="nil"/>
                  <w:bottom w:val="single" w:sz="4" w:space="0" w:color="auto"/>
                  <w:right w:val="single" w:sz="4" w:space="0" w:color="auto"/>
                </w:tcBorders>
                <w:shd w:val="clear" w:color="auto" w:fill="auto"/>
                <w:noWrap/>
                <w:vAlign w:val="bottom"/>
                <w:hideMark/>
              </w:tcPr>
              <w:p w14:paraId="29575B4C"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-107%</w:t>
                </w:r>
              </w:p>
            </w:tc>
          </w:tr>
        </w:tbl>
        <w:p w14:paraId="78F7C21F" w14:textId="1F84D4B3" w:rsidR="00E24BD2" w:rsidRDefault="00E24BD2" w:rsidP="00E24BD2">
          <w:pPr>
            <w:rPr>
              <w:rFonts w:cstheme="minorHAnsi"/>
            </w:rPr>
          </w:pPr>
        </w:p>
        <w:tbl>
          <w:tblPr>
            <w:tblW w:w="9351" w:type="dxa"/>
            <w:tblLook w:val="04A0" w:firstRow="1" w:lastRow="0" w:firstColumn="1" w:lastColumn="0" w:noHBand="0" w:noVBand="1"/>
          </w:tblPr>
          <w:tblGrid>
            <w:gridCol w:w="3720"/>
            <w:gridCol w:w="1501"/>
            <w:gridCol w:w="1501"/>
            <w:gridCol w:w="1209"/>
            <w:gridCol w:w="1420"/>
          </w:tblGrid>
          <w:tr w:rsidR="00AB443D" w:rsidRPr="004742D8" w14:paraId="381D774D" w14:textId="77777777" w:rsidTr="00AB443D">
            <w:trPr>
              <w:trHeight w:val="401"/>
            </w:trPr>
            <w:tc>
              <w:tcPr>
                <w:tcW w:w="9351" w:type="dxa"/>
                <w:gridSpan w:val="5"/>
                <w:tcBorders>
                  <w:top w:val="nil"/>
                  <w:left w:val="nil"/>
                  <w:bottom w:val="nil"/>
                  <w:right w:val="nil"/>
                </w:tcBorders>
                <w:shd w:val="clear" w:color="000000" w:fill="FF0066"/>
                <w:noWrap/>
                <w:vAlign w:val="bottom"/>
                <w:hideMark/>
              </w:tcPr>
              <w:p w14:paraId="756B8014" w14:textId="77777777" w:rsidR="00AB443D" w:rsidRPr="004742D8" w:rsidRDefault="00AB443D" w:rsidP="00AB443D">
                <w:pPr>
                  <w:spacing w:after="0" w:line="240" w:lineRule="auto"/>
                  <w:jc w:val="center"/>
                  <w:rPr>
                    <w:rFonts w:eastAsia="Times New Roman" w:cstheme="minorHAnsi"/>
                    <w:b/>
                    <w:bCs/>
                    <w:color w:val="FFFFFF"/>
                    <w:sz w:val="28"/>
                    <w:szCs w:val="28"/>
                    <w:lang w:val="en-IN" w:eastAsia="en-IN"/>
                  </w:rPr>
                </w:pPr>
                <w:r w:rsidRPr="004742D8">
                  <w:rPr>
                    <w:rFonts w:eastAsia="Times New Roman" w:cstheme="minorHAnsi"/>
                    <w:b/>
                    <w:bCs/>
                    <w:color w:val="FFFFFF"/>
                    <w:sz w:val="28"/>
                    <w:szCs w:val="28"/>
                    <w:lang w:val="en-IN" w:eastAsia="en-IN"/>
                  </w:rPr>
                  <w:t>Horizontal Analysis</w:t>
                </w:r>
              </w:p>
            </w:tc>
          </w:tr>
          <w:tr w:rsidR="00AB443D" w:rsidRPr="004742D8" w14:paraId="2AABE3C1" w14:textId="77777777" w:rsidTr="00AB443D">
            <w:trPr>
              <w:trHeight w:val="348"/>
            </w:trPr>
            <w:tc>
              <w:tcPr>
                <w:tcW w:w="9351" w:type="dxa"/>
                <w:gridSpan w:val="5"/>
                <w:tcBorders>
                  <w:top w:val="nil"/>
                  <w:left w:val="nil"/>
                  <w:bottom w:val="nil"/>
                  <w:right w:val="nil"/>
                </w:tcBorders>
                <w:shd w:val="clear" w:color="000000" w:fill="FF7C80"/>
                <w:noWrap/>
                <w:vAlign w:val="bottom"/>
                <w:hideMark/>
              </w:tcPr>
              <w:p w14:paraId="5D769E83" w14:textId="77777777" w:rsidR="00AB443D" w:rsidRPr="004742D8" w:rsidRDefault="00AB443D" w:rsidP="00AB443D">
                <w:pPr>
                  <w:spacing w:after="0" w:line="240" w:lineRule="auto"/>
                  <w:jc w:val="center"/>
                  <w:rPr>
                    <w:rFonts w:eastAsia="Times New Roman" w:cstheme="minorHAnsi"/>
                    <w:b/>
                    <w:bCs/>
                    <w:szCs w:val="24"/>
                    <w:lang w:val="en-IN" w:eastAsia="en-IN"/>
                  </w:rPr>
                </w:pPr>
                <w:r w:rsidRPr="004742D8">
                  <w:rPr>
                    <w:rFonts w:eastAsia="Times New Roman" w:cstheme="minorHAnsi"/>
                    <w:b/>
                    <w:bCs/>
                    <w:szCs w:val="24"/>
                    <w:lang w:val="en-IN" w:eastAsia="en-IN"/>
                  </w:rPr>
                  <w:t>Hilton Worldwide Holding Inc</w:t>
                </w:r>
              </w:p>
            </w:tc>
          </w:tr>
          <w:tr w:rsidR="00AB443D" w:rsidRPr="004742D8" w14:paraId="19B51AAB" w14:textId="77777777" w:rsidTr="00AB443D">
            <w:trPr>
              <w:trHeight w:val="307"/>
            </w:trPr>
            <w:tc>
              <w:tcPr>
                <w:tcW w:w="3720" w:type="dxa"/>
                <w:tcBorders>
                  <w:top w:val="nil"/>
                  <w:left w:val="nil"/>
                  <w:bottom w:val="nil"/>
                  <w:right w:val="nil"/>
                </w:tcBorders>
                <w:shd w:val="clear" w:color="000000" w:fill="FF0066"/>
                <w:noWrap/>
                <w:vAlign w:val="bottom"/>
                <w:hideMark/>
              </w:tcPr>
              <w:p w14:paraId="1F4D26A0" w14:textId="77777777" w:rsidR="00AB443D" w:rsidRPr="004742D8" w:rsidRDefault="00AB443D" w:rsidP="00AB443D">
                <w:pPr>
                  <w:spacing w:after="0" w:line="240" w:lineRule="auto"/>
                  <w:rPr>
                    <w:rFonts w:eastAsia="Times New Roman" w:cstheme="minorHAnsi"/>
                    <w:b/>
                    <w:bCs/>
                    <w:color w:val="FFFFFF"/>
                    <w:lang w:val="en-IN" w:eastAsia="en-IN"/>
                  </w:rPr>
                </w:pPr>
                <w:r w:rsidRPr="004742D8">
                  <w:rPr>
                    <w:rFonts w:eastAsia="Times New Roman" w:cstheme="minorHAnsi"/>
                    <w:b/>
                    <w:bCs/>
                    <w:color w:val="FFFFFF"/>
                    <w:lang w:val="en-IN" w:eastAsia="en-IN"/>
                  </w:rPr>
                  <w:t>Balance Sheet</w:t>
                </w:r>
              </w:p>
            </w:tc>
            <w:tc>
              <w:tcPr>
                <w:tcW w:w="1501" w:type="dxa"/>
                <w:tcBorders>
                  <w:top w:val="nil"/>
                  <w:left w:val="nil"/>
                  <w:bottom w:val="nil"/>
                  <w:right w:val="nil"/>
                </w:tcBorders>
                <w:shd w:val="clear" w:color="000000" w:fill="FF0066"/>
                <w:noWrap/>
                <w:vAlign w:val="center"/>
                <w:hideMark/>
              </w:tcPr>
              <w:p w14:paraId="6DCF94D9" w14:textId="77777777" w:rsidR="00AB443D" w:rsidRPr="004742D8" w:rsidRDefault="00AB443D" w:rsidP="00AB443D">
                <w:pPr>
                  <w:spacing w:after="0" w:line="240" w:lineRule="auto"/>
                  <w:jc w:val="center"/>
                  <w:rPr>
                    <w:rFonts w:eastAsia="Times New Roman" w:cstheme="minorHAnsi"/>
                    <w:b/>
                    <w:bCs/>
                    <w:color w:val="FFFFFF"/>
                    <w:lang w:val="en-IN" w:eastAsia="en-IN"/>
                  </w:rPr>
                </w:pPr>
                <w:r w:rsidRPr="004742D8">
                  <w:rPr>
                    <w:rFonts w:eastAsia="Times New Roman" w:cstheme="minorHAnsi"/>
                    <w:b/>
                    <w:bCs/>
                    <w:color w:val="FFFFFF"/>
                    <w:lang w:val="en-IN" w:eastAsia="en-IN"/>
                  </w:rPr>
                  <w:t>2020</w:t>
                </w:r>
              </w:p>
            </w:tc>
            <w:tc>
              <w:tcPr>
                <w:tcW w:w="1501" w:type="dxa"/>
                <w:tcBorders>
                  <w:top w:val="nil"/>
                  <w:left w:val="nil"/>
                  <w:bottom w:val="nil"/>
                  <w:right w:val="nil"/>
                </w:tcBorders>
                <w:shd w:val="clear" w:color="000000" w:fill="FF0066"/>
                <w:noWrap/>
                <w:vAlign w:val="center"/>
                <w:hideMark/>
              </w:tcPr>
              <w:p w14:paraId="4F8E4909" w14:textId="77777777" w:rsidR="00AB443D" w:rsidRPr="004742D8" w:rsidRDefault="00AB443D" w:rsidP="00AB443D">
                <w:pPr>
                  <w:spacing w:after="0" w:line="240" w:lineRule="auto"/>
                  <w:jc w:val="center"/>
                  <w:rPr>
                    <w:rFonts w:eastAsia="Times New Roman" w:cstheme="minorHAnsi"/>
                    <w:b/>
                    <w:bCs/>
                    <w:color w:val="FFFFFF"/>
                    <w:lang w:val="en-IN" w:eastAsia="en-IN"/>
                  </w:rPr>
                </w:pPr>
                <w:r w:rsidRPr="004742D8">
                  <w:rPr>
                    <w:rFonts w:eastAsia="Times New Roman" w:cstheme="minorHAnsi"/>
                    <w:b/>
                    <w:bCs/>
                    <w:color w:val="FFFFFF"/>
                    <w:lang w:val="en-IN" w:eastAsia="en-IN"/>
                  </w:rPr>
                  <w:t>2019</w:t>
                </w:r>
              </w:p>
            </w:tc>
            <w:tc>
              <w:tcPr>
                <w:tcW w:w="1209" w:type="dxa"/>
                <w:tcBorders>
                  <w:top w:val="nil"/>
                  <w:left w:val="nil"/>
                  <w:bottom w:val="nil"/>
                  <w:right w:val="nil"/>
                </w:tcBorders>
                <w:shd w:val="clear" w:color="000000" w:fill="FF0066"/>
                <w:noWrap/>
                <w:vAlign w:val="center"/>
                <w:hideMark/>
              </w:tcPr>
              <w:p w14:paraId="2094B005" w14:textId="77777777" w:rsidR="00AB443D" w:rsidRPr="004742D8" w:rsidRDefault="00AB443D" w:rsidP="00AB443D">
                <w:pPr>
                  <w:spacing w:after="0" w:line="240" w:lineRule="auto"/>
                  <w:rPr>
                    <w:rFonts w:eastAsia="Times New Roman" w:cstheme="minorHAnsi"/>
                    <w:b/>
                    <w:bCs/>
                    <w:color w:val="FFFFFF"/>
                    <w:lang w:val="en-IN" w:eastAsia="en-IN"/>
                  </w:rPr>
                </w:pPr>
                <w:r w:rsidRPr="004742D8">
                  <w:rPr>
                    <w:rFonts w:eastAsia="Times New Roman" w:cstheme="minorHAnsi"/>
                    <w:b/>
                    <w:bCs/>
                    <w:color w:val="FFFFFF"/>
                    <w:lang w:val="en-IN" w:eastAsia="en-IN"/>
                  </w:rPr>
                  <w:t xml:space="preserve">   Change</w:t>
                </w:r>
              </w:p>
            </w:tc>
            <w:tc>
              <w:tcPr>
                <w:tcW w:w="1419" w:type="dxa"/>
                <w:tcBorders>
                  <w:top w:val="nil"/>
                  <w:left w:val="nil"/>
                  <w:bottom w:val="nil"/>
                  <w:right w:val="nil"/>
                </w:tcBorders>
                <w:shd w:val="clear" w:color="000000" w:fill="FF0066"/>
                <w:noWrap/>
                <w:vAlign w:val="center"/>
                <w:hideMark/>
              </w:tcPr>
              <w:p w14:paraId="033169D1" w14:textId="77777777" w:rsidR="00AB443D" w:rsidRPr="004742D8" w:rsidRDefault="00AB443D" w:rsidP="00AB443D">
                <w:pPr>
                  <w:spacing w:after="0" w:line="240" w:lineRule="auto"/>
                  <w:rPr>
                    <w:rFonts w:eastAsia="Times New Roman" w:cstheme="minorHAnsi"/>
                    <w:b/>
                    <w:bCs/>
                    <w:color w:val="FFFFFF"/>
                    <w:lang w:val="en-IN" w:eastAsia="en-IN"/>
                  </w:rPr>
                </w:pPr>
                <w:proofErr w:type="gramStart"/>
                <w:r w:rsidRPr="004742D8">
                  <w:rPr>
                    <w:rFonts w:eastAsia="Times New Roman" w:cstheme="minorHAnsi"/>
                    <w:b/>
                    <w:bCs/>
                    <w:color w:val="FFFFFF"/>
                    <w:lang w:val="en-IN" w:eastAsia="en-IN"/>
                  </w:rPr>
                  <w:t>%  Change</w:t>
                </w:r>
                <w:proofErr w:type="gramEnd"/>
              </w:p>
            </w:tc>
          </w:tr>
          <w:tr w:rsidR="00AB443D" w:rsidRPr="004742D8" w14:paraId="66A0CBFC" w14:textId="77777777" w:rsidTr="00AB443D">
            <w:trPr>
              <w:trHeight w:val="307"/>
            </w:trPr>
            <w:tc>
              <w:tcPr>
                <w:tcW w:w="3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CCDE40" w14:textId="77777777" w:rsidR="00AB443D" w:rsidRPr="004742D8" w:rsidRDefault="00AB443D" w:rsidP="00AB443D">
                <w:pPr>
                  <w:spacing w:after="0" w:line="240" w:lineRule="auto"/>
                  <w:rPr>
                    <w:rFonts w:eastAsia="Times New Roman" w:cstheme="minorHAnsi"/>
                    <w:color w:val="000000"/>
                    <w:sz w:val="22"/>
                    <w:lang w:val="en-IN" w:eastAsia="en-IN"/>
                  </w:rPr>
                </w:pPr>
                <w:r w:rsidRPr="004742D8">
                  <w:rPr>
                    <w:rFonts w:eastAsia="Times New Roman" w:cstheme="minorHAnsi"/>
                    <w:color w:val="000000"/>
                    <w:sz w:val="22"/>
                    <w:lang w:val="en-IN" w:eastAsia="en-IN"/>
                  </w:rPr>
                  <w:t>Current Asset</w:t>
                </w:r>
              </w:p>
            </w:tc>
            <w:tc>
              <w:tcPr>
                <w:tcW w:w="1501" w:type="dxa"/>
                <w:tcBorders>
                  <w:top w:val="single" w:sz="4" w:space="0" w:color="auto"/>
                  <w:left w:val="nil"/>
                  <w:bottom w:val="single" w:sz="4" w:space="0" w:color="auto"/>
                  <w:right w:val="single" w:sz="4" w:space="0" w:color="auto"/>
                </w:tcBorders>
                <w:shd w:val="clear" w:color="auto" w:fill="auto"/>
                <w:noWrap/>
                <w:vAlign w:val="center"/>
                <w:hideMark/>
              </w:tcPr>
              <w:p w14:paraId="75771CB5"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42,02,000</w:t>
                </w:r>
              </w:p>
            </w:tc>
            <w:tc>
              <w:tcPr>
                <w:tcW w:w="1501" w:type="dxa"/>
                <w:tcBorders>
                  <w:top w:val="single" w:sz="4" w:space="0" w:color="auto"/>
                  <w:left w:val="nil"/>
                  <w:bottom w:val="single" w:sz="4" w:space="0" w:color="auto"/>
                  <w:right w:val="single" w:sz="4" w:space="0" w:color="auto"/>
                </w:tcBorders>
                <w:shd w:val="clear" w:color="auto" w:fill="auto"/>
                <w:noWrap/>
                <w:vAlign w:val="center"/>
                <w:hideMark/>
              </w:tcPr>
              <w:p w14:paraId="75953553"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20,93,000</w:t>
                </w:r>
              </w:p>
            </w:tc>
            <w:tc>
              <w:tcPr>
                <w:tcW w:w="1209" w:type="dxa"/>
                <w:tcBorders>
                  <w:top w:val="single" w:sz="4" w:space="0" w:color="auto"/>
                  <w:left w:val="nil"/>
                  <w:bottom w:val="single" w:sz="4" w:space="0" w:color="auto"/>
                  <w:right w:val="single" w:sz="4" w:space="0" w:color="auto"/>
                </w:tcBorders>
                <w:shd w:val="clear" w:color="auto" w:fill="auto"/>
                <w:noWrap/>
                <w:vAlign w:val="bottom"/>
                <w:hideMark/>
              </w:tcPr>
              <w:p w14:paraId="782BAECE"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21,09,000</w:t>
                </w:r>
              </w:p>
            </w:tc>
            <w:tc>
              <w:tcPr>
                <w:tcW w:w="1419" w:type="dxa"/>
                <w:tcBorders>
                  <w:top w:val="single" w:sz="4" w:space="0" w:color="auto"/>
                  <w:left w:val="nil"/>
                  <w:bottom w:val="single" w:sz="4" w:space="0" w:color="auto"/>
                  <w:right w:val="single" w:sz="4" w:space="0" w:color="auto"/>
                </w:tcBorders>
                <w:shd w:val="clear" w:color="auto" w:fill="auto"/>
                <w:noWrap/>
                <w:vAlign w:val="bottom"/>
                <w:hideMark/>
              </w:tcPr>
              <w:p w14:paraId="3EDE0634"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101%</w:t>
                </w:r>
              </w:p>
            </w:tc>
          </w:tr>
          <w:tr w:rsidR="00AB443D" w:rsidRPr="004742D8" w14:paraId="169AFE9C" w14:textId="77777777" w:rsidTr="00AB443D">
            <w:trPr>
              <w:trHeight w:val="307"/>
            </w:trPr>
            <w:tc>
              <w:tcPr>
                <w:tcW w:w="3720" w:type="dxa"/>
                <w:tcBorders>
                  <w:top w:val="nil"/>
                  <w:left w:val="single" w:sz="4" w:space="0" w:color="auto"/>
                  <w:bottom w:val="single" w:sz="4" w:space="0" w:color="auto"/>
                  <w:right w:val="single" w:sz="4" w:space="0" w:color="auto"/>
                </w:tcBorders>
                <w:shd w:val="clear" w:color="auto" w:fill="auto"/>
                <w:noWrap/>
                <w:vAlign w:val="center"/>
                <w:hideMark/>
              </w:tcPr>
              <w:p w14:paraId="41BE6D3F" w14:textId="77320D9C" w:rsidR="00AB443D" w:rsidRPr="004742D8" w:rsidRDefault="00AB443D" w:rsidP="00AB443D">
                <w:pPr>
                  <w:spacing w:after="0" w:line="240" w:lineRule="auto"/>
                  <w:rPr>
                    <w:rFonts w:eastAsia="Times New Roman" w:cstheme="minorHAnsi"/>
                    <w:color w:val="000000"/>
                    <w:sz w:val="22"/>
                    <w:lang w:val="en-IN" w:eastAsia="en-IN"/>
                  </w:rPr>
                </w:pPr>
                <w:r w:rsidRPr="004742D8">
                  <w:rPr>
                    <w:rFonts w:eastAsia="Times New Roman" w:cstheme="minorHAnsi"/>
                    <w:color w:val="000000"/>
                    <w:sz w:val="22"/>
                    <w:lang w:val="en-IN" w:eastAsia="en-IN"/>
                  </w:rPr>
                  <w:t>Non-Current Asset</w:t>
                </w:r>
              </w:p>
            </w:tc>
            <w:tc>
              <w:tcPr>
                <w:tcW w:w="1501" w:type="dxa"/>
                <w:tcBorders>
                  <w:top w:val="nil"/>
                  <w:left w:val="nil"/>
                  <w:bottom w:val="single" w:sz="4" w:space="0" w:color="auto"/>
                  <w:right w:val="single" w:sz="4" w:space="0" w:color="auto"/>
                </w:tcBorders>
                <w:shd w:val="clear" w:color="auto" w:fill="auto"/>
                <w:noWrap/>
                <w:vAlign w:val="center"/>
                <w:hideMark/>
              </w:tcPr>
              <w:p w14:paraId="4171D68A"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1,58,10,000</w:t>
                </w:r>
              </w:p>
            </w:tc>
            <w:tc>
              <w:tcPr>
                <w:tcW w:w="1501" w:type="dxa"/>
                <w:tcBorders>
                  <w:top w:val="nil"/>
                  <w:left w:val="nil"/>
                  <w:bottom w:val="single" w:sz="4" w:space="0" w:color="auto"/>
                  <w:right w:val="single" w:sz="4" w:space="0" w:color="auto"/>
                </w:tcBorders>
                <w:shd w:val="clear" w:color="auto" w:fill="auto"/>
                <w:noWrap/>
                <w:vAlign w:val="center"/>
                <w:hideMark/>
              </w:tcPr>
              <w:p w14:paraId="47403F01"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1,25,58,000</w:t>
                </w:r>
              </w:p>
            </w:tc>
            <w:tc>
              <w:tcPr>
                <w:tcW w:w="1209" w:type="dxa"/>
                <w:tcBorders>
                  <w:top w:val="nil"/>
                  <w:left w:val="nil"/>
                  <w:bottom w:val="single" w:sz="4" w:space="0" w:color="auto"/>
                  <w:right w:val="single" w:sz="4" w:space="0" w:color="auto"/>
                </w:tcBorders>
                <w:shd w:val="clear" w:color="auto" w:fill="auto"/>
                <w:noWrap/>
                <w:vAlign w:val="bottom"/>
                <w:hideMark/>
              </w:tcPr>
              <w:p w14:paraId="06BDDF29"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32,52,000</w:t>
                </w:r>
              </w:p>
            </w:tc>
            <w:tc>
              <w:tcPr>
                <w:tcW w:w="1419" w:type="dxa"/>
                <w:tcBorders>
                  <w:top w:val="nil"/>
                  <w:left w:val="nil"/>
                  <w:bottom w:val="single" w:sz="4" w:space="0" w:color="auto"/>
                  <w:right w:val="single" w:sz="4" w:space="0" w:color="auto"/>
                </w:tcBorders>
                <w:shd w:val="clear" w:color="auto" w:fill="auto"/>
                <w:noWrap/>
                <w:vAlign w:val="bottom"/>
                <w:hideMark/>
              </w:tcPr>
              <w:p w14:paraId="3D26DA8C"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26%</w:t>
                </w:r>
              </w:p>
            </w:tc>
          </w:tr>
          <w:tr w:rsidR="00AB443D" w:rsidRPr="004742D8" w14:paraId="0C188758" w14:textId="77777777" w:rsidTr="00AB443D">
            <w:trPr>
              <w:trHeight w:val="307"/>
            </w:trPr>
            <w:tc>
              <w:tcPr>
                <w:tcW w:w="3720" w:type="dxa"/>
                <w:tcBorders>
                  <w:top w:val="nil"/>
                  <w:left w:val="single" w:sz="4" w:space="0" w:color="auto"/>
                  <w:bottom w:val="single" w:sz="4" w:space="0" w:color="auto"/>
                  <w:right w:val="single" w:sz="4" w:space="0" w:color="auto"/>
                </w:tcBorders>
                <w:shd w:val="clear" w:color="auto" w:fill="auto"/>
                <w:noWrap/>
                <w:vAlign w:val="center"/>
                <w:hideMark/>
              </w:tcPr>
              <w:p w14:paraId="532660AA" w14:textId="77777777" w:rsidR="00AB443D" w:rsidRPr="004742D8" w:rsidRDefault="00AB443D" w:rsidP="00AB443D">
                <w:pPr>
                  <w:spacing w:after="0" w:line="240" w:lineRule="auto"/>
                  <w:rPr>
                    <w:rFonts w:eastAsia="Times New Roman" w:cstheme="minorHAnsi"/>
                    <w:color w:val="000000"/>
                    <w:sz w:val="22"/>
                    <w:lang w:val="en-IN" w:eastAsia="en-IN"/>
                  </w:rPr>
                </w:pPr>
                <w:r w:rsidRPr="004742D8">
                  <w:rPr>
                    <w:rFonts w:eastAsia="Times New Roman" w:cstheme="minorHAnsi"/>
                    <w:color w:val="000000"/>
                    <w:sz w:val="22"/>
                    <w:lang w:val="en-IN" w:eastAsia="en-IN"/>
                  </w:rPr>
                  <w:t>Total Asset</w:t>
                </w:r>
              </w:p>
            </w:tc>
            <w:tc>
              <w:tcPr>
                <w:tcW w:w="1501" w:type="dxa"/>
                <w:tcBorders>
                  <w:top w:val="nil"/>
                  <w:left w:val="nil"/>
                  <w:bottom w:val="single" w:sz="4" w:space="0" w:color="auto"/>
                  <w:right w:val="single" w:sz="4" w:space="0" w:color="auto"/>
                </w:tcBorders>
                <w:shd w:val="clear" w:color="auto" w:fill="auto"/>
                <w:noWrap/>
                <w:vAlign w:val="center"/>
                <w:hideMark/>
              </w:tcPr>
              <w:p w14:paraId="02574A3B"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1,67,55,000</w:t>
                </w:r>
              </w:p>
            </w:tc>
            <w:tc>
              <w:tcPr>
                <w:tcW w:w="1501" w:type="dxa"/>
                <w:tcBorders>
                  <w:top w:val="nil"/>
                  <w:left w:val="nil"/>
                  <w:bottom w:val="single" w:sz="4" w:space="0" w:color="auto"/>
                  <w:right w:val="single" w:sz="4" w:space="0" w:color="auto"/>
                </w:tcBorders>
                <w:shd w:val="clear" w:color="auto" w:fill="auto"/>
                <w:noWrap/>
                <w:vAlign w:val="center"/>
                <w:hideMark/>
              </w:tcPr>
              <w:p w14:paraId="69C75F32"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1,49,57,000</w:t>
                </w:r>
              </w:p>
            </w:tc>
            <w:tc>
              <w:tcPr>
                <w:tcW w:w="1209" w:type="dxa"/>
                <w:tcBorders>
                  <w:top w:val="nil"/>
                  <w:left w:val="nil"/>
                  <w:bottom w:val="single" w:sz="4" w:space="0" w:color="auto"/>
                  <w:right w:val="single" w:sz="4" w:space="0" w:color="auto"/>
                </w:tcBorders>
                <w:shd w:val="clear" w:color="auto" w:fill="auto"/>
                <w:noWrap/>
                <w:vAlign w:val="bottom"/>
                <w:hideMark/>
              </w:tcPr>
              <w:p w14:paraId="209BEFFD"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17,98,000</w:t>
                </w:r>
              </w:p>
            </w:tc>
            <w:tc>
              <w:tcPr>
                <w:tcW w:w="1419" w:type="dxa"/>
                <w:tcBorders>
                  <w:top w:val="nil"/>
                  <w:left w:val="nil"/>
                  <w:bottom w:val="single" w:sz="4" w:space="0" w:color="auto"/>
                  <w:right w:val="single" w:sz="4" w:space="0" w:color="auto"/>
                </w:tcBorders>
                <w:shd w:val="clear" w:color="auto" w:fill="auto"/>
                <w:noWrap/>
                <w:vAlign w:val="bottom"/>
                <w:hideMark/>
              </w:tcPr>
              <w:p w14:paraId="195279D4"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12%</w:t>
                </w:r>
              </w:p>
            </w:tc>
          </w:tr>
          <w:tr w:rsidR="00AB443D" w:rsidRPr="004742D8" w14:paraId="5C990ED7" w14:textId="77777777" w:rsidTr="00AB443D">
            <w:trPr>
              <w:trHeight w:val="307"/>
            </w:trPr>
            <w:tc>
              <w:tcPr>
                <w:tcW w:w="3720" w:type="dxa"/>
                <w:tcBorders>
                  <w:top w:val="nil"/>
                  <w:left w:val="single" w:sz="4" w:space="0" w:color="auto"/>
                  <w:bottom w:val="single" w:sz="4" w:space="0" w:color="auto"/>
                  <w:right w:val="single" w:sz="4" w:space="0" w:color="auto"/>
                </w:tcBorders>
                <w:shd w:val="clear" w:color="auto" w:fill="auto"/>
                <w:noWrap/>
                <w:vAlign w:val="center"/>
                <w:hideMark/>
              </w:tcPr>
              <w:p w14:paraId="240CFFD4" w14:textId="77777777" w:rsidR="00AB443D" w:rsidRPr="004742D8" w:rsidRDefault="00AB443D" w:rsidP="00AB443D">
                <w:pPr>
                  <w:spacing w:after="0" w:line="240" w:lineRule="auto"/>
                  <w:rPr>
                    <w:rFonts w:eastAsia="Times New Roman" w:cstheme="minorHAnsi"/>
                    <w:color w:val="000000"/>
                    <w:sz w:val="22"/>
                    <w:lang w:val="en-IN" w:eastAsia="en-IN"/>
                  </w:rPr>
                </w:pPr>
                <w:r w:rsidRPr="004742D8">
                  <w:rPr>
                    <w:rFonts w:eastAsia="Times New Roman" w:cstheme="minorHAnsi"/>
                    <w:color w:val="000000"/>
                    <w:sz w:val="22"/>
                    <w:lang w:val="en-IN" w:eastAsia="en-IN"/>
                  </w:rPr>
                  <w:t>Current Liabilities</w:t>
                </w:r>
              </w:p>
            </w:tc>
            <w:tc>
              <w:tcPr>
                <w:tcW w:w="1501" w:type="dxa"/>
                <w:tcBorders>
                  <w:top w:val="nil"/>
                  <w:left w:val="nil"/>
                  <w:bottom w:val="single" w:sz="4" w:space="0" w:color="auto"/>
                  <w:right w:val="single" w:sz="4" w:space="0" w:color="auto"/>
                </w:tcBorders>
                <w:shd w:val="clear" w:color="auto" w:fill="auto"/>
                <w:noWrap/>
                <w:vAlign w:val="center"/>
                <w:hideMark/>
              </w:tcPr>
              <w:p w14:paraId="21BF3F16"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24,31,000</w:t>
                </w:r>
              </w:p>
            </w:tc>
            <w:tc>
              <w:tcPr>
                <w:tcW w:w="1501" w:type="dxa"/>
                <w:tcBorders>
                  <w:top w:val="nil"/>
                  <w:left w:val="nil"/>
                  <w:bottom w:val="single" w:sz="4" w:space="0" w:color="auto"/>
                  <w:right w:val="single" w:sz="4" w:space="0" w:color="auto"/>
                </w:tcBorders>
                <w:shd w:val="clear" w:color="auto" w:fill="auto"/>
                <w:noWrap/>
                <w:vAlign w:val="center"/>
                <w:hideMark/>
              </w:tcPr>
              <w:p w14:paraId="40E3E504"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28,71,000</w:t>
                </w:r>
              </w:p>
            </w:tc>
            <w:tc>
              <w:tcPr>
                <w:tcW w:w="1209" w:type="dxa"/>
                <w:tcBorders>
                  <w:top w:val="nil"/>
                  <w:left w:val="nil"/>
                  <w:bottom w:val="single" w:sz="4" w:space="0" w:color="auto"/>
                  <w:right w:val="single" w:sz="4" w:space="0" w:color="auto"/>
                </w:tcBorders>
                <w:shd w:val="clear" w:color="auto" w:fill="auto"/>
                <w:noWrap/>
                <w:vAlign w:val="bottom"/>
                <w:hideMark/>
              </w:tcPr>
              <w:p w14:paraId="01D5A2DF"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-4,40,000</w:t>
                </w:r>
              </w:p>
            </w:tc>
            <w:tc>
              <w:tcPr>
                <w:tcW w:w="1419" w:type="dxa"/>
                <w:tcBorders>
                  <w:top w:val="nil"/>
                  <w:left w:val="nil"/>
                  <w:bottom w:val="single" w:sz="4" w:space="0" w:color="auto"/>
                  <w:right w:val="single" w:sz="4" w:space="0" w:color="auto"/>
                </w:tcBorders>
                <w:shd w:val="clear" w:color="auto" w:fill="auto"/>
                <w:noWrap/>
                <w:vAlign w:val="bottom"/>
                <w:hideMark/>
              </w:tcPr>
              <w:p w14:paraId="7BD6055F"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-15%</w:t>
                </w:r>
              </w:p>
            </w:tc>
          </w:tr>
          <w:tr w:rsidR="00AB443D" w:rsidRPr="004742D8" w14:paraId="5742905C" w14:textId="77777777" w:rsidTr="00AB443D">
            <w:trPr>
              <w:trHeight w:val="307"/>
            </w:trPr>
            <w:tc>
              <w:tcPr>
                <w:tcW w:w="3720" w:type="dxa"/>
                <w:tcBorders>
                  <w:top w:val="nil"/>
                  <w:left w:val="single" w:sz="4" w:space="0" w:color="auto"/>
                  <w:bottom w:val="single" w:sz="4" w:space="0" w:color="auto"/>
                  <w:right w:val="single" w:sz="4" w:space="0" w:color="auto"/>
                </w:tcBorders>
                <w:shd w:val="clear" w:color="auto" w:fill="auto"/>
                <w:noWrap/>
                <w:vAlign w:val="center"/>
                <w:hideMark/>
              </w:tcPr>
              <w:p w14:paraId="76DB2C4A" w14:textId="16BEE3D6" w:rsidR="00AB443D" w:rsidRPr="004742D8" w:rsidRDefault="00AB443D" w:rsidP="00AB443D">
                <w:pPr>
                  <w:spacing w:after="0" w:line="240" w:lineRule="auto"/>
                  <w:rPr>
                    <w:rFonts w:eastAsia="Times New Roman" w:cstheme="minorHAnsi"/>
                    <w:color w:val="000000"/>
                    <w:sz w:val="22"/>
                    <w:lang w:val="en-IN" w:eastAsia="en-IN"/>
                  </w:rPr>
                </w:pPr>
                <w:r w:rsidRPr="004742D8">
                  <w:rPr>
                    <w:rFonts w:eastAsia="Times New Roman" w:cstheme="minorHAnsi"/>
                    <w:color w:val="000000"/>
                    <w:sz w:val="22"/>
                    <w:lang w:val="en-IN" w:eastAsia="en-IN"/>
                  </w:rPr>
                  <w:t>Non-current Liabilities</w:t>
                </w:r>
              </w:p>
            </w:tc>
            <w:tc>
              <w:tcPr>
                <w:tcW w:w="1501" w:type="dxa"/>
                <w:tcBorders>
                  <w:top w:val="nil"/>
                  <w:left w:val="nil"/>
                  <w:bottom w:val="single" w:sz="4" w:space="0" w:color="auto"/>
                  <w:right w:val="single" w:sz="4" w:space="0" w:color="auto"/>
                </w:tcBorders>
                <w:shd w:val="clear" w:color="auto" w:fill="auto"/>
                <w:noWrap/>
                <w:vAlign w:val="center"/>
                <w:hideMark/>
              </w:tcPr>
              <w:p w14:paraId="513EF916"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1,58,10,000</w:t>
                </w:r>
              </w:p>
            </w:tc>
            <w:tc>
              <w:tcPr>
                <w:tcW w:w="1501" w:type="dxa"/>
                <w:tcBorders>
                  <w:top w:val="nil"/>
                  <w:left w:val="nil"/>
                  <w:bottom w:val="single" w:sz="4" w:space="0" w:color="auto"/>
                  <w:right w:val="single" w:sz="4" w:space="0" w:color="auto"/>
                </w:tcBorders>
                <w:shd w:val="clear" w:color="auto" w:fill="auto"/>
                <w:noWrap/>
                <w:vAlign w:val="center"/>
                <w:hideMark/>
              </w:tcPr>
              <w:p w14:paraId="77E69189"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1,25,58,000</w:t>
                </w:r>
              </w:p>
            </w:tc>
            <w:tc>
              <w:tcPr>
                <w:tcW w:w="1209" w:type="dxa"/>
                <w:tcBorders>
                  <w:top w:val="nil"/>
                  <w:left w:val="nil"/>
                  <w:bottom w:val="single" w:sz="4" w:space="0" w:color="auto"/>
                  <w:right w:val="single" w:sz="4" w:space="0" w:color="auto"/>
                </w:tcBorders>
                <w:shd w:val="clear" w:color="auto" w:fill="auto"/>
                <w:noWrap/>
                <w:vAlign w:val="bottom"/>
                <w:hideMark/>
              </w:tcPr>
              <w:p w14:paraId="636A3F16"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32,52,000</w:t>
                </w:r>
              </w:p>
            </w:tc>
            <w:tc>
              <w:tcPr>
                <w:tcW w:w="1419" w:type="dxa"/>
                <w:tcBorders>
                  <w:top w:val="nil"/>
                  <w:left w:val="nil"/>
                  <w:bottom w:val="single" w:sz="4" w:space="0" w:color="auto"/>
                  <w:right w:val="single" w:sz="4" w:space="0" w:color="auto"/>
                </w:tcBorders>
                <w:shd w:val="clear" w:color="auto" w:fill="auto"/>
                <w:noWrap/>
                <w:vAlign w:val="bottom"/>
                <w:hideMark/>
              </w:tcPr>
              <w:p w14:paraId="7E0314D1"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26%</w:t>
                </w:r>
              </w:p>
            </w:tc>
          </w:tr>
          <w:tr w:rsidR="00AB443D" w:rsidRPr="004742D8" w14:paraId="1048A548" w14:textId="77777777" w:rsidTr="00AB443D">
            <w:trPr>
              <w:trHeight w:val="307"/>
            </w:trPr>
            <w:tc>
              <w:tcPr>
                <w:tcW w:w="3720" w:type="dxa"/>
                <w:tcBorders>
                  <w:top w:val="nil"/>
                  <w:left w:val="single" w:sz="4" w:space="0" w:color="auto"/>
                  <w:bottom w:val="single" w:sz="4" w:space="0" w:color="auto"/>
                  <w:right w:val="single" w:sz="4" w:space="0" w:color="auto"/>
                </w:tcBorders>
                <w:shd w:val="clear" w:color="auto" w:fill="auto"/>
                <w:noWrap/>
                <w:vAlign w:val="center"/>
                <w:hideMark/>
              </w:tcPr>
              <w:p w14:paraId="2FA8EBC5" w14:textId="77777777" w:rsidR="00AB443D" w:rsidRPr="004742D8" w:rsidRDefault="00AB443D" w:rsidP="00AB443D">
                <w:pPr>
                  <w:spacing w:after="0" w:line="240" w:lineRule="auto"/>
                  <w:rPr>
                    <w:rFonts w:eastAsia="Times New Roman" w:cstheme="minorHAnsi"/>
                    <w:color w:val="000000"/>
                    <w:sz w:val="22"/>
                    <w:lang w:val="en-IN" w:eastAsia="en-IN"/>
                  </w:rPr>
                </w:pPr>
                <w:r w:rsidRPr="004742D8">
                  <w:rPr>
                    <w:rFonts w:eastAsia="Times New Roman" w:cstheme="minorHAnsi"/>
                    <w:color w:val="000000"/>
                    <w:sz w:val="22"/>
                    <w:lang w:val="en-IN" w:eastAsia="en-IN"/>
                  </w:rPr>
                  <w:t>Total Liabilities</w:t>
                </w:r>
              </w:p>
            </w:tc>
            <w:tc>
              <w:tcPr>
                <w:tcW w:w="1501" w:type="dxa"/>
                <w:tcBorders>
                  <w:top w:val="nil"/>
                  <w:left w:val="nil"/>
                  <w:bottom w:val="single" w:sz="4" w:space="0" w:color="auto"/>
                  <w:right w:val="single" w:sz="4" w:space="0" w:color="auto"/>
                </w:tcBorders>
                <w:shd w:val="clear" w:color="auto" w:fill="auto"/>
                <w:noWrap/>
                <w:vAlign w:val="center"/>
                <w:hideMark/>
              </w:tcPr>
              <w:p w14:paraId="7E69AFF1"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1,82,41,000</w:t>
                </w:r>
              </w:p>
            </w:tc>
            <w:tc>
              <w:tcPr>
                <w:tcW w:w="1501" w:type="dxa"/>
                <w:tcBorders>
                  <w:top w:val="nil"/>
                  <w:left w:val="nil"/>
                  <w:bottom w:val="single" w:sz="4" w:space="0" w:color="auto"/>
                  <w:right w:val="single" w:sz="4" w:space="0" w:color="auto"/>
                </w:tcBorders>
                <w:shd w:val="clear" w:color="auto" w:fill="auto"/>
                <w:noWrap/>
                <w:vAlign w:val="center"/>
                <w:hideMark/>
              </w:tcPr>
              <w:p w14:paraId="378FA66A"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1,54,29,000</w:t>
                </w:r>
              </w:p>
            </w:tc>
            <w:tc>
              <w:tcPr>
                <w:tcW w:w="1209" w:type="dxa"/>
                <w:tcBorders>
                  <w:top w:val="nil"/>
                  <w:left w:val="nil"/>
                  <w:bottom w:val="single" w:sz="4" w:space="0" w:color="auto"/>
                  <w:right w:val="single" w:sz="4" w:space="0" w:color="auto"/>
                </w:tcBorders>
                <w:shd w:val="clear" w:color="auto" w:fill="auto"/>
                <w:noWrap/>
                <w:vAlign w:val="bottom"/>
                <w:hideMark/>
              </w:tcPr>
              <w:p w14:paraId="1CEFFFB6"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28,12,000</w:t>
                </w:r>
              </w:p>
            </w:tc>
            <w:tc>
              <w:tcPr>
                <w:tcW w:w="1419" w:type="dxa"/>
                <w:tcBorders>
                  <w:top w:val="nil"/>
                  <w:left w:val="nil"/>
                  <w:bottom w:val="single" w:sz="4" w:space="0" w:color="auto"/>
                  <w:right w:val="single" w:sz="4" w:space="0" w:color="auto"/>
                </w:tcBorders>
                <w:shd w:val="clear" w:color="auto" w:fill="auto"/>
                <w:noWrap/>
                <w:vAlign w:val="bottom"/>
                <w:hideMark/>
              </w:tcPr>
              <w:p w14:paraId="3E319C5E"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18%</w:t>
                </w:r>
              </w:p>
            </w:tc>
          </w:tr>
          <w:tr w:rsidR="00AB443D" w:rsidRPr="004742D8" w14:paraId="0625E71C" w14:textId="77777777" w:rsidTr="00AB443D">
            <w:trPr>
              <w:trHeight w:val="307"/>
            </w:trPr>
            <w:tc>
              <w:tcPr>
                <w:tcW w:w="3720" w:type="dxa"/>
                <w:tcBorders>
                  <w:top w:val="nil"/>
                  <w:left w:val="single" w:sz="4" w:space="0" w:color="auto"/>
                  <w:bottom w:val="single" w:sz="4" w:space="0" w:color="auto"/>
                  <w:right w:val="single" w:sz="4" w:space="0" w:color="auto"/>
                </w:tcBorders>
                <w:shd w:val="clear" w:color="auto" w:fill="auto"/>
                <w:noWrap/>
                <w:vAlign w:val="center"/>
                <w:hideMark/>
              </w:tcPr>
              <w:p w14:paraId="4DF97A8C" w14:textId="77777777" w:rsidR="00AB443D" w:rsidRPr="004742D8" w:rsidRDefault="00AB443D" w:rsidP="00AB443D">
                <w:pPr>
                  <w:spacing w:after="0" w:line="240" w:lineRule="auto"/>
                  <w:rPr>
                    <w:rFonts w:eastAsia="Times New Roman" w:cstheme="minorHAnsi"/>
                    <w:color w:val="000000"/>
                    <w:sz w:val="22"/>
                    <w:lang w:val="en-IN" w:eastAsia="en-IN"/>
                  </w:rPr>
                </w:pPr>
                <w:r w:rsidRPr="004742D8">
                  <w:rPr>
                    <w:rFonts w:eastAsia="Times New Roman" w:cstheme="minorHAnsi"/>
                    <w:color w:val="000000"/>
                    <w:sz w:val="22"/>
                    <w:lang w:val="en-IN" w:eastAsia="en-IN"/>
                  </w:rPr>
                  <w:t>Common Stock</w:t>
                </w:r>
              </w:p>
            </w:tc>
            <w:tc>
              <w:tcPr>
                <w:tcW w:w="1501" w:type="dxa"/>
                <w:tcBorders>
                  <w:top w:val="nil"/>
                  <w:left w:val="nil"/>
                  <w:bottom w:val="single" w:sz="4" w:space="0" w:color="auto"/>
                  <w:right w:val="single" w:sz="4" w:space="0" w:color="auto"/>
                </w:tcBorders>
                <w:shd w:val="clear" w:color="auto" w:fill="auto"/>
                <w:noWrap/>
                <w:vAlign w:val="center"/>
                <w:hideMark/>
              </w:tcPr>
              <w:p w14:paraId="76DF19F5"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3,000</w:t>
                </w:r>
              </w:p>
            </w:tc>
            <w:tc>
              <w:tcPr>
                <w:tcW w:w="1501" w:type="dxa"/>
                <w:tcBorders>
                  <w:top w:val="nil"/>
                  <w:left w:val="nil"/>
                  <w:bottom w:val="single" w:sz="4" w:space="0" w:color="auto"/>
                  <w:right w:val="single" w:sz="4" w:space="0" w:color="auto"/>
                </w:tcBorders>
                <w:shd w:val="clear" w:color="auto" w:fill="auto"/>
                <w:noWrap/>
                <w:vAlign w:val="center"/>
                <w:hideMark/>
              </w:tcPr>
              <w:p w14:paraId="67F3C8AF"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3,000</w:t>
                </w:r>
              </w:p>
            </w:tc>
            <w:tc>
              <w:tcPr>
                <w:tcW w:w="1209" w:type="dxa"/>
                <w:tcBorders>
                  <w:top w:val="nil"/>
                  <w:left w:val="nil"/>
                  <w:bottom w:val="single" w:sz="4" w:space="0" w:color="auto"/>
                  <w:right w:val="single" w:sz="4" w:space="0" w:color="auto"/>
                </w:tcBorders>
                <w:shd w:val="clear" w:color="auto" w:fill="auto"/>
                <w:noWrap/>
                <w:vAlign w:val="bottom"/>
                <w:hideMark/>
              </w:tcPr>
              <w:p w14:paraId="0E66C502"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0</w:t>
                </w:r>
              </w:p>
            </w:tc>
            <w:tc>
              <w:tcPr>
                <w:tcW w:w="1419" w:type="dxa"/>
                <w:tcBorders>
                  <w:top w:val="nil"/>
                  <w:left w:val="nil"/>
                  <w:bottom w:val="single" w:sz="4" w:space="0" w:color="auto"/>
                  <w:right w:val="single" w:sz="4" w:space="0" w:color="auto"/>
                </w:tcBorders>
                <w:shd w:val="clear" w:color="auto" w:fill="auto"/>
                <w:noWrap/>
                <w:vAlign w:val="bottom"/>
                <w:hideMark/>
              </w:tcPr>
              <w:p w14:paraId="17A092A1"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0%</w:t>
                </w:r>
              </w:p>
            </w:tc>
          </w:tr>
          <w:tr w:rsidR="00AB443D" w:rsidRPr="004742D8" w14:paraId="5A61487D" w14:textId="77777777" w:rsidTr="00AB443D">
            <w:trPr>
              <w:trHeight w:val="307"/>
            </w:trPr>
            <w:tc>
              <w:tcPr>
                <w:tcW w:w="3720" w:type="dxa"/>
                <w:tcBorders>
                  <w:top w:val="nil"/>
                  <w:left w:val="single" w:sz="4" w:space="0" w:color="auto"/>
                  <w:bottom w:val="single" w:sz="4" w:space="0" w:color="auto"/>
                  <w:right w:val="single" w:sz="4" w:space="0" w:color="auto"/>
                </w:tcBorders>
                <w:shd w:val="clear" w:color="auto" w:fill="auto"/>
                <w:noWrap/>
                <w:vAlign w:val="center"/>
                <w:hideMark/>
              </w:tcPr>
              <w:p w14:paraId="771FCE9F" w14:textId="77777777" w:rsidR="00AB443D" w:rsidRPr="004742D8" w:rsidRDefault="00AB443D" w:rsidP="00AB443D">
                <w:pPr>
                  <w:spacing w:after="0" w:line="240" w:lineRule="auto"/>
                  <w:rPr>
                    <w:rFonts w:eastAsia="Times New Roman" w:cstheme="minorHAnsi"/>
                    <w:color w:val="000000"/>
                    <w:sz w:val="22"/>
                    <w:lang w:val="en-IN" w:eastAsia="en-IN"/>
                  </w:rPr>
                </w:pPr>
                <w:r w:rsidRPr="004742D8">
                  <w:rPr>
                    <w:rFonts w:eastAsia="Times New Roman" w:cstheme="minorHAnsi"/>
                    <w:color w:val="000000"/>
                    <w:sz w:val="22"/>
                    <w:lang w:val="en-IN" w:eastAsia="en-IN"/>
                  </w:rPr>
                  <w:t>Retained Earnings</w:t>
                </w:r>
              </w:p>
            </w:tc>
            <w:tc>
              <w:tcPr>
                <w:tcW w:w="1501" w:type="dxa"/>
                <w:tcBorders>
                  <w:top w:val="nil"/>
                  <w:left w:val="nil"/>
                  <w:bottom w:val="single" w:sz="4" w:space="0" w:color="auto"/>
                  <w:right w:val="single" w:sz="4" w:space="0" w:color="auto"/>
                </w:tcBorders>
                <w:shd w:val="clear" w:color="auto" w:fill="auto"/>
                <w:noWrap/>
                <w:vAlign w:val="center"/>
                <w:hideMark/>
              </w:tcPr>
              <w:p w14:paraId="1A46A579"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-67,32,000</w:t>
                </w:r>
              </w:p>
            </w:tc>
            <w:tc>
              <w:tcPr>
                <w:tcW w:w="1501" w:type="dxa"/>
                <w:tcBorders>
                  <w:top w:val="nil"/>
                  <w:left w:val="nil"/>
                  <w:bottom w:val="single" w:sz="4" w:space="0" w:color="auto"/>
                  <w:right w:val="single" w:sz="4" w:space="0" w:color="auto"/>
                </w:tcBorders>
                <w:shd w:val="clear" w:color="auto" w:fill="auto"/>
                <w:noWrap/>
                <w:vAlign w:val="center"/>
                <w:hideMark/>
              </w:tcPr>
              <w:p w14:paraId="2346C23D"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-59,65,000</w:t>
                </w:r>
              </w:p>
            </w:tc>
            <w:tc>
              <w:tcPr>
                <w:tcW w:w="1209" w:type="dxa"/>
                <w:tcBorders>
                  <w:top w:val="nil"/>
                  <w:left w:val="nil"/>
                  <w:bottom w:val="single" w:sz="4" w:space="0" w:color="auto"/>
                  <w:right w:val="single" w:sz="4" w:space="0" w:color="auto"/>
                </w:tcBorders>
                <w:shd w:val="clear" w:color="auto" w:fill="auto"/>
                <w:noWrap/>
                <w:vAlign w:val="bottom"/>
                <w:hideMark/>
              </w:tcPr>
              <w:p w14:paraId="6C96693C"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-7,67,000</w:t>
                </w:r>
              </w:p>
            </w:tc>
            <w:tc>
              <w:tcPr>
                <w:tcW w:w="1419" w:type="dxa"/>
                <w:tcBorders>
                  <w:top w:val="nil"/>
                  <w:left w:val="nil"/>
                  <w:bottom w:val="single" w:sz="4" w:space="0" w:color="auto"/>
                  <w:right w:val="single" w:sz="4" w:space="0" w:color="auto"/>
                </w:tcBorders>
                <w:shd w:val="clear" w:color="auto" w:fill="auto"/>
                <w:noWrap/>
                <w:vAlign w:val="bottom"/>
                <w:hideMark/>
              </w:tcPr>
              <w:p w14:paraId="61502326"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13%</w:t>
                </w:r>
              </w:p>
            </w:tc>
          </w:tr>
          <w:tr w:rsidR="00AB443D" w:rsidRPr="004742D8" w14:paraId="21842669" w14:textId="77777777" w:rsidTr="00AB443D">
            <w:trPr>
              <w:trHeight w:val="307"/>
            </w:trPr>
            <w:tc>
              <w:tcPr>
                <w:tcW w:w="3720" w:type="dxa"/>
                <w:tcBorders>
                  <w:top w:val="nil"/>
                  <w:left w:val="single" w:sz="4" w:space="0" w:color="auto"/>
                  <w:bottom w:val="single" w:sz="4" w:space="0" w:color="auto"/>
                  <w:right w:val="single" w:sz="4" w:space="0" w:color="auto"/>
                </w:tcBorders>
                <w:shd w:val="clear" w:color="auto" w:fill="auto"/>
                <w:noWrap/>
                <w:vAlign w:val="center"/>
                <w:hideMark/>
              </w:tcPr>
              <w:p w14:paraId="6126BB86" w14:textId="77777777" w:rsidR="00AB443D" w:rsidRPr="004742D8" w:rsidRDefault="00AB443D" w:rsidP="00AB443D">
                <w:pPr>
                  <w:spacing w:after="0" w:line="240" w:lineRule="auto"/>
                  <w:rPr>
                    <w:rFonts w:eastAsia="Times New Roman" w:cstheme="minorHAnsi"/>
                    <w:color w:val="000000"/>
                    <w:sz w:val="22"/>
                    <w:lang w:val="en-IN" w:eastAsia="en-IN"/>
                  </w:rPr>
                </w:pPr>
                <w:r w:rsidRPr="004742D8">
                  <w:rPr>
                    <w:rFonts w:eastAsia="Times New Roman" w:cstheme="minorHAnsi"/>
                    <w:color w:val="000000"/>
                    <w:sz w:val="22"/>
                    <w:lang w:val="en-IN" w:eastAsia="en-IN"/>
                  </w:rPr>
                  <w:t>Total Stockholders' Equity</w:t>
                </w:r>
              </w:p>
            </w:tc>
            <w:tc>
              <w:tcPr>
                <w:tcW w:w="1501" w:type="dxa"/>
                <w:tcBorders>
                  <w:top w:val="nil"/>
                  <w:left w:val="nil"/>
                  <w:bottom w:val="single" w:sz="4" w:space="0" w:color="auto"/>
                  <w:right w:val="single" w:sz="4" w:space="0" w:color="auto"/>
                </w:tcBorders>
                <w:shd w:val="clear" w:color="auto" w:fill="auto"/>
                <w:noWrap/>
                <w:vAlign w:val="center"/>
                <w:hideMark/>
              </w:tcPr>
              <w:p w14:paraId="25F4F4E6"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-14,90,000</w:t>
                </w:r>
              </w:p>
            </w:tc>
            <w:tc>
              <w:tcPr>
                <w:tcW w:w="1501" w:type="dxa"/>
                <w:tcBorders>
                  <w:top w:val="nil"/>
                  <w:left w:val="nil"/>
                  <w:bottom w:val="single" w:sz="4" w:space="0" w:color="auto"/>
                  <w:right w:val="single" w:sz="4" w:space="0" w:color="auto"/>
                </w:tcBorders>
                <w:shd w:val="clear" w:color="auto" w:fill="auto"/>
                <w:noWrap/>
                <w:vAlign w:val="center"/>
                <w:hideMark/>
              </w:tcPr>
              <w:p w14:paraId="4163E0A4"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-4,82,000</w:t>
                </w:r>
              </w:p>
            </w:tc>
            <w:tc>
              <w:tcPr>
                <w:tcW w:w="1209" w:type="dxa"/>
                <w:tcBorders>
                  <w:top w:val="nil"/>
                  <w:left w:val="nil"/>
                  <w:bottom w:val="single" w:sz="4" w:space="0" w:color="auto"/>
                  <w:right w:val="single" w:sz="4" w:space="0" w:color="auto"/>
                </w:tcBorders>
                <w:shd w:val="clear" w:color="auto" w:fill="auto"/>
                <w:noWrap/>
                <w:vAlign w:val="bottom"/>
                <w:hideMark/>
              </w:tcPr>
              <w:p w14:paraId="2FADB930"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-10,08,000</w:t>
                </w:r>
              </w:p>
            </w:tc>
            <w:tc>
              <w:tcPr>
                <w:tcW w:w="1419" w:type="dxa"/>
                <w:tcBorders>
                  <w:top w:val="nil"/>
                  <w:left w:val="nil"/>
                  <w:bottom w:val="single" w:sz="4" w:space="0" w:color="auto"/>
                  <w:right w:val="single" w:sz="4" w:space="0" w:color="auto"/>
                </w:tcBorders>
                <w:shd w:val="clear" w:color="auto" w:fill="auto"/>
                <w:noWrap/>
                <w:vAlign w:val="bottom"/>
                <w:hideMark/>
              </w:tcPr>
              <w:p w14:paraId="36A63676"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209%</w:t>
                </w:r>
              </w:p>
            </w:tc>
          </w:tr>
          <w:tr w:rsidR="00AB443D" w:rsidRPr="004742D8" w14:paraId="3CE3DF4E" w14:textId="77777777" w:rsidTr="00AB443D">
            <w:trPr>
              <w:trHeight w:val="307"/>
            </w:trPr>
            <w:tc>
              <w:tcPr>
                <w:tcW w:w="3720" w:type="dxa"/>
                <w:tcBorders>
                  <w:top w:val="nil"/>
                  <w:left w:val="single" w:sz="4" w:space="0" w:color="auto"/>
                  <w:bottom w:val="single" w:sz="4" w:space="0" w:color="auto"/>
                  <w:right w:val="single" w:sz="4" w:space="0" w:color="auto"/>
                </w:tcBorders>
                <w:shd w:val="clear" w:color="auto" w:fill="auto"/>
                <w:noWrap/>
                <w:vAlign w:val="center"/>
                <w:hideMark/>
              </w:tcPr>
              <w:p w14:paraId="65C23FF1" w14:textId="77777777" w:rsidR="00AB443D" w:rsidRPr="004742D8" w:rsidRDefault="00AB443D" w:rsidP="00AB443D">
                <w:pPr>
                  <w:spacing w:after="0" w:line="240" w:lineRule="auto"/>
                  <w:rPr>
                    <w:rFonts w:eastAsia="Times New Roman" w:cstheme="minorHAnsi"/>
                    <w:color w:val="000000"/>
                    <w:sz w:val="22"/>
                    <w:lang w:val="en-IN" w:eastAsia="en-IN"/>
                  </w:rPr>
                </w:pPr>
                <w:r w:rsidRPr="004742D8">
                  <w:rPr>
                    <w:rFonts w:eastAsia="Times New Roman" w:cstheme="minorHAnsi"/>
                    <w:color w:val="000000"/>
                    <w:sz w:val="22"/>
                    <w:lang w:val="en-IN" w:eastAsia="en-IN"/>
                  </w:rPr>
                  <w:t>Total Liabilities and Stockholder</w:t>
                </w:r>
              </w:p>
            </w:tc>
            <w:tc>
              <w:tcPr>
                <w:tcW w:w="1501" w:type="dxa"/>
                <w:tcBorders>
                  <w:top w:val="nil"/>
                  <w:left w:val="nil"/>
                  <w:bottom w:val="single" w:sz="4" w:space="0" w:color="auto"/>
                  <w:right w:val="single" w:sz="4" w:space="0" w:color="auto"/>
                </w:tcBorders>
                <w:shd w:val="clear" w:color="auto" w:fill="auto"/>
                <w:noWrap/>
                <w:vAlign w:val="center"/>
                <w:hideMark/>
              </w:tcPr>
              <w:p w14:paraId="681BEA6C"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1,67,55,000</w:t>
                </w:r>
              </w:p>
            </w:tc>
            <w:tc>
              <w:tcPr>
                <w:tcW w:w="1501" w:type="dxa"/>
                <w:tcBorders>
                  <w:top w:val="nil"/>
                  <w:left w:val="nil"/>
                  <w:bottom w:val="single" w:sz="4" w:space="0" w:color="auto"/>
                  <w:right w:val="single" w:sz="4" w:space="0" w:color="auto"/>
                </w:tcBorders>
                <w:shd w:val="clear" w:color="auto" w:fill="auto"/>
                <w:noWrap/>
                <w:vAlign w:val="center"/>
                <w:hideMark/>
              </w:tcPr>
              <w:p w14:paraId="11FD2454"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1,49,57,000</w:t>
                </w:r>
              </w:p>
            </w:tc>
            <w:tc>
              <w:tcPr>
                <w:tcW w:w="1209" w:type="dxa"/>
                <w:tcBorders>
                  <w:top w:val="nil"/>
                  <w:left w:val="nil"/>
                  <w:bottom w:val="single" w:sz="4" w:space="0" w:color="auto"/>
                  <w:right w:val="single" w:sz="4" w:space="0" w:color="auto"/>
                </w:tcBorders>
                <w:shd w:val="clear" w:color="auto" w:fill="auto"/>
                <w:noWrap/>
                <w:vAlign w:val="bottom"/>
                <w:hideMark/>
              </w:tcPr>
              <w:p w14:paraId="37675DFE"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17,98,000</w:t>
                </w:r>
              </w:p>
            </w:tc>
            <w:tc>
              <w:tcPr>
                <w:tcW w:w="1419" w:type="dxa"/>
                <w:tcBorders>
                  <w:top w:val="nil"/>
                  <w:left w:val="nil"/>
                  <w:bottom w:val="single" w:sz="4" w:space="0" w:color="auto"/>
                  <w:right w:val="single" w:sz="4" w:space="0" w:color="auto"/>
                </w:tcBorders>
                <w:shd w:val="clear" w:color="auto" w:fill="auto"/>
                <w:noWrap/>
                <w:vAlign w:val="bottom"/>
                <w:hideMark/>
              </w:tcPr>
              <w:p w14:paraId="138DAAF3"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12%</w:t>
                </w:r>
              </w:p>
            </w:tc>
          </w:tr>
          <w:tr w:rsidR="00AB443D" w:rsidRPr="004742D8" w14:paraId="6E66BD1E" w14:textId="77777777" w:rsidTr="00AB443D">
            <w:trPr>
              <w:trHeight w:val="307"/>
            </w:trPr>
            <w:tc>
              <w:tcPr>
                <w:tcW w:w="3720" w:type="dxa"/>
                <w:tcBorders>
                  <w:top w:val="nil"/>
                  <w:left w:val="nil"/>
                  <w:bottom w:val="nil"/>
                  <w:right w:val="nil"/>
                </w:tcBorders>
                <w:shd w:val="clear" w:color="auto" w:fill="auto"/>
                <w:noWrap/>
                <w:vAlign w:val="bottom"/>
                <w:hideMark/>
              </w:tcPr>
              <w:p w14:paraId="0CFA8191" w14:textId="77777777" w:rsidR="00AB443D" w:rsidRPr="004742D8" w:rsidRDefault="00AB443D" w:rsidP="00AB443D">
                <w:pPr>
                  <w:spacing w:after="0" w:line="240" w:lineRule="auto"/>
                  <w:jc w:val="right"/>
                  <w:rPr>
                    <w:rFonts w:eastAsia="Times New Roman" w:cstheme="minorHAnsi"/>
                    <w:color w:val="000000"/>
                    <w:sz w:val="20"/>
                    <w:szCs w:val="20"/>
                    <w:lang w:val="en-IN" w:eastAsia="en-IN"/>
                  </w:rPr>
                </w:pPr>
              </w:p>
            </w:tc>
            <w:tc>
              <w:tcPr>
                <w:tcW w:w="1501" w:type="dxa"/>
                <w:tcBorders>
                  <w:top w:val="nil"/>
                  <w:left w:val="nil"/>
                  <w:bottom w:val="nil"/>
                  <w:right w:val="nil"/>
                </w:tcBorders>
                <w:shd w:val="clear" w:color="auto" w:fill="auto"/>
                <w:noWrap/>
                <w:vAlign w:val="bottom"/>
                <w:hideMark/>
              </w:tcPr>
              <w:p w14:paraId="01493D12" w14:textId="77777777" w:rsidR="00AB443D" w:rsidRPr="004742D8" w:rsidRDefault="00AB443D" w:rsidP="00AB443D">
                <w:pPr>
                  <w:spacing w:after="0" w:line="240" w:lineRule="auto"/>
                  <w:rPr>
                    <w:rFonts w:eastAsia="Times New Roman" w:cstheme="minorHAnsi"/>
                    <w:sz w:val="20"/>
                    <w:szCs w:val="20"/>
                    <w:lang w:val="en-IN" w:eastAsia="en-IN"/>
                  </w:rPr>
                </w:pPr>
              </w:p>
            </w:tc>
            <w:tc>
              <w:tcPr>
                <w:tcW w:w="1501" w:type="dxa"/>
                <w:tcBorders>
                  <w:top w:val="nil"/>
                  <w:left w:val="nil"/>
                  <w:bottom w:val="nil"/>
                  <w:right w:val="nil"/>
                </w:tcBorders>
                <w:shd w:val="clear" w:color="auto" w:fill="auto"/>
                <w:noWrap/>
                <w:vAlign w:val="bottom"/>
                <w:hideMark/>
              </w:tcPr>
              <w:p w14:paraId="71B88126" w14:textId="77777777" w:rsidR="00AB443D" w:rsidRPr="004742D8" w:rsidRDefault="00AB443D" w:rsidP="00AB443D">
                <w:pPr>
                  <w:spacing w:after="0" w:line="240" w:lineRule="auto"/>
                  <w:rPr>
                    <w:rFonts w:eastAsia="Times New Roman" w:cstheme="minorHAnsi"/>
                    <w:sz w:val="20"/>
                    <w:szCs w:val="20"/>
                    <w:lang w:val="en-IN" w:eastAsia="en-IN"/>
                  </w:rPr>
                </w:pPr>
              </w:p>
            </w:tc>
            <w:tc>
              <w:tcPr>
                <w:tcW w:w="1209" w:type="dxa"/>
                <w:tcBorders>
                  <w:top w:val="nil"/>
                  <w:left w:val="nil"/>
                  <w:bottom w:val="nil"/>
                  <w:right w:val="nil"/>
                </w:tcBorders>
                <w:shd w:val="clear" w:color="auto" w:fill="auto"/>
                <w:noWrap/>
                <w:vAlign w:val="bottom"/>
                <w:hideMark/>
              </w:tcPr>
              <w:p w14:paraId="4E3F960D" w14:textId="77777777" w:rsidR="00AB443D" w:rsidRPr="004742D8" w:rsidRDefault="00AB443D" w:rsidP="00AB443D">
                <w:pPr>
                  <w:spacing w:after="0" w:line="240" w:lineRule="auto"/>
                  <w:rPr>
                    <w:rFonts w:eastAsia="Times New Roman" w:cstheme="minorHAnsi"/>
                    <w:sz w:val="20"/>
                    <w:szCs w:val="20"/>
                    <w:lang w:val="en-IN" w:eastAsia="en-IN"/>
                  </w:rPr>
                </w:pPr>
              </w:p>
            </w:tc>
            <w:tc>
              <w:tcPr>
                <w:tcW w:w="1419" w:type="dxa"/>
                <w:tcBorders>
                  <w:top w:val="nil"/>
                  <w:left w:val="nil"/>
                  <w:bottom w:val="nil"/>
                  <w:right w:val="nil"/>
                </w:tcBorders>
                <w:shd w:val="clear" w:color="auto" w:fill="auto"/>
                <w:noWrap/>
                <w:vAlign w:val="bottom"/>
                <w:hideMark/>
              </w:tcPr>
              <w:p w14:paraId="786C50DA" w14:textId="77777777" w:rsidR="00AB443D" w:rsidRPr="004742D8" w:rsidRDefault="00AB443D" w:rsidP="00AB443D">
                <w:pPr>
                  <w:spacing w:after="0" w:line="240" w:lineRule="auto"/>
                  <w:rPr>
                    <w:rFonts w:eastAsia="Times New Roman" w:cstheme="minorHAnsi"/>
                    <w:sz w:val="20"/>
                    <w:szCs w:val="20"/>
                    <w:lang w:val="en-IN" w:eastAsia="en-IN"/>
                  </w:rPr>
                </w:pPr>
              </w:p>
            </w:tc>
          </w:tr>
          <w:tr w:rsidR="00AB443D" w:rsidRPr="004742D8" w14:paraId="39B32625" w14:textId="77777777" w:rsidTr="00AB443D">
            <w:trPr>
              <w:trHeight w:val="348"/>
            </w:trPr>
            <w:tc>
              <w:tcPr>
                <w:tcW w:w="3720" w:type="dxa"/>
                <w:tcBorders>
                  <w:top w:val="nil"/>
                  <w:left w:val="nil"/>
                  <w:bottom w:val="nil"/>
                  <w:right w:val="nil"/>
                </w:tcBorders>
                <w:shd w:val="clear" w:color="000000" w:fill="FF0066"/>
                <w:noWrap/>
                <w:vAlign w:val="bottom"/>
                <w:hideMark/>
              </w:tcPr>
              <w:p w14:paraId="767226E6" w14:textId="77777777" w:rsidR="00AB443D" w:rsidRPr="004742D8" w:rsidRDefault="00AB443D" w:rsidP="00AB443D">
                <w:pPr>
                  <w:spacing w:after="0" w:line="240" w:lineRule="auto"/>
                  <w:rPr>
                    <w:rFonts w:eastAsia="Times New Roman" w:cstheme="minorHAnsi"/>
                    <w:b/>
                    <w:bCs/>
                    <w:color w:val="FFFFFF"/>
                    <w:szCs w:val="24"/>
                    <w:lang w:val="en-IN" w:eastAsia="en-IN"/>
                  </w:rPr>
                </w:pPr>
                <w:r w:rsidRPr="004742D8">
                  <w:rPr>
                    <w:rFonts w:eastAsia="Times New Roman" w:cstheme="minorHAnsi"/>
                    <w:b/>
                    <w:bCs/>
                    <w:color w:val="FFFFFF"/>
                    <w:szCs w:val="24"/>
                    <w:lang w:val="en-IN" w:eastAsia="en-IN"/>
                  </w:rPr>
                  <w:t>Ratios</w:t>
                </w:r>
              </w:p>
            </w:tc>
            <w:tc>
              <w:tcPr>
                <w:tcW w:w="1501" w:type="dxa"/>
                <w:tcBorders>
                  <w:top w:val="nil"/>
                  <w:left w:val="nil"/>
                  <w:bottom w:val="nil"/>
                  <w:right w:val="nil"/>
                </w:tcBorders>
                <w:shd w:val="clear" w:color="000000" w:fill="FF0066"/>
                <w:noWrap/>
                <w:vAlign w:val="bottom"/>
                <w:hideMark/>
              </w:tcPr>
              <w:p w14:paraId="144B4144" w14:textId="77777777" w:rsidR="00AB443D" w:rsidRPr="004742D8" w:rsidRDefault="00AB443D" w:rsidP="00AB443D">
                <w:pPr>
                  <w:spacing w:after="0" w:line="240" w:lineRule="auto"/>
                  <w:jc w:val="right"/>
                  <w:rPr>
                    <w:rFonts w:eastAsia="Times New Roman" w:cstheme="minorHAnsi"/>
                    <w:b/>
                    <w:bCs/>
                    <w:color w:val="FFFFFF"/>
                    <w:szCs w:val="24"/>
                    <w:lang w:val="en-IN" w:eastAsia="en-IN"/>
                  </w:rPr>
                </w:pPr>
                <w:r w:rsidRPr="004742D8">
                  <w:rPr>
                    <w:rFonts w:eastAsia="Times New Roman" w:cstheme="minorHAnsi"/>
                    <w:b/>
                    <w:bCs/>
                    <w:color w:val="FFFFFF"/>
                    <w:szCs w:val="24"/>
                    <w:lang w:val="en-IN" w:eastAsia="en-IN"/>
                  </w:rPr>
                  <w:t>2020</w:t>
                </w:r>
              </w:p>
            </w:tc>
            <w:tc>
              <w:tcPr>
                <w:tcW w:w="1501" w:type="dxa"/>
                <w:tcBorders>
                  <w:top w:val="nil"/>
                  <w:left w:val="nil"/>
                  <w:bottom w:val="nil"/>
                  <w:right w:val="nil"/>
                </w:tcBorders>
                <w:shd w:val="clear" w:color="000000" w:fill="FF0066"/>
                <w:noWrap/>
                <w:vAlign w:val="bottom"/>
                <w:hideMark/>
              </w:tcPr>
              <w:p w14:paraId="26137CFC" w14:textId="77777777" w:rsidR="00AB443D" w:rsidRPr="004742D8" w:rsidRDefault="00AB443D" w:rsidP="00AB443D">
                <w:pPr>
                  <w:spacing w:after="0" w:line="240" w:lineRule="auto"/>
                  <w:jc w:val="right"/>
                  <w:rPr>
                    <w:rFonts w:eastAsia="Times New Roman" w:cstheme="minorHAnsi"/>
                    <w:b/>
                    <w:bCs/>
                    <w:color w:val="FFFFFF"/>
                    <w:szCs w:val="24"/>
                    <w:lang w:val="en-IN" w:eastAsia="en-IN"/>
                  </w:rPr>
                </w:pPr>
                <w:r w:rsidRPr="004742D8">
                  <w:rPr>
                    <w:rFonts w:eastAsia="Times New Roman" w:cstheme="minorHAnsi"/>
                    <w:b/>
                    <w:bCs/>
                    <w:color w:val="FFFFFF"/>
                    <w:szCs w:val="24"/>
                    <w:lang w:val="en-IN" w:eastAsia="en-IN"/>
                  </w:rPr>
                  <w:t>2019</w:t>
                </w:r>
              </w:p>
            </w:tc>
            <w:tc>
              <w:tcPr>
                <w:tcW w:w="1209" w:type="dxa"/>
                <w:tcBorders>
                  <w:top w:val="nil"/>
                  <w:left w:val="nil"/>
                  <w:bottom w:val="nil"/>
                  <w:right w:val="nil"/>
                </w:tcBorders>
                <w:shd w:val="clear" w:color="000000" w:fill="FF0066"/>
                <w:noWrap/>
                <w:vAlign w:val="bottom"/>
                <w:hideMark/>
              </w:tcPr>
              <w:p w14:paraId="54AE9AA0" w14:textId="77777777" w:rsidR="00AB443D" w:rsidRPr="004742D8" w:rsidRDefault="00AB443D" w:rsidP="00AB443D">
                <w:pPr>
                  <w:spacing w:after="0" w:line="240" w:lineRule="auto"/>
                  <w:rPr>
                    <w:rFonts w:eastAsia="Times New Roman" w:cstheme="minorHAnsi"/>
                    <w:b/>
                    <w:bCs/>
                    <w:color w:val="FFFFFF"/>
                    <w:szCs w:val="24"/>
                    <w:lang w:val="en-IN" w:eastAsia="en-IN"/>
                  </w:rPr>
                </w:pPr>
                <w:r w:rsidRPr="004742D8">
                  <w:rPr>
                    <w:rFonts w:eastAsia="Times New Roman" w:cstheme="minorHAnsi"/>
                    <w:b/>
                    <w:bCs/>
                    <w:color w:val="FFFFFF"/>
                    <w:szCs w:val="24"/>
                    <w:lang w:val="en-IN" w:eastAsia="en-IN"/>
                  </w:rPr>
                  <w:t xml:space="preserve">Change </w:t>
                </w:r>
              </w:p>
            </w:tc>
            <w:tc>
              <w:tcPr>
                <w:tcW w:w="1419" w:type="dxa"/>
                <w:tcBorders>
                  <w:top w:val="nil"/>
                  <w:left w:val="nil"/>
                  <w:bottom w:val="nil"/>
                  <w:right w:val="nil"/>
                </w:tcBorders>
                <w:shd w:val="clear" w:color="000000" w:fill="FF0066"/>
                <w:noWrap/>
                <w:vAlign w:val="bottom"/>
                <w:hideMark/>
              </w:tcPr>
              <w:p w14:paraId="496EC61D" w14:textId="77777777" w:rsidR="00AB443D" w:rsidRPr="004742D8" w:rsidRDefault="00AB443D" w:rsidP="00AB443D">
                <w:pPr>
                  <w:spacing w:after="0" w:line="240" w:lineRule="auto"/>
                  <w:rPr>
                    <w:rFonts w:eastAsia="Times New Roman" w:cstheme="minorHAnsi"/>
                    <w:b/>
                    <w:bCs/>
                    <w:color w:val="FFFFFF"/>
                    <w:szCs w:val="24"/>
                    <w:lang w:val="en-IN" w:eastAsia="en-IN"/>
                  </w:rPr>
                </w:pPr>
                <w:r w:rsidRPr="004742D8">
                  <w:rPr>
                    <w:rFonts w:eastAsia="Times New Roman" w:cstheme="minorHAnsi"/>
                    <w:b/>
                    <w:bCs/>
                    <w:color w:val="FFFFFF"/>
                    <w:szCs w:val="24"/>
                    <w:lang w:val="en-IN" w:eastAsia="en-IN"/>
                  </w:rPr>
                  <w:t xml:space="preserve">% Change </w:t>
                </w:r>
              </w:p>
            </w:tc>
          </w:tr>
          <w:tr w:rsidR="00AB443D" w:rsidRPr="004742D8" w14:paraId="2FBCFD84" w14:textId="77777777" w:rsidTr="00AB443D">
            <w:trPr>
              <w:trHeight w:val="307"/>
            </w:trPr>
            <w:tc>
              <w:tcPr>
                <w:tcW w:w="3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CB2A97" w14:textId="77777777" w:rsidR="00AB443D" w:rsidRPr="004742D8" w:rsidRDefault="00AB443D" w:rsidP="00AB443D">
                <w:pPr>
                  <w:spacing w:after="0" w:line="240" w:lineRule="auto"/>
                  <w:rPr>
                    <w:rFonts w:eastAsia="Times New Roman" w:cstheme="minorHAnsi"/>
                    <w:color w:val="000000"/>
                    <w:sz w:val="22"/>
                    <w:lang w:val="en-IN" w:eastAsia="en-IN"/>
                  </w:rPr>
                </w:pPr>
                <w:r w:rsidRPr="004742D8">
                  <w:rPr>
                    <w:rFonts w:eastAsia="Times New Roman" w:cstheme="minorHAnsi"/>
                    <w:color w:val="000000"/>
                    <w:sz w:val="22"/>
                    <w:lang w:val="en-IN" w:eastAsia="en-IN"/>
                  </w:rPr>
                  <w:t>Current Ratio</w:t>
                </w:r>
              </w:p>
            </w:tc>
            <w:tc>
              <w:tcPr>
                <w:tcW w:w="1501" w:type="dxa"/>
                <w:tcBorders>
                  <w:top w:val="single" w:sz="4" w:space="0" w:color="auto"/>
                  <w:left w:val="nil"/>
                  <w:bottom w:val="single" w:sz="4" w:space="0" w:color="auto"/>
                  <w:right w:val="single" w:sz="4" w:space="0" w:color="auto"/>
                </w:tcBorders>
                <w:shd w:val="clear" w:color="auto" w:fill="auto"/>
                <w:noWrap/>
                <w:vAlign w:val="bottom"/>
                <w:hideMark/>
              </w:tcPr>
              <w:p w14:paraId="152DB1D5"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1.73</w:t>
                </w:r>
              </w:p>
            </w:tc>
            <w:tc>
              <w:tcPr>
                <w:tcW w:w="1501" w:type="dxa"/>
                <w:tcBorders>
                  <w:top w:val="single" w:sz="4" w:space="0" w:color="auto"/>
                  <w:left w:val="nil"/>
                  <w:bottom w:val="single" w:sz="4" w:space="0" w:color="auto"/>
                  <w:right w:val="single" w:sz="4" w:space="0" w:color="auto"/>
                </w:tcBorders>
                <w:shd w:val="clear" w:color="auto" w:fill="auto"/>
                <w:noWrap/>
                <w:vAlign w:val="bottom"/>
                <w:hideMark/>
              </w:tcPr>
              <w:p w14:paraId="150BFD17"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0.73</w:t>
                </w:r>
              </w:p>
            </w:tc>
            <w:tc>
              <w:tcPr>
                <w:tcW w:w="1209" w:type="dxa"/>
                <w:tcBorders>
                  <w:top w:val="single" w:sz="4" w:space="0" w:color="auto"/>
                  <w:left w:val="nil"/>
                  <w:bottom w:val="single" w:sz="4" w:space="0" w:color="auto"/>
                  <w:right w:val="single" w:sz="4" w:space="0" w:color="auto"/>
                </w:tcBorders>
                <w:shd w:val="clear" w:color="auto" w:fill="auto"/>
                <w:noWrap/>
                <w:vAlign w:val="bottom"/>
                <w:hideMark/>
              </w:tcPr>
              <w:p w14:paraId="07F9247D"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1.00</w:t>
                </w:r>
              </w:p>
            </w:tc>
            <w:tc>
              <w:tcPr>
                <w:tcW w:w="1419" w:type="dxa"/>
                <w:tcBorders>
                  <w:top w:val="single" w:sz="4" w:space="0" w:color="auto"/>
                  <w:left w:val="nil"/>
                  <w:bottom w:val="single" w:sz="4" w:space="0" w:color="auto"/>
                  <w:right w:val="single" w:sz="4" w:space="0" w:color="auto"/>
                </w:tcBorders>
                <w:shd w:val="clear" w:color="auto" w:fill="auto"/>
                <w:noWrap/>
                <w:vAlign w:val="bottom"/>
                <w:hideMark/>
              </w:tcPr>
              <w:p w14:paraId="7BF98DAC"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137%</w:t>
                </w:r>
              </w:p>
            </w:tc>
          </w:tr>
          <w:tr w:rsidR="00AB443D" w:rsidRPr="004742D8" w14:paraId="34284A45" w14:textId="77777777" w:rsidTr="00AB443D">
            <w:trPr>
              <w:trHeight w:val="307"/>
            </w:trPr>
            <w:tc>
              <w:tcPr>
                <w:tcW w:w="3720" w:type="dxa"/>
                <w:tcBorders>
                  <w:top w:val="nil"/>
                  <w:left w:val="single" w:sz="4" w:space="0" w:color="auto"/>
                  <w:bottom w:val="single" w:sz="4" w:space="0" w:color="auto"/>
                  <w:right w:val="single" w:sz="4" w:space="0" w:color="auto"/>
                </w:tcBorders>
                <w:shd w:val="clear" w:color="auto" w:fill="auto"/>
                <w:noWrap/>
                <w:vAlign w:val="bottom"/>
                <w:hideMark/>
              </w:tcPr>
              <w:p w14:paraId="00567884" w14:textId="77777777" w:rsidR="00AB443D" w:rsidRPr="004742D8" w:rsidRDefault="00AB443D" w:rsidP="00AB443D">
                <w:pPr>
                  <w:spacing w:after="0" w:line="240" w:lineRule="auto"/>
                  <w:rPr>
                    <w:rFonts w:eastAsia="Times New Roman" w:cstheme="minorHAnsi"/>
                    <w:color w:val="000000"/>
                    <w:sz w:val="22"/>
                    <w:lang w:val="en-IN" w:eastAsia="en-IN"/>
                  </w:rPr>
                </w:pPr>
                <w:r w:rsidRPr="004742D8">
                  <w:rPr>
                    <w:rFonts w:eastAsia="Times New Roman" w:cstheme="minorHAnsi"/>
                    <w:color w:val="000000"/>
                    <w:sz w:val="22"/>
                    <w:lang w:val="en-IN" w:eastAsia="en-IN"/>
                  </w:rPr>
                  <w:t>Debt To Assets Ratio</w:t>
                </w:r>
              </w:p>
            </w:tc>
            <w:tc>
              <w:tcPr>
                <w:tcW w:w="1501" w:type="dxa"/>
                <w:tcBorders>
                  <w:top w:val="nil"/>
                  <w:left w:val="nil"/>
                  <w:bottom w:val="single" w:sz="4" w:space="0" w:color="auto"/>
                  <w:right w:val="single" w:sz="4" w:space="0" w:color="auto"/>
                </w:tcBorders>
                <w:shd w:val="clear" w:color="auto" w:fill="auto"/>
                <w:noWrap/>
                <w:vAlign w:val="bottom"/>
                <w:hideMark/>
              </w:tcPr>
              <w:p w14:paraId="1059FEFA"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1.09</w:t>
                </w:r>
              </w:p>
            </w:tc>
            <w:tc>
              <w:tcPr>
                <w:tcW w:w="1501" w:type="dxa"/>
                <w:tcBorders>
                  <w:top w:val="nil"/>
                  <w:left w:val="nil"/>
                  <w:bottom w:val="single" w:sz="4" w:space="0" w:color="auto"/>
                  <w:right w:val="single" w:sz="4" w:space="0" w:color="auto"/>
                </w:tcBorders>
                <w:shd w:val="clear" w:color="auto" w:fill="auto"/>
                <w:noWrap/>
                <w:vAlign w:val="bottom"/>
                <w:hideMark/>
              </w:tcPr>
              <w:p w14:paraId="679777F0"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1.03</w:t>
                </w:r>
              </w:p>
            </w:tc>
            <w:tc>
              <w:tcPr>
                <w:tcW w:w="1209" w:type="dxa"/>
                <w:tcBorders>
                  <w:top w:val="nil"/>
                  <w:left w:val="nil"/>
                  <w:bottom w:val="single" w:sz="4" w:space="0" w:color="auto"/>
                  <w:right w:val="single" w:sz="4" w:space="0" w:color="auto"/>
                </w:tcBorders>
                <w:shd w:val="clear" w:color="auto" w:fill="auto"/>
                <w:noWrap/>
                <w:vAlign w:val="bottom"/>
                <w:hideMark/>
              </w:tcPr>
              <w:p w14:paraId="38E12675"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0.06</w:t>
                </w:r>
              </w:p>
            </w:tc>
            <w:tc>
              <w:tcPr>
                <w:tcW w:w="1419" w:type="dxa"/>
                <w:tcBorders>
                  <w:top w:val="nil"/>
                  <w:left w:val="nil"/>
                  <w:bottom w:val="single" w:sz="4" w:space="0" w:color="auto"/>
                  <w:right w:val="single" w:sz="4" w:space="0" w:color="auto"/>
                </w:tcBorders>
                <w:shd w:val="clear" w:color="auto" w:fill="auto"/>
                <w:noWrap/>
                <w:vAlign w:val="bottom"/>
                <w:hideMark/>
              </w:tcPr>
              <w:p w14:paraId="308D349D" w14:textId="77777777" w:rsidR="00AB443D" w:rsidRPr="004742D8" w:rsidRDefault="00AB443D" w:rsidP="00AB443D">
                <w:pPr>
                  <w:spacing w:after="0" w:line="240" w:lineRule="auto"/>
                  <w:jc w:val="right"/>
                  <w:rPr>
                    <w:rFonts w:eastAsia="Times New Roman" w:cstheme="minorHAnsi"/>
                    <w:color w:val="000000"/>
                    <w:sz w:val="22"/>
                    <w:lang w:val="en-IN" w:eastAsia="en-IN"/>
                  </w:rPr>
                </w:pPr>
                <w:r w:rsidRPr="004742D8">
                  <w:rPr>
                    <w:rFonts w:eastAsia="Times New Roman" w:cstheme="minorHAnsi"/>
                    <w:color w:val="000000"/>
                    <w:sz w:val="22"/>
                    <w:lang w:val="en-IN" w:eastAsia="en-IN"/>
                  </w:rPr>
                  <w:t>6%</w:t>
                </w:r>
              </w:p>
            </w:tc>
          </w:tr>
        </w:tbl>
        <w:p w14:paraId="6955B505" w14:textId="0C57FEA6" w:rsidR="00E24BD2" w:rsidRPr="006D1625" w:rsidRDefault="00E24BD2" w:rsidP="004742D8">
          <w:pPr>
            <w:pStyle w:val="Titlu2"/>
            <w:rPr>
              <w:b w:val="0"/>
            </w:rPr>
          </w:pPr>
          <w:bookmarkStart w:id="5" w:name="_Toc104327788"/>
          <w:r w:rsidRPr="004742D8">
            <w:t>Discussion</w:t>
          </w:r>
          <w:r w:rsidRPr="006D1625">
            <w:t xml:space="preserve"> On the Trends in These Ratios Analysis</w:t>
          </w:r>
          <w:bookmarkEnd w:id="5"/>
        </w:p>
        <w:p w14:paraId="4DD55E9D" w14:textId="2F59AFE2" w:rsidR="002C5BBF" w:rsidRPr="006D1625" w:rsidRDefault="002C5BBF" w:rsidP="00933443">
          <w:pPr>
            <w:tabs>
              <w:tab w:val="left" w:pos="1524"/>
            </w:tabs>
            <w:rPr>
              <w:rFonts w:cstheme="minorHAnsi"/>
              <w:szCs w:val="24"/>
            </w:rPr>
          </w:pPr>
          <w:r w:rsidRPr="006D1625">
            <w:rPr>
              <w:rFonts w:cstheme="minorHAnsi"/>
              <w:szCs w:val="24"/>
            </w:rPr>
            <w:t>There is a horizontal analysis has been done in the above table, and it includes some ratio analyses of the Hilton Worldwide Holding Inc</w:t>
          </w:r>
          <w:r w:rsidR="00EB4472" w:rsidRPr="00EB4472">
            <w:rPr>
              <w:rFonts w:cstheme="minorHAnsi"/>
              <w:szCs w:val="24"/>
            </w:rPr>
            <w:t xml:space="preserve"> </w:t>
          </w:r>
          <w:r w:rsidR="00EB4472">
            <w:rPr>
              <w:rFonts w:cstheme="minorHAnsi"/>
              <w:szCs w:val="24"/>
            </w:rPr>
            <w:t>(</w:t>
          </w:r>
          <w:r w:rsidR="00EB4472" w:rsidRPr="00EB4472">
            <w:rPr>
              <w:rFonts w:cstheme="minorHAnsi"/>
              <w:szCs w:val="24"/>
            </w:rPr>
            <w:t>Easton</w:t>
          </w:r>
          <w:r w:rsidR="00EB4472">
            <w:rPr>
              <w:rFonts w:cstheme="minorHAnsi"/>
              <w:szCs w:val="24"/>
            </w:rPr>
            <w:t xml:space="preserve"> </w:t>
          </w:r>
          <w:r w:rsidR="00EB4472" w:rsidRPr="00EB4472">
            <w:rPr>
              <w:rFonts w:cstheme="minorHAnsi"/>
              <w:i/>
              <w:iCs/>
              <w:szCs w:val="24"/>
            </w:rPr>
            <w:t>et al</w:t>
          </w:r>
          <w:r w:rsidR="00EB4472">
            <w:rPr>
              <w:rFonts w:cstheme="minorHAnsi"/>
              <w:szCs w:val="24"/>
            </w:rPr>
            <w:t>., 2018)</w:t>
          </w:r>
          <w:r w:rsidRPr="006D1625">
            <w:rPr>
              <w:rFonts w:cstheme="minorHAnsi"/>
              <w:szCs w:val="24"/>
            </w:rPr>
            <w:t xml:space="preserve">. These ratios show a significant performance of the company over the two years and it is important to know the performance of the company so that the company can implement new strategies to the company for its growth. The ratios are discussed </w:t>
          </w:r>
          <w:proofErr w:type="spellStart"/>
          <w:r w:rsidR="001B2E13">
            <w:rPr>
              <w:rFonts w:cstheme="minorHAnsi"/>
              <w:szCs w:val="24"/>
            </w:rPr>
            <w:t>bellow</w:t>
          </w:r>
          <w:proofErr w:type="spellEnd"/>
          <w:r w:rsidR="001B2E13">
            <w:rPr>
              <w:rFonts w:cstheme="minorHAnsi"/>
              <w:szCs w:val="24"/>
            </w:rPr>
            <w:t>.</w:t>
          </w:r>
        </w:p>
        <w:p w14:paraId="4DB6D12C" w14:textId="29CAC4AB" w:rsidR="00D01DF5" w:rsidRPr="006D1625" w:rsidRDefault="00D01DF5" w:rsidP="006D1625">
          <w:pPr>
            <w:pStyle w:val="Titlu3"/>
            <w:rPr>
              <w:rFonts w:cstheme="minorHAnsi"/>
              <w:b w:val="0"/>
              <w:bCs/>
            </w:rPr>
          </w:pPr>
          <w:bookmarkStart w:id="6" w:name="_Toc104327789"/>
          <w:r w:rsidRPr="006D1625">
            <w:rPr>
              <w:rFonts w:cstheme="minorHAnsi"/>
              <w:bCs/>
            </w:rPr>
            <w:lastRenderedPageBreak/>
            <w:t>Gross Profit Ratio</w:t>
          </w:r>
          <w:bookmarkEnd w:id="6"/>
        </w:p>
        <w:p w14:paraId="1CFC8CEF" w14:textId="77777777" w:rsidR="005D166B" w:rsidRDefault="005F69C0" w:rsidP="00933443">
          <w:pPr>
            <w:tabs>
              <w:tab w:val="left" w:pos="1524"/>
            </w:tabs>
            <w:rPr>
              <w:rFonts w:cstheme="minorHAnsi"/>
              <w:szCs w:val="24"/>
            </w:rPr>
          </w:pPr>
          <w:r w:rsidRPr="006D1625">
            <w:rPr>
              <w:rFonts w:cstheme="minorHAnsi"/>
              <w:szCs w:val="24"/>
            </w:rPr>
            <w:t xml:space="preserve">In the ratio analysis there is a major part is profitability and one of the main types of profitability ratio is the gross profit ratio, it is a financial metric that is used to measure the profitability of a </w:t>
          </w:r>
          <w:r w:rsidR="00EB4472" w:rsidRPr="006D1625">
            <w:rPr>
              <w:rFonts w:cstheme="minorHAnsi"/>
              <w:szCs w:val="24"/>
            </w:rPr>
            <w:t>company</w:t>
          </w:r>
          <w:r w:rsidR="00EB4472">
            <w:rPr>
              <w:rFonts w:cstheme="minorHAnsi"/>
              <w:szCs w:val="24"/>
            </w:rPr>
            <w:t xml:space="preserve"> (</w:t>
          </w:r>
          <w:r w:rsidR="00EB4472" w:rsidRPr="00EB4472">
            <w:rPr>
              <w:rFonts w:cstheme="minorHAnsi"/>
              <w:szCs w:val="24"/>
            </w:rPr>
            <w:t>Easton</w:t>
          </w:r>
          <w:r w:rsidR="00EB4472">
            <w:rPr>
              <w:rFonts w:cstheme="minorHAnsi"/>
              <w:szCs w:val="24"/>
            </w:rPr>
            <w:t xml:space="preserve"> </w:t>
          </w:r>
          <w:r w:rsidR="00EB4472" w:rsidRPr="00EB4472">
            <w:rPr>
              <w:rFonts w:cstheme="minorHAnsi"/>
              <w:i/>
              <w:iCs/>
              <w:szCs w:val="24"/>
            </w:rPr>
            <w:t>et al</w:t>
          </w:r>
          <w:r w:rsidR="00EB4472">
            <w:rPr>
              <w:rFonts w:cstheme="minorHAnsi"/>
              <w:szCs w:val="24"/>
            </w:rPr>
            <w:t>., 2018)</w:t>
          </w:r>
          <w:r w:rsidRPr="006D1625">
            <w:rPr>
              <w:rFonts w:cstheme="minorHAnsi"/>
              <w:szCs w:val="24"/>
            </w:rPr>
            <w:t>. In the case of Hilton Worldwide Holding Inc, the gross profit ratio of the company was 0.14 in 2020, and in the previous year, it was 0.26, so it shows that the profitability of the company is reduced in the year 2020.</w:t>
          </w:r>
        </w:p>
        <w:p w14:paraId="62E79130" w14:textId="58324E8E" w:rsidR="005F69C0" w:rsidRPr="006D1625" w:rsidRDefault="005F69C0" w:rsidP="00933443">
          <w:pPr>
            <w:tabs>
              <w:tab w:val="left" w:pos="1524"/>
            </w:tabs>
            <w:rPr>
              <w:rFonts w:cstheme="minorHAnsi"/>
              <w:szCs w:val="24"/>
            </w:rPr>
          </w:pPr>
          <w:r w:rsidRPr="006D1625">
            <w:rPr>
              <w:rFonts w:cstheme="minorHAnsi"/>
              <w:szCs w:val="24"/>
            </w:rPr>
            <w:t xml:space="preserve">The reason for this change in the value is that the gross profit of the company has been decreased in the year 2020 so the value of the gross profit ratio is lesser in the year 2020. The company needs to improve the value of the gross profit ratio </w:t>
          </w:r>
          <w:r w:rsidR="0080568C" w:rsidRPr="006D1625">
            <w:rPr>
              <w:rFonts w:cstheme="minorHAnsi"/>
              <w:szCs w:val="24"/>
            </w:rPr>
            <w:t xml:space="preserve">by improving the sales and the amount of gross profit so that the company will be beneficial in </w:t>
          </w:r>
          <w:r w:rsidR="004C5905" w:rsidRPr="006D1625">
            <w:rPr>
              <w:rFonts w:cstheme="minorHAnsi"/>
              <w:szCs w:val="24"/>
            </w:rPr>
            <w:t xml:space="preserve">the </w:t>
          </w:r>
          <w:r w:rsidR="0080568C" w:rsidRPr="006D1625">
            <w:rPr>
              <w:rFonts w:cstheme="minorHAnsi"/>
              <w:szCs w:val="24"/>
            </w:rPr>
            <w:t xml:space="preserve">future. </w:t>
          </w:r>
        </w:p>
        <w:p w14:paraId="27A5B8DA" w14:textId="4DD52082" w:rsidR="00801833" w:rsidRPr="006D1625" w:rsidRDefault="00801833" w:rsidP="006D1625">
          <w:pPr>
            <w:pStyle w:val="Titlu3"/>
            <w:rPr>
              <w:rFonts w:cstheme="minorHAnsi"/>
              <w:b w:val="0"/>
              <w:bCs/>
            </w:rPr>
          </w:pPr>
          <w:bookmarkStart w:id="7" w:name="_Toc104327790"/>
          <w:r w:rsidRPr="006D1625">
            <w:rPr>
              <w:rFonts w:cstheme="minorHAnsi"/>
              <w:bCs/>
            </w:rPr>
            <w:t>Operating Profit Ratio</w:t>
          </w:r>
          <w:bookmarkEnd w:id="7"/>
        </w:p>
        <w:p w14:paraId="61CDA2EC" w14:textId="77777777" w:rsidR="005D166B" w:rsidRDefault="00A71F95" w:rsidP="00D01DF5">
          <w:pPr>
            <w:tabs>
              <w:tab w:val="left" w:pos="2136"/>
            </w:tabs>
            <w:rPr>
              <w:rFonts w:cstheme="minorHAnsi"/>
              <w:szCs w:val="24"/>
            </w:rPr>
          </w:pPr>
          <w:r w:rsidRPr="00EB4472">
            <w:rPr>
              <w:rFonts w:cstheme="minorHAnsi"/>
              <w:szCs w:val="24"/>
            </w:rPr>
            <w:t>The operating profit ratio is one of the major financial instruments that is also used to measure the performance of a company and it also indicates the profitability of a company</w:t>
          </w:r>
          <w:r w:rsidR="00EB4472" w:rsidRPr="00EB4472">
            <w:rPr>
              <w:rFonts w:cstheme="minorHAnsi"/>
              <w:szCs w:val="24"/>
            </w:rPr>
            <w:t xml:space="preserve"> </w:t>
          </w:r>
          <w:r w:rsidR="00EB4472">
            <w:rPr>
              <w:rFonts w:cstheme="minorHAnsi"/>
              <w:szCs w:val="24"/>
            </w:rPr>
            <w:t>(</w:t>
          </w:r>
          <w:r w:rsidR="00EB4472" w:rsidRPr="00EB4472">
            <w:rPr>
              <w:rFonts w:cstheme="minorHAnsi"/>
              <w:szCs w:val="24"/>
            </w:rPr>
            <w:t>Walmsley</w:t>
          </w:r>
          <w:r w:rsidR="00EB4472">
            <w:rPr>
              <w:rFonts w:cstheme="minorHAnsi"/>
              <w:szCs w:val="24"/>
            </w:rPr>
            <w:t xml:space="preserve"> </w:t>
          </w:r>
          <w:r w:rsidR="00EB4472" w:rsidRPr="00EB4472">
            <w:rPr>
              <w:rFonts w:cstheme="minorHAnsi"/>
              <w:i/>
              <w:iCs/>
              <w:szCs w:val="24"/>
            </w:rPr>
            <w:t>et al</w:t>
          </w:r>
          <w:r w:rsidR="00EB4472">
            <w:rPr>
              <w:rFonts w:cstheme="minorHAnsi"/>
              <w:szCs w:val="24"/>
            </w:rPr>
            <w:t>., 2018)</w:t>
          </w:r>
          <w:r w:rsidRPr="00EB4472">
            <w:rPr>
              <w:rFonts w:cstheme="minorHAnsi"/>
              <w:szCs w:val="24"/>
            </w:rPr>
            <w:t>. In the case of Hilton Worldwide Holding Inc, the operating profit ratio was -0.03 in 2020 but in the previous year 2019 it was positive and the value was 0.17.</w:t>
          </w:r>
        </w:p>
        <w:p w14:paraId="044CF2AC" w14:textId="587D8113" w:rsidR="00A71F95" w:rsidRPr="00EB4472" w:rsidRDefault="00A71F95" w:rsidP="00D01DF5">
          <w:pPr>
            <w:tabs>
              <w:tab w:val="left" w:pos="2136"/>
            </w:tabs>
            <w:rPr>
              <w:rFonts w:cstheme="minorHAnsi"/>
              <w:szCs w:val="24"/>
            </w:rPr>
          </w:pPr>
          <w:r w:rsidRPr="00EB4472">
            <w:rPr>
              <w:rFonts w:cstheme="minorHAnsi"/>
              <w:szCs w:val="24"/>
            </w:rPr>
            <w:t>The reason for this change in the value of the operating profit ratio is that th</w:t>
          </w:r>
          <w:r w:rsidR="00A32016" w:rsidRPr="00EB4472">
            <w:rPr>
              <w:rFonts w:cstheme="minorHAnsi"/>
              <w:szCs w:val="24"/>
            </w:rPr>
            <w:t>ere was an operating loss for the company</w:t>
          </w:r>
          <w:r w:rsidRPr="00EB4472">
            <w:rPr>
              <w:rFonts w:cstheme="minorHAnsi"/>
              <w:szCs w:val="24"/>
            </w:rPr>
            <w:t xml:space="preserve"> for the year 2020 </w:t>
          </w:r>
          <w:r w:rsidR="00A32016" w:rsidRPr="00EB4472">
            <w:rPr>
              <w:rFonts w:cstheme="minorHAnsi"/>
              <w:szCs w:val="24"/>
            </w:rPr>
            <w:t xml:space="preserve">so the operating profit ratio also become negative and it is a bad sign for the company. To improve the value of the operating profit ratio the company needs to improve its sales along with that the company also needs to minimize its expenses of the company so that the value of the operating profit ratio will be improved in the future. </w:t>
          </w:r>
        </w:p>
        <w:p w14:paraId="1C2619CA" w14:textId="64A6C1FB" w:rsidR="00A32016" w:rsidRPr="006D1625" w:rsidRDefault="009C2FE3" w:rsidP="006D1625">
          <w:pPr>
            <w:pStyle w:val="Titlu3"/>
            <w:rPr>
              <w:rFonts w:cstheme="minorHAnsi"/>
              <w:b w:val="0"/>
              <w:bCs/>
            </w:rPr>
          </w:pPr>
          <w:bookmarkStart w:id="8" w:name="_Toc104327791"/>
          <w:r w:rsidRPr="006D1625">
            <w:rPr>
              <w:rFonts w:cstheme="minorHAnsi"/>
              <w:bCs/>
            </w:rPr>
            <w:t>Net Profit Ratio</w:t>
          </w:r>
          <w:bookmarkEnd w:id="8"/>
        </w:p>
        <w:p w14:paraId="161B1AF2" w14:textId="77777777" w:rsidR="005D166B" w:rsidRDefault="00A32016" w:rsidP="00AC04C7">
          <w:pPr>
            <w:tabs>
              <w:tab w:val="left" w:pos="2136"/>
            </w:tabs>
            <w:rPr>
              <w:rFonts w:cstheme="minorHAnsi"/>
              <w:szCs w:val="24"/>
            </w:rPr>
          </w:pPr>
          <w:r w:rsidRPr="006D1625">
            <w:rPr>
              <w:rFonts w:cstheme="minorHAnsi"/>
              <w:szCs w:val="24"/>
            </w:rPr>
            <w:t>One of the major financial instruments to measure the profitability of a company is the net profit ratio as it shows how much a company has the net profit compared to its sales amount</w:t>
          </w:r>
          <w:r w:rsidR="00EB4472">
            <w:rPr>
              <w:rFonts w:cstheme="minorHAnsi"/>
              <w:szCs w:val="24"/>
            </w:rPr>
            <w:t xml:space="preserve"> </w:t>
          </w:r>
          <w:r w:rsidR="00EB4472" w:rsidRPr="00EB4472">
            <w:rPr>
              <w:rFonts w:cstheme="minorHAnsi"/>
              <w:szCs w:val="24"/>
            </w:rPr>
            <w:t xml:space="preserve">(Walmsley </w:t>
          </w:r>
          <w:r w:rsidR="00EB4472" w:rsidRPr="00EB4472">
            <w:rPr>
              <w:rFonts w:cstheme="minorHAnsi"/>
              <w:i/>
              <w:iCs/>
              <w:szCs w:val="24"/>
            </w:rPr>
            <w:t>et al</w:t>
          </w:r>
          <w:r w:rsidR="00EB4472" w:rsidRPr="00EB4472">
            <w:rPr>
              <w:rFonts w:cstheme="minorHAnsi"/>
              <w:szCs w:val="24"/>
            </w:rPr>
            <w:t>., 2018)</w:t>
          </w:r>
          <w:r w:rsidRPr="006D1625">
            <w:rPr>
              <w:rFonts w:cstheme="minorHAnsi"/>
              <w:szCs w:val="24"/>
            </w:rPr>
            <w:t xml:space="preserve">. </w:t>
          </w:r>
          <w:r w:rsidR="00C62EDA" w:rsidRPr="006D1625">
            <w:rPr>
              <w:rFonts w:cstheme="minorHAnsi"/>
              <w:szCs w:val="24"/>
            </w:rPr>
            <w:t>So,</w:t>
          </w:r>
          <w:r w:rsidRPr="006D1625">
            <w:rPr>
              <w:rFonts w:cstheme="minorHAnsi"/>
              <w:szCs w:val="24"/>
            </w:rPr>
            <w:t xml:space="preserve"> the Net Profit Ratio is the financial metric that is used to measure the performance of a company. The net profit ratio of the company in the year 2020 was </w:t>
          </w:r>
          <w:r w:rsidR="00C62EDA" w:rsidRPr="006D1625">
            <w:rPr>
              <w:rFonts w:cstheme="minorHAnsi"/>
              <w:szCs w:val="24"/>
            </w:rPr>
            <w:t>-0.17 and in the year 2019, the value was 0.09.</w:t>
          </w:r>
        </w:p>
        <w:p w14:paraId="3601BAAE" w14:textId="28E56E90" w:rsidR="00A32016" w:rsidRPr="005D166B" w:rsidRDefault="00C62EDA" w:rsidP="00AC04C7">
          <w:pPr>
            <w:tabs>
              <w:tab w:val="left" w:pos="2136"/>
            </w:tabs>
            <w:rPr>
              <w:rFonts w:cstheme="minorHAnsi"/>
              <w:szCs w:val="24"/>
            </w:rPr>
          </w:pPr>
          <w:r w:rsidRPr="006D1625">
            <w:rPr>
              <w:rFonts w:cstheme="minorHAnsi"/>
              <w:szCs w:val="24"/>
            </w:rPr>
            <w:t>So</w:t>
          </w:r>
          <w:r w:rsidR="005D166B">
            <w:rPr>
              <w:rFonts w:cstheme="minorHAnsi"/>
              <w:szCs w:val="24"/>
            </w:rPr>
            <w:t>,</w:t>
          </w:r>
          <w:r w:rsidRPr="006D1625">
            <w:rPr>
              <w:rFonts w:cstheme="minorHAnsi"/>
              <w:szCs w:val="24"/>
            </w:rPr>
            <w:t xml:space="preserve"> as compared to the value of this ratio there is a change in the value by 278% that means in the year 2020 the value of the net profit ratio has decreased by 278%.</w:t>
          </w:r>
          <w:r w:rsidR="005D166B">
            <w:rPr>
              <w:rFonts w:cstheme="minorHAnsi"/>
              <w:szCs w:val="24"/>
            </w:rPr>
            <w:t xml:space="preserve"> </w:t>
          </w:r>
          <w:r w:rsidRPr="006D1625">
            <w:rPr>
              <w:rFonts w:cstheme="minorHAnsi"/>
              <w:szCs w:val="24"/>
            </w:rPr>
            <w:t xml:space="preserve">The </w:t>
          </w:r>
          <w:r w:rsidR="0071158B" w:rsidRPr="006D1625">
            <w:rPr>
              <w:rFonts w:cstheme="minorHAnsi"/>
              <w:szCs w:val="24"/>
            </w:rPr>
            <w:t xml:space="preserve">reason for the </w:t>
          </w:r>
          <w:r w:rsidR="0071158B" w:rsidRPr="006D1625">
            <w:rPr>
              <w:rFonts w:cstheme="minorHAnsi"/>
              <w:szCs w:val="24"/>
            </w:rPr>
            <w:lastRenderedPageBreak/>
            <w:t>changes in the value is that the company has incurred a loss in the year 2020 so the value of the net profit ratio also becomes negative to improve the value the company needs to improve the sales, as well as the company, also needs to maintain the expenses so that will result in better value in the future for the company.</w:t>
          </w:r>
        </w:p>
        <w:p w14:paraId="5BE285AF" w14:textId="0B52E548" w:rsidR="00AC04C7" w:rsidRPr="006D1625" w:rsidRDefault="00AC04C7" w:rsidP="005D166B">
          <w:pPr>
            <w:pStyle w:val="Titlu3"/>
            <w:rPr>
              <w:b w:val="0"/>
            </w:rPr>
          </w:pPr>
          <w:bookmarkStart w:id="9" w:name="_Toc104327792"/>
          <w:r w:rsidRPr="006D1625">
            <w:t xml:space="preserve">Interest </w:t>
          </w:r>
          <w:r w:rsidRPr="005D166B">
            <w:t>Coverage</w:t>
          </w:r>
          <w:r w:rsidRPr="006D1625">
            <w:t xml:space="preserve"> Ratio</w:t>
          </w:r>
          <w:bookmarkEnd w:id="9"/>
          <w:r w:rsidR="008369BC" w:rsidRPr="006D1625">
            <w:tab/>
          </w:r>
        </w:p>
        <w:p w14:paraId="4DFC088B" w14:textId="77777777" w:rsidR="005D166B" w:rsidRDefault="008369BC" w:rsidP="008369BC">
          <w:pPr>
            <w:tabs>
              <w:tab w:val="left" w:pos="2136"/>
              <w:tab w:val="left" w:pos="3492"/>
            </w:tabs>
            <w:rPr>
              <w:rFonts w:cstheme="minorHAnsi"/>
              <w:szCs w:val="24"/>
            </w:rPr>
          </w:pPr>
          <w:r w:rsidRPr="006D1625">
            <w:rPr>
              <w:rFonts w:cstheme="minorHAnsi"/>
              <w:szCs w:val="24"/>
            </w:rPr>
            <w:t>The interest coverage ratio is one of the major financial instruments that is used to measure the performance of a company and this ratio shows the profit that is used to pay the interest expense of the company so this ratio is needed to calculate so that it can show the performance of the company in a better way</w:t>
          </w:r>
          <w:r w:rsidR="00EB4472" w:rsidRPr="00EB4472">
            <w:rPr>
              <w:rFonts w:cstheme="minorHAnsi"/>
              <w:szCs w:val="24"/>
            </w:rPr>
            <w:t xml:space="preserve"> </w:t>
          </w:r>
          <w:r w:rsidR="00EB4472">
            <w:rPr>
              <w:rFonts w:cstheme="minorHAnsi"/>
              <w:szCs w:val="24"/>
            </w:rPr>
            <w:t>(</w:t>
          </w:r>
          <w:proofErr w:type="spellStart"/>
          <w:r w:rsidR="00EB4472" w:rsidRPr="00EB4472">
            <w:rPr>
              <w:rFonts w:cstheme="minorHAnsi"/>
              <w:szCs w:val="24"/>
            </w:rPr>
            <w:t>Haralayya</w:t>
          </w:r>
          <w:proofErr w:type="spellEnd"/>
          <w:r w:rsidR="00EB4472" w:rsidRPr="00EB4472">
            <w:rPr>
              <w:rFonts w:cstheme="minorHAnsi"/>
              <w:szCs w:val="24"/>
            </w:rPr>
            <w:t>, 2021</w:t>
          </w:r>
          <w:r w:rsidR="00EB4472">
            <w:rPr>
              <w:rFonts w:cstheme="minorHAnsi"/>
              <w:szCs w:val="24"/>
            </w:rPr>
            <w:t>)</w:t>
          </w:r>
          <w:r w:rsidRPr="006D1625">
            <w:rPr>
              <w:rFonts w:cstheme="minorHAnsi"/>
              <w:szCs w:val="24"/>
            </w:rPr>
            <w:t>.</w:t>
          </w:r>
        </w:p>
        <w:p w14:paraId="5DF66A23" w14:textId="1F59AAD9" w:rsidR="00685BCC" w:rsidRPr="006D1625" w:rsidRDefault="008369BC" w:rsidP="008369BC">
          <w:pPr>
            <w:tabs>
              <w:tab w:val="left" w:pos="2136"/>
              <w:tab w:val="left" w:pos="3492"/>
            </w:tabs>
            <w:rPr>
              <w:rFonts w:cstheme="minorHAnsi"/>
              <w:szCs w:val="24"/>
            </w:rPr>
          </w:pPr>
          <w:r w:rsidRPr="006D1625">
            <w:rPr>
              <w:rFonts w:cstheme="minorHAnsi"/>
              <w:szCs w:val="24"/>
            </w:rPr>
            <w:t>The interest coverage ratio of Hilton Worldwide Holding Inc</w:t>
          </w:r>
          <w:r w:rsidR="00685BCC" w:rsidRPr="006D1625">
            <w:rPr>
              <w:rFonts w:cstheme="minorHAnsi"/>
              <w:szCs w:val="24"/>
            </w:rPr>
            <w:t xml:space="preserve"> was -0.28 in the year 2020 and the year 2019 it was 3.81 there is a change in the value of 107%. The major reason for the changes in the value is that the interest coverage ratio of the company</w:t>
          </w:r>
          <w:r w:rsidR="00D26262" w:rsidRPr="006D1625">
            <w:rPr>
              <w:rFonts w:cstheme="minorHAnsi"/>
              <w:szCs w:val="24"/>
            </w:rPr>
            <w:t xml:space="preserve"> </w:t>
          </w:r>
          <w:r w:rsidR="003954A4" w:rsidRPr="006D1625">
            <w:rPr>
              <w:rFonts w:cstheme="minorHAnsi"/>
              <w:szCs w:val="24"/>
            </w:rPr>
            <w:t xml:space="preserve">that the operating profit of the company has been reduced in the year 2020 and it turns </w:t>
          </w:r>
          <w:r w:rsidR="00D26262" w:rsidRPr="006D1625">
            <w:rPr>
              <w:rFonts w:cstheme="minorHAnsi"/>
              <w:szCs w:val="24"/>
            </w:rPr>
            <w:t>into</w:t>
          </w:r>
          <w:r w:rsidR="003954A4" w:rsidRPr="006D1625">
            <w:rPr>
              <w:rFonts w:cstheme="minorHAnsi"/>
              <w:szCs w:val="24"/>
            </w:rPr>
            <w:t xml:space="preserve"> </w:t>
          </w:r>
          <w:r w:rsidR="00D26262" w:rsidRPr="006D1625">
            <w:rPr>
              <w:rFonts w:cstheme="minorHAnsi"/>
              <w:szCs w:val="24"/>
            </w:rPr>
            <w:t xml:space="preserve">a </w:t>
          </w:r>
          <w:r w:rsidR="003954A4" w:rsidRPr="006D1625">
            <w:rPr>
              <w:rFonts w:cstheme="minorHAnsi"/>
              <w:szCs w:val="24"/>
            </w:rPr>
            <w:t xml:space="preserve">loss for the company so the value of the interest coverage ratio </w:t>
          </w:r>
          <w:r w:rsidR="00D26262" w:rsidRPr="006D1625">
            <w:rPr>
              <w:rFonts w:cstheme="minorHAnsi"/>
              <w:szCs w:val="24"/>
            </w:rPr>
            <w:t xml:space="preserve">becomes negative in the year 2020. To bring improvement in the value of interest coverage ratio the company needs to improve its sales and the operating profit so that the value will be improved in the future and that will be a benefit for the company. </w:t>
          </w:r>
        </w:p>
        <w:p w14:paraId="62C8BDBB" w14:textId="724D99D3" w:rsidR="005209FA" w:rsidRPr="006D1625" w:rsidRDefault="005209FA" w:rsidP="005D166B">
          <w:pPr>
            <w:pStyle w:val="Titlu3"/>
            <w:rPr>
              <w:b w:val="0"/>
            </w:rPr>
          </w:pPr>
          <w:bookmarkStart w:id="10" w:name="_Toc104327793"/>
          <w:r w:rsidRPr="006D1625">
            <w:t>Current Ratio</w:t>
          </w:r>
          <w:bookmarkEnd w:id="10"/>
          <w:r w:rsidR="00D26262" w:rsidRPr="006D1625">
            <w:tab/>
          </w:r>
        </w:p>
        <w:p w14:paraId="261320AD" w14:textId="6726319A" w:rsidR="00D26262" w:rsidRPr="006D1625" w:rsidRDefault="00D26262" w:rsidP="00D26262">
          <w:pPr>
            <w:tabs>
              <w:tab w:val="left" w:pos="324"/>
              <w:tab w:val="left" w:pos="2580"/>
            </w:tabs>
            <w:rPr>
              <w:rFonts w:cstheme="minorHAnsi"/>
              <w:szCs w:val="24"/>
            </w:rPr>
          </w:pPr>
          <w:r w:rsidRPr="006D1625">
            <w:rPr>
              <w:rFonts w:cstheme="minorHAnsi"/>
              <w:szCs w:val="24"/>
            </w:rPr>
            <w:t>The current ratio is the ratio that is widely used by investors and companies to evaluate the ability of a company to meet its short-term obligations, the current ratio is one of the major instruments used to measure the liquidity of a company</w:t>
          </w:r>
          <w:r w:rsidR="00EB4472">
            <w:rPr>
              <w:rFonts w:cstheme="minorHAnsi"/>
              <w:szCs w:val="24"/>
            </w:rPr>
            <w:t xml:space="preserve"> </w:t>
          </w:r>
          <w:r w:rsidR="00EB4472" w:rsidRPr="00EB4472">
            <w:rPr>
              <w:rFonts w:cstheme="minorHAnsi"/>
              <w:szCs w:val="24"/>
            </w:rPr>
            <w:t>(Haralayya, 2021</w:t>
          </w:r>
          <w:r w:rsidR="00EB4472">
            <w:rPr>
              <w:rFonts w:cstheme="minorHAnsi"/>
              <w:szCs w:val="24"/>
            </w:rPr>
            <w:t>)</w:t>
          </w:r>
          <w:r w:rsidRPr="006D1625">
            <w:rPr>
              <w:rFonts w:cstheme="minorHAnsi"/>
              <w:szCs w:val="24"/>
            </w:rPr>
            <w:t xml:space="preserve">. The current ratio of </w:t>
          </w:r>
          <w:r w:rsidR="006B7F41" w:rsidRPr="006D1625">
            <w:rPr>
              <w:rFonts w:cstheme="minorHAnsi"/>
              <w:szCs w:val="24"/>
            </w:rPr>
            <w:t>Hilton Worldwide Holding Inc was 1.73 in the year 2020</w:t>
          </w:r>
          <w:r w:rsidR="00862FE4" w:rsidRPr="006D1625">
            <w:rPr>
              <w:rFonts w:cstheme="minorHAnsi"/>
              <w:szCs w:val="24"/>
            </w:rPr>
            <w:t>,</w:t>
          </w:r>
          <w:r w:rsidR="006B7F41" w:rsidRPr="006D1625">
            <w:rPr>
              <w:rFonts w:cstheme="minorHAnsi"/>
              <w:szCs w:val="24"/>
            </w:rPr>
            <w:t xml:space="preserve"> and in the year 2019</w:t>
          </w:r>
          <w:r w:rsidR="00862FE4" w:rsidRPr="006D1625">
            <w:rPr>
              <w:rFonts w:cstheme="minorHAnsi"/>
              <w:szCs w:val="24"/>
            </w:rPr>
            <w:t>,</w:t>
          </w:r>
          <w:r w:rsidR="006B7F41" w:rsidRPr="006D1625">
            <w:rPr>
              <w:rFonts w:cstheme="minorHAnsi"/>
              <w:szCs w:val="24"/>
            </w:rPr>
            <w:t xml:space="preserve"> the value was lesser by 137% so the value of the current ratio has been improved </w:t>
          </w:r>
          <w:r w:rsidR="00862FE4" w:rsidRPr="006D1625">
            <w:rPr>
              <w:rFonts w:cstheme="minorHAnsi"/>
              <w:szCs w:val="24"/>
            </w:rPr>
            <w:t>for</w:t>
          </w:r>
          <w:r w:rsidR="006B7F41" w:rsidRPr="006D1625">
            <w:rPr>
              <w:rFonts w:cstheme="minorHAnsi"/>
              <w:szCs w:val="24"/>
            </w:rPr>
            <w:t xml:space="preserve"> the company and it is</w:t>
          </w:r>
          <w:r w:rsidR="00862FE4" w:rsidRPr="006D1625">
            <w:rPr>
              <w:rFonts w:cstheme="minorHAnsi"/>
              <w:szCs w:val="24"/>
            </w:rPr>
            <w:t xml:space="preserve"> better for the company. The company needs to bring more improvement in the value of the current ratio so that the value of the current ratio will be improved in the future of the company. </w:t>
          </w:r>
        </w:p>
        <w:p w14:paraId="182E74B6" w14:textId="693916C8" w:rsidR="00BC74FF" w:rsidRPr="006D1625" w:rsidRDefault="00BC74FF" w:rsidP="005D166B">
          <w:pPr>
            <w:pStyle w:val="Titlu3"/>
            <w:rPr>
              <w:b w:val="0"/>
            </w:rPr>
          </w:pPr>
          <w:bookmarkStart w:id="11" w:name="_Toc104327794"/>
          <w:r w:rsidRPr="006D1625">
            <w:t>Debt</w:t>
          </w:r>
          <w:r w:rsidR="005D166B">
            <w:t>-</w:t>
          </w:r>
          <w:r w:rsidRPr="006D1625">
            <w:t>to</w:t>
          </w:r>
          <w:r w:rsidR="005D166B">
            <w:t>-</w:t>
          </w:r>
          <w:r w:rsidRPr="005D166B">
            <w:t>Assets</w:t>
          </w:r>
          <w:r w:rsidRPr="006D1625">
            <w:t xml:space="preserve"> Ratio</w:t>
          </w:r>
          <w:bookmarkEnd w:id="11"/>
        </w:p>
        <w:p w14:paraId="28D35A8C" w14:textId="4F8C181B" w:rsidR="00862FE4" w:rsidRPr="006D1625" w:rsidRDefault="00862FE4" w:rsidP="003D6E5C">
          <w:pPr>
            <w:tabs>
              <w:tab w:val="left" w:pos="324"/>
              <w:tab w:val="left" w:pos="2136"/>
            </w:tabs>
            <w:rPr>
              <w:rFonts w:cstheme="minorHAnsi"/>
              <w:b/>
              <w:bCs/>
              <w:szCs w:val="24"/>
            </w:rPr>
          </w:pPr>
          <w:r w:rsidRPr="006D1625">
            <w:rPr>
              <w:rFonts w:cstheme="minorHAnsi"/>
              <w:szCs w:val="24"/>
            </w:rPr>
            <w:t xml:space="preserve">The debt to assets ratio is one of the major financial ratios that is used to measure the debts of the company compared to its assets, so it is one of the major ratios that every company </w:t>
          </w:r>
          <w:r w:rsidRPr="006D1625">
            <w:rPr>
              <w:rFonts w:cstheme="minorHAnsi"/>
              <w:szCs w:val="24"/>
            </w:rPr>
            <w:lastRenderedPageBreak/>
            <w:t>needs to identify</w:t>
          </w:r>
          <w:r w:rsidR="00EB4472" w:rsidRPr="00EB4472">
            <w:rPr>
              <w:rFonts w:cstheme="minorHAnsi"/>
              <w:szCs w:val="24"/>
            </w:rPr>
            <w:t xml:space="preserve"> </w:t>
          </w:r>
          <w:r w:rsidR="00EB4472">
            <w:rPr>
              <w:rFonts w:cstheme="minorHAnsi"/>
              <w:szCs w:val="24"/>
            </w:rPr>
            <w:t>(</w:t>
          </w:r>
          <w:r w:rsidR="00EB4472" w:rsidRPr="00EB4472">
            <w:rPr>
              <w:rFonts w:cstheme="minorHAnsi"/>
              <w:szCs w:val="24"/>
            </w:rPr>
            <w:t xml:space="preserve">Liang, Zhao and </w:t>
          </w:r>
          <w:r w:rsidR="00CD6F36" w:rsidRPr="00EB4472">
            <w:rPr>
              <w:rFonts w:cstheme="minorHAnsi"/>
              <w:szCs w:val="24"/>
            </w:rPr>
            <w:t>Hong,</w:t>
          </w:r>
          <w:r w:rsidR="00CD6F36">
            <w:rPr>
              <w:rFonts w:cstheme="minorHAnsi"/>
              <w:szCs w:val="24"/>
            </w:rPr>
            <w:t xml:space="preserve"> </w:t>
          </w:r>
          <w:r w:rsidR="00CD6F36" w:rsidRPr="00EB4472">
            <w:rPr>
              <w:rFonts w:cstheme="minorHAnsi"/>
              <w:szCs w:val="24"/>
            </w:rPr>
            <w:t>2019</w:t>
          </w:r>
          <w:r w:rsidR="00CD6F36">
            <w:rPr>
              <w:rFonts w:cstheme="minorHAnsi"/>
              <w:szCs w:val="24"/>
            </w:rPr>
            <w:t>)</w:t>
          </w:r>
          <w:r w:rsidRPr="006D1625">
            <w:rPr>
              <w:rFonts w:cstheme="minorHAnsi"/>
              <w:szCs w:val="24"/>
            </w:rPr>
            <w:t>. The debt to assets ratio of Hilton Worldwide Holding Inc was</w:t>
          </w:r>
          <w:r w:rsidR="00896A07">
            <w:rPr>
              <w:rFonts w:cstheme="minorHAnsi"/>
              <w:szCs w:val="24"/>
            </w:rPr>
            <w:t>,</w:t>
          </w:r>
          <w:r w:rsidRPr="006D1625">
            <w:rPr>
              <w:rFonts w:cstheme="minorHAnsi"/>
              <w:szCs w:val="24"/>
            </w:rPr>
            <w:t xml:space="preserve"> in the year 2020</w:t>
          </w:r>
          <w:r w:rsidR="00AE3AE0">
            <w:rPr>
              <w:rFonts w:cstheme="minorHAnsi"/>
              <w:szCs w:val="24"/>
            </w:rPr>
            <w:t>,</w:t>
          </w:r>
          <w:r w:rsidRPr="006D1625">
            <w:rPr>
              <w:rFonts w:cstheme="minorHAnsi"/>
              <w:szCs w:val="24"/>
            </w:rPr>
            <w:t xml:space="preserve"> 1.09 and in the previous year it was 1.03 and there is an improvement of 6% in the year 2020. The company needs to bring more improvement in the company in terms of debt to assets ratio and for that</w:t>
          </w:r>
          <w:r w:rsidR="00E12346" w:rsidRPr="006D1625">
            <w:rPr>
              <w:rFonts w:cstheme="minorHAnsi"/>
              <w:szCs w:val="24"/>
            </w:rPr>
            <w:t>,</w:t>
          </w:r>
          <w:r w:rsidRPr="006D1625">
            <w:rPr>
              <w:rFonts w:cstheme="minorHAnsi"/>
              <w:szCs w:val="24"/>
            </w:rPr>
            <w:t xml:space="preserve"> the company needs to </w:t>
          </w:r>
          <w:r w:rsidR="00E12346" w:rsidRPr="006D1625">
            <w:rPr>
              <w:rFonts w:cstheme="minorHAnsi"/>
              <w:szCs w:val="24"/>
            </w:rPr>
            <w:t xml:space="preserve">maintain the debts and the assets properly so that the value will be improved in the company in the future. </w:t>
          </w:r>
        </w:p>
        <w:p w14:paraId="3D2FF8FE" w14:textId="5FA01C6D" w:rsidR="00E12346" w:rsidRPr="006D1625" w:rsidRDefault="004742D8" w:rsidP="005D166B">
          <w:pPr>
            <w:pStyle w:val="Titlu2"/>
          </w:pPr>
          <w:bookmarkStart w:id="12" w:name="_Toc104327795"/>
          <w:r>
            <w:t>b</w:t>
          </w:r>
          <w:r w:rsidR="00E15AC1" w:rsidRPr="006D1625">
            <w:t xml:space="preserve">) The Importance of Using </w:t>
          </w:r>
          <w:r w:rsidR="00E15AC1" w:rsidRPr="005D166B">
            <w:t>Ratio</w:t>
          </w:r>
          <w:r w:rsidR="00E15AC1" w:rsidRPr="006D1625">
            <w:t xml:space="preserve"> Analysis for Decision-Making</w:t>
          </w:r>
          <w:bookmarkEnd w:id="12"/>
        </w:p>
        <w:p w14:paraId="6303793D" w14:textId="77777777" w:rsidR="00AE3AE0" w:rsidRDefault="00E12346" w:rsidP="005D166B">
          <w:r w:rsidRPr="006D1625">
            <w:t>Ratio analysis is the major financial tool that is used by many companies and investors to identify the performance of a company and it is a widely used financial instrument. The ratio analysis shows the performance of a company and it helps to bring some changes</w:t>
          </w:r>
          <w:r w:rsidR="00A84AD7" w:rsidRPr="006D1625">
            <w:t xml:space="preserve"> for the improvement of the company the ratio analysis helps a lot in that case to the company</w:t>
          </w:r>
          <w:r w:rsidR="00CD6F36" w:rsidRPr="00CD6F36">
            <w:t xml:space="preserve"> </w:t>
          </w:r>
          <w:r w:rsidR="00CD6F36">
            <w:t>(</w:t>
          </w:r>
          <w:r w:rsidR="00CD6F36" w:rsidRPr="00CD6F36">
            <w:t>Steffen, 2018</w:t>
          </w:r>
          <w:r w:rsidR="00CD6F36">
            <w:t>)</w:t>
          </w:r>
          <w:r w:rsidR="00A84AD7" w:rsidRPr="006D1625">
            <w:t>.</w:t>
          </w:r>
        </w:p>
        <w:p w14:paraId="07C32793" w14:textId="142B7A67" w:rsidR="00E12346" w:rsidRPr="006D1625" w:rsidRDefault="00A84AD7" w:rsidP="005D166B">
          <w:r w:rsidRPr="006D1625">
            <w:t xml:space="preserve">The ratio analysis presents both negative and positive performance of the company and it also locates the area in which part the problem is so that the decision-makers of a company can easily identify the drawbacks of the company and they can make new strategies to improve those problems. The </w:t>
          </w:r>
          <w:r w:rsidR="006D3FF6" w:rsidRPr="006D1625">
            <w:t>decision-makers</w:t>
          </w:r>
          <w:r w:rsidRPr="006D1625">
            <w:t xml:space="preserve"> can </w:t>
          </w:r>
          <w:r w:rsidR="006D3FF6" w:rsidRPr="006D1625">
            <w:t xml:space="preserve">get the idea of which activity the company is improving and which activity causes problems for the company </w:t>
          </w:r>
          <w:r w:rsidR="00661EA6" w:rsidRPr="006D1625">
            <w:t xml:space="preserve">so that the decision-makers can easily solve the problem by implementing new strategies for the company and as well the ratio analysis helps a lot a company so it is a most important factor for a company in terms of decision making. </w:t>
          </w:r>
        </w:p>
        <w:p w14:paraId="3BAF3276" w14:textId="77ED4217" w:rsidR="00BD16E2" w:rsidRPr="006D1625" w:rsidRDefault="00BD16E2" w:rsidP="00442198">
          <w:pPr>
            <w:pStyle w:val="Titlu2"/>
          </w:pPr>
          <w:bookmarkStart w:id="13" w:name="_Toc104327796"/>
          <w:r w:rsidRPr="006D1625">
            <w:t>The Limitation of Ratio Analysis</w:t>
          </w:r>
          <w:bookmarkEnd w:id="13"/>
        </w:p>
        <w:p w14:paraId="640D6A9C" w14:textId="7303CF81" w:rsidR="00661EA6" w:rsidRPr="006D1625" w:rsidRDefault="00661EA6" w:rsidP="00661EA6">
          <w:pPr>
            <w:rPr>
              <w:rFonts w:cstheme="minorHAnsi"/>
              <w:szCs w:val="24"/>
            </w:rPr>
          </w:pPr>
          <w:r w:rsidRPr="006D1625">
            <w:rPr>
              <w:rFonts w:cstheme="minorHAnsi"/>
              <w:szCs w:val="24"/>
            </w:rPr>
            <w:t xml:space="preserve">There are some limitations of the Ratio Analysis, one of the majors is that a single ratio calculation cannot present the actual performance of the company it needs a set of ratio </w:t>
          </w:r>
          <w:r w:rsidR="006D1625">
            <w:rPr>
              <w:rFonts w:cstheme="minorHAnsi"/>
              <w:szCs w:val="24"/>
            </w:rPr>
            <w:t>analyses</w:t>
          </w:r>
          <w:r w:rsidRPr="006D1625">
            <w:rPr>
              <w:rFonts w:cstheme="minorHAnsi"/>
              <w:szCs w:val="24"/>
            </w:rPr>
            <w:t xml:space="preserve"> to accurately identify the performance of a company</w:t>
          </w:r>
          <w:r w:rsidR="00CD6F36" w:rsidRPr="00CD6F36">
            <w:rPr>
              <w:rFonts w:cstheme="minorHAnsi"/>
              <w:szCs w:val="24"/>
            </w:rPr>
            <w:t xml:space="preserve"> </w:t>
          </w:r>
          <w:r w:rsidR="00CD6F36">
            <w:rPr>
              <w:rFonts w:cstheme="minorHAnsi"/>
              <w:szCs w:val="24"/>
            </w:rPr>
            <w:t>(</w:t>
          </w:r>
          <w:r w:rsidR="00CD6F36" w:rsidRPr="00CD6F36">
            <w:rPr>
              <w:rFonts w:cstheme="minorHAnsi"/>
              <w:szCs w:val="24"/>
            </w:rPr>
            <w:t>Mazhara</w:t>
          </w:r>
          <w:r w:rsidR="00CD6F36">
            <w:rPr>
              <w:rFonts w:cstheme="minorHAnsi"/>
              <w:szCs w:val="24"/>
            </w:rPr>
            <w:t xml:space="preserve"> </w:t>
          </w:r>
          <w:r w:rsidR="00CD6F36" w:rsidRPr="00CD6F36">
            <w:rPr>
              <w:rFonts w:cstheme="minorHAnsi"/>
              <w:szCs w:val="24"/>
            </w:rPr>
            <w:t>and Drozd, 2018</w:t>
          </w:r>
          <w:r w:rsidR="00CD6F36">
            <w:rPr>
              <w:rFonts w:cstheme="minorHAnsi"/>
              <w:szCs w:val="24"/>
            </w:rPr>
            <w:t>)</w:t>
          </w:r>
          <w:r w:rsidRPr="006D1625">
            <w:rPr>
              <w:rFonts w:cstheme="minorHAnsi"/>
              <w:szCs w:val="24"/>
            </w:rPr>
            <w:t xml:space="preserve">. The ratio analysis also has lack standards and it is also a major limitation of the Ratio analysis. </w:t>
          </w:r>
        </w:p>
        <w:p w14:paraId="530913EF" w14:textId="76E123C4" w:rsidR="00BF39C8" w:rsidRPr="005D166B" w:rsidRDefault="00BF39C8" w:rsidP="00442198">
          <w:pPr>
            <w:pStyle w:val="Titlu3"/>
          </w:pPr>
          <w:bookmarkStart w:id="14" w:name="_Toc104327797"/>
          <w:r w:rsidRPr="006D1625">
            <w:t xml:space="preserve">An </w:t>
          </w:r>
          <w:r w:rsidRPr="00AC68A6">
            <w:t>Understanding</w:t>
          </w:r>
          <w:r w:rsidRPr="006D1625">
            <w:t xml:space="preserve"> of Ratios and Their Fluctuations Is Essential </w:t>
          </w:r>
          <w:r w:rsidR="00D40681" w:rsidRPr="006D1625">
            <w:t>for</w:t>
          </w:r>
          <w:r w:rsidRPr="006D1625">
            <w:t xml:space="preserve"> Hotel Management</w:t>
          </w:r>
          <w:bookmarkEnd w:id="14"/>
        </w:p>
        <w:p w14:paraId="26492D9A" w14:textId="77777777" w:rsidR="00AC68A6" w:rsidRDefault="00661EA6" w:rsidP="00661EA6">
          <w:pPr>
            <w:rPr>
              <w:rFonts w:cstheme="minorHAnsi"/>
              <w:szCs w:val="24"/>
            </w:rPr>
          </w:pPr>
          <w:r w:rsidRPr="006D1625">
            <w:rPr>
              <w:rFonts w:cstheme="minorHAnsi"/>
              <w:szCs w:val="24"/>
            </w:rPr>
            <w:t xml:space="preserve">The ratio analysis is one of the major financial tools in terms of evaluating the performance of a company so it </w:t>
          </w:r>
          <w:r w:rsidR="001D4DAD" w:rsidRPr="006D1625">
            <w:rPr>
              <w:rFonts w:cstheme="minorHAnsi"/>
              <w:szCs w:val="24"/>
            </w:rPr>
            <w:t>is important to use in an organization for the performance management purpose of a company</w:t>
          </w:r>
          <w:r w:rsidR="00CD6F36" w:rsidRPr="00CD6F36">
            <w:rPr>
              <w:rFonts w:cstheme="minorHAnsi"/>
              <w:szCs w:val="24"/>
            </w:rPr>
            <w:t xml:space="preserve"> </w:t>
          </w:r>
          <w:r w:rsidR="00CD6F36">
            <w:rPr>
              <w:rFonts w:cstheme="minorHAnsi"/>
              <w:szCs w:val="24"/>
            </w:rPr>
            <w:t>(</w:t>
          </w:r>
          <w:r w:rsidR="00CD6F36" w:rsidRPr="00CD6F36">
            <w:rPr>
              <w:rFonts w:cstheme="minorHAnsi"/>
              <w:szCs w:val="24"/>
            </w:rPr>
            <w:t>Wadhwa, 2019</w:t>
          </w:r>
          <w:r w:rsidR="00CD6F36">
            <w:rPr>
              <w:rFonts w:cstheme="minorHAnsi"/>
              <w:szCs w:val="24"/>
            </w:rPr>
            <w:t>)</w:t>
          </w:r>
          <w:r w:rsidR="001D4DAD" w:rsidRPr="006D1625">
            <w:rPr>
              <w:rFonts w:cstheme="minorHAnsi"/>
              <w:szCs w:val="24"/>
            </w:rPr>
            <w:t xml:space="preserve">. The fluctuations in the value of ratio analysis are essential because the fluctuations in the value of the ratio analysis show that the company is </w:t>
          </w:r>
          <w:r w:rsidR="001D4DAD" w:rsidRPr="006D1625">
            <w:rPr>
              <w:rFonts w:cstheme="minorHAnsi"/>
              <w:szCs w:val="24"/>
            </w:rPr>
            <w:lastRenderedPageBreak/>
            <w:t xml:space="preserve">doing something for that the ratio is fluctuating. The fluctuations in the value may fluctuate for the improvement or for the </w:t>
          </w:r>
          <w:r w:rsidR="00367D66" w:rsidRPr="006D1625">
            <w:rPr>
              <w:rFonts w:cstheme="minorHAnsi"/>
              <w:szCs w:val="24"/>
            </w:rPr>
            <w:t xml:space="preserve">bad performance of the company so as it is used for measuring the performance so the ratio also needs to </w:t>
          </w:r>
          <w:r w:rsidR="00CF4DBE" w:rsidRPr="006D1625">
            <w:rPr>
              <w:rFonts w:cstheme="minorHAnsi"/>
              <w:szCs w:val="24"/>
            </w:rPr>
            <w:t>fluctuate</w:t>
          </w:r>
          <w:r w:rsidR="00367D66" w:rsidRPr="006D1625">
            <w:rPr>
              <w:rFonts w:cstheme="minorHAnsi"/>
              <w:szCs w:val="24"/>
            </w:rPr>
            <w:t xml:space="preserve"> so that </w:t>
          </w:r>
          <w:r w:rsidR="00CF4DBE" w:rsidRPr="006D1625">
            <w:rPr>
              <w:rFonts w:cstheme="minorHAnsi"/>
              <w:szCs w:val="24"/>
            </w:rPr>
            <w:t>it is essential for a company.</w:t>
          </w:r>
        </w:p>
        <w:p w14:paraId="3626113C" w14:textId="6067260A" w:rsidR="00661EA6" w:rsidRPr="006D1625" w:rsidRDefault="00CF4DBE" w:rsidP="00661EA6">
          <w:pPr>
            <w:rPr>
              <w:rFonts w:cstheme="minorHAnsi"/>
              <w:szCs w:val="24"/>
            </w:rPr>
          </w:pPr>
          <w:r w:rsidRPr="006D1625">
            <w:rPr>
              <w:rFonts w:cstheme="minorHAnsi"/>
              <w:szCs w:val="24"/>
            </w:rPr>
            <w:t>In the case of Hotel Management, there is also a ratio analysis of the Hilton Worldwide Holding Inc, in the above discussion, in that case, also there is a fluctuation in the value of its ratios and that shows the performance of the company ay seeing this the decision-makers of the company also can improve the business process and that helps a lot for the growth of the company.</w:t>
          </w:r>
        </w:p>
        <w:p w14:paraId="3B761FE2" w14:textId="57B14943" w:rsidR="00AA2A91" w:rsidRPr="006D1625" w:rsidRDefault="00AA2A91" w:rsidP="00AC68A6">
          <w:pPr>
            <w:pStyle w:val="Titlu1"/>
          </w:pPr>
          <w:bookmarkStart w:id="15" w:name="_Toc104327798"/>
          <w:r w:rsidRPr="006D1625">
            <w:t>Conclusion</w:t>
          </w:r>
          <w:bookmarkEnd w:id="15"/>
          <w:r w:rsidR="00D854A5" w:rsidRPr="006D1625">
            <w:t xml:space="preserve"> </w:t>
          </w:r>
        </w:p>
        <w:p w14:paraId="47547D42" w14:textId="1DE2FADB" w:rsidR="00CF4DBE" w:rsidRPr="006D1625" w:rsidRDefault="00CF4DBE" w:rsidP="00CF4DBE">
          <w:pPr>
            <w:rPr>
              <w:rFonts w:cstheme="minorHAnsi"/>
              <w:szCs w:val="24"/>
            </w:rPr>
          </w:pPr>
          <w:r w:rsidRPr="006D1625">
            <w:rPr>
              <w:rFonts w:cstheme="minorHAnsi"/>
              <w:szCs w:val="24"/>
            </w:rPr>
            <w:t xml:space="preserve">In this study, there is a discussion on the performance of Hilton Worldwide Holding Inc. This study also reflects the performance of </w:t>
          </w:r>
          <w:r w:rsidR="00C45DD1" w:rsidRPr="006D1625">
            <w:rPr>
              <w:rFonts w:cstheme="minorHAnsi"/>
              <w:szCs w:val="24"/>
            </w:rPr>
            <w:t xml:space="preserve">the </w:t>
          </w:r>
          <w:r w:rsidRPr="006D1625">
            <w:rPr>
              <w:rFonts w:cstheme="minorHAnsi"/>
              <w:szCs w:val="24"/>
            </w:rPr>
            <w:t>company</w:t>
          </w:r>
          <w:r w:rsidR="00C45DD1" w:rsidRPr="006D1625">
            <w:rPr>
              <w:rFonts w:cstheme="minorHAnsi"/>
              <w:szCs w:val="24"/>
            </w:rPr>
            <w:t xml:space="preserve"> Hilton Worldwide Holding Inc </w:t>
          </w:r>
          <w:r w:rsidR="00333A5D" w:rsidRPr="006D1625">
            <w:rPr>
              <w:rFonts w:cstheme="minorHAnsi"/>
              <w:szCs w:val="24"/>
            </w:rPr>
            <w:t xml:space="preserve">as well as there is also a ratio analysis of this company that shows the performance of the company and as per the calculation of the ratio, it concludes that the company is facing trouble in terms of profit of the company. There is also some importance discussed of the ratio and that shows the real importance of the ratio analysis. There are also some limitations of the ratio analysis discussed and also an understanding of the ratio analysis has been covered. </w:t>
          </w:r>
        </w:p>
        <w:p w14:paraId="247EC9AF" w14:textId="77777777" w:rsidR="00AC68A6" w:rsidRDefault="00AC68A6">
          <w:pPr>
            <w:spacing w:before="0" w:after="160" w:line="259" w:lineRule="auto"/>
            <w:jc w:val="left"/>
            <w:rPr>
              <w:rFonts w:eastAsiaTheme="majorEastAsia" w:cstheme="minorHAnsi"/>
              <w:b/>
              <w:bCs/>
              <w:color w:val="2E74B5" w:themeColor="accent1" w:themeShade="BF"/>
              <w:sz w:val="32"/>
              <w:szCs w:val="32"/>
            </w:rPr>
          </w:pPr>
          <w:r>
            <w:rPr>
              <w:rFonts w:cstheme="minorHAnsi"/>
              <w:bCs/>
            </w:rPr>
            <w:br w:type="page"/>
          </w:r>
        </w:p>
        <w:p w14:paraId="78019E7D" w14:textId="2983AADA" w:rsidR="00AC68A6" w:rsidRPr="00AC68A6" w:rsidRDefault="00FC6C1A" w:rsidP="00AC68A6">
          <w:pPr>
            <w:pStyle w:val="Titlu1"/>
            <w:rPr>
              <w:rFonts w:cstheme="minorHAnsi"/>
            </w:rPr>
          </w:pPr>
          <w:bookmarkStart w:id="16" w:name="_Toc104327799"/>
          <w:r w:rsidRPr="006D1625">
            <w:rPr>
              <w:rFonts w:cstheme="minorHAnsi"/>
              <w:bCs/>
            </w:rPr>
            <w:lastRenderedPageBreak/>
            <w:t>References</w:t>
          </w:r>
        </w:p>
      </w:sdtContent>
    </w:sdt>
    <w:bookmarkEnd w:id="16" w:displacedByCustomXml="prev"/>
    <w:p w14:paraId="2DF35A78" w14:textId="77777777" w:rsidR="00AC68A6" w:rsidRPr="00AC68A6" w:rsidRDefault="00AC68A6" w:rsidP="00AC68A6">
      <w:r w:rsidRPr="00AC68A6">
        <w:t>Easton, P.D., McAnally, M.L., Sommers, G.A. and Zhang, X.J., 2018. </w:t>
      </w:r>
      <w:r w:rsidRPr="00AC68A6">
        <w:rPr>
          <w:i/>
          <w:iCs/>
        </w:rPr>
        <w:t>Financial statement analysis &amp; valuation</w:t>
      </w:r>
      <w:r w:rsidRPr="00AC68A6">
        <w:t>. Boston, MA: Cambridge Business Publishers.</w:t>
      </w:r>
    </w:p>
    <w:p w14:paraId="6BE2875B" w14:textId="77777777" w:rsidR="00AC68A6" w:rsidRPr="00AC68A6" w:rsidRDefault="00AC68A6" w:rsidP="00AC68A6">
      <w:proofErr w:type="spellStart"/>
      <w:r w:rsidRPr="00AC68A6">
        <w:t>Haralayya</w:t>
      </w:r>
      <w:proofErr w:type="spellEnd"/>
      <w:r w:rsidRPr="00AC68A6">
        <w:t xml:space="preserve">, B., 2021. </w:t>
      </w:r>
      <w:r w:rsidRPr="00AC68A6">
        <w:rPr>
          <w:lang w:val="nb-NO"/>
        </w:rPr>
        <w:t>Ratio Analysis at NSSK, Bidar. </w:t>
      </w:r>
      <w:r w:rsidRPr="00AC68A6">
        <w:rPr>
          <w:i/>
          <w:iCs/>
        </w:rPr>
        <w:t xml:space="preserve">Iconic Research </w:t>
      </w:r>
      <w:proofErr w:type="gramStart"/>
      <w:r w:rsidRPr="00AC68A6">
        <w:rPr>
          <w:i/>
          <w:iCs/>
        </w:rPr>
        <w:t>And</w:t>
      </w:r>
      <w:proofErr w:type="gramEnd"/>
      <w:r w:rsidRPr="00AC68A6">
        <w:rPr>
          <w:i/>
          <w:iCs/>
        </w:rPr>
        <w:t xml:space="preserve"> Engineering Journals</w:t>
      </w:r>
      <w:r w:rsidRPr="00AC68A6">
        <w:t>, </w:t>
      </w:r>
      <w:r w:rsidRPr="00AC68A6">
        <w:rPr>
          <w:i/>
          <w:iCs/>
        </w:rPr>
        <w:t>4</w:t>
      </w:r>
      <w:r w:rsidRPr="00AC68A6">
        <w:t>(12), pp.170-182.</w:t>
      </w:r>
    </w:p>
    <w:p w14:paraId="6C6F9F1F" w14:textId="77777777" w:rsidR="00AC68A6" w:rsidRPr="00AC68A6" w:rsidRDefault="00AC68A6" w:rsidP="00AC68A6">
      <w:bookmarkStart w:id="17" w:name="_Hlk104295835"/>
      <w:r w:rsidRPr="00AC68A6">
        <w:t>Liang, W., Zhao, G. and Hong, C., 2019</w:t>
      </w:r>
      <w:bookmarkEnd w:id="17"/>
      <w:r w:rsidRPr="00AC68A6">
        <w:t>. Selecting the optimal mining method with extended multi-objective optimization by ratio analysis plus the full multiplicative form (MULTIMOORA) approach. </w:t>
      </w:r>
      <w:r w:rsidRPr="00AC68A6">
        <w:rPr>
          <w:i/>
          <w:iCs/>
        </w:rPr>
        <w:t>Neural Computing and Applications</w:t>
      </w:r>
      <w:r w:rsidRPr="00AC68A6">
        <w:t>, </w:t>
      </w:r>
      <w:r w:rsidRPr="00AC68A6">
        <w:rPr>
          <w:i/>
          <w:iCs/>
        </w:rPr>
        <w:t>31</w:t>
      </w:r>
      <w:r w:rsidRPr="00AC68A6">
        <w:t>(10), pp.5871-5886.</w:t>
      </w:r>
    </w:p>
    <w:p w14:paraId="11386C37" w14:textId="77777777" w:rsidR="00AC68A6" w:rsidRPr="00AC68A6" w:rsidRDefault="00AC68A6" w:rsidP="00AC68A6">
      <w:proofErr w:type="spellStart"/>
      <w:r w:rsidRPr="00AC68A6">
        <w:t>Mazhara</w:t>
      </w:r>
      <w:proofErr w:type="spellEnd"/>
      <w:r w:rsidRPr="00AC68A6">
        <w:t xml:space="preserve">, G. and </w:t>
      </w:r>
      <w:proofErr w:type="spellStart"/>
      <w:r w:rsidRPr="00AC68A6">
        <w:t>Drozd</w:t>
      </w:r>
      <w:proofErr w:type="spellEnd"/>
      <w:r w:rsidRPr="00AC68A6">
        <w:t xml:space="preserve">, A., 2018. Limitations of stock price valuation by classical methods: critics of their reliability and influence of </w:t>
      </w:r>
      <w:proofErr w:type="spellStart"/>
      <w:r w:rsidRPr="00AC68A6">
        <w:t>behavioral</w:t>
      </w:r>
      <w:proofErr w:type="spellEnd"/>
      <w:r w:rsidRPr="00AC68A6">
        <w:t xml:space="preserve"> finance. </w:t>
      </w:r>
      <w:proofErr w:type="spellStart"/>
      <w:r w:rsidRPr="00AC68A6">
        <w:rPr>
          <w:i/>
          <w:iCs/>
        </w:rPr>
        <w:t>Економічний</w:t>
      </w:r>
      <w:proofErr w:type="spellEnd"/>
      <w:r w:rsidRPr="00AC68A6">
        <w:rPr>
          <w:i/>
          <w:iCs/>
        </w:rPr>
        <w:t xml:space="preserve"> </w:t>
      </w:r>
      <w:proofErr w:type="spellStart"/>
      <w:r w:rsidRPr="00AC68A6">
        <w:rPr>
          <w:i/>
          <w:iCs/>
        </w:rPr>
        <w:t>вісник</w:t>
      </w:r>
      <w:proofErr w:type="spellEnd"/>
      <w:r w:rsidRPr="00AC68A6">
        <w:rPr>
          <w:i/>
          <w:iCs/>
        </w:rPr>
        <w:t xml:space="preserve"> </w:t>
      </w:r>
      <w:proofErr w:type="spellStart"/>
      <w:r w:rsidRPr="00AC68A6">
        <w:rPr>
          <w:i/>
          <w:iCs/>
        </w:rPr>
        <w:t>Національного</w:t>
      </w:r>
      <w:proofErr w:type="spellEnd"/>
      <w:r w:rsidRPr="00AC68A6">
        <w:rPr>
          <w:i/>
          <w:iCs/>
        </w:rPr>
        <w:t xml:space="preserve"> </w:t>
      </w:r>
      <w:proofErr w:type="spellStart"/>
      <w:r w:rsidRPr="00AC68A6">
        <w:rPr>
          <w:i/>
          <w:iCs/>
        </w:rPr>
        <w:t>технічного</w:t>
      </w:r>
      <w:proofErr w:type="spellEnd"/>
      <w:r w:rsidRPr="00AC68A6">
        <w:rPr>
          <w:i/>
          <w:iCs/>
        </w:rPr>
        <w:t xml:space="preserve"> </w:t>
      </w:r>
      <w:proofErr w:type="spellStart"/>
      <w:r w:rsidRPr="00AC68A6">
        <w:rPr>
          <w:i/>
          <w:iCs/>
        </w:rPr>
        <w:t>університету</w:t>
      </w:r>
      <w:proofErr w:type="spellEnd"/>
      <w:r w:rsidRPr="00AC68A6">
        <w:rPr>
          <w:i/>
          <w:iCs/>
        </w:rPr>
        <w:t xml:space="preserve"> </w:t>
      </w:r>
      <w:proofErr w:type="spellStart"/>
      <w:r w:rsidRPr="00AC68A6">
        <w:rPr>
          <w:i/>
          <w:iCs/>
        </w:rPr>
        <w:t>України</w:t>
      </w:r>
      <w:proofErr w:type="spellEnd"/>
      <w:r w:rsidRPr="00AC68A6">
        <w:rPr>
          <w:i/>
          <w:iCs/>
        </w:rPr>
        <w:t xml:space="preserve"> </w:t>
      </w:r>
      <w:proofErr w:type="spellStart"/>
      <w:r w:rsidRPr="00AC68A6">
        <w:rPr>
          <w:i/>
          <w:iCs/>
        </w:rPr>
        <w:t>Київський</w:t>
      </w:r>
      <w:proofErr w:type="spellEnd"/>
      <w:r w:rsidRPr="00AC68A6">
        <w:rPr>
          <w:i/>
          <w:iCs/>
        </w:rPr>
        <w:t xml:space="preserve"> </w:t>
      </w:r>
      <w:proofErr w:type="spellStart"/>
      <w:r w:rsidRPr="00AC68A6">
        <w:rPr>
          <w:i/>
          <w:iCs/>
        </w:rPr>
        <w:t>політехнічний</w:t>
      </w:r>
      <w:proofErr w:type="spellEnd"/>
      <w:r w:rsidRPr="00AC68A6">
        <w:rPr>
          <w:i/>
          <w:iCs/>
        </w:rPr>
        <w:t xml:space="preserve"> </w:t>
      </w:r>
      <w:proofErr w:type="spellStart"/>
      <w:r w:rsidRPr="00AC68A6">
        <w:rPr>
          <w:i/>
          <w:iCs/>
        </w:rPr>
        <w:t>інститут</w:t>
      </w:r>
      <w:proofErr w:type="spellEnd"/>
      <w:r w:rsidRPr="00AC68A6">
        <w:t>, (15), pp.526-536.</w:t>
      </w:r>
    </w:p>
    <w:p w14:paraId="3C9C2883" w14:textId="77777777" w:rsidR="00AC68A6" w:rsidRPr="00AC68A6" w:rsidRDefault="00AC68A6" w:rsidP="00AC68A6">
      <w:r w:rsidRPr="00AC68A6">
        <w:t>Steffen, B., 2018. The importance of project finance for renewable energy projects. </w:t>
      </w:r>
      <w:r w:rsidRPr="00AC68A6">
        <w:rPr>
          <w:i/>
          <w:iCs/>
        </w:rPr>
        <w:t>Energy Economics</w:t>
      </w:r>
      <w:r w:rsidRPr="00AC68A6">
        <w:t>, </w:t>
      </w:r>
      <w:r w:rsidRPr="00AC68A6">
        <w:rPr>
          <w:i/>
          <w:iCs/>
        </w:rPr>
        <w:t>69</w:t>
      </w:r>
      <w:r w:rsidRPr="00AC68A6">
        <w:t>, pp.280-294.</w:t>
      </w:r>
    </w:p>
    <w:p w14:paraId="4DCAFBB6" w14:textId="77777777" w:rsidR="00AC68A6" w:rsidRPr="00AC68A6" w:rsidRDefault="00AC68A6" w:rsidP="00AC68A6">
      <w:r w:rsidRPr="00AC68A6">
        <w:t>Wadhwa, B., 2019. Financial ratios: The precarious core of fundamental analysis. </w:t>
      </w:r>
      <w:r w:rsidRPr="00AC68A6">
        <w:rPr>
          <w:i/>
          <w:iCs/>
        </w:rPr>
        <w:t>Frontiers journal of accounting and business research</w:t>
      </w:r>
      <w:r w:rsidRPr="00AC68A6">
        <w:t>, </w:t>
      </w:r>
      <w:r w:rsidRPr="00AC68A6">
        <w:rPr>
          <w:i/>
          <w:iCs/>
        </w:rPr>
        <w:t>1</w:t>
      </w:r>
      <w:r w:rsidRPr="00AC68A6">
        <w:t>(1), pp.33-35.</w:t>
      </w:r>
    </w:p>
    <w:p w14:paraId="7F2751F3" w14:textId="77777777" w:rsidR="00AC68A6" w:rsidRPr="00AC68A6" w:rsidRDefault="00AC68A6" w:rsidP="00AC68A6">
      <w:bookmarkStart w:id="18" w:name="_Hlk104295701"/>
      <w:r w:rsidRPr="00AC68A6">
        <w:t>Walmsley</w:t>
      </w:r>
      <w:bookmarkEnd w:id="18"/>
      <w:r w:rsidRPr="00AC68A6">
        <w:t xml:space="preserve">, T.G., Walmsley, M.R., </w:t>
      </w:r>
      <w:proofErr w:type="spellStart"/>
      <w:r w:rsidRPr="00AC68A6">
        <w:t>Varbanov</w:t>
      </w:r>
      <w:proofErr w:type="spellEnd"/>
      <w:r w:rsidRPr="00AC68A6">
        <w:t xml:space="preserve">, P.S. and </w:t>
      </w:r>
      <w:proofErr w:type="spellStart"/>
      <w:r w:rsidRPr="00AC68A6">
        <w:t>Klemeš</w:t>
      </w:r>
      <w:proofErr w:type="spellEnd"/>
      <w:r w:rsidRPr="00AC68A6">
        <w:t>, J.J., 2018. Energy Ratio analysis and accounting for renewable and non-renewable electricity generation: A review. </w:t>
      </w:r>
      <w:r w:rsidRPr="00AC68A6">
        <w:rPr>
          <w:i/>
          <w:iCs/>
        </w:rPr>
        <w:t>Renewable and Sustainable Energy Reviews</w:t>
      </w:r>
      <w:r w:rsidRPr="00AC68A6">
        <w:t>, </w:t>
      </w:r>
      <w:r w:rsidRPr="00AC68A6">
        <w:rPr>
          <w:i/>
          <w:iCs/>
        </w:rPr>
        <w:t>98</w:t>
      </w:r>
      <w:r w:rsidRPr="00AC68A6">
        <w:t>, pp.328-345.</w:t>
      </w:r>
    </w:p>
    <w:sectPr w:rsidR="00AC68A6" w:rsidRPr="00AC68A6" w:rsidSect="00BB1560">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6B1B3" w14:textId="77777777" w:rsidR="001C3037" w:rsidRDefault="001C3037" w:rsidP="00E54A3F">
      <w:pPr>
        <w:spacing w:after="0" w:line="240" w:lineRule="auto"/>
      </w:pPr>
      <w:r>
        <w:separator/>
      </w:r>
    </w:p>
  </w:endnote>
  <w:endnote w:type="continuationSeparator" w:id="0">
    <w:p w14:paraId="79C97492" w14:textId="77777777" w:rsidR="001C3037" w:rsidRDefault="001C3037" w:rsidP="00E54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2749113"/>
      <w:docPartObj>
        <w:docPartGallery w:val="Page Numbers (Bottom of Page)"/>
        <w:docPartUnique/>
      </w:docPartObj>
    </w:sdtPr>
    <w:sdtEndPr/>
    <w:sdtContent>
      <w:p w14:paraId="227E9BC1" w14:textId="21D69920" w:rsidR="00BB1560" w:rsidRDefault="00BB1560">
        <w:pPr>
          <w:pStyle w:val="Subsol"/>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C7EF378" w14:textId="77777777" w:rsidR="00BB1560" w:rsidRDefault="00BB156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386FB" w14:textId="77777777" w:rsidR="001C3037" w:rsidRDefault="001C3037" w:rsidP="00E54A3F">
      <w:pPr>
        <w:spacing w:after="0" w:line="240" w:lineRule="auto"/>
      </w:pPr>
      <w:r>
        <w:separator/>
      </w:r>
    </w:p>
  </w:footnote>
  <w:footnote w:type="continuationSeparator" w:id="0">
    <w:p w14:paraId="14E72094" w14:textId="77777777" w:rsidR="001C3037" w:rsidRDefault="001C3037" w:rsidP="00E54A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286E8C"/>
    <w:multiLevelType w:val="hybridMultilevel"/>
    <w:tmpl w:val="732E27EC"/>
    <w:lvl w:ilvl="0" w:tplc="294CB8F8">
      <w:start w:val="1"/>
      <w:numFmt w:val="upperLetter"/>
      <w:lvlText w:val="%1)"/>
      <w:lvlJc w:val="left"/>
      <w:pPr>
        <w:ind w:left="-1407" w:hanging="360"/>
      </w:pPr>
      <w:rPr>
        <w:rFonts w:hint="default"/>
      </w:rPr>
    </w:lvl>
    <w:lvl w:ilvl="1" w:tplc="40090019" w:tentative="1">
      <w:start w:val="1"/>
      <w:numFmt w:val="lowerLetter"/>
      <w:lvlText w:val="%2."/>
      <w:lvlJc w:val="left"/>
      <w:pPr>
        <w:ind w:left="-687" w:hanging="360"/>
      </w:pPr>
    </w:lvl>
    <w:lvl w:ilvl="2" w:tplc="4009001B" w:tentative="1">
      <w:start w:val="1"/>
      <w:numFmt w:val="lowerRoman"/>
      <w:lvlText w:val="%3."/>
      <w:lvlJc w:val="right"/>
      <w:pPr>
        <w:ind w:left="33" w:hanging="180"/>
      </w:pPr>
    </w:lvl>
    <w:lvl w:ilvl="3" w:tplc="4009000F" w:tentative="1">
      <w:start w:val="1"/>
      <w:numFmt w:val="decimal"/>
      <w:lvlText w:val="%4."/>
      <w:lvlJc w:val="left"/>
      <w:pPr>
        <w:ind w:left="753" w:hanging="360"/>
      </w:pPr>
    </w:lvl>
    <w:lvl w:ilvl="4" w:tplc="40090019" w:tentative="1">
      <w:start w:val="1"/>
      <w:numFmt w:val="lowerLetter"/>
      <w:lvlText w:val="%5."/>
      <w:lvlJc w:val="left"/>
      <w:pPr>
        <w:ind w:left="1473" w:hanging="360"/>
      </w:pPr>
    </w:lvl>
    <w:lvl w:ilvl="5" w:tplc="4009001B" w:tentative="1">
      <w:start w:val="1"/>
      <w:numFmt w:val="lowerRoman"/>
      <w:lvlText w:val="%6."/>
      <w:lvlJc w:val="right"/>
      <w:pPr>
        <w:ind w:left="2193" w:hanging="180"/>
      </w:pPr>
    </w:lvl>
    <w:lvl w:ilvl="6" w:tplc="4009000F" w:tentative="1">
      <w:start w:val="1"/>
      <w:numFmt w:val="decimal"/>
      <w:lvlText w:val="%7."/>
      <w:lvlJc w:val="left"/>
      <w:pPr>
        <w:ind w:left="2913" w:hanging="360"/>
      </w:pPr>
    </w:lvl>
    <w:lvl w:ilvl="7" w:tplc="40090019" w:tentative="1">
      <w:start w:val="1"/>
      <w:numFmt w:val="lowerLetter"/>
      <w:lvlText w:val="%8."/>
      <w:lvlJc w:val="left"/>
      <w:pPr>
        <w:ind w:left="3633" w:hanging="360"/>
      </w:pPr>
    </w:lvl>
    <w:lvl w:ilvl="8" w:tplc="4009001B" w:tentative="1">
      <w:start w:val="1"/>
      <w:numFmt w:val="lowerRoman"/>
      <w:lvlText w:val="%9."/>
      <w:lvlJc w:val="right"/>
      <w:pPr>
        <w:ind w:left="4353" w:hanging="180"/>
      </w:pPr>
    </w:lvl>
  </w:abstractNum>
  <w:abstractNum w:abstractNumId="1" w15:restartNumberingAfterBreak="0">
    <w:nsid w:val="775F5810"/>
    <w:multiLevelType w:val="hybridMultilevel"/>
    <w:tmpl w:val="1140415A"/>
    <w:lvl w:ilvl="0" w:tplc="08090017">
      <w:start w:val="1"/>
      <w:numFmt w:val="lowerLetter"/>
      <w:lvlText w:val="%1)"/>
      <w:lvlJc w:val="left"/>
      <w:pPr>
        <w:ind w:left="2487" w:hanging="360"/>
      </w:pPr>
    </w:lvl>
    <w:lvl w:ilvl="1" w:tplc="08090019">
      <w:start w:val="1"/>
      <w:numFmt w:val="lowerLetter"/>
      <w:lvlText w:val="%2."/>
      <w:lvlJc w:val="left"/>
      <w:pPr>
        <w:ind w:left="3207" w:hanging="360"/>
      </w:pPr>
    </w:lvl>
    <w:lvl w:ilvl="2" w:tplc="0809001B">
      <w:start w:val="1"/>
      <w:numFmt w:val="lowerRoman"/>
      <w:lvlText w:val="%3."/>
      <w:lvlJc w:val="right"/>
      <w:pPr>
        <w:ind w:left="3927" w:hanging="180"/>
      </w:pPr>
    </w:lvl>
    <w:lvl w:ilvl="3" w:tplc="0809000F">
      <w:start w:val="1"/>
      <w:numFmt w:val="decimal"/>
      <w:lvlText w:val="%4."/>
      <w:lvlJc w:val="left"/>
      <w:pPr>
        <w:ind w:left="4647" w:hanging="360"/>
      </w:pPr>
    </w:lvl>
    <w:lvl w:ilvl="4" w:tplc="08090019">
      <w:start w:val="1"/>
      <w:numFmt w:val="lowerLetter"/>
      <w:lvlText w:val="%5."/>
      <w:lvlJc w:val="left"/>
      <w:pPr>
        <w:ind w:left="5367" w:hanging="360"/>
      </w:pPr>
    </w:lvl>
    <w:lvl w:ilvl="5" w:tplc="0809001B">
      <w:start w:val="1"/>
      <w:numFmt w:val="lowerRoman"/>
      <w:lvlText w:val="%6."/>
      <w:lvlJc w:val="right"/>
      <w:pPr>
        <w:ind w:left="6087" w:hanging="180"/>
      </w:pPr>
    </w:lvl>
    <w:lvl w:ilvl="6" w:tplc="0809000F">
      <w:start w:val="1"/>
      <w:numFmt w:val="decimal"/>
      <w:lvlText w:val="%7."/>
      <w:lvlJc w:val="left"/>
      <w:pPr>
        <w:ind w:left="6807" w:hanging="360"/>
      </w:pPr>
    </w:lvl>
    <w:lvl w:ilvl="7" w:tplc="08090019">
      <w:start w:val="1"/>
      <w:numFmt w:val="lowerLetter"/>
      <w:lvlText w:val="%8."/>
      <w:lvlJc w:val="left"/>
      <w:pPr>
        <w:ind w:left="7527" w:hanging="360"/>
      </w:pPr>
    </w:lvl>
    <w:lvl w:ilvl="8" w:tplc="0809001B">
      <w:start w:val="1"/>
      <w:numFmt w:val="lowerRoman"/>
      <w:lvlText w:val="%9."/>
      <w:lvlJc w:val="right"/>
      <w:pPr>
        <w:ind w:left="8247" w:hanging="180"/>
      </w:pPr>
    </w:lvl>
  </w:abstractNum>
  <w:num w:numId="1" w16cid:durableId="12849197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91921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3B1C"/>
    <w:rsid w:val="000520AA"/>
    <w:rsid w:val="000B777C"/>
    <w:rsid w:val="000D0522"/>
    <w:rsid w:val="00115B96"/>
    <w:rsid w:val="001361D2"/>
    <w:rsid w:val="001B2E13"/>
    <w:rsid w:val="001C3037"/>
    <w:rsid w:val="001D4DAD"/>
    <w:rsid w:val="001E4204"/>
    <w:rsid w:val="001F7249"/>
    <w:rsid w:val="00203775"/>
    <w:rsid w:val="002C5BBF"/>
    <w:rsid w:val="00324CCD"/>
    <w:rsid w:val="003336D5"/>
    <w:rsid w:val="00333A5D"/>
    <w:rsid w:val="00367D66"/>
    <w:rsid w:val="003954A4"/>
    <w:rsid w:val="003D6E5C"/>
    <w:rsid w:val="003E530C"/>
    <w:rsid w:val="00442198"/>
    <w:rsid w:val="00446FFC"/>
    <w:rsid w:val="004742D8"/>
    <w:rsid w:val="004A11F6"/>
    <w:rsid w:val="004C5905"/>
    <w:rsid w:val="004D519C"/>
    <w:rsid w:val="004D7778"/>
    <w:rsid w:val="005209FA"/>
    <w:rsid w:val="005B26E3"/>
    <w:rsid w:val="005D166B"/>
    <w:rsid w:val="005F69C0"/>
    <w:rsid w:val="00627BAD"/>
    <w:rsid w:val="0065480F"/>
    <w:rsid w:val="00660410"/>
    <w:rsid w:val="00661EA6"/>
    <w:rsid w:val="00685BCC"/>
    <w:rsid w:val="006A0DC4"/>
    <w:rsid w:val="006B7F41"/>
    <w:rsid w:val="006D1625"/>
    <w:rsid w:val="006D3FF6"/>
    <w:rsid w:val="0071158B"/>
    <w:rsid w:val="00712B25"/>
    <w:rsid w:val="00722F87"/>
    <w:rsid w:val="007D1947"/>
    <w:rsid w:val="007F242C"/>
    <w:rsid w:val="00801833"/>
    <w:rsid w:val="0080568C"/>
    <w:rsid w:val="008369BC"/>
    <w:rsid w:val="00862FE4"/>
    <w:rsid w:val="00896A07"/>
    <w:rsid w:val="00933443"/>
    <w:rsid w:val="009C1CE2"/>
    <w:rsid w:val="009C2FE3"/>
    <w:rsid w:val="00A32016"/>
    <w:rsid w:val="00A33F7D"/>
    <w:rsid w:val="00A71F95"/>
    <w:rsid w:val="00A84AD7"/>
    <w:rsid w:val="00AA2A91"/>
    <w:rsid w:val="00AB443D"/>
    <w:rsid w:val="00AC04C7"/>
    <w:rsid w:val="00AC68A6"/>
    <w:rsid w:val="00AE3AE0"/>
    <w:rsid w:val="00B40449"/>
    <w:rsid w:val="00B4638F"/>
    <w:rsid w:val="00BA688E"/>
    <w:rsid w:val="00BB1560"/>
    <w:rsid w:val="00BC74FF"/>
    <w:rsid w:val="00BD16E2"/>
    <w:rsid w:val="00BD382F"/>
    <w:rsid w:val="00BF39C8"/>
    <w:rsid w:val="00C45DD1"/>
    <w:rsid w:val="00C62EDA"/>
    <w:rsid w:val="00C70C95"/>
    <w:rsid w:val="00C71FB5"/>
    <w:rsid w:val="00CA09F3"/>
    <w:rsid w:val="00CB7ED9"/>
    <w:rsid w:val="00CC51CC"/>
    <w:rsid w:val="00CD6F36"/>
    <w:rsid w:val="00CE6B13"/>
    <w:rsid w:val="00CF4DBE"/>
    <w:rsid w:val="00D01DF5"/>
    <w:rsid w:val="00D26262"/>
    <w:rsid w:val="00D40681"/>
    <w:rsid w:val="00D745A2"/>
    <w:rsid w:val="00D854A5"/>
    <w:rsid w:val="00DB6A70"/>
    <w:rsid w:val="00E0669B"/>
    <w:rsid w:val="00E12346"/>
    <w:rsid w:val="00E15AC1"/>
    <w:rsid w:val="00E24BD2"/>
    <w:rsid w:val="00E256B5"/>
    <w:rsid w:val="00E35CB3"/>
    <w:rsid w:val="00E54A3F"/>
    <w:rsid w:val="00E647B5"/>
    <w:rsid w:val="00E70BD2"/>
    <w:rsid w:val="00EB4472"/>
    <w:rsid w:val="00EE4BBF"/>
    <w:rsid w:val="00FA175E"/>
    <w:rsid w:val="00FC6C1A"/>
    <w:rsid w:val="00FE7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9A22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F7D"/>
    <w:pPr>
      <w:spacing w:before="120" w:after="120" w:line="360" w:lineRule="auto"/>
      <w:jc w:val="both"/>
    </w:pPr>
    <w:rPr>
      <w:sz w:val="24"/>
    </w:rPr>
  </w:style>
  <w:style w:type="paragraph" w:styleId="Titlu1">
    <w:name w:val="heading 1"/>
    <w:basedOn w:val="Normal"/>
    <w:next w:val="Normal"/>
    <w:link w:val="Titlu1Caracter"/>
    <w:uiPriority w:val="9"/>
    <w:qFormat/>
    <w:rsid w:val="004742D8"/>
    <w:pPr>
      <w:keepNext/>
      <w:keepLines/>
      <w:outlineLvl w:val="0"/>
    </w:pPr>
    <w:rPr>
      <w:rFonts w:eastAsiaTheme="majorEastAsia" w:cstheme="majorBidi"/>
      <w:b/>
      <w:color w:val="2E74B5" w:themeColor="accent1" w:themeShade="BF"/>
      <w:sz w:val="32"/>
      <w:szCs w:val="32"/>
    </w:rPr>
  </w:style>
  <w:style w:type="paragraph" w:styleId="Titlu2">
    <w:name w:val="heading 2"/>
    <w:basedOn w:val="Normal"/>
    <w:next w:val="Normal"/>
    <w:link w:val="Titlu2Caracter"/>
    <w:uiPriority w:val="9"/>
    <w:unhideWhenUsed/>
    <w:qFormat/>
    <w:rsid w:val="004742D8"/>
    <w:pPr>
      <w:keepNext/>
      <w:keepLines/>
      <w:outlineLvl w:val="1"/>
    </w:pPr>
    <w:rPr>
      <w:rFonts w:eastAsiaTheme="majorEastAsia" w:cstheme="majorBidi"/>
      <w:b/>
      <w:color w:val="2E74B5" w:themeColor="accent1" w:themeShade="BF"/>
      <w:sz w:val="28"/>
      <w:szCs w:val="26"/>
    </w:rPr>
  </w:style>
  <w:style w:type="paragraph" w:styleId="Titlu3">
    <w:name w:val="heading 3"/>
    <w:basedOn w:val="Normal"/>
    <w:next w:val="Normal"/>
    <w:link w:val="Titlu3Caracter"/>
    <w:uiPriority w:val="9"/>
    <w:unhideWhenUsed/>
    <w:qFormat/>
    <w:rsid w:val="004742D8"/>
    <w:pPr>
      <w:keepNext/>
      <w:keepLines/>
      <w:outlineLvl w:val="2"/>
    </w:pPr>
    <w:rPr>
      <w:rFonts w:eastAsiaTheme="majorEastAsia" w:cstheme="majorBidi"/>
      <w:b/>
      <w:color w:val="1F4D78" w:themeColor="accent1" w:themeShade="7F"/>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rsid w:val="007D1947"/>
    <w:pPr>
      <w:spacing w:after="0" w:line="240" w:lineRule="auto"/>
    </w:pPr>
    <w:rPr>
      <w:rFonts w:eastAsiaTheme="minorEastAsia"/>
      <w:lang w:val="en-US"/>
    </w:rPr>
  </w:style>
  <w:style w:type="character" w:customStyle="1" w:styleId="FrspaiereCaracter">
    <w:name w:val="Fără spațiere Caracter"/>
    <w:basedOn w:val="Fontdeparagrafimplicit"/>
    <w:link w:val="Frspaiere"/>
    <w:uiPriority w:val="1"/>
    <w:rsid w:val="007D1947"/>
    <w:rPr>
      <w:rFonts w:eastAsiaTheme="minorEastAsia"/>
      <w:lang w:val="en-US"/>
    </w:rPr>
  </w:style>
  <w:style w:type="character" w:customStyle="1" w:styleId="Titlu1Caracter">
    <w:name w:val="Titlu 1 Caracter"/>
    <w:basedOn w:val="Fontdeparagrafimplicit"/>
    <w:link w:val="Titlu1"/>
    <w:uiPriority w:val="9"/>
    <w:rsid w:val="004742D8"/>
    <w:rPr>
      <w:rFonts w:eastAsiaTheme="majorEastAsia" w:cstheme="majorBidi"/>
      <w:b/>
      <w:color w:val="2E74B5" w:themeColor="accent1" w:themeShade="BF"/>
      <w:sz w:val="32"/>
      <w:szCs w:val="32"/>
    </w:rPr>
  </w:style>
  <w:style w:type="paragraph" w:styleId="Titlucuprins">
    <w:name w:val="TOC Heading"/>
    <w:basedOn w:val="Titlu1"/>
    <w:next w:val="Normal"/>
    <w:uiPriority w:val="39"/>
    <w:unhideWhenUsed/>
    <w:qFormat/>
    <w:rsid w:val="007D1947"/>
    <w:pPr>
      <w:outlineLvl w:val="9"/>
    </w:pPr>
    <w:rPr>
      <w:lang w:val="en-US"/>
    </w:rPr>
  </w:style>
  <w:style w:type="paragraph" w:styleId="Cuprins1">
    <w:name w:val="toc 1"/>
    <w:basedOn w:val="Normal"/>
    <w:next w:val="Normal"/>
    <w:autoRedefine/>
    <w:uiPriority w:val="39"/>
    <w:unhideWhenUsed/>
    <w:rsid w:val="007D1947"/>
    <w:pPr>
      <w:spacing w:after="100"/>
    </w:pPr>
  </w:style>
  <w:style w:type="character" w:styleId="Hyperlink">
    <w:name w:val="Hyperlink"/>
    <w:basedOn w:val="Fontdeparagrafimplicit"/>
    <w:uiPriority w:val="99"/>
    <w:unhideWhenUsed/>
    <w:rsid w:val="007D1947"/>
    <w:rPr>
      <w:color w:val="0563C1" w:themeColor="hyperlink"/>
      <w:u w:val="single"/>
    </w:rPr>
  </w:style>
  <w:style w:type="character" w:customStyle="1" w:styleId="Titlu2Caracter">
    <w:name w:val="Titlu 2 Caracter"/>
    <w:basedOn w:val="Fontdeparagrafimplicit"/>
    <w:link w:val="Titlu2"/>
    <w:uiPriority w:val="9"/>
    <w:rsid w:val="004742D8"/>
    <w:rPr>
      <w:rFonts w:eastAsiaTheme="majorEastAsia" w:cstheme="majorBidi"/>
      <w:b/>
      <w:color w:val="2E74B5" w:themeColor="accent1" w:themeShade="BF"/>
      <w:sz w:val="28"/>
      <w:szCs w:val="26"/>
    </w:rPr>
  </w:style>
  <w:style w:type="paragraph" w:styleId="Cuprins2">
    <w:name w:val="toc 2"/>
    <w:basedOn w:val="Normal"/>
    <w:next w:val="Normal"/>
    <w:autoRedefine/>
    <w:uiPriority w:val="39"/>
    <w:unhideWhenUsed/>
    <w:rsid w:val="00115B96"/>
    <w:pPr>
      <w:spacing w:after="100"/>
      <w:ind w:left="220"/>
    </w:pPr>
  </w:style>
  <w:style w:type="paragraph" w:styleId="Listparagraf">
    <w:name w:val="List Paragraph"/>
    <w:basedOn w:val="Normal"/>
    <w:uiPriority w:val="34"/>
    <w:qFormat/>
    <w:rsid w:val="009C1CE2"/>
    <w:pPr>
      <w:spacing w:after="0" w:line="240" w:lineRule="auto"/>
      <w:ind w:left="720"/>
      <w:contextualSpacing/>
    </w:pPr>
    <w:rPr>
      <w:rFonts w:ascii="Times New Roman" w:eastAsia="Times New Roman" w:hAnsi="Times New Roman" w:cs="Times New Roman"/>
      <w:sz w:val="20"/>
      <w:szCs w:val="20"/>
      <w:lang w:eastAsia="en-GB"/>
    </w:rPr>
  </w:style>
  <w:style w:type="paragraph" w:styleId="Antet">
    <w:name w:val="header"/>
    <w:basedOn w:val="Normal"/>
    <w:link w:val="AntetCaracter"/>
    <w:uiPriority w:val="99"/>
    <w:unhideWhenUsed/>
    <w:rsid w:val="00E54A3F"/>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E54A3F"/>
  </w:style>
  <w:style w:type="paragraph" w:styleId="Subsol">
    <w:name w:val="footer"/>
    <w:basedOn w:val="Normal"/>
    <w:link w:val="SubsolCaracter"/>
    <w:uiPriority w:val="99"/>
    <w:unhideWhenUsed/>
    <w:rsid w:val="00E54A3F"/>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E54A3F"/>
  </w:style>
  <w:style w:type="character" w:customStyle="1" w:styleId="Titlu3Caracter">
    <w:name w:val="Titlu 3 Caracter"/>
    <w:basedOn w:val="Fontdeparagrafimplicit"/>
    <w:link w:val="Titlu3"/>
    <w:uiPriority w:val="9"/>
    <w:rsid w:val="004742D8"/>
    <w:rPr>
      <w:rFonts w:eastAsiaTheme="majorEastAsia" w:cstheme="majorBidi"/>
      <w:b/>
      <w:color w:val="1F4D78" w:themeColor="accent1" w:themeShade="7F"/>
      <w:sz w:val="24"/>
      <w:szCs w:val="24"/>
    </w:rPr>
  </w:style>
  <w:style w:type="paragraph" w:styleId="Cuprins3">
    <w:name w:val="toc 3"/>
    <w:basedOn w:val="Normal"/>
    <w:next w:val="Normal"/>
    <w:autoRedefine/>
    <w:uiPriority w:val="39"/>
    <w:unhideWhenUsed/>
    <w:rsid w:val="006D162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425900">
      <w:bodyDiv w:val="1"/>
      <w:marLeft w:val="0"/>
      <w:marRight w:val="0"/>
      <w:marTop w:val="0"/>
      <w:marBottom w:val="0"/>
      <w:divBdr>
        <w:top w:val="none" w:sz="0" w:space="0" w:color="auto"/>
        <w:left w:val="none" w:sz="0" w:space="0" w:color="auto"/>
        <w:bottom w:val="none" w:sz="0" w:space="0" w:color="auto"/>
        <w:right w:val="none" w:sz="0" w:space="0" w:color="auto"/>
      </w:divBdr>
    </w:div>
    <w:div w:id="575210725">
      <w:bodyDiv w:val="1"/>
      <w:marLeft w:val="0"/>
      <w:marRight w:val="0"/>
      <w:marTop w:val="0"/>
      <w:marBottom w:val="0"/>
      <w:divBdr>
        <w:top w:val="none" w:sz="0" w:space="0" w:color="auto"/>
        <w:left w:val="none" w:sz="0" w:space="0" w:color="auto"/>
        <w:bottom w:val="none" w:sz="0" w:space="0" w:color="auto"/>
        <w:right w:val="none" w:sz="0" w:space="0" w:color="auto"/>
      </w:divBdr>
    </w:div>
    <w:div w:id="752045753">
      <w:bodyDiv w:val="1"/>
      <w:marLeft w:val="0"/>
      <w:marRight w:val="0"/>
      <w:marTop w:val="0"/>
      <w:marBottom w:val="0"/>
      <w:divBdr>
        <w:top w:val="none" w:sz="0" w:space="0" w:color="auto"/>
        <w:left w:val="none" w:sz="0" w:space="0" w:color="auto"/>
        <w:bottom w:val="none" w:sz="0" w:space="0" w:color="auto"/>
        <w:right w:val="none" w:sz="0" w:space="0" w:color="auto"/>
      </w:divBdr>
    </w:div>
    <w:div w:id="897207440">
      <w:bodyDiv w:val="1"/>
      <w:marLeft w:val="0"/>
      <w:marRight w:val="0"/>
      <w:marTop w:val="0"/>
      <w:marBottom w:val="0"/>
      <w:divBdr>
        <w:top w:val="none" w:sz="0" w:space="0" w:color="auto"/>
        <w:left w:val="none" w:sz="0" w:space="0" w:color="auto"/>
        <w:bottom w:val="none" w:sz="0" w:space="0" w:color="auto"/>
        <w:right w:val="none" w:sz="0" w:space="0" w:color="auto"/>
      </w:divBdr>
    </w:div>
    <w:div w:id="921648022">
      <w:bodyDiv w:val="1"/>
      <w:marLeft w:val="0"/>
      <w:marRight w:val="0"/>
      <w:marTop w:val="0"/>
      <w:marBottom w:val="0"/>
      <w:divBdr>
        <w:top w:val="none" w:sz="0" w:space="0" w:color="auto"/>
        <w:left w:val="none" w:sz="0" w:space="0" w:color="auto"/>
        <w:bottom w:val="none" w:sz="0" w:space="0" w:color="auto"/>
        <w:right w:val="none" w:sz="0" w:space="0" w:color="auto"/>
      </w:divBdr>
    </w:div>
    <w:div w:id="945116524">
      <w:bodyDiv w:val="1"/>
      <w:marLeft w:val="0"/>
      <w:marRight w:val="0"/>
      <w:marTop w:val="0"/>
      <w:marBottom w:val="0"/>
      <w:divBdr>
        <w:top w:val="none" w:sz="0" w:space="0" w:color="auto"/>
        <w:left w:val="none" w:sz="0" w:space="0" w:color="auto"/>
        <w:bottom w:val="none" w:sz="0" w:space="0" w:color="auto"/>
        <w:right w:val="none" w:sz="0" w:space="0" w:color="auto"/>
      </w:divBdr>
    </w:div>
    <w:div w:id="1097946184">
      <w:bodyDiv w:val="1"/>
      <w:marLeft w:val="0"/>
      <w:marRight w:val="0"/>
      <w:marTop w:val="0"/>
      <w:marBottom w:val="0"/>
      <w:divBdr>
        <w:top w:val="none" w:sz="0" w:space="0" w:color="auto"/>
        <w:left w:val="none" w:sz="0" w:space="0" w:color="auto"/>
        <w:bottom w:val="none" w:sz="0" w:space="0" w:color="auto"/>
        <w:right w:val="none" w:sz="0" w:space="0" w:color="auto"/>
      </w:divBdr>
    </w:div>
    <w:div w:id="1125394067">
      <w:bodyDiv w:val="1"/>
      <w:marLeft w:val="0"/>
      <w:marRight w:val="0"/>
      <w:marTop w:val="0"/>
      <w:marBottom w:val="0"/>
      <w:divBdr>
        <w:top w:val="none" w:sz="0" w:space="0" w:color="auto"/>
        <w:left w:val="none" w:sz="0" w:space="0" w:color="auto"/>
        <w:bottom w:val="none" w:sz="0" w:space="0" w:color="auto"/>
        <w:right w:val="none" w:sz="0" w:space="0" w:color="auto"/>
      </w:divBdr>
    </w:div>
    <w:div w:id="1211841679">
      <w:bodyDiv w:val="1"/>
      <w:marLeft w:val="0"/>
      <w:marRight w:val="0"/>
      <w:marTop w:val="0"/>
      <w:marBottom w:val="0"/>
      <w:divBdr>
        <w:top w:val="none" w:sz="0" w:space="0" w:color="auto"/>
        <w:left w:val="none" w:sz="0" w:space="0" w:color="auto"/>
        <w:bottom w:val="none" w:sz="0" w:space="0" w:color="auto"/>
        <w:right w:val="none" w:sz="0" w:space="0" w:color="auto"/>
      </w:divBdr>
    </w:div>
    <w:div w:id="1439595320">
      <w:bodyDiv w:val="1"/>
      <w:marLeft w:val="0"/>
      <w:marRight w:val="0"/>
      <w:marTop w:val="0"/>
      <w:marBottom w:val="0"/>
      <w:divBdr>
        <w:top w:val="none" w:sz="0" w:space="0" w:color="auto"/>
        <w:left w:val="none" w:sz="0" w:space="0" w:color="auto"/>
        <w:bottom w:val="none" w:sz="0" w:space="0" w:color="auto"/>
        <w:right w:val="none" w:sz="0" w:space="0" w:color="auto"/>
      </w:divBdr>
    </w:div>
    <w:div w:id="1815633438">
      <w:bodyDiv w:val="1"/>
      <w:marLeft w:val="0"/>
      <w:marRight w:val="0"/>
      <w:marTop w:val="0"/>
      <w:marBottom w:val="0"/>
      <w:divBdr>
        <w:top w:val="none" w:sz="0" w:space="0" w:color="auto"/>
        <w:left w:val="none" w:sz="0" w:space="0" w:color="auto"/>
        <w:bottom w:val="none" w:sz="0" w:space="0" w:color="auto"/>
        <w:right w:val="none" w:sz="0" w:space="0" w:color="auto"/>
      </w:divBdr>
    </w:div>
    <w:div w:id="1885484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D451F"/>
    <w:rsid w:val="00145AD8"/>
    <w:rsid w:val="001E1B9D"/>
    <w:rsid w:val="0033673D"/>
    <w:rsid w:val="005D2C0E"/>
    <w:rsid w:val="006565C9"/>
    <w:rsid w:val="008122CA"/>
    <w:rsid w:val="0083132B"/>
    <w:rsid w:val="009352B8"/>
    <w:rsid w:val="00A34C42"/>
    <w:rsid w:val="00B9369A"/>
    <w:rsid w:val="00BC1251"/>
    <w:rsid w:val="00C67429"/>
    <w:rsid w:val="00D444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2022-06-01T00:00:00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3" ma:contentTypeDescription="Create a new document." ma:contentTypeScope="" ma:versionID="e112791552e7951b25a41ed98e45e897">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ce305e294c66165be56cab75694a5e40"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27283A-49DD-47F4-A39D-7EC867CC12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F08215-F19F-4234-833F-130A3CCC4DB8}">
  <ds:schemaRefs>
    <ds:schemaRef ds:uri="http://schemas.openxmlformats.org/officeDocument/2006/bibliography"/>
  </ds:schemaRefs>
</ds:datastoreItem>
</file>

<file path=customXml/itemProps4.xml><?xml version="1.0" encoding="utf-8"?>
<ds:datastoreItem xmlns:ds="http://schemas.openxmlformats.org/officeDocument/2006/customXml" ds:itemID="{3584C94B-2F23-4710-8FBB-D1F972122EE5}">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54601369-8EFB-4313-B8B6-887C00BFFF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2333</Words>
  <Characters>13534</Characters>
  <Application>Microsoft Office Word</Application>
  <DocSecurity>0</DocSecurity>
  <Lines>112</Lines>
  <Paragraphs>31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Financial Management for the hotel industry</vt:lpstr>
      <vt:lpstr>Financial Management for the hotel industry</vt:lpstr>
    </vt:vector>
  </TitlesOfParts>
  <Company/>
  <LinksUpToDate>false</LinksUpToDate>
  <CharactersWithSpaces>15836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 for the hotel industry</dc:title>
  <dc:subject>HILTON HOTEL WORLDWIDE</dc:subject>
  <dc:creator>Marie Pitson</dc:creator>
  <cp:keywords/>
  <dc:description/>
  <cp:lastModifiedBy>airportexpertuk@gmail.com</cp:lastModifiedBy>
  <cp:revision>2</cp:revision>
  <dcterms:created xsi:type="dcterms:W3CDTF">2022-06-01T07:30:00Z</dcterms:created>
  <dcterms:modified xsi:type="dcterms:W3CDTF">2022-06-01T07:30:00Z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