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footer2.xml" ContentType="application/vnd.openxmlformats-officedocument.wordprocessingml.footer+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1.png" ContentType="image/pn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er"/>
        <w:jc w:val="right"/>
        <w:rPr>
          <w:rFonts w:ascii="Arial" w:hAnsi="Arial" w:cs="Arial"/>
          <w:b/>
          <w:b/>
          <w:sz w:val="28"/>
          <w:szCs w:val="28"/>
        </w:rPr>
      </w:pPr>
      <w:r>
        <w:drawing>
          <wp:anchor behindDoc="0" distT="0" distB="0" distL="0" distR="114300" simplePos="0" locked="0" layoutInCell="1"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r>
      <w:r>
        <w:rPr>
          <w:rFonts w:cs="Arial" w:ascii="Arial" w:hAnsi="Arial"/>
          <w:b/>
          <w:sz w:val="28"/>
          <w:szCs w:val="28"/>
        </w:rPr>
        <w:t xml:space="preserve">APPENDIX </w:t>
      </w:r>
      <w:r>
        <w:rPr>
          <w:rFonts w:cs="Arial" w:ascii="Arial" w:hAnsi="Arial"/>
          <w:b/>
          <w:sz w:val="28"/>
          <w:szCs w:val="28"/>
          <w:highlight w:val="yellow"/>
        </w:rPr>
        <w:t>GAxx</w:t>
      </w:r>
    </w:p>
    <w:p>
      <w:pPr>
        <w:pStyle w:val="Normal"/>
        <w:rPr>
          <w:rFonts w:ascii="Arial" w:hAnsi="Arial" w:cs="Arial"/>
        </w:rPr>
      </w:pPr>
      <w:r>
        <w:rPr>
          <w:rFonts w:cs="Arial" w:ascii="Arial" w:hAnsi="Arial"/>
        </w:rPr>
      </w:r>
    </w:p>
    <w:tbl>
      <w:tblPr>
        <w:tblW w:w="9922" w:type="dxa"/>
        <w:jc w:val="left"/>
        <w:tblInd w:w="381"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8" w:type="dxa"/>
          <w:bottom w:w="0" w:type="dxa"/>
          <w:right w:w="108" w:type="dxa"/>
        </w:tblCellMar>
        <w:tblLook w:val="01e0" w:noVBand="0" w:noHBand="0" w:firstRow="1" w:lastRow="1" w:firstColumn="1" w:lastColumn="1"/>
      </w:tblPr>
      <w:tblGrid>
        <w:gridCol w:w="9922"/>
      </w:tblGrid>
      <w:tr>
        <w:trPr/>
        <w:tc>
          <w:tcPr>
            <w:tcW w:w="992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98" w:type="dxa"/>
            </w:tcMar>
          </w:tcPr>
          <w:p>
            <w:pPr>
              <w:pStyle w:val="Heading4"/>
              <w:keepNext/>
              <w:numPr>
                <w:ilvl w:val="0"/>
                <w:numId w:val="0"/>
              </w:numPr>
              <w:spacing w:before="120" w:after="120"/>
              <w:jc w:val="center"/>
              <w:outlineLvl w:val="3"/>
              <w:rPr>
                <w:rFonts w:ascii="Arial" w:hAnsi="Arial" w:cs="Arial"/>
                <w:b/>
                <w:b/>
              </w:rPr>
            </w:pPr>
            <w:r>
              <w:rPr>
                <w:rFonts w:cs="Arial" w:ascii="Arial" w:hAnsi="Arial"/>
                <w:b/>
              </w:rPr>
              <w:t xml:space="preserve">LEVEL 5 ASSESSMENT SPECIFICATION </w:t>
            </w:r>
          </w:p>
        </w:tc>
      </w:tr>
    </w:tbl>
    <w:p>
      <w:pPr>
        <w:pStyle w:val="Normal"/>
        <w:jc w:val="center"/>
        <w:rPr>
          <w:rFonts w:ascii="Arial" w:hAnsi="Arial" w:cs="Arial"/>
          <w:b/>
          <w:b/>
          <w:i/>
          <w:i/>
          <w:sz w:val="32"/>
        </w:rPr>
      </w:pPr>
      <w:r>
        <w:rPr>
          <w:rFonts w:cs="Arial" w:ascii="Arial" w:hAnsi="Arial"/>
          <w:b/>
          <w:i/>
          <w:sz w:val="32"/>
        </w:rPr>
      </w:r>
    </w:p>
    <w:tbl>
      <w:tblPr>
        <w:tblW w:w="9922" w:type="dxa"/>
        <w:jc w:val="left"/>
        <w:tblInd w:w="381"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8" w:type="dxa"/>
          <w:bottom w:w="0" w:type="dxa"/>
          <w:right w:w="108" w:type="dxa"/>
        </w:tblCellMar>
        <w:tblLook w:val="0000" w:noVBand="0" w:noHBand="0" w:lastColumn="0" w:firstColumn="0" w:lastRow="0" w:firstRow="0"/>
      </w:tblPr>
      <w:tblGrid>
        <w:gridCol w:w="2092"/>
        <w:gridCol w:w="3292"/>
        <w:gridCol w:w="2268"/>
        <w:gridCol w:w="2269"/>
      </w:tblGrid>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Module:</w:t>
            </w:r>
          </w:p>
        </w:tc>
        <w:tc>
          <w:tcPr>
            <w:tcW w:w="782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8" w:type="dxa"/>
            </w:tcMar>
          </w:tcPr>
          <w:p>
            <w:pPr>
              <w:pStyle w:val="Normal"/>
              <w:spacing w:before="120" w:after="120"/>
              <w:jc w:val="both"/>
              <w:rPr/>
            </w:pPr>
            <w:r>
              <w:rPr>
                <w:rFonts w:cs="Arial" w:ascii="Arial" w:hAnsi="Arial"/>
                <w:b/>
                <w:sz w:val="22"/>
                <w:szCs w:val="22"/>
              </w:rPr>
              <w:t>The Life and Times of Caesar and Cicero: Latin Sources</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Module code:</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spacing w:before="120" w:after="120"/>
              <w:jc w:val="both"/>
              <w:rPr/>
            </w:pPr>
            <w:r>
              <w:rPr>
                <w:rFonts w:cs="Arial" w:ascii="Arial" w:hAnsi="Arial"/>
                <w:b/>
                <w:sz w:val="22"/>
                <w:szCs w:val="22"/>
              </w:rPr>
              <w:t>HPAH5071</w:t>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8" w:type="dxa"/>
            </w:tcMar>
          </w:tcPr>
          <w:p>
            <w:pPr>
              <w:pStyle w:val="Heading2"/>
              <w:rPr>
                <w:rFonts w:ascii="Arial" w:hAnsi="Arial" w:cs="Arial"/>
                <w:sz w:val="22"/>
                <w:szCs w:val="22"/>
              </w:rPr>
            </w:pPr>
            <w:r>
              <w:rPr>
                <w:rFonts w:cs="Arial" w:ascii="Arial" w:hAnsi="Arial"/>
                <w:sz w:val="22"/>
                <w:szCs w:val="22"/>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100%</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pPr>
            <w:r>
              <w:rPr>
                <w:rFonts w:cs="Arial" w:ascii="Arial" w:hAnsi="Arial"/>
                <w:b/>
                <w:sz w:val="22"/>
                <w:szCs w:val="22"/>
              </w:rPr>
              <w:t>Lecturer:</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 xml:space="preserve"> </w:t>
            </w:r>
            <w:r>
              <w:rPr>
                <w:rFonts w:cs="Arial" w:ascii="Arial" w:hAnsi="Arial"/>
                <w:b/>
                <w:sz w:val="22"/>
                <w:szCs w:val="22"/>
              </w:rPr>
              <w:t>Ruth Parkes</w:t>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Internal Verifier:</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spacing w:before="120" w:after="120"/>
              <w:jc w:val="both"/>
              <w:rPr>
                <w:rFonts w:ascii="Arial" w:hAnsi="Arial" w:cs="Arial"/>
                <w:b/>
                <w:b/>
                <w:sz w:val="22"/>
                <w:szCs w:val="22"/>
              </w:rPr>
            </w:pPr>
            <w:r>
              <w:rPr>
                <w:rFonts w:cs="Arial" w:ascii="Arial" w:hAnsi="Arial"/>
                <w:b/>
                <w:sz w:val="22"/>
                <w:szCs w:val="22"/>
              </w:rPr>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Assignment Title:</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 xml:space="preserve">Portfolio </w:t>
            </w:r>
          </w:p>
          <w:p>
            <w:pPr>
              <w:pStyle w:val="Normal"/>
              <w:spacing w:before="120" w:after="120"/>
              <w:jc w:val="both"/>
              <w:rPr/>
            </w:pPr>
            <w:r>
              <w:rPr>
                <w:rFonts w:cs="Arial" w:ascii="Arial" w:hAnsi="Arial"/>
                <w:b/>
                <w:sz w:val="22"/>
                <w:szCs w:val="22"/>
              </w:rPr>
              <w:t>2 parts (see below)</w:t>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Word count (or equivalent):</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5,000 words</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Submission deadline:</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8" w:type="dxa"/>
            </w:tcMar>
          </w:tcPr>
          <w:p>
            <w:pPr>
              <w:pStyle w:val="Normal"/>
              <w:spacing w:before="120" w:after="120"/>
              <w:jc w:val="both"/>
              <w:rPr/>
            </w:pPr>
            <w:r>
              <w:rPr>
                <w:rFonts w:cs="Arial" w:ascii="Arial" w:hAnsi="Arial"/>
                <w:b/>
                <w:sz w:val="22"/>
                <w:szCs w:val="22"/>
              </w:rPr>
              <w:t>Part 1: 17/4/2021</w:t>
            </w:r>
          </w:p>
          <w:p>
            <w:pPr>
              <w:pStyle w:val="Normal"/>
              <w:spacing w:before="120" w:after="120"/>
              <w:jc w:val="both"/>
              <w:rPr/>
            </w:pPr>
            <w:r>
              <w:rPr>
                <w:rFonts w:cs="Arial" w:ascii="Arial" w:hAnsi="Arial"/>
                <w:b/>
                <w:sz w:val="22"/>
                <w:szCs w:val="22"/>
              </w:rPr>
              <w:t xml:space="preserve">Part 2:  </w:t>
            </w:r>
            <w:r>
              <w:rPr>
                <w:rStyle w:val="StrongEmphasis"/>
                <w:rFonts w:eastAsia="Times New Roman" w:cs="Times New Roman" w:ascii="arial" w:hAnsi="arial"/>
                <w:b w:val="false"/>
                <w:bCs w:val="false"/>
                <w:i w:val="false"/>
                <w:iCs w:val="false"/>
                <w:color w:val="010101"/>
                <w:spacing w:val="-2"/>
                <w:sz w:val="24"/>
                <w:szCs w:val="24"/>
                <w:highlight w:val="white"/>
                <w:u w:val="none"/>
                <w:lang w:val="en-US" w:eastAsia="en-US" w:bidi="en-US"/>
              </w:rPr>
              <w:t>29/4/2021</w:t>
            </w:r>
          </w:p>
          <w:p>
            <w:pPr>
              <w:pStyle w:val="Normal"/>
              <w:spacing w:before="120" w:after="120"/>
              <w:jc w:val="both"/>
              <w:rPr>
                <w:rFonts w:ascii="Arial" w:hAnsi="Arial" w:cs="Arial"/>
                <w:b/>
                <w:b/>
                <w:sz w:val="22"/>
                <w:szCs w:val="22"/>
              </w:rPr>
            </w:pPr>
            <w:r>
              <w:rPr>
                <w:rFonts w:cs="Arial" w:ascii="Arial" w:hAnsi="Arial"/>
                <w:b/>
                <w:sz w:val="22"/>
                <w:szCs w:val="22"/>
              </w:rPr>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spacing w:before="120" w:after="120"/>
              <w:jc w:val="both"/>
              <w:rPr/>
            </w:pPr>
            <w:r>
              <w:rPr>
                <w:rFonts w:cs="Arial" w:ascii="Arial" w:hAnsi="Arial"/>
                <w:b/>
                <w:sz w:val="22"/>
                <w:szCs w:val="22"/>
              </w:rPr>
              <w:t xml:space="preserve">Part 1 within the block </w:t>
            </w:r>
          </w:p>
          <w:p>
            <w:pPr>
              <w:pStyle w:val="Normal"/>
              <w:spacing w:before="120" w:after="120"/>
              <w:jc w:val="both"/>
              <w:rPr/>
            </w:pPr>
            <w:r>
              <w:rPr>
                <w:rFonts w:cs="Arial" w:ascii="Arial" w:hAnsi="Arial"/>
                <w:b/>
                <w:sz w:val="22"/>
                <w:szCs w:val="22"/>
              </w:rPr>
              <w:t>part 2 within 5 working days</w:t>
            </w:r>
          </w:p>
          <w:p>
            <w:pPr>
              <w:pStyle w:val="Normal"/>
              <w:spacing w:before="120" w:after="120"/>
              <w:jc w:val="both"/>
              <w:rPr>
                <w:rFonts w:ascii="Arial" w:hAnsi="Arial" w:cs="Arial"/>
                <w:b/>
                <w:b/>
                <w:sz w:val="22"/>
                <w:szCs w:val="22"/>
              </w:rPr>
            </w:pPr>
            <w:r>
              <w:rPr>
                <w:rFonts w:cs="Arial" w:ascii="Arial" w:hAnsi="Arial"/>
                <w:b/>
                <w:sz w:val="22"/>
                <w:szCs w:val="22"/>
              </w:rPr>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jc w:val="both"/>
              <w:rPr>
                <w:rFonts w:ascii="Arial" w:hAnsi="Arial" w:cs="Arial"/>
                <w:b/>
                <w:b/>
                <w:sz w:val="22"/>
                <w:szCs w:val="22"/>
              </w:rPr>
            </w:pPr>
            <w:r>
              <w:rPr>
                <w:rFonts w:cs="Arial" w:ascii="Arial" w:hAnsi="Arial"/>
                <w:b/>
                <w:sz w:val="22"/>
                <w:szCs w:val="22"/>
              </w:rPr>
              <w:t>Submission method:</w:t>
            </w:r>
          </w:p>
        </w:tc>
        <w:tc>
          <w:tcPr>
            <w:tcW w:w="782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8" w:type="dxa"/>
            </w:tcMar>
          </w:tcPr>
          <w:p>
            <w:pPr>
              <w:pStyle w:val="Normal"/>
              <w:rPr/>
            </w:pPr>
            <w:r>
              <w:rPr>
                <w:rFonts w:cs="Arial" w:ascii="Arial" w:hAnsi="Arial"/>
                <w:sz w:val="22"/>
                <w:szCs w:val="22"/>
              </w:rPr>
              <w:t>Part 1: Submission will be via turn-it-in.</w:t>
            </w:r>
          </w:p>
          <w:p>
            <w:pPr>
              <w:pStyle w:val="Normal"/>
              <w:rPr>
                <w:rFonts w:ascii="Arial" w:hAnsi="Arial" w:cs="Arial"/>
                <w:sz w:val="22"/>
                <w:szCs w:val="22"/>
              </w:rPr>
            </w:pPr>
            <w:r>
              <w:rPr>
                <w:rFonts w:cs="Arial" w:ascii="Arial" w:hAnsi="Arial"/>
                <w:sz w:val="22"/>
                <w:szCs w:val="22"/>
              </w:rPr>
            </w:r>
          </w:p>
          <w:p>
            <w:pPr>
              <w:pStyle w:val="Normal"/>
              <w:rPr/>
            </w:pPr>
            <w:r>
              <w:rPr>
                <w:rFonts w:cs="Arial" w:ascii="Arial" w:hAnsi="Arial"/>
                <w:sz w:val="22"/>
                <w:szCs w:val="22"/>
              </w:rPr>
              <w:t xml:space="preserve">Part 2: The exam assessment will take place in class. </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b/>
                <w:b/>
                <w:sz w:val="22"/>
                <w:szCs w:val="22"/>
              </w:rPr>
            </w:pPr>
            <w:r>
              <w:rPr>
                <w:rFonts w:cs="Arial" w:ascii="Arial" w:hAnsi="Arial"/>
                <w:b/>
                <w:sz w:val="22"/>
                <w:szCs w:val="22"/>
              </w:rPr>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8" w:type="dxa"/>
            </w:tcMar>
          </w:tcPr>
          <w:p>
            <w:pPr>
              <w:pStyle w:val="Normal"/>
              <w:spacing w:before="120" w:after="120"/>
              <w:rPr>
                <w:rFonts w:ascii="Arial" w:hAnsi="Arial" w:cs="Arial"/>
                <w:b/>
                <w:b/>
                <w:sz w:val="22"/>
                <w:szCs w:val="22"/>
              </w:rPr>
            </w:pPr>
            <w:r>
              <w:rPr>
                <w:rFonts w:cs="Arial" w:ascii="Arial" w:hAnsi="Arial"/>
                <w:b/>
                <w:sz w:val="22"/>
                <w:szCs w:val="22"/>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8" w:type="dxa"/>
            </w:tcMar>
          </w:tcPr>
          <w:p>
            <w:pPr>
              <w:pStyle w:val="Normal"/>
              <w:spacing w:before="120" w:after="120"/>
              <w:jc w:val="both"/>
              <w:rPr>
                <w:rFonts w:ascii="Arial" w:hAnsi="Arial" w:cs="Arial"/>
                <w:sz w:val="22"/>
                <w:szCs w:val="22"/>
              </w:rPr>
            </w:pPr>
            <w:r>
              <w:rPr>
                <w:rFonts w:cs="Arial" w:ascii="Arial" w:hAnsi="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r>
        <w:br w:type="page"/>
      </w:r>
    </w:p>
    <w:p>
      <w:pPr>
        <w:pStyle w:val="Normal"/>
        <w:rPr>
          <w:rFonts w:ascii="Arial" w:hAnsi="Arial" w:cs="Arial"/>
          <w:sz w:val="32"/>
        </w:rPr>
      </w:pPr>
      <w:r>
        <w:rPr>
          <w:rFonts w:cs="Arial" w:ascii="Arial" w:hAnsi="Arial"/>
          <w:sz w:val="32"/>
        </w:rPr>
      </w:r>
    </w:p>
    <w:tbl>
      <w:tblPr>
        <w:tblW w:w="9747" w:type="dxa"/>
        <w:jc w:val="left"/>
        <w:tblInd w:w="381"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8" w:type="dxa"/>
          <w:bottom w:w="0" w:type="dxa"/>
          <w:right w:w="108" w:type="dxa"/>
        </w:tblCellMar>
        <w:tblLook w:val="0000" w:noVBand="0" w:noHBand="0" w:lastColumn="0" w:firstColumn="0" w:lastRow="0" w:firstRow="0"/>
      </w:tblPr>
      <w:tblGrid>
        <w:gridCol w:w="9747"/>
      </w:tblGrid>
      <w:tr>
        <w:trPr/>
        <w:tc>
          <w:tcPr>
            <w:tcW w:w="974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0"/>
            <w:tcMar>
              <w:left w:w="98" w:type="dxa"/>
            </w:tcMar>
          </w:tcPr>
          <w:p>
            <w:pPr>
              <w:pStyle w:val="Normal"/>
              <w:rPr>
                <w:rFonts w:ascii="Arial" w:hAnsi="Arial" w:cs="Arial"/>
                <w:b/>
                <w:b/>
                <w:sz w:val="22"/>
                <w:szCs w:val="22"/>
              </w:rPr>
            </w:pPr>
            <w:r>
              <w:rPr>
                <w:rFonts w:cs="Arial" w:ascii="Arial" w:hAnsi="Arial"/>
                <w:b/>
                <w:sz w:val="22"/>
                <w:szCs w:val="22"/>
              </w:rPr>
              <w:t xml:space="preserve">Module Learning Outcomes </w:t>
            </w:r>
          </w:p>
          <w:p>
            <w:pPr>
              <w:pStyle w:val="Normal"/>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8" w:type="dxa"/>
            </w:tcMar>
          </w:tcPr>
          <w:p>
            <w:pPr>
              <w:pStyle w:val="Normal"/>
              <w:rPr>
                <w:rFonts w:ascii="Arial" w:hAnsi="Arial" w:cs="Arial"/>
                <w:sz w:val="22"/>
                <w:szCs w:val="22"/>
              </w:rPr>
            </w:pPr>
            <w:r>
              <w:rPr>
                <w:rFonts w:cs="Arial" w:ascii="Arial" w:hAnsi="Arial"/>
                <w:sz w:val="22"/>
                <w:szCs w:val="22"/>
              </w:rPr>
            </w:r>
          </w:p>
          <w:p>
            <w:pPr>
              <w:pStyle w:val="Normal"/>
              <w:numPr>
                <w:ilvl w:val="0"/>
                <w:numId w:val="2"/>
              </w:numPr>
              <w:rPr>
                <w:rFonts w:ascii="Arial" w:hAnsi="Arial" w:cs="Arial"/>
                <w:sz w:val="22"/>
                <w:szCs w:val="22"/>
              </w:rPr>
            </w:pPr>
            <w:bookmarkStart w:id="0" w:name="__DdeLink__3795_586789486"/>
            <w:r>
              <w:rPr>
                <w:rFonts w:cs="Arial" w:ascii="Arial" w:hAnsi="Arial"/>
                <w:sz w:val="22"/>
                <w:szCs w:val="22"/>
              </w:rPr>
              <w:t xml:space="preserve">By the end of this module all students should be able to: draw upon a broad knowledge of the lives of Julius Caesar and Cicero and the social, cultural and political context in which they lived. </w:t>
            </w:r>
          </w:p>
          <w:p>
            <w:pPr>
              <w:pStyle w:val="Normal"/>
              <w:numPr>
                <w:ilvl w:val="0"/>
                <w:numId w:val="2"/>
              </w:numPr>
              <w:rPr>
                <w:rFonts w:ascii="Arial" w:hAnsi="Arial" w:cs="Arial"/>
                <w:sz w:val="22"/>
                <w:szCs w:val="22"/>
              </w:rPr>
            </w:pPr>
            <w:r>
              <w:rPr>
                <w:rFonts w:cs="Arial" w:ascii="Arial" w:hAnsi="Arial"/>
                <w:sz w:val="22"/>
                <w:szCs w:val="22"/>
              </w:rPr>
              <w:t>To be able to analyse the events of their careers in a suitably academic manner.</w:t>
            </w:r>
          </w:p>
          <w:p>
            <w:pPr>
              <w:pStyle w:val="Normal"/>
              <w:numPr>
                <w:ilvl w:val="0"/>
                <w:numId w:val="2"/>
              </w:numPr>
              <w:rPr>
                <w:rFonts w:ascii="Arial" w:hAnsi="Arial" w:cs="Arial"/>
                <w:sz w:val="22"/>
                <w:szCs w:val="22"/>
              </w:rPr>
            </w:pPr>
            <w:r>
              <w:rPr>
                <w:rFonts w:cs="Arial" w:ascii="Arial" w:hAnsi="Arial"/>
                <w:sz w:val="22"/>
                <w:szCs w:val="22"/>
              </w:rPr>
              <w:t>To be aware of modern debate about political and cultural life in Rome in the late second and first centuries BC.</w:t>
            </w:r>
          </w:p>
          <w:p>
            <w:pPr>
              <w:pStyle w:val="Normal"/>
              <w:numPr>
                <w:ilvl w:val="0"/>
                <w:numId w:val="2"/>
              </w:numPr>
              <w:rPr/>
            </w:pPr>
            <w:r>
              <w:rPr>
                <w:rFonts w:cs="Arial" w:ascii="Arial" w:hAnsi="Arial"/>
                <w:sz w:val="22"/>
                <w:szCs w:val="22"/>
              </w:rPr>
              <w:t>To be able to demonstrate an awareness of key ideas in modern scholarship and to be able to engage with these in a critical manner in relation to the relevant Latin texts.</w:t>
            </w:r>
          </w:p>
          <w:p>
            <w:pPr>
              <w:pStyle w:val="Normal"/>
              <w:numPr>
                <w:ilvl w:val="0"/>
                <w:numId w:val="2"/>
              </w:numPr>
              <w:rPr/>
            </w:pPr>
            <w:bookmarkStart w:id="1" w:name="__DdeLink__3795_586789486"/>
            <w:r>
              <w:rPr>
                <w:rFonts w:cs="Arial" w:ascii="Arial" w:hAnsi="Arial"/>
                <w:sz w:val="22"/>
                <w:szCs w:val="22"/>
              </w:rPr>
              <w:t xml:space="preserve">Demonstrate advanced knowledge of Latin grammar and syntax through </w:t>
            </w:r>
            <w:bookmarkEnd w:id="1"/>
            <w:r>
              <w:rPr>
                <w:rFonts w:cs="Arial" w:ascii="Arial" w:hAnsi="Arial"/>
                <w:sz w:val="22"/>
                <w:szCs w:val="22"/>
              </w:rPr>
              <w:t>translations of the text studied and unseen translation work</w:t>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tbl>
      <w:tblPr>
        <w:tblW w:w="9781" w:type="dxa"/>
        <w:jc w:val="left"/>
        <w:tblInd w:w="381"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8" w:type="dxa"/>
          <w:bottom w:w="0" w:type="dxa"/>
          <w:right w:w="108" w:type="dxa"/>
        </w:tblCellMar>
        <w:tblLook w:val="01e0" w:noVBand="0" w:noHBand="0" w:lastColumn="1" w:firstColumn="1" w:lastRow="1" w:firstRow="1"/>
      </w:tblPr>
      <w:tblGrid>
        <w:gridCol w:w="9781"/>
      </w:tblGrid>
      <w:tr>
        <w:trPr/>
        <w:tc>
          <w:tcPr>
            <w:tcW w:w="978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98" w:type="dxa"/>
            </w:tcMar>
          </w:tcPr>
          <w:p>
            <w:pPr>
              <w:pStyle w:val="Normal"/>
              <w:jc w:val="center"/>
              <w:rPr>
                <w:rFonts w:ascii="Arial" w:hAnsi="Arial" w:cs="Arial"/>
                <w:b/>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Fonts w:cs="Arial" w:ascii="Arial" w:hAnsi="Arial"/>
          <w:sz w:val="22"/>
          <w:szCs w:val="22"/>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pPr>
      <w:r>
        <w:rPr>
          <w:rFonts w:cs="Arial" w:ascii="arial" w:hAnsi="arial"/>
          <w:sz w:val="24"/>
          <w:szCs w:val="24"/>
          <w:u w:val="none"/>
        </w:rPr>
        <w:t>The set texts are</w:t>
      </w:r>
      <w:r>
        <w:rPr>
          <w:rFonts w:cs="Arial" w:ascii="arial" w:hAnsi="arial"/>
          <w:i w:val="false"/>
          <w:iCs w:val="false"/>
          <w:sz w:val="24"/>
          <w:szCs w:val="24"/>
          <w:u w:val="none"/>
        </w:rPr>
        <w:t xml:space="preserve"> </w:t>
      </w:r>
      <w:r>
        <w:rPr>
          <w:rFonts w:cs="Arial" w:ascii="arial" w:hAnsi="arial"/>
          <w:sz w:val="24"/>
          <w:szCs w:val="24"/>
          <w:u w:val="none"/>
        </w:rPr>
        <w:t xml:space="preserve">Cicero </w:t>
      </w:r>
      <w:r>
        <w:rPr>
          <w:rFonts w:cs="Arial" w:ascii="arial" w:hAnsi="arial"/>
          <w:i/>
          <w:iCs/>
          <w:sz w:val="24"/>
          <w:szCs w:val="24"/>
          <w:u w:val="none"/>
        </w:rPr>
        <w:t>Verrines</w:t>
      </w:r>
      <w:r>
        <w:rPr>
          <w:rFonts w:cs="Arial" w:ascii="arial" w:hAnsi="arial"/>
          <w:sz w:val="24"/>
          <w:szCs w:val="24"/>
          <w:u w:val="none"/>
        </w:rPr>
        <w:t xml:space="preserve"> </w:t>
      </w:r>
      <w:r>
        <w:rPr>
          <w:rFonts w:cs="Arial" w:ascii="arial" w:hAnsi="arial"/>
          <w:i w:val="false"/>
          <w:iCs w:val="false"/>
          <w:sz w:val="24"/>
          <w:szCs w:val="24"/>
          <w:u w:val="none"/>
        </w:rPr>
        <w:t>2.1.62-86a</w:t>
      </w:r>
      <w:r>
        <w:rPr>
          <w:rFonts w:cs="Arial" w:ascii="arial" w:hAnsi="arial"/>
          <w:sz w:val="24"/>
          <w:szCs w:val="24"/>
          <w:u w:val="none"/>
        </w:rPr>
        <w:t xml:space="preserve"> </w:t>
      </w:r>
      <w:r>
        <w:rPr>
          <w:rFonts w:cs="Arial" w:ascii="arial" w:hAnsi="arial"/>
          <w:i w:val="false"/>
          <w:iCs w:val="false"/>
          <w:sz w:val="24"/>
          <w:szCs w:val="24"/>
          <w:u w:val="none"/>
        </w:rPr>
        <w:t xml:space="preserve">(using Gildenhard 2011) and </w:t>
      </w:r>
      <w:r>
        <w:rPr>
          <w:rFonts w:eastAsia="Times New Roman" w:cs="Times New Roman" w:ascii="arial" w:hAnsi="arial"/>
          <w:i/>
          <w:iCs/>
          <w:color w:val="010101"/>
          <w:sz w:val="24"/>
          <w:szCs w:val="24"/>
          <w:u w:val="none"/>
        </w:rPr>
        <w:t>In Catilinam</w:t>
      </w:r>
      <w:r>
        <w:rPr>
          <w:rFonts w:eastAsia="Times New Roman" w:cs="Times New Roman" w:ascii="arial" w:hAnsi="arial"/>
          <w:i w:val="false"/>
          <w:iCs w:val="false"/>
          <w:color w:val="010101"/>
          <w:sz w:val="24"/>
          <w:szCs w:val="24"/>
          <w:u w:val="none"/>
        </w:rPr>
        <w:t xml:space="preserve"> 1.1-19 (Clark OCT 1905: this will be provided)</w:t>
      </w:r>
    </w:p>
    <w:p>
      <w:pPr>
        <w:pStyle w:val="Normal"/>
        <w:ind w:left="720" w:hanging="0"/>
        <w:rPr>
          <w:rFonts w:ascii="arial" w:hAnsi="arial" w:cs="Arial"/>
          <w:sz w:val="24"/>
          <w:szCs w:val="24"/>
        </w:rPr>
      </w:pPr>
      <w:r>
        <w:rPr>
          <w:rFonts w:cs="Arial" w:ascii="arial" w:hAnsi="arial"/>
          <w:sz w:val="24"/>
          <w:szCs w:val="24"/>
        </w:rPr>
      </w:r>
    </w:p>
    <w:p>
      <w:pPr>
        <w:pStyle w:val="Normal"/>
        <w:jc w:val="both"/>
        <w:rPr>
          <w:rFonts w:ascii="Arial" w:hAnsi="Arial" w:cs="Arial"/>
          <w:sz w:val="24"/>
          <w:szCs w:val="24"/>
        </w:rPr>
      </w:pPr>
      <w:r>
        <w:rPr>
          <w:rFonts w:cs="Arial" w:ascii="arial" w:hAnsi="arial"/>
          <w:sz w:val="24"/>
          <w:szCs w:val="24"/>
        </w:rPr>
        <w:t>Part 1</w:t>
      </w:r>
    </w:p>
    <w:p>
      <w:pPr>
        <w:pStyle w:val="Normal"/>
        <w:jc w:val="both"/>
        <w:rPr>
          <w:rFonts w:ascii="arial" w:hAnsi="arial"/>
          <w:sz w:val="24"/>
          <w:szCs w:val="24"/>
        </w:rPr>
      </w:pPr>
      <w:r>
        <w:rPr>
          <w:rFonts w:cs="Arial" w:ascii="arial" w:hAnsi="arial"/>
          <w:b/>
          <w:sz w:val="24"/>
          <w:szCs w:val="24"/>
        </w:rPr>
        <w:t xml:space="preserve">Assessment </w:t>
      </w:r>
      <w:r>
        <w:rPr>
          <w:rFonts w:cs="Arial" w:ascii="arial" w:hAnsi="arial"/>
          <w:b/>
          <w:i w:val="false"/>
          <w:iCs w:val="false"/>
          <w:sz w:val="24"/>
          <w:szCs w:val="24"/>
          <w:u w:val="none"/>
        </w:rPr>
        <w:t>(50%):</w:t>
      </w:r>
    </w:p>
    <w:p>
      <w:pPr>
        <w:pStyle w:val="Normal"/>
        <w:rPr>
          <w:rFonts w:ascii="arial" w:hAnsi="arial"/>
          <w:b w:val="false"/>
          <w:b w:val="false"/>
          <w:i w:val="false"/>
          <w:i w:val="false"/>
          <w:strike w:val="false"/>
          <w:dstrike w:val="false"/>
          <w:color w:val="000000"/>
          <w:sz w:val="24"/>
          <w:szCs w:val="24"/>
          <w:u w:val="none"/>
        </w:rPr>
      </w:pPr>
      <w:r>
        <w:rPr>
          <w:rFonts w:ascii="arial" w:hAnsi="arial"/>
          <w:b w:val="false"/>
          <w:i w:val="false"/>
          <w:strike w:val="false"/>
          <w:dstrike w:val="false"/>
          <w:color w:val="000000"/>
          <w:sz w:val="24"/>
          <w:szCs w:val="24"/>
          <w:u w:val="none"/>
        </w:rPr>
        <w:t xml:space="preserve">CRITICAL ANALYSIS </w:t>
      </w:r>
    </w:p>
    <w:p>
      <w:pPr>
        <w:pStyle w:val="Normal"/>
        <w:rPr>
          <w:rFonts w:ascii="arial" w:hAnsi="arial"/>
          <w:sz w:val="24"/>
          <w:szCs w:val="24"/>
        </w:rPr>
      </w:pPr>
      <w:r>
        <w:rPr>
          <w:rFonts w:ascii="arial" w:hAnsi="arial"/>
          <w:b w:val="false"/>
          <w:i w:val="false"/>
          <w:strike w:val="false"/>
          <w:dstrike w:val="false"/>
          <w:color w:val="000000"/>
          <w:sz w:val="24"/>
          <w:szCs w:val="24"/>
          <w:u w:val="none"/>
        </w:rPr>
        <w:t xml:space="preserve">For your first critical analysis exercise, you should choose ONE of the following passages to discuss in an essay of 2000 words (the exercise is worth 50%). </w:t>
      </w:r>
    </w:p>
    <w:p>
      <w:pPr>
        <w:pStyle w:val="Normal"/>
        <w:spacing w:lineRule="auto" w:line="240" w:before="0" w:after="0"/>
        <w:ind w:left="0" w:right="0" w:hanging="0"/>
        <w:jc w:val="both"/>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t>Either:</w:t>
      </w:r>
    </w:p>
    <w:p>
      <w:pPr>
        <w:pStyle w:val="Normal"/>
        <w:spacing w:lineRule="auto" w:line="240" w:before="0" w:after="0"/>
        <w:ind w:left="0" w:right="0" w:hanging="0"/>
        <w:jc w:val="both"/>
        <w:rPr>
          <w:rFonts w:ascii="arial" w:hAnsi="arial"/>
          <w:sz w:val="24"/>
          <w:szCs w:val="24"/>
        </w:rPr>
      </w:pPr>
      <w:r>
        <w:rPr>
          <w:rFonts w:eastAsia="Times New Roman" w:cs="Times New Roman" w:ascii="arial" w:hAnsi="arial"/>
          <w:i w:val="false"/>
          <w:iCs w:val="false"/>
          <w:color w:val="010101"/>
          <w:sz w:val="24"/>
          <w:szCs w:val="24"/>
          <w:u w:val="none"/>
        </w:rPr>
        <w:t xml:space="preserve">a) Cicero </w:t>
      </w:r>
      <w:r>
        <w:rPr>
          <w:rFonts w:eastAsia="Times New Roman" w:cs="Times New Roman" w:ascii="arial" w:hAnsi="arial"/>
          <w:i/>
          <w:iCs/>
          <w:color w:val="010101"/>
          <w:sz w:val="24"/>
          <w:szCs w:val="24"/>
          <w:u w:val="none"/>
        </w:rPr>
        <w:t>Against Verres</w:t>
      </w:r>
      <w:r>
        <w:rPr>
          <w:rFonts w:eastAsia="Times New Roman" w:cs="Times New Roman" w:ascii="arial" w:hAnsi="arial"/>
          <w:i w:val="false"/>
          <w:iCs w:val="false"/>
          <w:color w:val="010101"/>
          <w:sz w:val="24"/>
          <w:szCs w:val="24"/>
          <w:u w:val="none"/>
        </w:rPr>
        <w:t xml:space="preserve"> 2.1.63-</w:t>
      </w:r>
      <w:r>
        <w:rPr>
          <w:rFonts w:eastAsia="Times New Roman" w:cs="Times New Roman" w:ascii="arial" w:hAnsi="arial"/>
          <w:i w:val="false"/>
          <w:iCs w:val="false"/>
          <w:color w:val="010101"/>
          <w:sz w:val="24"/>
          <w:szCs w:val="24"/>
          <w:u w:val="none"/>
        </w:rPr>
        <w:t>6</w:t>
      </w:r>
      <w:r>
        <w:rPr>
          <w:rFonts w:eastAsia="Times New Roman" w:cs="Times New Roman" w:ascii="arial" w:hAnsi="arial"/>
          <w:i w:val="false"/>
          <w:iCs w:val="false"/>
          <w:color w:val="010101"/>
          <w:sz w:val="24"/>
          <w:szCs w:val="24"/>
          <w:u w:val="none"/>
        </w:rPr>
        <w:t>4</w:t>
      </w:r>
    </w:p>
    <w:p>
      <w:pPr>
        <w:pStyle w:val="Normal"/>
        <w:spacing w:lineRule="auto" w:line="240" w:before="0" w:after="0"/>
        <w:ind w:left="0" w:right="0" w:hanging="0"/>
        <w:jc w:val="both"/>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t xml:space="preserve">OR  </w:t>
      </w:r>
    </w:p>
    <w:p>
      <w:pPr>
        <w:pStyle w:val="Normal"/>
        <w:spacing w:lineRule="auto" w:line="240" w:before="0" w:after="0"/>
        <w:ind w:left="0" w:right="0" w:hanging="0"/>
        <w:jc w:val="both"/>
        <w:rPr>
          <w:rFonts w:ascii="arial" w:hAnsi="arial"/>
          <w:sz w:val="24"/>
          <w:szCs w:val="24"/>
        </w:rPr>
      </w:pPr>
      <w:r>
        <w:rPr>
          <w:rFonts w:eastAsia="Times New Roman" w:cs="Times New Roman" w:ascii="arial" w:hAnsi="arial"/>
          <w:i w:val="false"/>
          <w:iCs w:val="false"/>
          <w:color w:val="010101"/>
          <w:sz w:val="24"/>
          <w:szCs w:val="24"/>
          <w:u w:val="none"/>
        </w:rPr>
        <w:t xml:space="preserve">b) Cicero </w:t>
      </w:r>
      <w:r>
        <w:rPr>
          <w:rFonts w:eastAsia="Times New Roman" w:cs="Times New Roman" w:ascii="arial" w:hAnsi="arial"/>
          <w:i/>
          <w:iCs/>
          <w:color w:val="010101"/>
          <w:sz w:val="24"/>
          <w:szCs w:val="24"/>
          <w:u w:val="none"/>
        </w:rPr>
        <w:t>Against Verres</w:t>
      </w:r>
      <w:r>
        <w:rPr>
          <w:rFonts w:eastAsia="Times New Roman" w:cs="Times New Roman" w:ascii="arial" w:hAnsi="arial"/>
          <w:i w:val="false"/>
          <w:iCs w:val="false"/>
          <w:color w:val="010101"/>
          <w:sz w:val="24"/>
          <w:szCs w:val="24"/>
          <w:u w:val="none"/>
        </w:rPr>
        <w:t xml:space="preserve"> 2.1.76-77</w:t>
      </w:r>
    </w:p>
    <w:p>
      <w:pPr>
        <w:pStyle w:val="Normal"/>
        <w:jc w:val="both"/>
        <w:rPr>
          <w:rFonts w:cs="Arial"/>
          <w:b/>
          <w:b/>
        </w:rPr>
      </w:pPr>
      <w:r>
        <w:rPr>
          <w:rFonts w:cs="Arial"/>
          <w:b/>
        </w:rPr>
      </w:r>
    </w:p>
    <w:p>
      <w:pPr>
        <w:pStyle w:val="Normal"/>
        <w:jc w:val="both"/>
        <w:rPr>
          <w:rFonts w:ascii="arial" w:hAnsi="arial"/>
          <w:sz w:val="24"/>
          <w:szCs w:val="24"/>
        </w:rPr>
      </w:pPr>
      <w:r>
        <w:rPr>
          <w:rFonts w:cs="Arial" w:ascii="arial" w:hAnsi="arial"/>
          <w:sz w:val="24"/>
          <w:szCs w:val="24"/>
        </w:rPr>
        <w:t>Part 2</w:t>
      </w:r>
    </w:p>
    <w:p>
      <w:pPr>
        <w:pStyle w:val="Normal"/>
        <w:jc w:val="both"/>
        <w:rPr>
          <w:rFonts w:ascii="arial" w:hAnsi="arial"/>
          <w:sz w:val="24"/>
          <w:szCs w:val="24"/>
        </w:rPr>
      </w:pPr>
      <w:r>
        <w:rPr>
          <w:rFonts w:cs="Arial" w:ascii="arial" w:hAnsi="arial"/>
          <w:b/>
          <w:sz w:val="24"/>
          <w:szCs w:val="24"/>
        </w:rPr>
        <w:t xml:space="preserve">Assessment </w:t>
      </w:r>
      <w:r>
        <w:rPr>
          <w:rFonts w:cs="Arial" w:ascii="arial" w:hAnsi="arial"/>
          <w:b/>
          <w:i w:val="false"/>
          <w:iCs w:val="false"/>
          <w:sz w:val="24"/>
          <w:szCs w:val="24"/>
          <w:u w:val="none"/>
        </w:rPr>
        <w:t>(50%):</w:t>
      </w:r>
    </w:p>
    <w:p>
      <w:pPr>
        <w:pStyle w:val="Normal"/>
        <w:rPr>
          <w:u w:val="single"/>
        </w:rPr>
      </w:pPr>
      <w:r>
        <w:rPr>
          <w:rFonts w:eastAsia="Times New Roman" w:cs="Times New Roman" w:ascii="arial" w:hAnsi="arial"/>
          <w:i w:val="false"/>
          <w:iCs w:val="false"/>
          <w:color w:val="010101"/>
          <w:sz w:val="24"/>
          <w:szCs w:val="24"/>
          <w:u w:val="none"/>
        </w:rPr>
        <w:t xml:space="preserve">1 hour exam (translation/comment): to take place </w:t>
      </w:r>
      <w:r>
        <w:rPr>
          <w:rStyle w:val="StrongEmphasis"/>
          <w:rFonts w:eastAsia="Times New Roman" w:cs="Times New Roman" w:ascii="arial" w:hAnsi="arial"/>
          <w:b w:val="false"/>
          <w:bCs w:val="false"/>
          <w:i w:val="false"/>
          <w:iCs w:val="false"/>
          <w:color w:val="010101"/>
          <w:spacing w:val="-2"/>
          <w:sz w:val="24"/>
          <w:szCs w:val="24"/>
          <w:highlight w:val="white"/>
          <w:u w:val="none"/>
          <w:lang w:val="en-US" w:eastAsia="en-US" w:bidi="en-US"/>
        </w:rPr>
        <w:t>29/4/2021:</w:t>
      </w:r>
    </w:p>
    <w:p>
      <w:pPr>
        <w:pStyle w:val="Normal"/>
        <w:jc w:val="both"/>
        <w:rPr>
          <w:rFonts w:cs="Arial"/>
        </w:rPr>
      </w:pPr>
      <w:r>
        <w:rPr>
          <w:rFonts w:cs="Arial"/>
        </w:rPr>
      </w:r>
    </w:p>
    <w:p>
      <w:pPr>
        <w:pStyle w:val="Modcode"/>
        <w:rPr>
          <w:rFonts w:ascii="arial" w:hAnsi="arial"/>
          <w:sz w:val="24"/>
          <w:szCs w:val="24"/>
        </w:rPr>
      </w:pPr>
      <w:r>
        <w:rPr>
          <w:rFonts w:ascii="arial" w:hAnsi="arial"/>
          <w:sz w:val="24"/>
          <w:szCs w:val="24"/>
        </w:rPr>
        <w:t>MODULE CODE: HPAH5071</w:t>
      </w:r>
    </w:p>
    <w:p>
      <w:pPr>
        <w:pStyle w:val="Time"/>
        <w:jc w:val="center"/>
        <w:rPr>
          <w:rFonts w:ascii="arial" w:hAnsi="arial"/>
          <w:sz w:val="24"/>
          <w:szCs w:val="24"/>
        </w:rPr>
      </w:pPr>
      <w:r>
        <w:rPr>
          <w:rFonts w:ascii="arial" w:hAnsi="arial"/>
          <w:caps w:val="false"/>
          <w:smallCaps w:val="false"/>
          <w:sz w:val="24"/>
          <w:szCs w:val="24"/>
        </w:rPr>
        <w:t>THE LIFE AND TIMES OF CAESAR AND CICERO: LATIN SOURCES</w:t>
      </w:r>
    </w:p>
    <w:p>
      <w:pPr>
        <w:pStyle w:val="Time"/>
        <w:rPr>
          <w:rFonts w:ascii="arial" w:hAnsi="arial"/>
          <w:sz w:val="24"/>
          <w:szCs w:val="24"/>
        </w:rPr>
      </w:pPr>
      <w:r>
        <w:rPr>
          <w:rFonts w:ascii="arial" w:hAnsi="arial"/>
          <w:sz w:val="24"/>
          <w:szCs w:val="24"/>
        </w:rPr>
        <w:t>TIME: 1 HOUR</w:t>
      </w:r>
    </w:p>
    <w:p>
      <w:pPr>
        <w:pStyle w:val="Answer"/>
        <w:rPr>
          <w:rFonts w:ascii="arial" w:hAnsi="arial"/>
          <w:sz w:val="24"/>
          <w:szCs w:val="24"/>
        </w:rPr>
      </w:pPr>
      <w:r>
        <w:rPr>
          <w:rFonts w:ascii="arial" w:hAnsi="arial"/>
          <w:sz w:val="24"/>
          <w:szCs w:val="24"/>
        </w:rPr>
        <w:t xml:space="preserve">answer </w:t>
      </w:r>
      <w:r>
        <w:rPr>
          <w:rFonts w:ascii="arial" w:hAnsi="arial"/>
          <w:sz w:val="24"/>
          <w:szCs w:val="24"/>
          <w:u w:val="single"/>
        </w:rPr>
        <w:t>BOTH</w:t>
      </w:r>
      <w:r>
        <w:rPr>
          <w:rFonts w:ascii="arial" w:hAnsi="arial"/>
          <w:sz w:val="24"/>
          <w:szCs w:val="24"/>
        </w:rPr>
        <w:t xml:space="preserve"> questions, WHICH HAVE EQUAL WEIGHT</w:t>
      </w:r>
    </w:p>
    <w:p>
      <w:pPr>
        <w:pStyle w:val="Answer"/>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Equipment or material required - Latin dictionary</w:t>
      </w:r>
    </w:p>
    <w:p>
      <w:pPr>
        <w:pStyle w:val="TextBody"/>
        <w:rPr>
          <w:rFonts w:ascii="arial" w:hAnsi="arial"/>
          <w:sz w:val="24"/>
          <w:szCs w:val="24"/>
        </w:rPr>
      </w:pPr>
      <w:r>
        <w:rPr>
          <w:rFonts w:ascii="arial" w:hAnsi="arial"/>
          <w:sz w:val="24"/>
          <w:szCs w:val="24"/>
        </w:rPr>
        <w:t>Adnoddau neu ddefyndiau sydd eu hangen – Geirladur Lladin</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ind w:left="709" w:right="0" w:hanging="709"/>
        <w:jc w:val="both"/>
        <w:rPr>
          <w:rFonts w:ascii="arial" w:hAnsi="arial"/>
          <w:sz w:val="24"/>
          <w:szCs w:val="24"/>
        </w:rPr>
      </w:pPr>
      <w:r>
        <w:rPr>
          <w:rFonts w:ascii="arial" w:hAnsi="arial"/>
          <w:b/>
          <w:sz w:val="24"/>
          <w:szCs w:val="24"/>
        </w:rPr>
        <w:t xml:space="preserve">1. </w:t>
        <w:tab/>
        <w:t xml:space="preserve">Give your own English translation of </w:t>
      </w:r>
      <w:r>
        <w:rPr>
          <w:rFonts w:ascii="arial" w:hAnsi="arial"/>
          <w:b/>
          <w:sz w:val="24"/>
          <w:szCs w:val="24"/>
          <w:u w:val="single"/>
        </w:rPr>
        <w:t>ONE</w:t>
      </w:r>
      <w:r>
        <w:rPr>
          <w:rFonts w:ascii="arial" w:hAnsi="arial"/>
          <w:b/>
          <w:sz w:val="24"/>
          <w:szCs w:val="24"/>
        </w:rPr>
        <w:t xml:space="preserve"> of the following passages:</w:t>
      </w:r>
    </w:p>
    <w:p>
      <w:pPr>
        <w:pStyle w:val="Normal"/>
        <w:jc w:val="both"/>
        <w:rPr>
          <w:rStyle w:val="StrongEmphasis"/>
          <w:rFonts w:ascii="arial" w:hAnsi="arial"/>
          <w:sz w:val="24"/>
          <w:szCs w:val="24"/>
        </w:rPr>
      </w:pPr>
      <w:r>
        <w:rPr>
          <w:rFonts w:ascii="arial" w:hAnsi="arial"/>
          <w:sz w:val="24"/>
          <w:szCs w:val="24"/>
        </w:rPr>
      </w:r>
    </w:p>
    <w:p>
      <w:pPr>
        <w:pStyle w:val="Normal"/>
        <w:rPr>
          <w:rFonts w:ascii="arial" w:hAnsi="arial" w:eastAsia="Times New Roman" w:cs="Times New Roman"/>
          <w:b/>
          <w:b/>
          <w:bCs/>
          <w:i w:val="false"/>
          <w:i w:val="false"/>
          <w:iCs w:val="false"/>
          <w:color w:val="010101"/>
          <w:sz w:val="24"/>
          <w:szCs w:val="24"/>
          <w:u w:val="none"/>
        </w:rPr>
      </w:pPr>
      <w:r>
        <w:rPr>
          <w:rFonts w:eastAsia="Times New Roman" w:cs="Times New Roman" w:ascii="arial" w:hAnsi="arial"/>
          <w:b/>
          <w:bCs/>
          <w:i w:val="false"/>
          <w:iCs w:val="false"/>
          <w:color w:val="010101"/>
          <w:sz w:val="24"/>
          <w:szCs w:val="24"/>
          <w:u w:val="none"/>
        </w:rPr>
        <w:t>EITHER</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rPr>
          <w:rFonts w:ascii="arial" w:hAnsi="arial"/>
          <w:color w:val="000000"/>
          <w:sz w:val="24"/>
          <w:szCs w:val="24"/>
        </w:rPr>
      </w:pPr>
      <w:r>
        <w:rPr>
          <w:rFonts w:eastAsia="Times New Roman" w:cs="Times New Roman" w:ascii="arial" w:hAnsi="arial"/>
          <w:i w:val="false"/>
          <w:iCs w:val="false"/>
          <w:color w:val="010101"/>
          <w:sz w:val="24"/>
          <w:szCs w:val="24"/>
          <w:u w:val="none"/>
        </w:rPr>
        <w:t xml:space="preserve">a) Castra sunt in Italia contra populum Romanum </w:t>
      </w:r>
      <w:bookmarkStart w:id="2" w:name="actrade-9780198146056-milestone-57862"/>
      <w:bookmarkEnd w:id="2"/>
      <w:r>
        <w:rPr>
          <w:rFonts w:eastAsia="Times New Roman" w:cs="Times New Roman" w:ascii="arial" w:hAnsi="arial"/>
          <w:i w:val="false"/>
          <w:iCs w:val="false"/>
          <w:color w:val="010101"/>
          <w:sz w:val="24"/>
          <w:szCs w:val="24"/>
          <w:u w:val="none"/>
        </w:rPr>
        <w:t xml:space="preserve">in Etruriae faucibus conlocata, crescit in dies singulos </w:t>
      </w:r>
      <w:bookmarkStart w:id="3" w:name="actrade-9780198146056-milestone-57882"/>
      <w:bookmarkEnd w:id="3"/>
      <w:r>
        <w:rPr>
          <w:rFonts w:eastAsia="Times New Roman" w:cs="Times New Roman" w:ascii="arial" w:hAnsi="arial"/>
          <w:i w:val="false"/>
          <w:iCs w:val="false"/>
          <w:color w:val="010101"/>
          <w:sz w:val="24"/>
          <w:szCs w:val="24"/>
          <w:u w:val="none"/>
        </w:rPr>
        <w:t xml:space="preserve">hostium numerus; eorum autem castrorum imperatorem </w:t>
      </w:r>
      <w:bookmarkStart w:id="4" w:name="actrade-9780198146056-milestone-57892"/>
      <w:bookmarkEnd w:id="4"/>
      <w:r>
        <w:rPr>
          <w:rFonts w:eastAsia="Times New Roman" w:cs="Times New Roman" w:ascii="arial" w:hAnsi="arial"/>
          <w:i w:val="false"/>
          <w:iCs w:val="false"/>
          <w:color w:val="010101"/>
          <w:sz w:val="24"/>
          <w:szCs w:val="24"/>
          <w:u w:val="none"/>
        </w:rPr>
        <w:t xml:space="preserve">ducemque hostium intra moenia atque adeo in senatu </w:t>
      </w:r>
      <w:bookmarkStart w:id="5" w:name="actrade-9780198146056-milestone-57902"/>
      <w:bookmarkEnd w:id="5"/>
      <w:r>
        <w:rPr>
          <w:rFonts w:eastAsia="Times New Roman" w:cs="Times New Roman" w:ascii="arial" w:hAnsi="arial"/>
          <w:i w:val="false"/>
          <w:iCs w:val="false"/>
          <w:color w:val="010101"/>
          <w:sz w:val="24"/>
          <w:szCs w:val="24"/>
          <w:u w:val="none"/>
        </w:rPr>
        <w:t xml:space="preserve">videtis intestinam aliquam cotidie perniciem rei publicae </w:t>
      </w:r>
      <w:bookmarkStart w:id="6" w:name="actrade-9780198146056-milestone-57912"/>
      <w:bookmarkEnd w:id="6"/>
      <w:r>
        <w:rPr>
          <w:rFonts w:eastAsia="Times New Roman" w:cs="Times New Roman" w:ascii="arial" w:hAnsi="arial"/>
          <w:i w:val="false"/>
          <w:iCs w:val="false"/>
          <w:color w:val="010101"/>
          <w:sz w:val="24"/>
          <w:szCs w:val="24"/>
          <w:u w:val="none"/>
        </w:rPr>
        <w:t xml:space="preserve">molientem. Si te iam, Catilina, comprehendi, si interfici </w:t>
      </w:r>
      <w:bookmarkStart w:id="7" w:name="actrade-9780198146056-milestone-57922"/>
      <w:bookmarkEnd w:id="7"/>
      <w:r>
        <w:rPr>
          <w:rFonts w:eastAsia="Times New Roman" w:cs="Times New Roman" w:ascii="arial" w:hAnsi="arial"/>
          <w:i w:val="false"/>
          <w:iCs w:val="false"/>
          <w:color w:val="010101"/>
          <w:sz w:val="24"/>
          <w:szCs w:val="24"/>
          <w:u w:val="none"/>
        </w:rPr>
        <w:t xml:space="preserve">iussero, credo, erit verendum mihi ne non hoc potius </w:t>
      </w:r>
      <w:bookmarkStart w:id="8" w:name="actrade-9780198146056-milestone-57932"/>
      <w:bookmarkEnd w:id="8"/>
      <w:r>
        <w:rPr>
          <w:rFonts w:eastAsia="Times New Roman" w:cs="Times New Roman" w:ascii="arial" w:hAnsi="arial"/>
          <w:i w:val="false"/>
          <w:iCs w:val="false"/>
          <w:color w:val="010101"/>
          <w:sz w:val="24"/>
          <w:szCs w:val="24"/>
          <w:u w:val="none"/>
        </w:rPr>
        <w:t xml:space="preserve">omnes boni serius a me quam quisquam crudelius factum </w:t>
      </w:r>
      <w:bookmarkStart w:id="9" w:name="actrade-9780198146056-milestone-57942"/>
      <w:bookmarkEnd w:id="9"/>
      <w:r>
        <w:rPr>
          <w:rFonts w:eastAsia="Times New Roman" w:cs="Times New Roman" w:ascii="arial" w:hAnsi="arial"/>
          <w:i w:val="false"/>
          <w:iCs w:val="false"/>
          <w:color w:val="010101"/>
          <w:sz w:val="24"/>
          <w:szCs w:val="24"/>
          <w:u w:val="none"/>
        </w:rPr>
        <w:t xml:space="preserve">esse dicat. Verum ego hoc quod iam pridem factum esse </w:t>
      </w:r>
      <w:bookmarkStart w:id="10" w:name="actrade-9780198146056-milestone-57952"/>
      <w:bookmarkEnd w:id="10"/>
      <w:r>
        <w:rPr>
          <w:rFonts w:eastAsia="Times New Roman" w:cs="Times New Roman" w:ascii="arial" w:hAnsi="arial"/>
          <w:i w:val="false"/>
          <w:iCs w:val="false"/>
          <w:color w:val="010101"/>
          <w:sz w:val="24"/>
          <w:szCs w:val="24"/>
          <w:u w:val="none"/>
        </w:rPr>
        <w:t xml:space="preserve">oportuit certa de causa nondum adducor ut faciam. (Cicero </w:t>
      </w:r>
      <w:r>
        <w:rPr>
          <w:rFonts w:eastAsia="Times New Roman" w:cs="Times New Roman" w:ascii="arial" w:hAnsi="arial"/>
          <w:i/>
          <w:iCs/>
          <w:color w:val="010101"/>
          <w:sz w:val="24"/>
          <w:szCs w:val="24"/>
          <w:u w:val="none"/>
        </w:rPr>
        <w:t xml:space="preserve">In Catilinam </w:t>
      </w:r>
      <w:r>
        <w:rPr>
          <w:rFonts w:eastAsia="Times New Roman" w:cs="Times New Roman" w:ascii="arial" w:hAnsi="arial"/>
          <w:i w:val="false"/>
          <w:iCs w:val="false"/>
          <w:color w:val="010101"/>
          <w:sz w:val="24"/>
          <w:szCs w:val="24"/>
          <w:u w:val="none"/>
        </w:rPr>
        <w:t>1.5)</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t>OR</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t>b)</w:t>
      </w:r>
    </w:p>
    <w:p>
      <w:pPr>
        <w:pStyle w:val="Normal"/>
        <w:rPr>
          <w:rFonts w:ascii="arial" w:hAnsi="arial"/>
          <w:color w:val="000000"/>
          <w:sz w:val="24"/>
          <w:szCs w:val="24"/>
        </w:rPr>
      </w:pPr>
      <w:r>
        <w:rPr>
          <w:rFonts w:eastAsia="Times New Roman" w:cs="Times New Roman" w:ascii="arial" w:hAnsi="arial"/>
          <w:i w:val="false"/>
          <w:iCs w:val="false"/>
          <w:color w:val="010101"/>
          <w:sz w:val="24"/>
          <w:szCs w:val="24"/>
          <w:u w:val="none"/>
        </w:rPr>
        <w:t xml:space="preserve">Quid, quod </w:t>
      </w:r>
      <w:bookmarkStart w:id="11" w:name="actrade-9780198146056-milestone-59912"/>
      <w:bookmarkEnd w:id="11"/>
      <w:r>
        <w:rPr>
          <w:rFonts w:eastAsia="Times New Roman" w:cs="Times New Roman" w:ascii="arial" w:hAnsi="arial"/>
          <w:i w:val="false"/>
          <w:iCs w:val="false"/>
          <w:color w:val="010101"/>
          <w:sz w:val="24"/>
          <w:szCs w:val="24"/>
          <w:u w:val="none"/>
        </w:rPr>
        <w:t xml:space="preserve">tu te in custodiam dedisti, quod vitandae suspicionis </w:t>
      </w:r>
      <w:bookmarkStart w:id="12" w:name="actrade-9780198146056-milestone-59922"/>
      <w:bookmarkEnd w:id="12"/>
      <w:r>
        <w:rPr>
          <w:rFonts w:eastAsia="Times New Roman" w:cs="Times New Roman" w:ascii="arial" w:hAnsi="arial"/>
          <w:i w:val="false"/>
          <w:iCs w:val="false"/>
          <w:color w:val="010101"/>
          <w:sz w:val="24"/>
          <w:szCs w:val="24"/>
          <w:u w:val="none"/>
        </w:rPr>
        <w:t xml:space="preserve">causa ad M'. Lepidum te habitare velle dixisti? A quo </w:t>
      </w:r>
      <w:bookmarkStart w:id="13" w:name="actrade-9780198146056-milestone-59932"/>
      <w:bookmarkEnd w:id="13"/>
      <w:r>
        <w:rPr>
          <w:rFonts w:eastAsia="Times New Roman" w:cs="Times New Roman" w:ascii="arial" w:hAnsi="arial"/>
          <w:i w:val="false"/>
          <w:iCs w:val="false"/>
          <w:color w:val="010101"/>
          <w:sz w:val="24"/>
          <w:szCs w:val="24"/>
          <w:u w:val="none"/>
        </w:rPr>
        <w:t xml:space="preserve">non receptus etiam ad me venire ausus es, atque ut </w:t>
      </w:r>
      <w:bookmarkStart w:id="14" w:name="actrade-9780198146056-milestone-59942"/>
      <w:bookmarkEnd w:id="14"/>
      <w:r>
        <w:rPr>
          <w:rFonts w:eastAsia="Times New Roman" w:cs="Times New Roman" w:ascii="arial" w:hAnsi="arial"/>
          <w:i w:val="false"/>
          <w:iCs w:val="false"/>
          <w:color w:val="010101"/>
          <w:sz w:val="24"/>
          <w:szCs w:val="24"/>
          <w:u w:val="none"/>
        </w:rPr>
        <w:t xml:space="preserve">domi meae te adservarem rogasti. Cum a me quoque </w:t>
      </w:r>
      <w:bookmarkStart w:id="15" w:name="actrade-9780198146056-milestone-59952"/>
      <w:bookmarkEnd w:id="15"/>
      <w:r>
        <w:rPr>
          <w:rFonts w:eastAsia="Times New Roman" w:cs="Times New Roman" w:ascii="arial" w:hAnsi="arial"/>
          <w:i w:val="false"/>
          <w:iCs w:val="false"/>
          <w:color w:val="010101"/>
          <w:sz w:val="24"/>
          <w:szCs w:val="24"/>
          <w:u w:val="none"/>
        </w:rPr>
        <w:t>id responsum tulisses, me nullo modo posse isdem parie</w:t>
      </w:r>
      <w:bookmarkStart w:id="16" w:name="actrade-9780198146056-milestone-59962"/>
      <w:bookmarkEnd w:id="16"/>
      <w:r>
        <w:rPr>
          <w:rFonts w:eastAsia="Times New Roman" w:cs="Times New Roman" w:ascii="arial" w:hAnsi="arial"/>
          <w:i w:val="false"/>
          <w:iCs w:val="false"/>
          <w:color w:val="010101"/>
          <w:sz w:val="24"/>
          <w:szCs w:val="24"/>
          <w:u w:val="none"/>
        </w:rPr>
        <w:t xml:space="preserve">tibus tuto esse tecum, quia magno in periculo essem </w:t>
      </w:r>
      <w:bookmarkStart w:id="17" w:name="actrade-9780198146056-milestone-59972"/>
      <w:bookmarkEnd w:id="17"/>
      <w:r>
        <w:rPr>
          <w:rFonts w:eastAsia="Times New Roman" w:cs="Times New Roman" w:ascii="arial" w:hAnsi="arial"/>
          <w:i w:val="false"/>
          <w:iCs w:val="false"/>
          <w:color w:val="010101"/>
          <w:sz w:val="24"/>
          <w:szCs w:val="24"/>
          <w:u w:val="none"/>
        </w:rPr>
        <w:t xml:space="preserve">quod isdem moenibus contineremur, ad Q. Metellum </w:t>
      </w:r>
      <w:bookmarkStart w:id="18" w:name="actrade-9780198146056-milestone-59982"/>
      <w:bookmarkEnd w:id="18"/>
      <w:r>
        <w:rPr>
          <w:rFonts w:eastAsia="Times New Roman" w:cs="Times New Roman" w:ascii="arial" w:hAnsi="arial"/>
          <w:i w:val="false"/>
          <w:iCs w:val="false"/>
          <w:color w:val="010101"/>
          <w:sz w:val="24"/>
          <w:szCs w:val="24"/>
          <w:u w:val="none"/>
        </w:rPr>
        <w:t xml:space="preserve">praetorem venisti. A quo repudiatus ad sodalem tuum, </w:t>
      </w:r>
      <w:bookmarkStart w:id="19" w:name="actrade-9780198146056-milestone-59992"/>
      <w:bookmarkEnd w:id="19"/>
      <w:r>
        <w:rPr>
          <w:rFonts w:eastAsia="Times New Roman" w:cs="Times New Roman" w:ascii="arial" w:hAnsi="arial"/>
          <w:i w:val="false"/>
          <w:iCs w:val="false"/>
          <w:color w:val="010101"/>
          <w:sz w:val="24"/>
          <w:szCs w:val="24"/>
          <w:u w:val="none"/>
        </w:rPr>
        <w:t>virum optimum, M. Metellum demigrasti, quem tu vide</w:t>
      </w:r>
      <w:bookmarkStart w:id="20" w:name="actrade-9780198146056-milestone-60002"/>
      <w:bookmarkEnd w:id="20"/>
      <w:r>
        <w:rPr>
          <w:rFonts w:eastAsia="Times New Roman" w:cs="Times New Roman" w:ascii="arial" w:hAnsi="arial"/>
          <w:i w:val="false"/>
          <w:iCs w:val="false"/>
          <w:color w:val="010101"/>
          <w:sz w:val="24"/>
          <w:szCs w:val="24"/>
          <w:u w:val="none"/>
        </w:rPr>
        <w:t>licet et ad custodiendum te diligentissimum et ad su</w:t>
      </w:r>
      <w:bookmarkStart w:id="21" w:name="actrade-9780198146056-milestone-60012"/>
      <w:bookmarkEnd w:id="21"/>
      <w:r>
        <w:rPr>
          <w:rFonts w:eastAsia="Times New Roman" w:cs="Times New Roman" w:ascii="arial" w:hAnsi="arial"/>
          <w:i w:val="false"/>
          <w:iCs w:val="false"/>
          <w:color w:val="010101"/>
          <w:sz w:val="24"/>
          <w:szCs w:val="24"/>
          <w:u w:val="none"/>
        </w:rPr>
        <w:t xml:space="preserve">spicandum sagacissimum et ad vindicandum fortissimum </w:t>
      </w:r>
      <w:bookmarkStart w:id="22" w:name="actrade-9780198146056-milestone-60022"/>
      <w:bookmarkEnd w:id="22"/>
      <w:r>
        <w:rPr>
          <w:rFonts w:eastAsia="Times New Roman" w:cs="Times New Roman" w:ascii="arial" w:hAnsi="arial"/>
          <w:i w:val="false"/>
          <w:iCs w:val="false"/>
          <w:color w:val="010101"/>
          <w:sz w:val="24"/>
          <w:szCs w:val="24"/>
          <w:u w:val="none"/>
        </w:rPr>
        <w:t xml:space="preserve">fore putasti. (Cicero </w:t>
      </w:r>
      <w:r>
        <w:rPr>
          <w:rFonts w:eastAsia="Times New Roman" w:cs="Times New Roman" w:ascii="arial" w:hAnsi="arial"/>
          <w:i/>
          <w:iCs/>
          <w:color w:val="010101"/>
          <w:sz w:val="24"/>
          <w:szCs w:val="24"/>
          <w:u w:val="none"/>
        </w:rPr>
        <w:t xml:space="preserve">In Catilinam </w:t>
      </w:r>
      <w:r>
        <w:rPr>
          <w:rFonts w:eastAsia="Times New Roman" w:cs="Times New Roman" w:ascii="arial" w:hAnsi="arial"/>
          <w:i w:val="false"/>
          <w:iCs w:val="false"/>
          <w:color w:val="010101"/>
          <w:sz w:val="24"/>
          <w:szCs w:val="24"/>
          <w:u w:val="none"/>
        </w:rPr>
        <w:t>1.19)</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jc w:val="both"/>
        <w:rPr/>
      </w:pPr>
      <w:r>
        <w:rPr>
          <w:rStyle w:val="StrongEmphasis"/>
          <w:rFonts w:eastAsia="Times New Roman" w:cs="Times New Roman" w:ascii="arial" w:hAnsi="arial"/>
          <w:b/>
          <w:bCs/>
          <w:i w:val="false"/>
          <w:iCs w:val="false"/>
          <w:color w:val="010101"/>
          <w:spacing w:val="-2"/>
          <w:sz w:val="24"/>
          <w:szCs w:val="24"/>
          <w:u w:val="none"/>
          <w:lang w:val="en-US" w:eastAsia="en-US" w:bidi="en-US"/>
        </w:rPr>
        <w:t>2. Comment on ONE of the passages below, addressing issues of content, context, and style:</w:t>
      </w:r>
    </w:p>
    <w:p>
      <w:pPr>
        <w:pStyle w:val="Normal"/>
        <w:jc w:val="both"/>
        <w:rPr>
          <w:rStyle w:val="StrongEmphasis"/>
          <w:rFonts w:ascii="arial" w:hAnsi="arial" w:eastAsia="Times New Roman" w:cs="Times New Roman"/>
          <w:b/>
          <w:b/>
          <w:bCs/>
          <w:i w:val="false"/>
          <w:i w:val="false"/>
          <w:iCs w:val="false"/>
          <w:color w:val="010101"/>
          <w:spacing w:val="-2"/>
          <w:sz w:val="24"/>
          <w:szCs w:val="24"/>
          <w:u w:val="none"/>
          <w:lang w:val="en-US" w:eastAsia="en-US" w:bidi="en-US"/>
        </w:rPr>
      </w:pPr>
      <w:r>
        <w:rPr>
          <w:rFonts w:eastAsia="Times New Roman" w:cs="Times New Roman" w:ascii="arial" w:hAnsi="arial"/>
          <w:b/>
          <w:bCs/>
          <w:i w:val="false"/>
          <w:iCs w:val="false"/>
          <w:color w:val="010101"/>
          <w:spacing w:val="-2"/>
          <w:sz w:val="24"/>
          <w:szCs w:val="24"/>
          <w:u w:val="none"/>
          <w:lang w:val="en-US" w:eastAsia="en-US" w:bidi="en-US"/>
        </w:rPr>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t xml:space="preserve">EITHER </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rPr>
          <w:rFonts w:ascii="arial" w:hAnsi="arial"/>
          <w:sz w:val="24"/>
          <w:szCs w:val="24"/>
        </w:rPr>
      </w:pPr>
      <w:r>
        <w:rPr>
          <w:rFonts w:eastAsia="Times New Roman" w:cs="Times New Roman" w:ascii="arial" w:hAnsi="arial"/>
          <w:i w:val="false"/>
          <w:iCs w:val="false"/>
          <w:color w:val="010101"/>
          <w:sz w:val="24"/>
          <w:szCs w:val="24"/>
          <w:u w:val="none"/>
        </w:rPr>
        <w:t xml:space="preserve">a) </w:t>
      </w:r>
      <w:r>
        <w:rPr>
          <w:rFonts w:ascii="arial" w:hAnsi="arial"/>
          <w:sz w:val="24"/>
          <w:szCs w:val="24"/>
        </w:rPr>
        <w:t xml:space="preserve">Qvo usque tandem abutere, Catilina, patientia nostra? </w:t>
      </w:r>
      <w:bookmarkStart w:id="23" w:name="actrade-9780198146056-milestone-57341"/>
      <w:bookmarkEnd w:id="23"/>
      <w:r>
        <w:rPr>
          <w:rFonts w:ascii="arial" w:hAnsi="arial"/>
          <w:sz w:val="24"/>
          <w:szCs w:val="24"/>
        </w:rPr>
        <w:t xml:space="preserve">quam diu etiam furor iste tuus nos eludet? quem ad finem </w:t>
      </w:r>
      <w:bookmarkStart w:id="24" w:name="actrade-9780198146056-milestone-57351"/>
      <w:bookmarkEnd w:id="24"/>
      <w:r>
        <w:rPr>
          <w:rFonts w:ascii="arial" w:hAnsi="arial"/>
          <w:sz w:val="24"/>
          <w:szCs w:val="24"/>
        </w:rPr>
        <w:t xml:space="preserve">sese effrenata iactabit audacia? Nihilne te nocturnum </w:t>
      </w:r>
      <w:bookmarkStart w:id="25" w:name="actrade-9780198146056-milestone-57361"/>
      <w:bookmarkEnd w:id="25"/>
      <w:r>
        <w:rPr>
          <w:rFonts w:ascii="arial" w:hAnsi="arial"/>
          <w:sz w:val="24"/>
          <w:szCs w:val="24"/>
        </w:rPr>
        <w:t xml:space="preserve">praesidium Palati, nihil urbis vigiliae, nihil timor populi, </w:t>
      </w:r>
      <w:bookmarkStart w:id="26" w:name="actrade-9780198146056-milestone-57371"/>
      <w:bookmarkEnd w:id="26"/>
      <w:r>
        <w:rPr>
          <w:rFonts w:ascii="arial" w:hAnsi="arial"/>
          <w:sz w:val="24"/>
          <w:szCs w:val="24"/>
        </w:rPr>
        <w:t xml:space="preserve">nihil concursus bonorum omnium, nihil hic munitissimus </w:t>
      </w:r>
      <w:bookmarkStart w:id="27" w:name="actrade-9780198146056-milestone-57381"/>
      <w:bookmarkEnd w:id="27"/>
      <w:r>
        <w:rPr>
          <w:rFonts w:ascii="arial" w:hAnsi="arial"/>
          <w:sz w:val="24"/>
          <w:szCs w:val="24"/>
        </w:rPr>
        <w:t>habendi senatus locus, nihil horum ora voltusque move</w:t>
      </w:r>
      <w:bookmarkStart w:id="28" w:name="actrade-9780198146056-milestone-57391"/>
      <w:bookmarkEnd w:id="28"/>
      <w:r>
        <w:rPr>
          <w:rFonts w:ascii="arial" w:hAnsi="arial"/>
          <w:sz w:val="24"/>
          <w:szCs w:val="24"/>
        </w:rPr>
        <w:t xml:space="preserve">runt? Patere tua consilia non sentis, constrictam iam </w:t>
      </w:r>
      <w:bookmarkStart w:id="29" w:name="actrade-9780198146056-milestone-57401"/>
      <w:bookmarkEnd w:id="29"/>
      <w:r>
        <w:rPr>
          <w:rFonts w:ascii="arial" w:hAnsi="arial"/>
          <w:sz w:val="24"/>
          <w:szCs w:val="24"/>
        </w:rPr>
        <w:t xml:space="preserve">horum omnium scientia teneri coniurationem tuam non </w:t>
      </w:r>
      <w:bookmarkStart w:id="30" w:name="actrade-9780198146056-milestone-57411"/>
      <w:bookmarkEnd w:id="30"/>
      <w:r>
        <w:rPr>
          <w:rFonts w:ascii="arial" w:hAnsi="arial"/>
          <w:sz w:val="24"/>
          <w:szCs w:val="24"/>
        </w:rPr>
        <w:t xml:space="preserve">vides? Quid proxima, quid superiore nocte egeris, ubi </w:t>
      </w:r>
      <w:bookmarkStart w:id="31" w:name="actrade-9780198146056-milestone-57421"/>
      <w:bookmarkEnd w:id="31"/>
      <w:r>
        <w:rPr>
          <w:rFonts w:ascii="arial" w:hAnsi="arial"/>
          <w:sz w:val="24"/>
          <w:szCs w:val="24"/>
        </w:rPr>
        <w:t>fueris, quos convocaveris, quid consili ceperis quem no</w:t>
      </w:r>
      <w:bookmarkStart w:id="32" w:name="actrade-9780198146056-milestone-57431"/>
      <w:bookmarkStart w:id="33" w:name="actrade-9780198146056-milestone-57441"/>
      <w:bookmarkEnd w:id="32"/>
      <w:bookmarkEnd w:id="33"/>
      <w:r>
        <w:rPr>
          <w:rFonts w:ascii="arial" w:hAnsi="arial"/>
          <w:sz w:val="24"/>
          <w:szCs w:val="24"/>
        </w:rPr>
        <w:t xml:space="preserve">strum ignorare arbitraris? </w:t>
      </w:r>
    </w:p>
    <w:p>
      <w:pPr>
        <w:pStyle w:val="Normal"/>
        <w:numPr>
          <w:ilvl w:val="0"/>
          <w:numId w:val="0"/>
        </w:numPr>
        <w:ind w:left="720" w:hanging="0"/>
        <w:rPr>
          <w:rFonts w:ascii="arial" w:hAnsi="arial"/>
          <w:color w:val="000000"/>
          <w:sz w:val="24"/>
          <w:szCs w:val="24"/>
        </w:rPr>
      </w:pPr>
      <w:r>
        <w:rPr>
          <w:rFonts w:eastAsia="Times New Roman" w:cs="Times New Roman" w:ascii="arial" w:hAnsi="arial"/>
          <w:i w:val="false"/>
          <w:iCs w:val="false"/>
          <w:color w:val="010101"/>
          <w:sz w:val="24"/>
          <w:szCs w:val="24"/>
          <w:u w:val="none"/>
        </w:rPr>
        <w:t xml:space="preserve">O tempora, o mores! (Cicero </w:t>
      </w:r>
      <w:r>
        <w:rPr>
          <w:rFonts w:eastAsia="Times New Roman" w:cs="Times New Roman" w:ascii="arial" w:hAnsi="arial"/>
          <w:i/>
          <w:iCs/>
          <w:color w:val="010101"/>
          <w:sz w:val="24"/>
          <w:szCs w:val="24"/>
          <w:u w:val="none"/>
        </w:rPr>
        <w:t xml:space="preserve">In Catilinam </w:t>
      </w:r>
      <w:r>
        <w:rPr>
          <w:rFonts w:eastAsia="Times New Roman" w:cs="Times New Roman" w:ascii="arial" w:hAnsi="arial"/>
          <w:i w:val="false"/>
          <w:iCs w:val="false"/>
          <w:color w:val="010101"/>
          <w:sz w:val="24"/>
          <w:szCs w:val="24"/>
          <w:u w:val="none"/>
        </w:rPr>
        <w:t>1.1-2)</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t>OR</w:t>
      </w:r>
    </w:p>
    <w:p>
      <w:pPr>
        <w:pStyle w:val="Normal"/>
        <w:rPr>
          <w:rFonts w:ascii="arial" w:hAnsi="arial" w:eastAsia="Times New Roman" w:cs="Times New Roman"/>
          <w:i w:val="false"/>
          <w:i w:val="false"/>
          <w:iCs w:val="false"/>
          <w:color w:val="010101"/>
          <w:sz w:val="24"/>
          <w:szCs w:val="24"/>
          <w:u w:val="none"/>
        </w:rPr>
      </w:pPr>
      <w:r>
        <w:rPr>
          <w:rFonts w:eastAsia="Times New Roman" w:cs="Times New Roman" w:ascii="arial" w:hAnsi="arial"/>
          <w:i w:val="false"/>
          <w:iCs w:val="false"/>
          <w:color w:val="010101"/>
          <w:sz w:val="24"/>
          <w:szCs w:val="24"/>
          <w:u w:val="none"/>
        </w:rPr>
      </w:r>
    </w:p>
    <w:p>
      <w:pPr>
        <w:pStyle w:val="Normal"/>
        <w:rPr>
          <w:rFonts w:ascii="arial" w:hAnsi="arial"/>
          <w:i w:val="false"/>
          <w:i w:val="false"/>
          <w:iCs w:val="false"/>
          <w:color w:val="000000"/>
          <w:sz w:val="24"/>
          <w:szCs w:val="24"/>
        </w:rPr>
      </w:pPr>
      <w:r>
        <w:rPr>
          <w:rFonts w:eastAsia="Times New Roman" w:cs="Times New Roman" w:ascii="arial" w:hAnsi="arial"/>
          <w:i w:val="false"/>
          <w:iCs w:val="false"/>
          <w:color w:val="010101"/>
          <w:sz w:val="24"/>
          <w:szCs w:val="24"/>
          <w:u w:val="none"/>
        </w:rPr>
        <w:t>b)</w:t>
      </w:r>
    </w:p>
    <w:p>
      <w:pPr>
        <w:pStyle w:val="Normal"/>
        <w:rPr>
          <w:rFonts w:ascii="arial" w:hAnsi="arial"/>
          <w:sz w:val="24"/>
          <w:szCs w:val="24"/>
        </w:rPr>
      </w:pPr>
      <w:r>
        <w:rPr>
          <w:rFonts w:eastAsia="Times New Roman" w:cs="Times New Roman" w:ascii="arial" w:hAnsi="arial"/>
          <w:i w:val="false"/>
          <w:iCs w:val="false"/>
          <w:color w:val="010101"/>
          <w:sz w:val="24"/>
          <w:szCs w:val="24"/>
          <w:u w:val="none"/>
        </w:rPr>
        <w:t xml:space="preserve">Nunc </w:t>
      </w:r>
      <w:bookmarkStart w:id="34" w:name="actrade-9780198146056-milestone-59691"/>
      <w:bookmarkEnd w:id="34"/>
      <w:r>
        <w:rPr>
          <w:rFonts w:eastAsia="Times New Roman" w:cs="Times New Roman" w:ascii="arial" w:hAnsi="arial"/>
          <w:i w:val="false"/>
          <w:iCs w:val="false"/>
          <w:color w:val="010101"/>
          <w:sz w:val="24"/>
          <w:szCs w:val="24"/>
          <w:u w:val="none"/>
        </w:rPr>
        <w:t xml:space="preserve">te patria, quae communis est parens omnium nostrum, odit </w:t>
      </w:r>
      <w:bookmarkStart w:id="35" w:name="actrade-9780198146056-milestone-59701"/>
      <w:bookmarkEnd w:id="35"/>
      <w:r>
        <w:rPr>
          <w:rFonts w:eastAsia="Times New Roman" w:cs="Times New Roman" w:ascii="arial" w:hAnsi="arial"/>
          <w:i w:val="false"/>
          <w:iCs w:val="false"/>
          <w:color w:val="010101"/>
          <w:sz w:val="24"/>
          <w:szCs w:val="24"/>
          <w:u w:val="none"/>
        </w:rPr>
        <w:t xml:space="preserve">ac metuit et iam diu nihil te iudicat nisi de parricidio suo </w:t>
      </w:r>
      <w:bookmarkStart w:id="36" w:name="actrade-9780198146056-milestone-59711"/>
      <w:bookmarkEnd w:id="36"/>
      <w:r>
        <w:rPr>
          <w:rFonts w:eastAsia="Times New Roman" w:cs="Times New Roman" w:ascii="arial" w:hAnsi="arial"/>
          <w:i w:val="false"/>
          <w:iCs w:val="false"/>
          <w:color w:val="010101"/>
          <w:sz w:val="24"/>
          <w:szCs w:val="24"/>
          <w:u w:val="none"/>
        </w:rPr>
        <w:t>cogitare: huius tu neque auctoritatem verebere nec iudi</w:t>
      </w:r>
      <w:bookmarkStart w:id="37" w:name="actrade-9780198146056-milestone-59721"/>
      <w:bookmarkStart w:id="38" w:name="actrade-9780198146056-milestone-59731"/>
      <w:bookmarkEnd w:id="37"/>
      <w:bookmarkEnd w:id="38"/>
      <w:r>
        <w:rPr>
          <w:rFonts w:eastAsia="Times New Roman" w:cs="Times New Roman" w:ascii="arial" w:hAnsi="arial"/>
          <w:i w:val="false"/>
          <w:iCs w:val="false"/>
          <w:color w:val="010101"/>
          <w:sz w:val="24"/>
          <w:szCs w:val="24"/>
          <w:u w:val="none"/>
        </w:rPr>
        <w:t xml:space="preserve">cium sequere nec vim pertimesces? [18] Quae tecum, Catilina, </w:t>
      </w:r>
      <w:bookmarkStart w:id="39" w:name="actrade-9780198146056-milestone-59741"/>
      <w:bookmarkEnd w:id="39"/>
      <w:r>
        <w:rPr>
          <w:rFonts w:eastAsia="Times New Roman" w:cs="Times New Roman" w:ascii="arial" w:hAnsi="arial"/>
          <w:i w:val="false"/>
          <w:iCs w:val="false"/>
          <w:color w:val="010101"/>
          <w:sz w:val="24"/>
          <w:szCs w:val="24"/>
          <w:u w:val="none"/>
        </w:rPr>
        <w:t>sic agit et quodam modo tacita loquitur: 'Nullum iam ali</w:t>
      </w:r>
      <w:bookmarkStart w:id="40" w:name="actrade-9780198146056-milestone-59751"/>
      <w:bookmarkEnd w:id="40"/>
      <w:r>
        <w:rPr>
          <w:rFonts w:eastAsia="Times New Roman" w:cs="Times New Roman" w:ascii="arial" w:hAnsi="arial"/>
          <w:i w:val="false"/>
          <w:iCs w:val="false"/>
          <w:color w:val="010101"/>
          <w:sz w:val="24"/>
          <w:szCs w:val="24"/>
          <w:u w:val="none"/>
        </w:rPr>
        <w:t xml:space="preserve">quot annis facinus exstitit nisi per te, nullum flagitium sine </w:t>
      </w:r>
      <w:bookmarkStart w:id="41" w:name="actrade-9780198146056-milestone-59761"/>
      <w:bookmarkEnd w:id="41"/>
      <w:r>
        <w:rPr>
          <w:rFonts w:eastAsia="Times New Roman" w:cs="Times New Roman" w:ascii="arial" w:hAnsi="arial"/>
          <w:i w:val="false"/>
          <w:iCs w:val="false"/>
          <w:color w:val="010101"/>
          <w:sz w:val="24"/>
          <w:szCs w:val="24"/>
          <w:u w:val="none"/>
        </w:rPr>
        <w:t xml:space="preserve">te; tibi uni multorum civium neces, tibi vexatio direptioque </w:t>
      </w:r>
      <w:bookmarkStart w:id="42" w:name="actrade-9780198146056-milestone-59771"/>
      <w:bookmarkEnd w:id="42"/>
      <w:r>
        <w:rPr>
          <w:rFonts w:eastAsia="Times New Roman" w:cs="Times New Roman" w:ascii="arial" w:hAnsi="arial"/>
          <w:i w:val="false"/>
          <w:iCs w:val="false"/>
          <w:color w:val="010101"/>
          <w:sz w:val="24"/>
          <w:szCs w:val="24"/>
          <w:u w:val="none"/>
        </w:rPr>
        <w:t>sociorum impunita fuit ac libera; tu non solum ad negle</w:t>
      </w:r>
      <w:bookmarkStart w:id="43" w:name="actrade-9780198146056-milestone-59781"/>
      <w:bookmarkEnd w:id="43"/>
      <w:r>
        <w:rPr>
          <w:rFonts w:eastAsia="Times New Roman" w:cs="Times New Roman" w:ascii="arial" w:hAnsi="arial"/>
          <w:i w:val="false"/>
          <w:iCs w:val="false"/>
          <w:color w:val="010101"/>
          <w:sz w:val="24"/>
          <w:szCs w:val="24"/>
          <w:u w:val="none"/>
        </w:rPr>
        <w:t>gendas leges et quaestiones verum etiam ad evertendas</w:t>
      </w:r>
      <w:bookmarkStart w:id="44" w:name="actrade-9780198146056-milestone-59791"/>
      <w:bookmarkEnd w:id="44"/>
      <w:r>
        <w:rPr>
          <w:rFonts w:eastAsia="Times New Roman" w:cs="Times New Roman" w:ascii="arial" w:hAnsi="arial"/>
          <w:i w:val="false"/>
          <w:iCs w:val="false"/>
          <w:color w:val="010101"/>
          <w:sz w:val="24"/>
          <w:szCs w:val="24"/>
          <w:u w:val="none"/>
        </w:rPr>
        <w:t xml:space="preserve"> perfringendasque valuisti. Superiora illa, quamquam ferenda </w:t>
      </w:r>
      <w:bookmarkStart w:id="45" w:name="actrade-9780198146056-milestone-59801"/>
      <w:bookmarkEnd w:id="45"/>
      <w:r>
        <w:rPr>
          <w:rFonts w:eastAsia="Times New Roman" w:cs="Times New Roman" w:ascii="arial" w:hAnsi="arial"/>
          <w:i w:val="false"/>
          <w:iCs w:val="false"/>
          <w:color w:val="010101"/>
          <w:sz w:val="24"/>
          <w:szCs w:val="24"/>
          <w:u w:val="none"/>
        </w:rPr>
        <w:t xml:space="preserve">non fuerunt, tamen ut potui tuli; nunc vero me totam esse </w:t>
      </w:r>
      <w:bookmarkStart w:id="46" w:name="actrade-9780198146056-milestone-59811"/>
      <w:bookmarkEnd w:id="46"/>
      <w:r>
        <w:rPr>
          <w:rFonts w:eastAsia="Times New Roman" w:cs="Times New Roman" w:ascii="arial" w:hAnsi="arial"/>
          <w:i w:val="false"/>
          <w:iCs w:val="false"/>
          <w:color w:val="010101"/>
          <w:sz w:val="24"/>
          <w:szCs w:val="24"/>
          <w:u w:val="none"/>
        </w:rPr>
        <w:t xml:space="preserve">in metu propter unum te, quicquid increpuerit, Catilinam </w:t>
      </w:r>
      <w:bookmarkStart w:id="47" w:name="actrade-9780198146056-milestone-59821"/>
      <w:bookmarkEnd w:id="47"/>
      <w:r>
        <w:rPr>
          <w:rFonts w:eastAsia="Times New Roman" w:cs="Times New Roman" w:ascii="arial" w:hAnsi="arial"/>
          <w:i w:val="false"/>
          <w:iCs w:val="false"/>
          <w:color w:val="010101"/>
          <w:sz w:val="24"/>
          <w:szCs w:val="24"/>
          <w:u w:val="none"/>
        </w:rPr>
        <w:t xml:space="preserve">timeri, nullum videri contra me consilium iniri posse quod </w:t>
      </w:r>
      <w:bookmarkStart w:id="48" w:name="actrade-9780198146056-milestone-59831"/>
      <w:bookmarkStart w:id="49" w:name="page1951"/>
      <w:bookmarkStart w:id="50" w:name="actrade-9780198146056-milestone-59841"/>
      <w:bookmarkEnd w:id="48"/>
      <w:bookmarkEnd w:id="49"/>
      <w:bookmarkEnd w:id="50"/>
      <w:r>
        <w:rPr>
          <w:rFonts w:eastAsia="Times New Roman" w:cs="Times New Roman" w:ascii="arial" w:hAnsi="arial"/>
          <w:i w:val="false"/>
          <w:iCs w:val="false"/>
          <w:color w:val="010101"/>
          <w:sz w:val="24"/>
          <w:szCs w:val="24"/>
          <w:u w:val="none"/>
        </w:rPr>
        <w:t xml:space="preserve">a tuo scelere abhorreat, non est ferendum. Quam ob rem </w:t>
      </w:r>
      <w:bookmarkStart w:id="51" w:name="actrade-9780198146056-milestone-59851"/>
      <w:bookmarkEnd w:id="51"/>
      <w:r>
        <w:rPr>
          <w:rFonts w:eastAsia="Times New Roman" w:cs="Times New Roman" w:ascii="arial" w:hAnsi="arial"/>
          <w:i w:val="false"/>
          <w:iCs w:val="false"/>
          <w:color w:val="010101"/>
          <w:sz w:val="24"/>
          <w:szCs w:val="24"/>
          <w:u w:val="none"/>
        </w:rPr>
        <w:t xml:space="preserve">discede atque hunc mihi timorem eripe (Cicero </w:t>
      </w:r>
      <w:r>
        <w:rPr>
          <w:rFonts w:eastAsia="Times New Roman" w:cs="Times New Roman" w:ascii="arial" w:hAnsi="arial"/>
          <w:i/>
          <w:iCs/>
          <w:color w:val="010101"/>
          <w:sz w:val="24"/>
          <w:szCs w:val="24"/>
          <w:u w:val="none"/>
        </w:rPr>
        <w:t xml:space="preserve">In Catilinam </w:t>
      </w:r>
      <w:r>
        <w:rPr>
          <w:rFonts w:eastAsia="Times New Roman" w:cs="Times New Roman" w:ascii="arial" w:hAnsi="arial"/>
          <w:i w:val="false"/>
          <w:iCs w:val="false"/>
          <w:color w:val="010101"/>
          <w:sz w:val="24"/>
          <w:szCs w:val="24"/>
          <w:u w:val="none"/>
        </w:rPr>
        <w:t>1.17-18)</w:t>
      </w:r>
      <w:r>
        <w:br w:type="page"/>
      </w:r>
    </w:p>
    <w:p>
      <w:pPr>
        <w:pStyle w:val="Normal"/>
        <w:rPr>
          <w:rFonts w:eastAsia="Times New Roman" w:cs="Times New Roman"/>
          <w:i w:val="false"/>
          <w:i w:val="false"/>
          <w:iCs w:val="false"/>
          <w:color w:val="010101"/>
          <w:u w:val="none"/>
        </w:rPr>
      </w:pPr>
      <w:r>
        <w:rPr>
          <w:rFonts w:eastAsia="Times New Roman" w:cs="Times New Roman"/>
          <w:i w:val="false"/>
          <w:iCs w:val="false"/>
          <w:color w:val="010101"/>
          <w:u w:val="none"/>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2"/>
          <w:szCs w:val="22"/>
        </w:rPr>
      </w:pPr>
      <w:r>
        <w:rPr>
          <w:rFonts w:cs="Arial" w:ascii="Arial" w:hAnsi="Arial"/>
          <w:sz w:val="22"/>
          <w:szCs w:val="22"/>
        </w:rPr>
      </w:r>
    </w:p>
    <w:p>
      <w:pPr>
        <w:pStyle w:val="Normal"/>
        <w:jc w:val="both"/>
        <w:rPr/>
      </w:pPr>
      <w:r>
        <w:rPr>
          <w:rFonts w:cs="Arial" w:ascii="Arial" w:hAnsi="Arial"/>
          <w:sz w:val="22"/>
          <w:szCs w:val="22"/>
        </w:rPr>
        <w:br/>
        <w:br/>
      </w:r>
    </w:p>
    <w:tbl>
      <w:tblPr>
        <w:tblW w:w="10444" w:type="dxa"/>
        <w:jc w:val="left"/>
        <w:tblInd w:w="-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8" w:type="dxa"/>
          <w:bottom w:w="0" w:type="dxa"/>
          <w:right w:w="108" w:type="dxa"/>
        </w:tblCellMar>
        <w:tblLook w:val="04a0" w:noVBand="1" w:noHBand="0" w:lastColumn="0" w:firstColumn="1" w:lastRow="0" w:firstRow="1"/>
      </w:tblPr>
      <w:tblGrid>
        <w:gridCol w:w="10444"/>
      </w:tblGrid>
      <w:tr>
        <w:trPr>
          <w:trHeight w:val="414" w:hRule="atLeast"/>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8" w:type="dxa"/>
            </w:tcMar>
          </w:tcPr>
          <w:p>
            <w:pPr>
              <w:pStyle w:val="Normal"/>
              <w:jc w:val="center"/>
              <w:rPr>
                <w:rFonts w:ascii="Arial" w:hAnsi="Arial" w:cs="Arial"/>
                <w:b/>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b/>
          <w:sz w:val="22"/>
          <w:szCs w:val="22"/>
        </w:rPr>
      </w:pPr>
      <w:r>
        <w:rPr>
          <w:rFonts w:cs="Arial" w:ascii="Arial" w:hAnsi="Arial"/>
          <w:b/>
          <w:sz w:val="22"/>
          <w:szCs w:val="22"/>
        </w:rPr>
      </w:r>
    </w:p>
    <w:p>
      <w:pPr>
        <w:pStyle w:val="Normal"/>
        <w:numPr>
          <w:ilvl w:val="0"/>
          <w:numId w:val="1"/>
        </w:numPr>
        <w:jc w:val="both"/>
        <w:rPr>
          <w:rFonts w:ascii="Arial" w:hAnsi="Arial" w:cs="Arial"/>
          <w:b/>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provide evidence that you have accessed an appropriate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1"/>
        </w:numPr>
        <w:jc w:val="both"/>
        <w:rPr>
          <w:rFonts w:ascii="Arial" w:hAnsi="Arial" w:cs="Arial"/>
          <w:b/>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5, you should be able to demonstrate:</w:t>
      </w:r>
      <w:r>
        <w:rPr/>
        <w:t xml:space="preserve"> </w:t>
      </w:r>
      <w:r>
        <w:rPr>
          <w:rFonts w:cs="Arial" w:ascii="Arial" w:hAnsi="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w:t>
      </w:r>
      <w:r>
        <w:rPr/>
        <w:t xml:space="preserve"> </w:t>
      </w:r>
    </w:p>
    <w:p>
      <w:pPr>
        <w:pStyle w:val="Normal"/>
        <w:jc w:val="both"/>
        <w:rPr>
          <w:rFonts w:ascii="Arial" w:hAnsi="Arial" w:cs="Arial"/>
          <w:b/>
          <w:b/>
          <w:i/>
          <w:i/>
          <w:sz w:val="22"/>
          <w:szCs w:val="22"/>
        </w:rPr>
      </w:pPr>
      <w:r>
        <w:rPr>
          <w:rFonts w:cs="Arial" w:ascii="Arial" w:hAnsi="Arial"/>
          <w:b/>
          <w:i/>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r>
    </w:p>
    <w:p>
      <w:pPr>
        <w:pStyle w:val="Normal"/>
        <w:numPr>
          <w:ilvl w:val="0"/>
          <w:numId w:val="1"/>
        </w:numPr>
        <w:jc w:val="both"/>
        <w:rPr>
          <w:rFonts w:ascii="Arial" w:hAnsi="Arial" w:cs="Arial"/>
          <w:b/>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t xml:space="preserve"> </w:t>
      </w:r>
      <w:r>
        <w:rPr>
          <w:rFonts w:cs="Arial" w:ascii="Arial" w:hAnsi="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r>
    </w:p>
    <w:p>
      <w:pPr>
        <w:pStyle w:val="Normal"/>
        <w:numPr>
          <w:ilvl w:val="0"/>
          <w:numId w:val="1"/>
        </w:numPr>
        <w:jc w:val="both"/>
        <w:rPr>
          <w:rFonts w:ascii="Arial" w:hAnsi="Arial" w:cs="Arial"/>
          <w:b/>
          <w:b/>
          <w:sz w:val="22"/>
          <w:szCs w:val="22"/>
        </w:rPr>
      </w:pPr>
      <w:r>
        <w:rPr>
          <w:rFonts w:cs="Arial" w:ascii="Arial" w:hAnsi="Arial"/>
          <w:b/>
          <w:sz w:val="22"/>
          <w:szCs w:val="22"/>
        </w:rPr>
        <w:t>Practical Skills</w:t>
      </w:r>
    </w:p>
    <w:p>
      <w:pPr>
        <w:pStyle w:val="Normal"/>
        <w:jc w:val="both"/>
        <w:rPr/>
      </w:pPr>
      <w:r>
        <w:rPr>
          <w:rFonts w:cs="Arial" w:ascii="Arial" w:hAnsi="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1"/>
        </w:numPr>
        <w:jc w:val="both"/>
        <w:rPr>
          <w:rFonts w:ascii="Arial" w:hAnsi="Arial" w:cs="Arial"/>
          <w:b/>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employment requiring the exercise of personal responsibility and decision-making.  This includes demonstrating: professional development</w:t>
      </w:r>
      <w:r>
        <w:rPr/>
        <w:t xml:space="preserve"> to </w:t>
      </w:r>
      <w:r>
        <w:rPr>
          <w:rFonts w:cs="Arial" w:ascii="Arial" w:hAnsi="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r>
        <w:br w:type="page"/>
      </w:r>
    </w:p>
    <w:p>
      <w:pPr>
        <w:pStyle w:val="Normal"/>
        <w:jc w:val="both"/>
        <w:rPr>
          <w:rFonts w:ascii="Arial" w:hAnsi="Arial" w:cs="Arial"/>
          <w:sz w:val="22"/>
          <w:szCs w:val="22"/>
        </w:rPr>
      </w:pPr>
      <w:r>
        <w:rPr>
          <w:rFonts w:cs="Arial" w:ascii="Arial" w:hAnsi="Arial"/>
          <w:sz w:val="22"/>
          <w:szCs w:val="22"/>
        </w:rPr>
      </w:r>
    </w:p>
    <w:tbl>
      <w:tblPr>
        <w:tblW w:w="10444"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8" w:type="dxa"/>
          <w:bottom w:w="0" w:type="dxa"/>
          <w:right w:w="108" w:type="dxa"/>
        </w:tblCellMar>
        <w:tblLook w:val="04a0" w:noVBand="1" w:noHBand="0" w:lastColumn="0" w:firstColumn="1" w:lastRow="0" w:firstRow="1"/>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98" w:type="dxa"/>
            </w:tcMar>
          </w:tcPr>
          <w:p>
            <w:pPr>
              <w:pStyle w:val="Normal"/>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Normal"/>
        <w:rPr>
          <w:rFonts w:ascii="Arial" w:hAnsi="Arial" w:cs="Arial"/>
          <w:b/>
          <w:b/>
          <w:sz w:val="22"/>
          <w:szCs w:val="22"/>
        </w:rPr>
      </w:pPr>
      <w:r>
        <w:rPr>
          <w:rFonts w:cs="Arial" w:ascii="Arial" w:hAnsi="Arial"/>
          <w:b/>
          <w:sz w:val="22"/>
          <w:szCs w:val="22"/>
        </w:rPr>
      </w:r>
    </w:p>
    <w:tbl>
      <w:tblPr>
        <w:tblW w:w="5000" w:type="pct"/>
        <w:jc w:val="left"/>
        <w:tblInd w:w="-10" w:type="dxa"/>
        <w:tblBorders>
          <w:top w:val="single" w:sz="4" w:space="0" w:color="00000A"/>
          <w:left w:val="single" w:sz="4" w:space="0" w:color="00000A"/>
          <w:right w:val="single" w:sz="4" w:space="0" w:color="00000A"/>
          <w:insideV w:val="single" w:sz="4" w:space="0" w:color="00000A"/>
        </w:tblBorders>
        <w:tblCellMar>
          <w:top w:w="0" w:type="dxa"/>
          <w:left w:w="93" w:type="dxa"/>
          <w:bottom w:w="0" w:type="dxa"/>
          <w:right w:w="108" w:type="dxa"/>
        </w:tblCellMar>
        <w:tblLook w:val="04a0" w:noVBand="1" w:noHBand="0" w:lastColumn="0" w:firstColumn="1" w:lastRow="0" w:firstRow="1"/>
      </w:tblPr>
      <w:tblGrid>
        <w:gridCol w:w="8726"/>
        <w:gridCol w:w="871"/>
        <w:gridCol w:w="869"/>
      </w:tblGrid>
      <w:tr>
        <w:trPr>
          <w:trHeight w:val="1002" w:hRule="atLeast"/>
        </w:trPr>
        <w:tc>
          <w:tcPr>
            <w:tcW w:w="8726" w:type="dxa"/>
            <w:tcBorders>
              <w:top w:val="single" w:sz="4" w:space="0" w:color="00000A"/>
              <w:left w:val="single" w:sz="4" w:space="0" w:color="00000A"/>
              <w:right w:val="single" w:sz="4" w:space="0" w:color="00000A"/>
              <w:insideV w:val="single" w:sz="4" w:space="0" w:color="00000A"/>
            </w:tcBorders>
            <w:shd w:color="auto" w:fill="BFBFBF" w:val="clear"/>
            <w:tcMar>
              <w:left w:w="93" w:type="dxa"/>
            </w:tcMar>
            <w:vAlign w:val="center"/>
          </w:tcPr>
          <w:p>
            <w:pPr>
              <w:pStyle w:val="Normal"/>
              <w:rPr>
                <w:rFonts w:ascii="Arial" w:hAnsi="Arial" w:cs="Arial"/>
                <w:b/>
                <w:b/>
                <w:sz w:val="22"/>
              </w:rPr>
            </w:pPr>
            <w:r>
              <w:rPr>
                <w:rFonts w:cs="Arial" w:ascii="Arial" w:hAnsi="Arial"/>
                <w:b/>
                <w:sz w:val="22"/>
                <w:szCs w:val="16"/>
              </w:rPr>
              <w:t xml:space="preserve">Generic Assessment Criteria </w:t>
            </w:r>
          </w:p>
        </w:tc>
        <w:tc>
          <w:tcPr>
            <w:tcW w:w="871" w:type="dxa"/>
            <w:tcBorders>
              <w:top w:val="single" w:sz="4" w:space="0" w:color="00000A"/>
              <w:left w:val="single" w:sz="4" w:space="0" w:color="00000A"/>
              <w:right w:val="single" w:sz="4" w:space="0" w:color="00000A"/>
              <w:insideV w:val="single" w:sz="4" w:space="0" w:color="00000A"/>
            </w:tcBorders>
            <w:shd w:color="auto" w:fill="BFBFBF" w:val="clear"/>
            <w:tcMar>
              <w:left w:w="93" w:type="dxa"/>
            </w:tcMar>
            <w:textDirection w:val="btLr"/>
            <w:vAlign w:val="center"/>
          </w:tcPr>
          <w:p>
            <w:pPr>
              <w:pStyle w:val="Normal"/>
              <w:ind w:left="34" w:right="113" w:hanging="0"/>
              <w:jc w:val="center"/>
              <w:rPr>
                <w:rFonts w:ascii="Arial" w:hAnsi="Arial" w:cs="Arial"/>
                <w:b/>
                <w:b/>
                <w:sz w:val="18"/>
                <w:szCs w:val="18"/>
              </w:rPr>
            </w:pPr>
            <w:r>
              <w:rPr>
                <w:rFonts w:cs="Arial" w:ascii="Arial" w:hAnsi="Arial"/>
                <w:b/>
                <w:sz w:val="18"/>
                <w:szCs w:val="18"/>
              </w:rPr>
              <w:t>Marks available</w:t>
            </w:r>
          </w:p>
        </w:tc>
        <w:tc>
          <w:tcPr>
            <w:tcW w:w="8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93" w:type="dxa"/>
            </w:tcMar>
            <w:textDirection w:val="btLr"/>
            <w:vAlign w:val="center"/>
          </w:tcPr>
          <w:p>
            <w:pPr>
              <w:pStyle w:val="Normal"/>
              <w:ind w:left="113" w:right="113" w:hanging="0"/>
              <w:jc w:val="center"/>
              <w:rPr>
                <w:rFonts w:ascii="Arial" w:hAnsi="Arial" w:cs="Arial"/>
                <w:b/>
                <w:b/>
                <w:sz w:val="18"/>
                <w:szCs w:val="18"/>
              </w:rPr>
            </w:pPr>
            <w:r>
              <w:rPr>
                <w:rFonts w:cs="Arial" w:ascii="Arial" w:hAnsi="Arial"/>
                <w:b/>
                <w:sz w:val="18"/>
                <w:szCs w:val="18"/>
              </w:rPr>
              <w:t xml:space="preserve">Marks </w:t>
            </w:r>
          </w:p>
          <w:p>
            <w:pPr>
              <w:pStyle w:val="Normal"/>
              <w:ind w:left="113" w:right="113" w:hanging="0"/>
              <w:jc w:val="center"/>
              <w:rPr>
                <w:rFonts w:ascii="Arial" w:hAnsi="Arial" w:cs="Arial"/>
                <w:b/>
                <w:b/>
                <w:sz w:val="18"/>
                <w:szCs w:val="18"/>
              </w:rPr>
            </w:pPr>
            <w:r>
              <w:rPr>
                <w:rFonts w:cs="Arial" w:ascii="Arial" w:hAnsi="Arial"/>
                <w:b/>
                <w:sz w:val="18"/>
                <w:szCs w:val="18"/>
              </w:rPr>
              <w:t>awarded</w:t>
            </w:r>
          </w:p>
        </w:tc>
      </w:tr>
      <w:tr>
        <w:trPr>
          <w:trHeight w:val="450" w:hRule="atLeast"/>
        </w:trPr>
        <w:tc>
          <w:tcPr>
            <w:tcW w:w="8726"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rPr>
                <w:rFonts w:ascii="Arial" w:hAnsi="Arial" w:cs="Arial"/>
                <w:b/>
                <w:b/>
                <w:sz w:val="16"/>
                <w:szCs w:val="16"/>
              </w:rPr>
            </w:pPr>
            <w:r>
              <w:rPr>
                <w:rFonts w:cs="Arial" w:ascii="Arial" w:hAnsi="Arial"/>
                <w:b/>
                <w:szCs w:val="16"/>
              </w:rPr>
              <w:t xml:space="preserve">1. </w:t>
            </w:r>
            <w:r>
              <w:rPr>
                <w:rFonts w:cs="Arial" w:ascii="Arial" w:hAnsi="Arial"/>
                <w:b/>
              </w:rPr>
              <w:t>Engagement with Literature Skills</w:t>
            </w:r>
          </w:p>
          <w:p>
            <w:pPr>
              <w:pStyle w:val="Normal"/>
              <w:spacing w:before="0" w:after="120"/>
              <w:rPr>
                <w:rFonts w:ascii="Arial" w:hAnsi="Arial" w:cs="Arial"/>
                <w:sz w:val="14"/>
                <w:szCs w:val="14"/>
              </w:rPr>
            </w:pPr>
            <w:r>
              <w:rPr>
                <w:rFonts w:cs="Arial" w:ascii="Arial" w:hAnsi="Arial"/>
                <w:sz w:val="14"/>
                <w:szCs w:val="14"/>
              </w:rPr>
              <w:t>.</w:t>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c>
          <w:tcPr>
            <w:tcW w:w="8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vMerge w:val="restart"/>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1" w:hRule="atLeast"/>
        </w:trPr>
        <w:tc>
          <w:tcPr>
            <w:tcW w:w="872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rPr>
                <w:rFonts w:ascii="Arial" w:hAnsi="Arial" w:cs="Arial"/>
                <w:b/>
                <w:b/>
              </w:rPr>
            </w:pPr>
            <w:r>
              <w:rPr>
                <w:rFonts w:cs="Arial" w:ascii="Arial" w:hAnsi="Arial"/>
                <w:b/>
                <w:szCs w:val="16"/>
              </w:rPr>
              <w:t xml:space="preserve">2. </w:t>
            </w:r>
            <w:r>
              <w:rPr>
                <w:rFonts w:cs="Arial" w:ascii="Arial" w:hAnsi="Arial"/>
                <w:b/>
              </w:rPr>
              <w:t>Knowledge and Understanding Skills</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c>
          <w:tcPr>
            <w:tcW w:w="8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vMerge w:val="restart"/>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1" w:hRule="atLeast"/>
        </w:trPr>
        <w:tc>
          <w:tcPr>
            <w:tcW w:w="872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rPr>
                <w:rFonts w:ascii="Arial" w:hAnsi="Arial" w:cs="Arial"/>
                <w:b/>
                <w:b/>
                <w:sz w:val="16"/>
                <w:szCs w:val="16"/>
              </w:rPr>
            </w:pPr>
            <w:r>
              <w:rPr>
                <w:rFonts w:cs="Arial" w:ascii="Arial" w:hAnsi="Arial"/>
                <w:b/>
                <w:szCs w:val="16"/>
              </w:rPr>
              <w:t xml:space="preserve">3. </w:t>
            </w:r>
            <w:r>
              <w:rPr>
                <w:rFonts w:cs="Arial" w:ascii="Arial" w:hAnsi="Arial"/>
                <w:b/>
              </w:rPr>
              <w:t>Cognitive and Intellectual Skills</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c>
          <w:tcPr>
            <w:tcW w:w="8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vMerge w:val="restart"/>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1" w:hRule="atLeast"/>
        </w:trPr>
        <w:tc>
          <w:tcPr>
            <w:tcW w:w="872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rPr>
                <w:rFonts w:ascii="Arial" w:hAnsi="Arial" w:cs="Arial"/>
                <w:b/>
                <w:b/>
                <w:sz w:val="16"/>
                <w:szCs w:val="16"/>
              </w:rPr>
            </w:pPr>
            <w:r>
              <w:rPr>
                <w:rFonts w:cs="Arial" w:ascii="Arial" w:hAnsi="Arial"/>
                <w:b/>
                <w:szCs w:val="16"/>
              </w:rPr>
              <w:t xml:space="preserve">4. </w:t>
            </w:r>
            <w:r>
              <w:rPr>
                <w:rFonts w:cs="Arial" w:ascii="Arial" w:hAnsi="Arial"/>
                <w:b/>
              </w:rPr>
              <w:t>Practical Application Skills</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c>
          <w:tcPr>
            <w:tcW w:w="8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r>
      <w:tr>
        <w:trPr>
          <w:trHeight w:val="451" w:hRule="atLeast"/>
        </w:trPr>
        <w:tc>
          <w:tcPr>
            <w:tcW w:w="8726" w:type="dxa"/>
            <w:vMerge w:val="restart"/>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rPr>
                <w:rFonts w:ascii="Arial" w:hAnsi="Arial" w:cs="Arial"/>
                <w:b/>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c>
          <w:tcPr>
            <w:tcW w:w="8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jc w:val="center"/>
              <w:rPr>
                <w:rFonts w:ascii="Arial" w:hAnsi="Arial" w:cs="Arial"/>
                <w:sz w:val="32"/>
              </w:rPr>
            </w:pPr>
            <w:r>
              <w:rPr>
                <w:rFonts w:cs="Arial" w:ascii="Arial" w:hAnsi="Arial"/>
                <w:sz w:val="32"/>
              </w:rPr>
            </w:r>
          </w:p>
        </w:tc>
      </w:tr>
      <w:tr>
        <w:trPr>
          <w:trHeight w:val="451" w:hRule="atLeast"/>
        </w:trPr>
        <w:tc>
          <w:tcPr>
            <w:tcW w:w="8726" w:type="dxa"/>
            <w:vMerge w:val="restart"/>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r>
        <w:trPr>
          <w:trHeight w:val="450" w:hRule="atLeast"/>
        </w:trPr>
        <w:tc>
          <w:tcPr>
            <w:tcW w:w="872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jc w:val="center"/>
              <w:rPr>
                <w:rFonts w:ascii="Arial" w:hAnsi="Arial" w:cs="Arial"/>
                <w:sz w:val="32"/>
              </w:rPr>
            </w:pPr>
            <w:r>
              <w:rPr>
                <w:rFonts w:cs="Arial" w:ascii="Arial" w:hAnsi="Arial"/>
                <w:sz w:val="32"/>
              </w:rPr>
            </w:r>
          </w:p>
        </w:tc>
      </w:tr>
    </w:tbl>
    <w:p>
      <w:pPr>
        <w:pStyle w:val="Normal"/>
        <w:ind w:left="284" w:right="531" w:hanging="0"/>
        <w:rPr>
          <w:rFonts w:ascii="Arial" w:hAnsi="Arial" w:cs="Arial"/>
          <w:b/>
          <w:b/>
          <w:sz w:val="16"/>
          <w:szCs w:val="16"/>
        </w:rPr>
      </w:pPr>
      <w:r>
        <w:rPr>
          <w:rFonts w:cs="Arial" w:ascii="Arial" w:hAnsi="Arial"/>
          <w:b/>
          <w:sz w:val="16"/>
          <w:szCs w:val="16"/>
        </w:rPr>
      </w:r>
    </w:p>
    <w:tbl>
      <w:tblPr>
        <w:tblpPr w:bottomFromText="0" w:horzAnchor="margin" w:leftFromText="180" w:rightFromText="180" w:tblpX="0" w:tblpXSpec="center" w:tblpY="82" w:topFromText="0" w:vertAnchor="text"/>
        <w:tblW w:w="10666"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Look w:val="0000" w:noVBand="0" w:noHBand="0" w:lastColumn="0" w:firstColumn="0" w:lastRow="0" w:firstRow="0"/>
      </w:tblPr>
      <w:tblGrid>
        <w:gridCol w:w="6061"/>
        <w:gridCol w:w="2903"/>
        <w:gridCol w:w="641"/>
        <w:gridCol w:w="1060"/>
      </w:tblGrid>
      <w:tr>
        <w:trPr>
          <w:cantSplit w:val="true"/>
        </w:trPr>
        <w:tc>
          <w:tcPr>
            <w:tcW w:w="606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vAlign w:val="center"/>
          </w:tcPr>
          <w:p>
            <w:pPr>
              <w:pStyle w:val="Normal"/>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vAlign w:val="bottom"/>
          </w:tcPr>
          <w:p>
            <w:pPr>
              <w:pStyle w:val="Normal"/>
              <w:rPr>
                <w:rFonts w:ascii="Arial" w:hAnsi="Arial" w:cs="Arial"/>
                <w:b/>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center"/>
          </w:tcPr>
          <w:p>
            <w:pPr>
              <w:pStyle w:val="Normal"/>
              <w:jc w:val="right"/>
              <w:rPr>
                <w:rFonts w:ascii="Arial" w:hAnsi="Arial" w:cs="Arial"/>
                <w:b/>
                <w:b/>
                <w:bCs/>
              </w:rPr>
            </w:pPr>
            <w:r>
              <w:rPr>
                <w:rFonts w:cs="Arial" w:ascii="Arial" w:hAnsi="Arial"/>
                <w:b/>
                <w:bCs/>
              </w:rPr>
              <w:t>%</w:t>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rPr>
                <w:rFonts w:ascii="Arial" w:hAnsi="Arial" w:cs="Arial"/>
              </w:rPr>
            </w:pPr>
            <w:r>
              <w:rPr>
                <w:rFonts w:cs="Arial" w:ascii="Arial" w:hAnsi="Arial"/>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rPr>
                <w:rFonts w:ascii="Arial" w:hAnsi="Arial" w:cs="Arial"/>
                <w:b/>
                <w:b/>
                <w:bCs/>
                <w:sz w:val="16"/>
                <w:szCs w:val="16"/>
              </w:rPr>
            </w:pPr>
            <w:r>
              <w:rPr>
                <w:rFonts w:cs="Arial" w:ascii="Arial" w:hAnsi="Arial"/>
                <w:sz w:val="16"/>
                <w:szCs w:val="16"/>
              </w:rPr>
              <w:t>Up to 1 week late (</w:t>
            </w:r>
            <w:r>
              <w:rPr>
                <w:rFonts w:cs="Arial" w:ascii="Arial" w:hAnsi="Arial"/>
                <w:sz w:val="12"/>
                <w:szCs w:val="12"/>
              </w:rPr>
              <w:t>40% Max)</w:t>
            </w:r>
          </w:p>
        </w:tc>
        <w:tc>
          <w:tcPr>
            <w:tcW w:w="64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ind w:left="142" w:hanging="0"/>
              <w:rPr>
                <w:rFonts w:ascii="Arial" w:hAnsi="Arial" w:cs="Arial"/>
              </w:rPr>
            </w:pPr>
            <w:r>
              <w:rPr>
                <w:rFonts w:cs="Arial" w:ascii="Arial" w:hAnsi="Arial"/>
              </w:rPr>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rPr>
                <w:rFonts w:ascii="Arial" w:hAnsi="Arial" w:cs="Arial"/>
              </w:rPr>
            </w:pPr>
            <w:r>
              <w:rPr>
                <w:rFonts w:cs="Arial" w:ascii="Arial" w:hAnsi="Arial"/>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rPr>
                <w:rFonts w:ascii="Arial" w:hAnsi="Arial" w:cs="Arial"/>
                <w:b/>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vAlign w:val="bottom"/>
          </w:tcPr>
          <w:p>
            <w:pPr>
              <w:pStyle w:val="Normal"/>
              <w:ind w:firstLine="282"/>
              <w:rPr>
                <w:rFonts w:ascii="Arial" w:hAnsi="Arial" w:cs="Arial"/>
              </w:rPr>
            </w:pPr>
            <w:r>
              <w:rPr>
                <w:rFonts w:cs="Arial" w:ascii="Arial" w:hAnsi="Arial"/>
              </w:rPr>
            </w:r>
          </w:p>
        </w:tc>
      </w:tr>
    </w:tbl>
    <w:p>
      <w:pPr>
        <w:sectPr>
          <w:footerReference w:type="default" r:id="rId3"/>
          <w:type w:val="nextPage"/>
          <w:pgSz w:w="11906" w:h="16838"/>
          <w:pgMar w:left="720" w:right="720" w:header="0" w:top="720" w:footer="454" w:bottom="720" w:gutter="0"/>
          <w:pgNumType w:fmt="decimal"/>
          <w:formProt w:val="false"/>
          <w:textDirection w:val="lrTb"/>
          <w:docGrid w:type="default" w:linePitch="272" w:charSpace="2047"/>
        </w:sectPr>
        <w:pStyle w:val="Normal"/>
        <w:rPr>
          <w:rFonts w:ascii="Arial" w:hAnsi="Arial" w:cs="Arial"/>
        </w:rPr>
      </w:pPr>
      <w:r>
        <w:rPr>
          <w:rFonts w:cs="Arial" w:ascii="Arial" w:hAnsi="Arial"/>
        </w:rPr>
      </w:r>
    </w:p>
    <w:p>
      <w:pPr>
        <w:pStyle w:val="Normal"/>
        <w:rPr>
          <w:rFonts w:ascii="Arial" w:hAnsi="Arial" w:cs="Arial"/>
          <w:vanish/>
        </w:rPr>
      </w:pPr>
      <w:r>
        <w:rPr>
          <w:rFonts w:cs="Arial" w:ascii="Arial" w:hAnsi="Arial"/>
          <w:vanish/>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10" w:type="dxa"/>
        <w:tblCellMar>
          <w:top w:w="0" w:type="dxa"/>
          <w:left w:w="98" w:type="dxa"/>
          <w:bottom w:w="0" w:type="dxa"/>
          <w:right w:w="108" w:type="dxa"/>
        </w:tblCellMar>
        <w:tblLook w:val="04a0" w:noVBand="1" w:noHBand="0" w:lastColumn="0" w:firstColumn="1" w:lastRow="0" w:firstRow="1"/>
      </w:tblPr>
      <w:tblGrid>
        <w:gridCol w:w="13858"/>
      </w:tblGrid>
      <w:tr>
        <w:trPr/>
        <w:tc>
          <w:tcPr>
            <w:tcW w:w="13858" w:type="dxa"/>
            <w:tcBorders/>
            <w:shd w:color="auto" w:fill="FF99FF" w:val="clear"/>
            <w:tcMar>
              <w:left w:w="98" w:type="dxa"/>
            </w:tcMar>
          </w:tcPr>
          <w:p>
            <w:pPr>
              <w:pStyle w:val="NormalWeb"/>
              <w:spacing w:before="100" w:after="100"/>
              <w:rPr>
                <w:rFonts w:ascii="Arial" w:hAnsi="Arial" w:cs="Arial"/>
                <w:b/>
                <w:b/>
                <w:color w:val="303B44"/>
                <w:sz w:val="22"/>
                <w:szCs w:val="22"/>
              </w:rPr>
            </w:pPr>
            <w:r>
              <w:rPr>
                <w:rFonts w:cs="Arial" w:ascii="Arial" w:hAnsi="Arial"/>
                <w:b/>
                <w:color w:val="303B44"/>
                <w:sz w:val="22"/>
                <w:szCs w:val="22"/>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10" w:type="dxa"/>
        <w:tblCellMar>
          <w:top w:w="0" w:type="dxa"/>
          <w:left w:w="98" w:type="dxa"/>
          <w:bottom w:w="0" w:type="dxa"/>
          <w:right w:w="108" w:type="dxa"/>
        </w:tblCellMar>
        <w:tblLook w:val="04a0" w:noVBand="1" w:noHBand="0" w:lastColumn="0" w:firstColumn="1" w:lastRow="0" w:firstRow="1"/>
      </w:tblPr>
      <w:tblGrid>
        <w:gridCol w:w="13948"/>
      </w:tblGrid>
      <w:tr>
        <w:trPr/>
        <w:tc>
          <w:tcPr>
            <w:tcW w:w="13948" w:type="dxa"/>
            <w:tcBorders/>
            <w:shd w:color="auto" w:fill="FF99FF" w:val="clear"/>
            <w:tcMar>
              <w:left w:w="98" w:type="dxa"/>
            </w:tcMar>
          </w:tcPr>
          <w:p>
            <w:pPr>
              <w:pStyle w:val="Normal"/>
              <w:rPr>
                <w:rFonts w:ascii="Arial" w:hAnsi="Arial" w:cs="Arial"/>
                <w:b/>
                <w:b/>
              </w:rPr>
            </w:pPr>
            <w:r>
              <w:rPr>
                <w:rFonts w:cs="Arial" w:ascii="Arial" w:hAnsi="Arial"/>
                <w:b/>
              </w:rPr>
              <w:t>Level 5</w:t>
            </w:r>
          </w:p>
        </w:tc>
      </w:tr>
      <w:tr>
        <w:trPr/>
        <w:tc>
          <w:tcPr>
            <w:tcW w:w="13948" w:type="dxa"/>
            <w:tcBorders/>
            <w:shd w:color="auto" w:fill="FFCCFF" w:val="clear"/>
            <w:tcMar>
              <w:left w:w="98" w:type="dxa"/>
            </w:tcMar>
          </w:tcPr>
          <w:p>
            <w:pPr>
              <w:pStyle w:val="Normal"/>
              <w:rPr>
                <w:rFonts w:ascii="Arial" w:hAnsi="Arial" w:eastAsia="Arial" w:cs="Arial"/>
                <w:spacing w:val="-1"/>
              </w:rPr>
            </w:pPr>
            <w:r>
              <w:rPr>
                <w:rFonts w:eastAsia="Arial" w:cs="Arial" w:ascii="Arial" w:hAnsi="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pPr>
        <w:pStyle w:val="Normal"/>
        <w:rPr>
          <w:rFonts w:ascii="Arial" w:hAnsi="Arial" w:cs="Arial"/>
        </w:rPr>
      </w:pPr>
      <w:r>
        <w:rPr>
          <w:rFonts w:cs="Arial" w:ascii="Arial" w:hAnsi="Arial"/>
        </w:rPr>
      </w:r>
    </w:p>
    <w:tbl>
      <w:tblPr>
        <w:tblStyle w:val="TableGrid"/>
        <w:tblW w:w="13886" w:type="dxa"/>
        <w:jc w:val="left"/>
        <w:tblInd w:w="-10" w:type="dxa"/>
        <w:tblCellMar>
          <w:top w:w="0" w:type="dxa"/>
          <w:left w:w="98" w:type="dxa"/>
          <w:bottom w:w="0" w:type="dxa"/>
          <w:right w:w="108" w:type="dxa"/>
        </w:tblCellMar>
        <w:tblLook w:val="04a0" w:noVBand="1" w:noHBand="0" w:lastColumn="0" w:firstColumn="1" w:lastRow="0" w:firstRow="1"/>
      </w:tblPr>
      <w:tblGrid>
        <w:gridCol w:w="1735"/>
        <w:gridCol w:w="1736"/>
        <w:gridCol w:w="1736"/>
        <w:gridCol w:w="1736"/>
        <w:gridCol w:w="1735"/>
        <w:gridCol w:w="1736"/>
        <w:gridCol w:w="1736"/>
        <w:gridCol w:w="1734"/>
      </w:tblGrid>
      <w:tr>
        <w:trPr>
          <w:tblHeader w:val="true"/>
        </w:trPr>
        <w:tc>
          <w:tcPr>
            <w:tcW w:w="1735" w:type="dxa"/>
            <w:tcBorders/>
            <w:shd w:color="auto" w:fill="FF99FF" w:val="clear"/>
            <w:tcMar>
              <w:left w:w="98" w:type="dxa"/>
            </w:tcMar>
          </w:tcPr>
          <w:p>
            <w:pPr>
              <w:pStyle w:val="Normal"/>
              <w:rPr>
                <w:rFonts w:ascii="Arial" w:hAnsi="Arial" w:cs="Arial"/>
                <w:b/>
                <w:b/>
                <w:sz w:val="18"/>
                <w:szCs w:val="18"/>
              </w:rPr>
            </w:pPr>
            <w:r>
              <w:rPr>
                <w:rFonts w:cs="Arial" w:ascii="Arial" w:hAnsi="Arial"/>
                <w:b/>
                <w:sz w:val="18"/>
                <w:szCs w:val="18"/>
              </w:rPr>
              <w:t>Level 5</w:t>
            </w:r>
          </w:p>
        </w:tc>
        <w:tc>
          <w:tcPr>
            <w:tcW w:w="1736" w:type="dxa"/>
            <w:tcBorders/>
            <w:shd w:color="auto" w:fill="FF99FF" w:val="clear"/>
            <w:tcMar>
              <w:left w:w="98" w:type="dxa"/>
            </w:tcMar>
            <w:vAlign w:val="center"/>
          </w:tcPr>
          <w:p>
            <w:pPr>
              <w:pStyle w:val="Normal"/>
              <w:jc w:val="center"/>
              <w:rPr>
                <w:rFonts w:ascii="Arial" w:hAnsi="Arial" w:cs="Arial"/>
                <w:b/>
                <w:b/>
                <w:sz w:val="18"/>
                <w:szCs w:val="18"/>
              </w:rPr>
            </w:pPr>
            <w:r>
              <w:rPr>
                <w:rFonts w:cs="Arial" w:ascii="Arial" w:hAnsi="Arial"/>
                <w:b/>
                <w:sz w:val="18"/>
                <w:szCs w:val="18"/>
              </w:rPr>
              <w:t>FAIL</w:t>
            </w:r>
          </w:p>
        </w:tc>
        <w:tc>
          <w:tcPr>
            <w:tcW w:w="1736" w:type="dxa"/>
            <w:tcBorders/>
            <w:shd w:color="auto" w:fill="FF99FF" w:val="clear"/>
            <w:tcMar>
              <w:left w:w="98" w:type="dxa"/>
            </w:tcMar>
            <w:vAlign w:val="center"/>
          </w:tcPr>
          <w:p>
            <w:pPr>
              <w:pStyle w:val="Normal"/>
              <w:jc w:val="center"/>
              <w:rPr>
                <w:rFonts w:ascii="Arial" w:hAnsi="Arial" w:cs="Arial"/>
                <w:b/>
                <w:b/>
                <w:sz w:val="18"/>
                <w:szCs w:val="18"/>
              </w:rPr>
            </w:pPr>
            <w:r>
              <w:rPr>
                <w:rFonts w:cs="Arial" w:ascii="Arial" w:hAnsi="Arial"/>
                <w:b/>
                <w:sz w:val="18"/>
                <w:szCs w:val="18"/>
              </w:rPr>
              <w:t>MARGINAL FAIL</w:t>
            </w:r>
          </w:p>
        </w:tc>
        <w:tc>
          <w:tcPr>
            <w:tcW w:w="1736" w:type="dxa"/>
            <w:tcBorders/>
            <w:shd w:color="auto" w:fill="FF99FF" w:val="clear"/>
            <w:tcMar>
              <w:left w:w="98" w:type="dxa"/>
            </w:tcMar>
            <w:vAlign w:val="center"/>
          </w:tcPr>
          <w:p>
            <w:pPr>
              <w:pStyle w:val="Normal"/>
              <w:jc w:val="center"/>
              <w:rPr>
                <w:rFonts w:ascii="Arial" w:hAnsi="Arial" w:cs="Arial"/>
                <w:b/>
                <w:b/>
                <w:sz w:val="18"/>
                <w:szCs w:val="18"/>
              </w:rPr>
            </w:pPr>
            <w:r>
              <w:rPr>
                <w:rFonts w:cs="Arial" w:ascii="Arial" w:hAnsi="Arial"/>
                <w:b/>
                <w:sz w:val="18"/>
                <w:szCs w:val="18"/>
              </w:rPr>
              <w:t>SATISFACTORY</w:t>
            </w:r>
          </w:p>
          <w:p>
            <w:pPr>
              <w:pStyle w:val="Normal"/>
              <w:jc w:val="center"/>
              <w:rPr>
                <w:rFonts w:ascii="Arial" w:hAnsi="Arial" w:cs="Arial"/>
                <w:b/>
                <w:b/>
                <w:sz w:val="18"/>
                <w:szCs w:val="18"/>
              </w:rPr>
            </w:pPr>
            <w:r>
              <w:rPr>
                <w:rFonts w:cs="Arial" w:ascii="Arial" w:hAnsi="Arial"/>
                <w:b/>
                <w:sz w:val="18"/>
                <w:szCs w:val="18"/>
              </w:rPr>
              <w:t>(3</w:t>
            </w:r>
            <w:r>
              <w:rPr>
                <w:rFonts w:cs="Arial" w:ascii="Arial" w:hAnsi="Arial"/>
                <w:b/>
                <w:sz w:val="18"/>
                <w:szCs w:val="18"/>
                <w:vertAlign w:val="superscript"/>
              </w:rPr>
              <w:t>rd</w:t>
            </w:r>
            <w:r>
              <w:rPr>
                <w:rFonts w:cs="Arial" w:ascii="Arial" w:hAnsi="Arial"/>
                <w:b/>
                <w:sz w:val="18"/>
                <w:szCs w:val="18"/>
              </w:rPr>
              <w:t xml:space="preserve"> / Pass)</w:t>
            </w:r>
          </w:p>
        </w:tc>
        <w:tc>
          <w:tcPr>
            <w:tcW w:w="1735" w:type="dxa"/>
            <w:tcBorders/>
            <w:shd w:color="auto" w:fill="FF99FF" w:val="clear"/>
            <w:tcMar>
              <w:left w:w="98" w:type="dxa"/>
            </w:tcMar>
            <w:vAlign w:val="center"/>
          </w:tcPr>
          <w:p>
            <w:pPr>
              <w:pStyle w:val="Normal"/>
              <w:jc w:val="center"/>
              <w:rPr>
                <w:rFonts w:ascii="Arial" w:hAnsi="Arial" w:cs="Arial"/>
                <w:b/>
                <w:b/>
                <w:sz w:val="18"/>
                <w:szCs w:val="18"/>
              </w:rPr>
            </w:pPr>
            <w:r>
              <w:rPr>
                <w:rFonts w:cs="Arial" w:ascii="Arial" w:hAnsi="Arial"/>
                <w:b/>
                <w:sz w:val="18"/>
                <w:szCs w:val="18"/>
              </w:rPr>
              <w:t>GOOD</w:t>
            </w:r>
          </w:p>
          <w:p>
            <w:pPr>
              <w:pStyle w:val="Normal"/>
              <w:jc w:val="center"/>
              <w:rPr>
                <w:rFonts w:ascii="Arial" w:hAnsi="Arial" w:cs="Arial"/>
                <w:b/>
                <w:b/>
                <w:sz w:val="18"/>
                <w:szCs w:val="18"/>
              </w:rPr>
            </w:pPr>
            <w:r>
              <w:rPr>
                <w:rFonts w:cs="Arial" w:ascii="Arial" w:hAnsi="Arial"/>
                <w:b/>
                <w:sz w:val="18"/>
                <w:szCs w:val="18"/>
              </w:rPr>
              <w:t>(2.2 / Pass)</w:t>
            </w:r>
          </w:p>
        </w:tc>
        <w:tc>
          <w:tcPr>
            <w:tcW w:w="1736" w:type="dxa"/>
            <w:tcBorders/>
            <w:shd w:color="auto" w:fill="FF99FF" w:val="clear"/>
            <w:tcMar>
              <w:left w:w="98" w:type="dxa"/>
            </w:tcMar>
            <w:vAlign w:val="center"/>
          </w:tcPr>
          <w:p>
            <w:pPr>
              <w:pStyle w:val="Normal"/>
              <w:jc w:val="center"/>
              <w:rPr>
                <w:rFonts w:ascii="Arial" w:hAnsi="Arial" w:cs="Arial"/>
                <w:b/>
                <w:b/>
                <w:sz w:val="18"/>
                <w:szCs w:val="18"/>
              </w:rPr>
            </w:pPr>
            <w:r>
              <w:rPr>
                <w:rFonts w:cs="Arial" w:ascii="Arial" w:hAnsi="Arial"/>
                <w:b/>
                <w:sz w:val="18"/>
                <w:szCs w:val="18"/>
              </w:rPr>
              <w:t>VERY GOOD</w:t>
            </w:r>
          </w:p>
          <w:p>
            <w:pPr>
              <w:pStyle w:val="Normal"/>
              <w:jc w:val="center"/>
              <w:rPr>
                <w:rFonts w:ascii="Arial" w:hAnsi="Arial" w:cs="Arial"/>
                <w:b/>
                <w:b/>
                <w:sz w:val="18"/>
                <w:szCs w:val="18"/>
              </w:rPr>
            </w:pPr>
            <w:r>
              <w:rPr>
                <w:rFonts w:cs="Arial" w:ascii="Arial" w:hAnsi="Arial"/>
                <w:b/>
                <w:sz w:val="18"/>
                <w:szCs w:val="18"/>
              </w:rPr>
              <w:t>(2.1 / Merit)</w:t>
            </w:r>
          </w:p>
        </w:tc>
        <w:tc>
          <w:tcPr>
            <w:tcW w:w="1736" w:type="dxa"/>
            <w:tcBorders/>
            <w:shd w:color="auto" w:fill="FF99FF" w:val="clear"/>
            <w:tcMar>
              <w:left w:w="98" w:type="dxa"/>
            </w:tcMar>
            <w:vAlign w:val="center"/>
          </w:tcPr>
          <w:p>
            <w:pPr>
              <w:pStyle w:val="Normal"/>
              <w:jc w:val="center"/>
              <w:rPr>
                <w:rFonts w:ascii="Arial" w:hAnsi="Arial" w:cs="Arial"/>
                <w:b/>
                <w:b/>
                <w:sz w:val="18"/>
                <w:szCs w:val="18"/>
              </w:rPr>
            </w:pPr>
            <w:r>
              <w:rPr>
                <w:rFonts w:cs="Arial" w:ascii="Arial" w:hAnsi="Arial"/>
                <w:b/>
                <w:sz w:val="18"/>
                <w:szCs w:val="18"/>
              </w:rPr>
              <w:t>EXCELLENT</w:t>
            </w:r>
          </w:p>
          <w:p>
            <w:pPr>
              <w:pStyle w:val="Normal"/>
              <w:jc w:val="center"/>
              <w:rPr>
                <w:rFonts w:ascii="Arial" w:hAnsi="Arial" w:cs="Arial"/>
                <w:b/>
                <w:b/>
                <w:sz w:val="18"/>
                <w:szCs w:val="18"/>
              </w:rPr>
            </w:pPr>
            <w:r>
              <w:rPr>
                <w:rFonts w:cs="Arial" w:ascii="Arial" w:hAnsi="Arial"/>
                <w:b/>
                <w:sz w:val="18"/>
                <w:szCs w:val="18"/>
              </w:rPr>
              <w:t>(1</w:t>
            </w:r>
            <w:r>
              <w:rPr>
                <w:rFonts w:cs="Arial" w:ascii="Arial" w:hAnsi="Arial"/>
                <w:b/>
                <w:sz w:val="18"/>
                <w:szCs w:val="18"/>
                <w:vertAlign w:val="superscript"/>
              </w:rPr>
              <w:t>st</w:t>
            </w:r>
            <w:r>
              <w:rPr>
                <w:rFonts w:cs="Arial" w:ascii="Arial" w:hAnsi="Arial"/>
                <w:b/>
                <w:sz w:val="18"/>
                <w:szCs w:val="18"/>
              </w:rPr>
              <w:t xml:space="preserve"> / Distinction)</w:t>
            </w:r>
          </w:p>
        </w:tc>
        <w:tc>
          <w:tcPr>
            <w:tcW w:w="1734" w:type="dxa"/>
            <w:tcBorders/>
            <w:shd w:color="auto" w:fill="FF99FF" w:val="clear"/>
            <w:tcMar>
              <w:left w:w="98" w:type="dxa"/>
            </w:tcMar>
            <w:vAlign w:val="center"/>
          </w:tcPr>
          <w:p>
            <w:pPr>
              <w:pStyle w:val="Normal"/>
              <w:jc w:val="center"/>
              <w:rPr>
                <w:rFonts w:ascii="Arial" w:hAnsi="Arial" w:cs="Arial"/>
                <w:b/>
                <w:b/>
                <w:sz w:val="18"/>
                <w:szCs w:val="18"/>
              </w:rPr>
            </w:pPr>
            <w:r>
              <w:rPr>
                <w:rFonts w:cs="Arial" w:ascii="Arial" w:hAnsi="Arial"/>
                <w:b/>
                <w:sz w:val="18"/>
                <w:szCs w:val="18"/>
              </w:rPr>
              <w:t>EXCEPTIONAL</w:t>
            </w:r>
          </w:p>
          <w:p>
            <w:pPr>
              <w:pStyle w:val="Normal"/>
              <w:jc w:val="center"/>
              <w:rPr>
                <w:rFonts w:ascii="Arial" w:hAnsi="Arial" w:cs="Arial"/>
                <w:b/>
                <w:b/>
                <w:sz w:val="18"/>
                <w:szCs w:val="18"/>
              </w:rPr>
            </w:pPr>
            <w:r>
              <w:rPr>
                <w:rFonts w:cs="Arial" w:ascii="Arial" w:hAnsi="Arial"/>
                <w:b/>
                <w:sz w:val="18"/>
                <w:szCs w:val="18"/>
              </w:rPr>
              <w:t>(1</w:t>
            </w:r>
            <w:r>
              <w:rPr>
                <w:rFonts w:cs="Arial" w:ascii="Arial" w:hAnsi="Arial"/>
                <w:b/>
                <w:sz w:val="18"/>
                <w:szCs w:val="18"/>
                <w:vertAlign w:val="superscript"/>
              </w:rPr>
              <w:t>st</w:t>
            </w:r>
            <w:r>
              <w:rPr>
                <w:rFonts w:cs="Arial" w:ascii="Arial" w:hAnsi="Arial"/>
                <w:b/>
                <w:sz w:val="18"/>
                <w:szCs w:val="18"/>
              </w:rPr>
              <w:t xml:space="preserve"> / Distinction)</w:t>
            </w:r>
          </w:p>
        </w:tc>
      </w:tr>
      <w:tr>
        <w:trPr>
          <w:tblHeader w:val="true"/>
        </w:trPr>
        <w:tc>
          <w:tcPr>
            <w:tcW w:w="1735" w:type="dxa"/>
            <w:tcBorders/>
            <w:shd w:color="auto" w:fill="FF99FF" w:val="clear"/>
            <w:tcMar>
              <w:left w:w="98" w:type="dxa"/>
            </w:tcMar>
          </w:tcPr>
          <w:p>
            <w:pPr>
              <w:pStyle w:val="Normal"/>
              <w:ind w:left="171" w:hanging="0"/>
              <w:rPr>
                <w:rFonts w:ascii="Arial" w:hAnsi="Arial" w:cs="Arial"/>
                <w:sz w:val="18"/>
                <w:szCs w:val="18"/>
              </w:rPr>
            </w:pPr>
            <w:r>
              <w:rPr>
                <w:rFonts w:eastAsia="Arial" w:cs="Arial" w:ascii="Arial" w:hAnsi="Arial"/>
                <w:b/>
                <w:bCs/>
              </w:rPr>
              <w:t>Category</w:t>
            </w:r>
          </w:p>
        </w:tc>
        <w:tc>
          <w:tcPr>
            <w:tcW w:w="1736" w:type="dxa"/>
            <w:tcBorders/>
            <w:shd w:color="auto" w:fill="FF99FF" w:val="clear"/>
            <w:tcMar>
              <w:left w:w="98" w:type="dxa"/>
            </w:tcMar>
            <w:vAlign w:val="bottom"/>
          </w:tcPr>
          <w:p>
            <w:pPr>
              <w:pStyle w:val="Normal"/>
              <w:jc w:val="center"/>
              <w:rPr>
                <w:rFonts w:ascii="Arial" w:hAnsi="Arial" w:cs="Arial"/>
                <w:b/>
                <w:b/>
                <w:sz w:val="18"/>
                <w:szCs w:val="18"/>
              </w:rPr>
            </w:pPr>
            <w:r>
              <w:rPr>
                <w:rFonts w:cs="Arial" w:ascii="Arial" w:hAnsi="Arial"/>
                <w:b/>
                <w:sz w:val="18"/>
                <w:szCs w:val="18"/>
              </w:rPr>
              <w:t>0-29%</w:t>
            </w:r>
          </w:p>
        </w:tc>
        <w:tc>
          <w:tcPr>
            <w:tcW w:w="1736" w:type="dxa"/>
            <w:tcBorders/>
            <w:shd w:color="auto" w:fill="FF99FF" w:val="clear"/>
            <w:tcMar>
              <w:left w:w="98" w:type="dxa"/>
            </w:tcMar>
            <w:vAlign w:val="bottom"/>
          </w:tcPr>
          <w:p>
            <w:pPr>
              <w:pStyle w:val="Normal"/>
              <w:jc w:val="center"/>
              <w:rPr>
                <w:rFonts w:ascii="Arial" w:hAnsi="Arial" w:cs="Arial"/>
                <w:b/>
                <w:b/>
                <w:sz w:val="18"/>
                <w:szCs w:val="18"/>
              </w:rPr>
            </w:pPr>
            <w:r>
              <w:rPr>
                <w:rFonts w:cs="Arial" w:ascii="Arial" w:hAnsi="Arial"/>
                <w:b/>
                <w:sz w:val="18"/>
                <w:szCs w:val="18"/>
              </w:rPr>
              <w:t>30-39%</w:t>
            </w:r>
          </w:p>
        </w:tc>
        <w:tc>
          <w:tcPr>
            <w:tcW w:w="1736" w:type="dxa"/>
            <w:tcBorders/>
            <w:shd w:color="auto" w:fill="FF99FF" w:val="clear"/>
            <w:tcMar>
              <w:left w:w="98" w:type="dxa"/>
            </w:tcMar>
            <w:vAlign w:val="bottom"/>
          </w:tcPr>
          <w:p>
            <w:pPr>
              <w:pStyle w:val="Normal"/>
              <w:jc w:val="center"/>
              <w:rPr>
                <w:rFonts w:ascii="Arial" w:hAnsi="Arial" w:cs="Arial"/>
                <w:b/>
                <w:b/>
                <w:sz w:val="18"/>
                <w:szCs w:val="18"/>
              </w:rPr>
            </w:pPr>
            <w:r>
              <w:rPr>
                <w:rFonts w:cs="Arial" w:ascii="Arial" w:hAnsi="Arial"/>
                <w:b/>
                <w:sz w:val="18"/>
                <w:szCs w:val="18"/>
              </w:rPr>
              <w:t>40-49%</w:t>
            </w:r>
          </w:p>
        </w:tc>
        <w:tc>
          <w:tcPr>
            <w:tcW w:w="1735" w:type="dxa"/>
            <w:tcBorders/>
            <w:shd w:color="auto" w:fill="FF99FF" w:val="clear"/>
            <w:tcMar>
              <w:left w:w="98" w:type="dxa"/>
            </w:tcMar>
            <w:vAlign w:val="bottom"/>
          </w:tcPr>
          <w:p>
            <w:pPr>
              <w:pStyle w:val="Normal"/>
              <w:jc w:val="center"/>
              <w:rPr>
                <w:rFonts w:ascii="Arial" w:hAnsi="Arial" w:cs="Arial"/>
                <w:b/>
                <w:b/>
                <w:sz w:val="18"/>
                <w:szCs w:val="18"/>
              </w:rPr>
            </w:pPr>
            <w:r>
              <w:rPr>
                <w:rFonts w:cs="Arial" w:ascii="Arial" w:hAnsi="Arial"/>
                <w:b/>
                <w:sz w:val="18"/>
                <w:szCs w:val="18"/>
              </w:rPr>
              <w:t>50-59%</w:t>
            </w:r>
          </w:p>
        </w:tc>
        <w:tc>
          <w:tcPr>
            <w:tcW w:w="1736" w:type="dxa"/>
            <w:tcBorders/>
            <w:shd w:color="auto" w:fill="FF99FF" w:val="clear"/>
            <w:tcMar>
              <w:left w:w="98" w:type="dxa"/>
            </w:tcMar>
            <w:vAlign w:val="bottom"/>
          </w:tcPr>
          <w:p>
            <w:pPr>
              <w:pStyle w:val="Normal"/>
              <w:jc w:val="center"/>
              <w:rPr>
                <w:rFonts w:ascii="Arial" w:hAnsi="Arial" w:cs="Arial"/>
                <w:b/>
                <w:b/>
                <w:sz w:val="18"/>
                <w:szCs w:val="18"/>
              </w:rPr>
            </w:pPr>
            <w:r>
              <w:rPr>
                <w:rFonts w:cs="Arial" w:ascii="Arial" w:hAnsi="Arial"/>
                <w:b/>
                <w:sz w:val="18"/>
                <w:szCs w:val="18"/>
              </w:rPr>
              <w:t>60-69%</w:t>
            </w:r>
          </w:p>
        </w:tc>
        <w:tc>
          <w:tcPr>
            <w:tcW w:w="1736" w:type="dxa"/>
            <w:tcBorders/>
            <w:shd w:color="auto" w:fill="FF99FF" w:val="clear"/>
            <w:tcMar>
              <w:left w:w="98" w:type="dxa"/>
            </w:tcMar>
            <w:vAlign w:val="bottom"/>
          </w:tcPr>
          <w:p>
            <w:pPr>
              <w:pStyle w:val="Normal"/>
              <w:jc w:val="center"/>
              <w:rPr>
                <w:rFonts w:ascii="Arial" w:hAnsi="Arial" w:cs="Arial"/>
                <w:b/>
                <w:b/>
                <w:sz w:val="18"/>
                <w:szCs w:val="18"/>
              </w:rPr>
            </w:pPr>
            <w:r>
              <w:rPr>
                <w:rFonts w:cs="Arial" w:ascii="Arial" w:hAnsi="Arial"/>
                <w:b/>
                <w:sz w:val="18"/>
                <w:szCs w:val="18"/>
              </w:rPr>
              <w:t>70-84%</w:t>
            </w:r>
          </w:p>
        </w:tc>
        <w:tc>
          <w:tcPr>
            <w:tcW w:w="1734" w:type="dxa"/>
            <w:tcBorders/>
            <w:shd w:color="auto" w:fill="FF99FF" w:val="clear"/>
            <w:tcMar>
              <w:left w:w="98" w:type="dxa"/>
            </w:tcMar>
          </w:tcPr>
          <w:p>
            <w:pPr>
              <w:pStyle w:val="Normal"/>
              <w:jc w:val="center"/>
              <w:rPr>
                <w:rFonts w:ascii="Arial" w:hAnsi="Arial" w:cs="Arial"/>
                <w:b/>
                <w:b/>
                <w:sz w:val="18"/>
                <w:szCs w:val="18"/>
              </w:rPr>
            </w:pPr>
            <w:r>
              <w:rPr>
                <w:rFonts w:cs="Arial" w:ascii="Arial" w:hAnsi="Arial"/>
                <w:b/>
                <w:sz w:val="18"/>
                <w:szCs w:val="18"/>
              </w:rPr>
              <w:t>85-100%</w:t>
            </w:r>
          </w:p>
        </w:tc>
      </w:tr>
      <w:tr>
        <w:trPr/>
        <w:tc>
          <w:tcPr>
            <w:tcW w:w="1735" w:type="dxa"/>
            <w:tcBorders/>
            <w:shd w:color="auto" w:fill="FF99FF" w:val="clear"/>
            <w:tcMar>
              <w:left w:w="98" w:type="dxa"/>
            </w:tcMar>
          </w:tcPr>
          <w:p>
            <w:pPr>
              <w:pStyle w:val="Normal"/>
              <w:spacing w:before="34" w:after="0"/>
              <w:ind w:left="108" w:right="-54" w:hanging="0"/>
              <w:rPr>
                <w:rFonts w:ascii="Arial" w:hAnsi="Arial" w:eastAsia="Arial" w:cs="Arial"/>
                <w:bCs/>
                <w:sz w:val="18"/>
                <w:szCs w:val="18"/>
              </w:rPr>
            </w:pPr>
            <w:r>
              <w:rPr>
                <w:rFonts w:eastAsia="Arial" w:cs="Arial" w:ascii="Arial" w:hAnsi="Arial"/>
                <w:b/>
                <w:bCs/>
              </w:rPr>
              <w:t xml:space="preserve">Engagement with literature </w:t>
            </w:r>
            <w:r>
              <w:rPr>
                <w:rFonts w:eastAsia="Arial" w:cs="Arial" w:ascii="Arial" w:hAnsi="Arial"/>
                <w:bCs/>
                <w:sz w:val="18"/>
                <w:szCs w:val="18"/>
              </w:rPr>
              <w:t>(including reading, referencing,</w:t>
            </w:r>
          </w:p>
          <w:p>
            <w:pPr>
              <w:pStyle w:val="Normal"/>
              <w:spacing w:before="34" w:after="0"/>
              <w:ind w:left="108" w:right="-54" w:hanging="0"/>
              <w:rPr>
                <w:rFonts w:ascii="Arial" w:hAnsi="Arial" w:eastAsia="Arial" w:cs="Arial"/>
                <w:bCs/>
                <w:sz w:val="18"/>
                <w:szCs w:val="18"/>
              </w:rPr>
            </w:pPr>
            <w:r>
              <w:rPr>
                <w:rFonts w:eastAsia="Arial" w:cs="Arial" w:ascii="Arial" w:hAnsi="Arial"/>
                <w:bCs/>
                <w:sz w:val="18"/>
                <w:szCs w:val="18"/>
              </w:rPr>
              <w:t>academic conventions and</w:t>
            </w:r>
          </w:p>
          <w:p>
            <w:pPr>
              <w:pStyle w:val="Normal"/>
              <w:spacing w:before="34" w:after="0"/>
              <w:ind w:left="108" w:right="-54" w:hanging="0"/>
              <w:rPr>
                <w:rFonts w:ascii="Arial" w:hAnsi="Arial" w:eastAsia="Arial" w:cs="Arial"/>
                <w:b/>
                <w:b/>
                <w:bCs/>
              </w:rPr>
            </w:pPr>
            <w:r>
              <w:rPr>
                <w:rFonts w:eastAsia="Arial" w:cs="Arial" w:ascii="Arial" w:hAnsi="Arial"/>
                <w:bCs/>
                <w:sz w:val="18"/>
                <w:szCs w:val="18"/>
              </w:rPr>
              <w:t>academic honesty)</w:t>
            </w:r>
            <w:r>
              <w:rPr>
                <w:rFonts w:eastAsia="Arial" w:cs="Arial" w:ascii="Arial" w:hAnsi="Arial"/>
                <w:b/>
                <w:bCs/>
              </w:rPr>
              <w:t xml:space="preserve"> </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Little or no evidence of reading</w:t>
            </w:r>
            <w:r>
              <w:rPr/>
              <w:t xml:space="preserve"> and/or </w:t>
            </w:r>
            <w:r>
              <w:rPr>
                <w:rFonts w:cs="Arial" w:ascii="Arial" w:hAnsi="Arial"/>
              </w:rPr>
              <w:t>reliance on inappropriate sources.</w:t>
            </w:r>
          </w:p>
          <w:p>
            <w:pPr>
              <w:pStyle w:val="Normal"/>
              <w:rPr>
                <w:rFonts w:ascii="Arial" w:hAnsi="Arial" w:cs="Arial"/>
              </w:rPr>
            </w:pPr>
            <w:r>
              <w:rPr>
                <w:rFonts w:cs="Arial" w:ascii="Arial" w:hAnsi="Arial"/>
              </w:rPr>
              <w:t>Views and findings mostly unsupported and non-authoritative.</w:t>
            </w:r>
          </w:p>
          <w:p>
            <w:pPr>
              <w:pStyle w:val="Normal"/>
              <w:rPr>
                <w:rFonts w:ascii="Arial" w:hAnsi="Arial" w:cs="Arial"/>
              </w:rPr>
            </w:pPr>
            <w:r>
              <w:rPr>
                <w:rFonts w:cs="Arial" w:ascii="Arial" w:hAnsi="Arial"/>
              </w:rPr>
              <w:t>Referencing conventions used incoherently or largely absent.</w:t>
            </w:r>
          </w:p>
        </w:tc>
        <w:tc>
          <w:tcPr>
            <w:tcW w:w="1736" w:type="dxa"/>
            <w:tcBorders>
              <w:left w:val="dashed" w:sz="4" w:space="0" w:color="00000A"/>
              <w:right w:val="double" w:sz="4" w:space="0" w:color="00000A"/>
              <w:insideV w:val="double" w:sz="4" w:space="0" w:color="00000A"/>
            </w:tcBorders>
            <w:shd w:fill="auto" w:val="clear"/>
            <w:tcMar>
              <w:left w:w="98" w:type="dxa"/>
            </w:tcMar>
          </w:tcPr>
          <w:p>
            <w:pPr>
              <w:pStyle w:val="Normal"/>
              <w:rPr>
                <w:rFonts w:ascii="Arial" w:hAnsi="Arial" w:cs="Arial"/>
              </w:rPr>
            </w:pPr>
            <w:r>
              <w:rPr>
                <w:rFonts w:cs="Arial" w:ascii="Arial" w:hAnsi="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A"/>
              <w:right w:val="dashed" w:sz="4" w:space="0" w:color="00000A"/>
              <w:insideV w:val="dashed" w:sz="4" w:space="0" w:color="00000A"/>
            </w:tcBorders>
            <w:shd w:fill="auto" w:val="clear"/>
            <w:tcMar>
              <w:left w:w="68" w:type="dxa"/>
            </w:tcMar>
          </w:tcPr>
          <w:p>
            <w:pPr>
              <w:pStyle w:val="Normal"/>
              <w:rPr>
                <w:rFonts w:ascii="Arial" w:hAnsi="Arial" w:cs="Arial"/>
              </w:rPr>
            </w:pPr>
            <w:r>
              <w:rPr>
                <w:rFonts w:cs="Arial" w:ascii="Arial" w:hAnsi="Arial"/>
              </w:rPr>
              <w:t>Engagement with a limited range of mostly relevant and credible sources. Some omissions and minor errors.</w:t>
            </w:r>
          </w:p>
          <w:p>
            <w:pPr>
              <w:pStyle w:val="Normal"/>
              <w:rPr>
                <w:rFonts w:ascii="Arial" w:hAnsi="Arial" w:cs="Arial"/>
              </w:rPr>
            </w:pPr>
            <w:r>
              <w:rPr>
                <w:rFonts w:cs="Arial" w:ascii="Arial" w:hAnsi="Arial"/>
              </w:rPr>
              <w:t>Referencing conventions evident though not always applied accurately or consistently.</w:t>
            </w:r>
          </w:p>
        </w:tc>
        <w:tc>
          <w:tcPr>
            <w:tcW w:w="1735"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Engagement with an appropriate range of literature, including sources retrieved independently. Some over-reliance on texts. Referencing may show minor inaccuracies or inconsistencies.</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Engagement with a wide range of literature, including sources retrieved independently.</w:t>
            </w:r>
          </w:p>
          <w:p>
            <w:pPr>
              <w:pStyle w:val="Normal"/>
              <w:rPr>
                <w:rFonts w:ascii="Arial" w:hAnsi="Arial" w:cs="Arial"/>
              </w:rPr>
            </w:pPr>
            <w:r>
              <w:rPr>
                <w:rFonts w:cs="Arial" w:ascii="Arial" w:hAnsi="Arial"/>
              </w:rPr>
              <w:t>Selection of relevant and credible sources.  Very good use of referencing, with no/very few inaccuracies or inconsistencies.</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 xml:space="preserve">Engagement with an extensive range of relevant and credible literature. Consistently accurate application of referencing. </w:t>
            </w:r>
          </w:p>
        </w:tc>
        <w:tc>
          <w:tcPr>
            <w:tcW w:w="1734" w:type="dxa"/>
            <w:tcBorders>
              <w:left w:val="dashed" w:sz="4" w:space="0" w:color="00000A"/>
            </w:tcBorders>
            <w:shd w:fill="auto" w:val="clear"/>
            <w:tcMar>
              <w:left w:w="98" w:type="dxa"/>
            </w:tcMar>
          </w:tcPr>
          <w:p>
            <w:pPr>
              <w:pStyle w:val="Normal"/>
              <w:rPr>
                <w:rFonts w:ascii="Arial" w:hAnsi="Arial" w:cs="Arial"/>
              </w:rPr>
            </w:pPr>
            <w:r>
              <w:rPr>
                <w:rFonts w:cs="Arial" w:ascii="Arial" w:hAnsi="Arial"/>
              </w:rPr>
              <w:t>Exceptional engagement with an extensive range of relevant and credible literature. High-level referencing skills consistently applied.</w:t>
            </w:r>
          </w:p>
        </w:tc>
      </w:tr>
      <w:tr>
        <w:trPr/>
        <w:tc>
          <w:tcPr>
            <w:tcW w:w="1735" w:type="dxa"/>
            <w:tcBorders/>
            <w:shd w:color="auto" w:fill="FF99FF" w:val="clear"/>
            <w:tcMar>
              <w:left w:w="98" w:type="dxa"/>
            </w:tcMar>
          </w:tcPr>
          <w:p>
            <w:pPr>
              <w:pStyle w:val="Normal"/>
              <w:spacing w:before="34" w:after="0"/>
              <w:ind w:left="108" w:right="-54" w:hanging="0"/>
              <w:rPr>
                <w:rFonts w:ascii="Arial" w:hAnsi="Arial" w:cs="Arial"/>
                <w:sz w:val="18"/>
                <w:szCs w:val="18"/>
              </w:rPr>
            </w:pPr>
            <w:r>
              <w:rPr>
                <w:rFonts w:eastAsia="Arial" w:cs="Arial" w:ascii="Arial" w:hAnsi="Arial"/>
                <w:b/>
                <w:bCs/>
              </w:rPr>
              <w:t xml:space="preserve">Knowledge and understanding </w:t>
            </w:r>
            <w:r>
              <w:rPr>
                <w:rFonts w:eastAsia="Arial" w:cs="Arial" w:ascii="Arial" w:hAnsi="Arial"/>
                <w:bCs/>
              </w:rPr>
              <w:t>(</w:t>
            </w:r>
            <w:r>
              <w:rPr>
                <w:rFonts w:eastAsia="Arial" w:cs="Arial" w:ascii="Arial" w:hAnsi="Arial"/>
                <w:bCs/>
                <w:sz w:val="18"/>
                <w:szCs w:val="18"/>
              </w:rPr>
              <w:t>Sound knowledge and critical understanding of the well-established concepts and principles in their field of study; knowledge of the main methods of enquiry in the discipline.)</w:t>
            </w:r>
            <w:r>
              <w:rPr>
                <w:rFonts w:eastAsia="Arial" w:cs="Arial" w:ascii="Arial" w:hAnsi="Arial"/>
                <w:b/>
                <w:bCs/>
              </w:rPr>
              <w:t xml:space="preserve"> </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spacing w:before="0" w:after="120"/>
              <w:rPr>
                <w:rFonts w:ascii="Arial" w:hAnsi="Arial" w:cs="Arial"/>
              </w:rPr>
            </w:pPr>
            <w:r>
              <w:rPr>
                <w:rFonts w:cs="Arial" w:ascii="Arial" w:hAnsi="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left w:val="dashed" w:sz="4" w:space="0" w:color="00000A"/>
              <w:right w:val="double" w:sz="4" w:space="0" w:color="00000A"/>
              <w:insideV w:val="double" w:sz="4" w:space="0" w:color="00000A"/>
            </w:tcBorders>
            <w:shd w:fill="auto" w:val="clear"/>
            <w:tcMar>
              <w:left w:w="98" w:type="dxa"/>
            </w:tcMar>
          </w:tcPr>
          <w:p>
            <w:pPr>
              <w:pStyle w:val="Normal"/>
              <w:spacing w:before="0" w:after="120"/>
              <w:rPr>
                <w:rFonts w:ascii="Arial" w:hAnsi="Arial" w:cs="Arial"/>
              </w:rPr>
            </w:pPr>
            <w:r>
              <w:rPr>
                <w:rFonts w:cs="Arial" w:ascii="Arial" w:hAnsi="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left w:val="double" w:sz="4" w:space="0" w:color="00000A"/>
              <w:right w:val="dashed" w:sz="4" w:space="0" w:color="00000A"/>
              <w:insideV w:val="dashed" w:sz="4" w:space="0" w:color="00000A"/>
            </w:tcBorders>
            <w:shd w:fill="auto" w:val="clear"/>
            <w:tcMar>
              <w:left w:w="68" w:type="dxa"/>
            </w:tcMar>
          </w:tcPr>
          <w:p>
            <w:pPr>
              <w:pStyle w:val="Normal"/>
              <w:spacing w:before="0" w:after="120"/>
              <w:rPr>
                <w:rFonts w:ascii="Arial" w:hAnsi="Arial" w:cs="Arial"/>
              </w:rPr>
            </w:pPr>
            <w:r>
              <w:rPr>
                <w:rFonts w:cs="Arial" w:ascii="Arial" w:hAnsi="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5" w:type="dxa"/>
            <w:tcBorders>
              <w:left w:val="dashed" w:sz="4" w:space="0" w:color="00000A"/>
              <w:right w:val="dashed" w:sz="4" w:space="0" w:color="00000A"/>
              <w:insideV w:val="dashed" w:sz="4" w:space="0" w:color="00000A"/>
            </w:tcBorders>
            <w:shd w:fill="auto" w:val="clear"/>
            <w:tcMar>
              <w:left w:w="98" w:type="dxa"/>
            </w:tcMar>
          </w:tcPr>
          <w:p>
            <w:pPr>
              <w:pStyle w:val="Normal"/>
              <w:spacing w:before="0" w:after="120"/>
              <w:rPr>
                <w:rFonts w:ascii="Arial" w:hAnsi="Arial" w:cs="Arial"/>
              </w:rPr>
            </w:pPr>
            <w:r>
              <w:rPr>
                <w:rFonts w:cs="Arial" w:ascii="Arial" w:hAnsi="Arial"/>
              </w:rPr>
              <w:t>Knowledge is reasonably detailed and accurate. A good critical understanding of the well-established concepts and principles and the main methods of enquiry, with minor gaps in the selection of material.</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spacing w:before="0" w:after="120"/>
              <w:rPr>
                <w:rFonts w:ascii="Arial" w:hAnsi="Arial" w:cs="Arial"/>
              </w:rPr>
            </w:pPr>
            <w:r>
              <w:rPr>
                <w:rFonts w:cs="Arial" w:ascii="Arial" w:hAnsi="Arial"/>
              </w:rPr>
              <w:t>Knowledge is reasonably extensive.  Exhibits very competent critical understanding of the well-established concepts and principles of the subject and the main methods of enquiry.  Breadth and depth of knowledge.</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spacing w:before="0" w:after="120"/>
              <w:rPr>
                <w:rFonts w:ascii="Arial" w:hAnsi="Arial" w:cs="Arial"/>
              </w:rPr>
            </w:pPr>
            <w:r>
              <w:rPr>
                <w:rFonts w:cs="Arial" w:ascii="Arial" w:hAnsi="Arial"/>
              </w:rPr>
              <w:t xml:space="preserve">Excellent, detailed knowledge and highly critical understanding of the well-established concepts and principles of the subject and the main methods of enquiry. </w:t>
            </w:r>
          </w:p>
        </w:tc>
        <w:tc>
          <w:tcPr>
            <w:tcW w:w="1734" w:type="dxa"/>
            <w:tcBorders>
              <w:left w:val="dashed" w:sz="4" w:space="0" w:color="00000A"/>
            </w:tcBorders>
            <w:shd w:fill="auto" w:val="clear"/>
            <w:tcMar>
              <w:left w:w="98" w:type="dxa"/>
            </w:tcMar>
          </w:tcPr>
          <w:p>
            <w:pPr>
              <w:pStyle w:val="Normal"/>
              <w:spacing w:before="0" w:after="120"/>
              <w:rPr>
                <w:rFonts w:ascii="Arial" w:hAnsi="Arial" w:cs="Arial"/>
              </w:rPr>
            </w:pPr>
            <w:r>
              <w:rPr>
                <w:rFonts w:cs="Arial" w:ascii="Arial" w:hAnsi="Arial"/>
              </w:rPr>
              <w:t>Exceptionally detailed knowledge and outstanding critical understanding of the well-established concepts and principles of the subject and the main methods of enquiry. May go beyond established theories.</w:t>
            </w:r>
          </w:p>
        </w:tc>
      </w:tr>
      <w:tr>
        <w:trPr/>
        <w:tc>
          <w:tcPr>
            <w:tcW w:w="1735" w:type="dxa"/>
            <w:tcBorders/>
            <w:shd w:color="auto" w:fill="FF99FF" w:val="clear"/>
            <w:tcMar>
              <w:left w:w="98" w:type="dxa"/>
            </w:tcMar>
          </w:tcPr>
          <w:p>
            <w:pPr>
              <w:pStyle w:val="Normal"/>
              <w:spacing w:lineRule="auto" w:line="235" w:before="34" w:after="0"/>
              <w:ind w:left="108" w:right="-54" w:hanging="0"/>
              <w:rPr>
                <w:rFonts w:ascii="Arial" w:hAnsi="Arial" w:eastAsia="Arial" w:cs="Arial"/>
                <w:b/>
                <w:b/>
                <w:bCs/>
              </w:rPr>
            </w:pPr>
            <w:r>
              <w:rPr>
                <w:rFonts w:eastAsia="Arial" w:cs="Arial" w:ascii="Arial" w:hAnsi="Arial"/>
                <w:b/>
                <w:bCs/>
              </w:rPr>
              <w:t>C</w:t>
            </w:r>
            <w:r>
              <w:rPr>
                <w:rFonts w:eastAsia="Arial" w:cs="Arial" w:ascii="Arial" w:hAnsi="Arial"/>
                <w:b/>
                <w:bCs/>
                <w:spacing w:val="1"/>
              </w:rPr>
              <w:t>ogn</w:t>
            </w:r>
            <w:r>
              <w:rPr>
                <w:rFonts w:eastAsia="Arial" w:cs="Arial" w:ascii="Arial" w:hAnsi="Arial"/>
                <w:b/>
                <w:bCs/>
              </w:rPr>
              <w:t>i</w:t>
            </w:r>
            <w:r>
              <w:rPr>
                <w:rFonts w:eastAsia="Arial" w:cs="Arial" w:ascii="Arial" w:hAnsi="Arial"/>
                <w:b/>
                <w:bCs/>
                <w:spacing w:val="1"/>
              </w:rPr>
              <w:t>t</w:t>
            </w:r>
            <w:r>
              <w:rPr>
                <w:rFonts w:eastAsia="Arial" w:cs="Arial" w:ascii="Arial" w:hAnsi="Arial"/>
                <w:b/>
                <w:bCs/>
              </w:rPr>
              <w:t>i</w:t>
            </w:r>
            <w:r>
              <w:rPr>
                <w:rFonts w:eastAsia="Arial" w:cs="Arial" w:ascii="Arial" w:hAnsi="Arial"/>
                <w:b/>
                <w:bCs/>
                <w:spacing w:val="2"/>
              </w:rPr>
              <w:t>v</w:t>
            </w:r>
            <w:r>
              <w:rPr>
                <w:rFonts w:eastAsia="Arial" w:cs="Arial" w:ascii="Arial" w:hAnsi="Arial"/>
                <w:b/>
                <w:bCs/>
              </w:rPr>
              <w:t>e</w:t>
            </w:r>
            <w:r>
              <w:rPr>
                <w:rFonts w:eastAsia="Arial" w:cs="Arial" w:ascii="Arial" w:hAnsi="Arial"/>
                <w:b/>
                <w:bCs/>
                <w:spacing w:val="-10"/>
              </w:rPr>
              <w:t xml:space="preserve"> </w:t>
            </w:r>
            <w:r>
              <w:rPr>
                <w:rFonts w:eastAsia="Arial" w:cs="Arial" w:ascii="Arial" w:hAnsi="Arial"/>
                <w:b/>
                <w:bCs/>
              </w:rPr>
              <w:t>a</w:t>
            </w:r>
            <w:r>
              <w:rPr>
                <w:rFonts w:eastAsia="Arial" w:cs="Arial" w:ascii="Arial" w:hAnsi="Arial"/>
                <w:b/>
                <w:bCs/>
                <w:spacing w:val="1"/>
              </w:rPr>
              <w:t>n</w:t>
            </w:r>
            <w:r>
              <w:rPr>
                <w:rFonts w:eastAsia="Arial" w:cs="Arial" w:ascii="Arial" w:hAnsi="Arial"/>
                <w:b/>
                <w:bCs/>
              </w:rPr>
              <w:t>d i</w:t>
            </w:r>
            <w:r>
              <w:rPr>
                <w:rFonts w:eastAsia="Arial" w:cs="Arial" w:ascii="Arial" w:hAnsi="Arial"/>
                <w:b/>
                <w:bCs/>
                <w:spacing w:val="1"/>
              </w:rPr>
              <w:t>nt</w:t>
            </w:r>
            <w:r>
              <w:rPr>
                <w:rFonts w:eastAsia="Arial" w:cs="Arial" w:ascii="Arial" w:hAnsi="Arial"/>
                <w:b/>
                <w:bCs/>
              </w:rPr>
              <w:t>ellec</w:t>
            </w:r>
            <w:r>
              <w:rPr>
                <w:rFonts w:eastAsia="Arial" w:cs="Arial" w:ascii="Arial" w:hAnsi="Arial"/>
                <w:b/>
                <w:bCs/>
                <w:spacing w:val="1"/>
              </w:rPr>
              <w:t>tu</w:t>
            </w:r>
            <w:r>
              <w:rPr>
                <w:rFonts w:eastAsia="Arial" w:cs="Arial" w:ascii="Arial" w:hAnsi="Arial"/>
                <w:b/>
                <w:bCs/>
              </w:rPr>
              <w:t>al skil</w:t>
            </w:r>
            <w:r>
              <w:rPr>
                <w:rFonts w:eastAsia="Arial" w:cs="Arial" w:ascii="Arial" w:hAnsi="Arial"/>
                <w:b/>
                <w:bCs/>
                <w:spacing w:val="2"/>
              </w:rPr>
              <w:t>l</w:t>
            </w:r>
            <w:r>
              <w:rPr>
                <w:rFonts w:eastAsia="Arial" w:cs="Arial" w:ascii="Arial" w:hAnsi="Arial"/>
                <w:b/>
                <w:bCs/>
              </w:rPr>
              <w:t xml:space="preserve">s </w:t>
            </w:r>
          </w:p>
          <w:p>
            <w:pPr>
              <w:pStyle w:val="Normal"/>
              <w:spacing w:lineRule="auto" w:line="235" w:before="34" w:after="0"/>
              <w:ind w:left="108" w:right="-54" w:hanging="0"/>
              <w:rPr>
                <w:rFonts w:ascii="Arial" w:hAnsi="Arial" w:eastAsia="Arial" w:cs="Arial"/>
                <w:bCs/>
                <w:sz w:val="18"/>
                <w:szCs w:val="18"/>
              </w:rPr>
            </w:pPr>
            <w:r>
              <w:rPr>
                <w:rFonts w:eastAsia="Arial" w:cs="Arial" w:ascii="Arial" w:hAnsi="Arial"/>
                <w:bCs/>
                <w:sz w:val="18"/>
                <w:szCs w:val="18"/>
              </w:rPr>
              <w:t>(Critical evaluation and analysis of concepts and principles; argument and judgement</w:t>
            </w:r>
            <w:r>
              <w:rPr>
                <w:rFonts w:eastAsia="Arial" w:cs="Arial" w:ascii="Arial" w:hAnsi="Arial"/>
                <w:b/>
                <w:bCs/>
              </w:rPr>
              <w:t xml:space="preserve">; </w:t>
            </w:r>
            <w:r>
              <w:rPr>
                <w:rFonts w:eastAsia="Arial" w:cs="Arial" w:ascii="Arial" w:hAnsi="Arial"/>
                <w:bCs/>
                <w:sz w:val="18"/>
                <w:szCs w:val="18"/>
              </w:rPr>
              <w:t xml:space="preserve">the limits of their knowledge, and how this influences their analyses and interpretations.) </w:t>
            </w:r>
          </w:p>
        </w:tc>
        <w:tc>
          <w:tcPr>
            <w:tcW w:w="1736" w:type="dxa"/>
            <w:tcBorders/>
            <w:shd w:fill="auto" w:val="clear"/>
            <w:tcMar>
              <w:left w:w="98" w:type="dxa"/>
            </w:tcMar>
          </w:tcPr>
          <w:p>
            <w:pPr>
              <w:pStyle w:val="Normal"/>
              <w:rPr>
                <w:rFonts w:ascii="Arial" w:hAnsi="Arial" w:cs="Arial"/>
              </w:rPr>
            </w:pPr>
            <w:r>
              <w:rPr>
                <w:rFonts w:cs="Arial" w:ascii="Arial" w:hAnsi="Arial"/>
              </w:rPr>
              <w:t>Wholly or almost wholly descriptive work. Little or no critical evaluation and analysis of concepts and principles.</w:t>
            </w:r>
          </w:p>
          <w:p>
            <w:pPr>
              <w:pStyle w:val="Normal"/>
              <w:rPr>
                <w:rFonts w:ascii="Arial" w:hAnsi="Arial" w:cs="Arial"/>
              </w:rPr>
            </w:pPr>
            <w:r>
              <w:rPr>
                <w:rFonts w:cs="Arial" w:ascii="Arial" w:hAnsi="Arial"/>
              </w:rPr>
              <w:t>Failure to develop arguments, leading to illogical or invalid judgements. Unsubstantiated generalisations or opinion, made without use of any credible evidence.</w:t>
            </w:r>
          </w:p>
          <w:p>
            <w:pPr>
              <w:pStyle w:val="Normal"/>
              <w:rPr>
                <w:rFonts w:ascii="Arial" w:hAnsi="Arial" w:cs="Arial"/>
              </w:rPr>
            </w:pPr>
            <w:r>
              <w:rPr>
                <w:rFonts w:cs="Arial" w:ascii="Arial" w:hAnsi="Arial"/>
              </w:rPr>
            </w:r>
          </w:p>
        </w:tc>
        <w:tc>
          <w:tcPr>
            <w:tcW w:w="1736" w:type="dxa"/>
            <w:tcBorders/>
            <w:shd w:fill="auto" w:val="clear"/>
            <w:tcMar>
              <w:left w:w="98" w:type="dxa"/>
            </w:tcMar>
          </w:tcPr>
          <w:p>
            <w:pPr>
              <w:pStyle w:val="Normal"/>
              <w:rPr>
                <w:rFonts w:ascii="Arial" w:hAnsi="Arial" w:cs="Arial"/>
              </w:rPr>
            </w:pPr>
            <w:r>
              <w:rPr>
                <w:rFonts w:cs="Arial" w:ascii="Arial" w:hAnsi="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shd w:fill="auto" w:val="clear"/>
            <w:tcMar>
              <w:left w:w="98" w:type="dxa"/>
            </w:tcMar>
          </w:tcPr>
          <w:p>
            <w:pPr>
              <w:pStyle w:val="Normal"/>
              <w:rPr>
                <w:rFonts w:ascii="Arial" w:hAnsi="Arial" w:cs="Arial"/>
              </w:rPr>
            </w:pPr>
            <w:r>
              <w:rPr>
                <w:rFonts w:cs="Arial" w:ascii="Arial" w:hAnsi="Arial"/>
              </w:rPr>
              <w:t>Limited attempt at critical evaluation and analysis of concepts and principles, tending towards description.</w:t>
            </w:r>
          </w:p>
          <w:p>
            <w:pPr>
              <w:pStyle w:val="Normal"/>
              <w:rPr>
                <w:rFonts w:ascii="Arial" w:hAnsi="Arial" w:cs="Arial"/>
              </w:rPr>
            </w:pPr>
            <w:r>
              <w:rPr>
                <w:rFonts w:cs="Arial" w:ascii="Arial" w:hAnsi="Arial"/>
              </w:rPr>
              <w:t>Some evidence to support arguments and judgements but these may be underdeveloped, with a little inconsistency / mis-interpretation or failure to fully recognise limits of knowledge.</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tc>
        <w:tc>
          <w:tcPr>
            <w:tcW w:w="1735" w:type="dxa"/>
            <w:tcBorders/>
            <w:shd w:fill="auto" w:val="clear"/>
            <w:tcMar>
              <w:left w:w="98" w:type="dxa"/>
            </w:tcMar>
          </w:tcPr>
          <w:p>
            <w:pPr>
              <w:pStyle w:val="Normal"/>
              <w:rPr>
                <w:rFonts w:ascii="Arial" w:hAnsi="Arial" w:cs="Arial"/>
              </w:rPr>
            </w:pPr>
            <w:r>
              <w:rPr>
                <w:rFonts w:cs="Arial" w:ascii="Arial" w:hAnsi="Arial"/>
              </w:rPr>
              <w:t xml:space="preserve">Some critical evaluation and analysis of concepts and principles, though descriptive in parts. </w:t>
            </w:r>
          </w:p>
          <w:p>
            <w:pPr>
              <w:pStyle w:val="Normal"/>
              <w:rPr>
                <w:rFonts w:ascii="Arial" w:hAnsi="Arial" w:cs="Arial"/>
              </w:rPr>
            </w:pPr>
            <w:r>
              <w:rPr>
                <w:rFonts w:cs="Arial" w:ascii="Arial" w:hAnsi="Arial"/>
              </w:rPr>
              <w:t>An emerging awareness the limits of their knowledge and ability to use evidence to support the argument though with some tendency to assert/state opinion rather than argue on the basis of reason and evidence.</w:t>
            </w:r>
          </w:p>
          <w:p>
            <w:pPr>
              <w:pStyle w:val="Normal"/>
              <w:rPr>
                <w:rFonts w:ascii="Arial" w:hAnsi="Arial" w:cs="Arial"/>
              </w:rPr>
            </w:pPr>
            <w:r>
              <w:rPr>
                <w:rFonts w:cs="Arial" w:ascii="Arial" w:hAnsi="Arial"/>
              </w:rPr>
              <w:t>Mostly valid arguments and logical judgements.</w:t>
            </w:r>
            <w:r>
              <w:rPr/>
              <w:t xml:space="preserve"> </w:t>
            </w:r>
          </w:p>
        </w:tc>
        <w:tc>
          <w:tcPr>
            <w:tcW w:w="1736" w:type="dxa"/>
            <w:tcBorders/>
            <w:shd w:fill="auto" w:val="clear"/>
            <w:tcMar>
              <w:left w:w="98" w:type="dxa"/>
            </w:tcMar>
          </w:tcPr>
          <w:p>
            <w:pPr>
              <w:pStyle w:val="Normal"/>
              <w:rPr>
                <w:rFonts w:ascii="Arial" w:hAnsi="Arial" w:cs="Arial"/>
              </w:rPr>
            </w:pPr>
            <w:r>
              <w:rPr>
                <w:rFonts w:cs="Arial" w:ascii="Arial" w:hAnsi="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shd w:fill="auto" w:val="clear"/>
            <w:tcMar>
              <w:left w:w="98" w:type="dxa"/>
            </w:tcMar>
          </w:tcPr>
          <w:p>
            <w:pPr>
              <w:pStyle w:val="Normal"/>
              <w:rPr>
                <w:rFonts w:ascii="Arial" w:hAnsi="Arial" w:cs="Arial"/>
              </w:rPr>
            </w:pPr>
            <w:r>
              <w:rPr>
                <w:rFonts w:cs="Arial" w:ascii="Arial" w:hAnsi="Arial"/>
              </w:rPr>
              <w:t>Excellent critical evaluation and analysis of concepts and principles leading to logical, evidence-based, reasoned arguments and judgements. Explicit recognition of other stances and a strong awareness of the limits of their knowledge.</w:t>
            </w:r>
          </w:p>
          <w:p>
            <w:pPr>
              <w:pStyle w:val="Normal"/>
              <w:rPr>
                <w:rFonts w:ascii="Arial" w:hAnsi="Arial" w:cs="Arial"/>
              </w:rPr>
            </w:pPr>
            <w:r>
              <w:rPr>
                <w:rFonts w:cs="Arial" w:ascii="Arial" w:hAnsi="Arial"/>
              </w:rPr>
              <w:t>A capacity for independent thought and ability to ‘see beyond the question’, suggesting some grasp of the broader field and wider concepts.</w:t>
            </w:r>
          </w:p>
        </w:tc>
        <w:tc>
          <w:tcPr>
            <w:tcW w:w="1734" w:type="dxa"/>
            <w:tcBorders/>
            <w:shd w:fill="auto" w:val="clear"/>
            <w:tcMar>
              <w:left w:w="98" w:type="dxa"/>
            </w:tcMar>
          </w:tcPr>
          <w:p>
            <w:pPr>
              <w:pStyle w:val="Normal"/>
              <w:rPr>
                <w:rFonts w:ascii="Arial" w:hAnsi="Arial" w:cs="Arial"/>
              </w:rPr>
            </w:pPr>
            <w:r>
              <w:rPr>
                <w:rFonts w:cs="Arial" w:ascii="Arial" w:hAnsi="Arial"/>
              </w:rPr>
              <w:t>Outstanding critical evaluation and analysis of concepts and principles.  Uses evidence exceptionally well to connect ideas, and support highly logical and persuasive, arguments and judgements.</w:t>
            </w:r>
            <w:r>
              <w:rPr/>
              <w:t xml:space="preserve"> </w:t>
            </w:r>
            <w:r>
              <w:rPr>
                <w:rFonts w:cs="Arial" w:ascii="Arial" w:hAnsi="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trPr/>
        <w:tc>
          <w:tcPr>
            <w:tcW w:w="1735" w:type="dxa"/>
            <w:tcBorders/>
            <w:shd w:color="auto" w:fill="FF99FF" w:val="clear"/>
            <w:tcMar>
              <w:left w:w="98" w:type="dxa"/>
            </w:tcMar>
          </w:tcPr>
          <w:p>
            <w:pPr>
              <w:pStyle w:val="Normal"/>
              <w:spacing w:lineRule="auto" w:line="235" w:before="34" w:after="0"/>
              <w:ind w:left="108" w:right="-54" w:hanging="0"/>
              <w:rPr>
                <w:rFonts w:ascii="Arial" w:hAnsi="Arial" w:eastAsia="Arial" w:cs="Arial"/>
                <w:b/>
                <w:b/>
                <w:bCs/>
              </w:rPr>
            </w:pPr>
            <w:r>
              <w:rPr>
                <w:rFonts w:eastAsia="Arial" w:cs="Arial" w:ascii="Arial" w:hAnsi="Arial"/>
                <w:b/>
                <w:bCs/>
              </w:rPr>
              <w:t>Practical skills</w:t>
            </w:r>
          </w:p>
          <w:p>
            <w:pPr>
              <w:pStyle w:val="Normal"/>
              <w:spacing w:lineRule="auto" w:line="235" w:before="34" w:after="0"/>
              <w:ind w:left="108" w:right="-54" w:hanging="0"/>
              <w:rPr>
                <w:rFonts w:ascii="Arial" w:hAnsi="Arial" w:eastAsia="Arial" w:cs="Arial"/>
                <w:bCs/>
                <w:sz w:val="18"/>
                <w:szCs w:val="18"/>
              </w:rPr>
            </w:pPr>
            <w:r>
              <w:rPr>
                <w:rFonts w:eastAsia="Arial" w:cs="Arial" w:ascii="Arial" w:hAnsi="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shd w:fill="auto" w:val="clear"/>
            <w:tcMar>
              <w:left w:w="98" w:type="dxa"/>
            </w:tcMar>
          </w:tcPr>
          <w:p>
            <w:pPr>
              <w:pStyle w:val="Normal"/>
              <w:rPr>
                <w:rFonts w:ascii="Arial" w:hAnsi="Arial" w:cs="Arial"/>
              </w:rPr>
            </w:pPr>
            <w:r>
              <w:rPr>
                <w:rFonts w:cs="Arial" w:ascii="Arial" w:hAnsi="Arial"/>
              </w:rPr>
              <w:t>Limited or no use of established methods, materials, tools and/or techniques.</w:t>
            </w:r>
          </w:p>
          <w:p>
            <w:pPr>
              <w:pStyle w:val="Normal"/>
              <w:rPr>
                <w:rFonts w:ascii="Arial" w:hAnsi="Arial" w:cs="Arial"/>
              </w:rPr>
            </w:pPr>
            <w:r>
              <w:rPr>
                <w:rFonts w:cs="Arial" w:ascii="Arial" w:hAnsi="Arial"/>
              </w:rPr>
              <w:t>Little or no appreciation of the context of the application.</w:t>
            </w:r>
          </w:p>
          <w:p>
            <w:pPr>
              <w:pStyle w:val="Normal"/>
              <w:rPr>
                <w:rFonts w:ascii="Arial" w:hAnsi="Arial" w:cs="Arial"/>
              </w:rPr>
            </w:pPr>
            <w:r>
              <w:rPr>
                <w:rFonts w:cs="Arial" w:ascii="Arial" w:hAnsi="Arial"/>
              </w:rPr>
              <w:t>Limited understanding of the application of theory to practice or making appropriate links between the two.</w:t>
            </w:r>
          </w:p>
          <w:p>
            <w:pPr>
              <w:pStyle w:val="Normal"/>
              <w:rPr>
                <w:rFonts w:ascii="Arial" w:hAnsi="Arial" w:cs="Arial"/>
              </w:rPr>
            </w:pPr>
            <w:r>
              <w:rPr>
                <w:rFonts w:cs="Arial" w:ascii="Arial" w:hAnsi="Arial"/>
              </w:rPr>
              <w:t>Very weak problem-solving skills</w:t>
            </w:r>
            <w:r>
              <w:rPr/>
              <w:t xml:space="preserve"> </w:t>
            </w:r>
            <w:r>
              <w:rPr>
                <w:rFonts w:cs="Arial" w:ascii="Arial" w:hAnsi="Arial"/>
              </w:rPr>
              <w:t xml:space="preserve">outside the context in which they were first studied. </w:t>
            </w:r>
          </w:p>
        </w:tc>
        <w:tc>
          <w:tcPr>
            <w:tcW w:w="1736" w:type="dxa"/>
            <w:tcBorders/>
            <w:shd w:fill="auto" w:val="clear"/>
            <w:tcMar>
              <w:left w:w="98" w:type="dxa"/>
            </w:tcMar>
          </w:tcPr>
          <w:p>
            <w:pPr>
              <w:pStyle w:val="Normal"/>
              <w:rPr>
                <w:rFonts w:ascii="Arial" w:hAnsi="Arial" w:cs="Arial"/>
              </w:rPr>
            </w:pPr>
            <w:r>
              <w:rPr>
                <w:rFonts w:cs="Arial" w:ascii="Arial" w:hAnsi="Arial"/>
              </w:rPr>
              <w:t>Rudimentary application of established methods, materials, tools and/or techniques but without consideration and competence. Flawed appreciation of the context of the application.</w:t>
            </w:r>
          </w:p>
          <w:p>
            <w:pPr>
              <w:pStyle w:val="Normal"/>
              <w:rPr>
                <w:rFonts w:ascii="Arial" w:hAnsi="Arial" w:cs="Arial"/>
              </w:rPr>
            </w:pPr>
            <w:r>
              <w:rPr>
                <w:rFonts w:cs="Arial" w:ascii="Arial" w:hAnsi="Arial"/>
              </w:rPr>
              <w:t xml:space="preserve">Weak understanding of the application of theory to practice, with only occasional evidence of making appropriate links between the two. Weak problem-solving skills outside the context in which they were first studied. </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tc>
        <w:tc>
          <w:tcPr>
            <w:tcW w:w="1736" w:type="dxa"/>
            <w:tcBorders/>
            <w:shd w:fill="auto" w:val="clear"/>
            <w:tcMar>
              <w:left w:w="98" w:type="dxa"/>
            </w:tcMar>
          </w:tcPr>
          <w:p>
            <w:pPr>
              <w:pStyle w:val="Normal"/>
              <w:rPr>
                <w:rFonts w:ascii="Arial" w:hAnsi="Arial" w:cs="Arial"/>
              </w:rPr>
            </w:pPr>
            <w:r>
              <w:rPr>
                <w:rFonts w:cs="Arial" w:ascii="Arial" w:hAnsi="Arial"/>
              </w:rPr>
              <w:t>An adequate awareness and mostly appropriate application of established methods, materials, tools and/or techniques.</w:t>
            </w:r>
          </w:p>
          <w:p>
            <w:pPr>
              <w:pStyle w:val="Normal"/>
              <w:rPr>
                <w:rFonts w:ascii="Arial" w:hAnsi="Arial" w:cs="Arial"/>
              </w:rPr>
            </w:pPr>
            <w:r>
              <w:rPr>
                <w:rFonts w:cs="Arial" w:ascii="Arial" w:hAnsi="Arial"/>
              </w:rPr>
              <w:t>Basic appreciation of the context of the application. Theoretical knowledge and understanding applied in practice, but not always making logical links between the two.</w:t>
            </w:r>
          </w:p>
          <w:p>
            <w:pPr>
              <w:pStyle w:val="Normal"/>
              <w:rPr>
                <w:rFonts w:ascii="Arial" w:hAnsi="Arial" w:cs="Arial"/>
              </w:rPr>
            </w:pPr>
            <w:r>
              <w:rPr>
                <w:rFonts w:cs="Arial" w:ascii="Arial" w:hAnsi="Arial"/>
              </w:rPr>
              <w:t xml:space="preserve">Can identify problems and propose basic solutions outside the context in which they were first studied. </w:t>
            </w:r>
          </w:p>
        </w:tc>
        <w:tc>
          <w:tcPr>
            <w:tcW w:w="1735" w:type="dxa"/>
            <w:tcBorders/>
            <w:shd w:fill="auto" w:val="clear"/>
            <w:tcMar>
              <w:left w:w="98" w:type="dxa"/>
            </w:tcMar>
          </w:tcPr>
          <w:p>
            <w:pPr>
              <w:pStyle w:val="Normal"/>
              <w:rPr>
                <w:rFonts w:ascii="Arial" w:hAnsi="Arial" w:cs="Arial"/>
              </w:rPr>
            </w:pPr>
            <w:r>
              <w:rPr>
                <w:rFonts w:cs="Arial" w:ascii="Arial" w:hAnsi="Arial"/>
              </w:rPr>
              <w:t>A good and appropriate application of established methods, materials, tools and/or techniques.</w:t>
            </w:r>
          </w:p>
          <w:p>
            <w:pPr>
              <w:pStyle w:val="Normal"/>
              <w:rPr>
                <w:rFonts w:ascii="Arial" w:hAnsi="Arial" w:cs="Arial"/>
              </w:rPr>
            </w:pPr>
            <w:r>
              <w:rPr>
                <w:rFonts w:cs="Arial" w:ascii="Arial" w:hAnsi="Arial"/>
              </w:rPr>
              <w:t>Clear appreciation of the context of the application. Mainly consistent, accurate and logical application of theory to practice, making appropriate links between the two.</w:t>
            </w:r>
          </w:p>
          <w:p>
            <w:pPr>
              <w:pStyle w:val="Normal"/>
              <w:rPr>
                <w:rFonts w:ascii="Arial" w:hAnsi="Arial" w:cs="Arial"/>
              </w:rPr>
            </w:pPr>
            <w:r>
              <w:rPr>
                <w:rFonts w:cs="Arial" w:ascii="Arial" w:hAnsi="Arial"/>
              </w:rPr>
              <w:t>Can identify problems and propose mostly appropriate solutions outside the context in which they were first studied.</w:t>
            </w:r>
          </w:p>
        </w:tc>
        <w:tc>
          <w:tcPr>
            <w:tcW w:w="1736" w:type="dxa"/>
            <w:tcBorders/>
            <w:shd w:fill="auto" w:val="clear"/>
            <w:tcMar>
              <w:left w:w="98" w:type="dxa"/>
            </w:tcMar>
          </w:tcPr>
          <w:p>
            <w:pPr>
              <w:pStyle w:val="Normal"/>
              <w:rPr>
                <w:rFonts w:ascii="Arial" w:hAnsi="Arial" w:cs="Arial"/>
              </w:rPr>
            </w:pPr>
            <w:r>
              <w:rPr>
                <w:rFonts w:cs="Arial" w:ascii="Arial" w:hAnsi="Arial"/>
              </w:rPr>
              <w:t>A very good application of a range of established methods, materials, tools and/or techniques.</w:t>
            </w:r>
          </w:p>
          <w:p>
            <w:pPr>
              <w:pStyle w:val="Normal"/>
              <w:rPr>
                <w:rFonts w:ascii="Arial" w:hAnsi="Arial" w:cs="Arial"/>
              </w:rPr>
            </w:pPr>
            <w:r>
              <w:rPr>
                <w:rFonts w:cs="Arial" w:ascii="Arial" w:hAnsi="Arial"/>
              </w:rPr>
              <w:t>Very good consideration of the context of the application, with perceptive insights. Consistent, accurate and logical application of theory to practice, making appropriate links between the two. Can identify problems and propose appropriate solutions</w:t>
            </w:r>
            <w:r>
              <w:rPr/>
              <w:t xml:space="preserve"> </w:t>
            </w:r>
            <w:r>
              <w:rPr>
                <w:rFonts w:cs="Arial" w:ascii="Arial" w:hAnsi="Arial"/>
              </w:rPr>
              <w:t>outside the context in which they were first studied.</w:t>
            </w:r>
          </w:p>
          <w:p>
            <w:pPr>
              <w:pStyle w:val="Normal"/>
              <w:rPr>
                <w:rFonts w:ascii="Arial" w:hAnsi="Arial" w:cs="Arial"/>
              </w:rPr>
            </w:pPr>
            <w:r>
              <w:rPr>
                <w:rFonts w:cs="Arial" w:ascii="Arial" w:hAnsi="Arial"/>
              </w:rPr>
              <w:t xml:space="preserve">Evidence of some creativity. </w:t>
            </w:r>
          </w:p>
        </w:tc>
        <w:tc>
          <w:tcPr>
            <w:tcW w:w="1736" w:type="dxa"/>
            <w:tcBorders/>
            <w:shd w:fill="auto" w:val="clear"/>
            <w:tcMar>
              <w:left w:w="98" w:type="dxa"/>
            </w:tcMar>
          </w:tcPr>
          <w:p>
            <w:pPr>
              <w:pStyle w:val="Normal"/>
              <w:rPr>
                <w:rFonts w:ascii="Arial" w:hAnsi="Arial" w:cs="Arial"/>
              </w:rPr>
            </w:pPr>
            <w:r>
              <w:rPr>
                <w:rFonts w:cs="Arial" w:ascii="Arial" w:hAnsi="Arial"/>
              </w:rPr>
              <w:t>An advanced application of a range of established methods, materials, tools and/or techniques.</w:t>
            </w:r>
          </w:p>
          <w:p>
            <w:pPr>
              <w:pStyle w:val="Normal"/>
              <w:rPr>
                <w:rFonts w:ascii="Arial" w:hAnsi="Arial" w:cs="Arial"/>
              </w:rPr>
            </w:pPr>
            <w:r>
              <w:rPr>
                <w:rFonts w:cs="Arial" w:ascii="Arial" w:hAnsi="Arial"/>
              </w:rPr>
              <w:t>The context of the application is well considered, and insightful.</w:t>
            </w:r>
          </w:p>
          <w:p>
            <w:pPr>
              <w:pStyle w:val="Normal"/>
              <w:rPr>
                <w:rFonts w:ascii="Arial" w:hAnsi="Arial" w:cs="Arial"/>
              </w:rPr>
            </w:pPr>
            <w:r>
              <w:rPr>
                <w:rFonts w:cs="Arial" w:ascii="Arial" w:hAnsi="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shd w:fill="auto" w:val="clear"/>
            <w:tcMar>
              <w:left w:w="98" w:type="dxa"/>
            </w:tcMar>
          </w:tcPr>
          <w:p>
            <w:pPr>
              <w:pStyle w:val="Normal"/>
              <w:rPr>
                <w:rFonts w:ascii="Arial" w:hAnsi="Arial" w:cs="Arial"/>
              </w:rPr>
            </w:pPr>
            <w:r>
              <w:rPr>
                <w:rFonts w:cs="Arial" w:ascii="Arial" w:hAnsi="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rPr/>
        <w:tc>
          <w:tcPr>
            <w:tcW w:w="1735" w:type="dxa"/>
            <w:tcBorders/>
            <w:shd w:color="auto" w:fill="FF99FF" w:val="clear"/>
            <w:tcMar>
              <w:left w:w="98" w:type="dxa"/>
            </w:tcMar>
          </w:tcPr>
          <w:p>
            <w:pPr>
              <w:pStyle w:val="Normal"/>
              <w:spacing w:lineRule="auto" w:line="235" w:before="34" w:after="0"/>
              <w:ind w:left="108" w:right="-54" w:hanging="0"/>
              <w:rPr>
                <w:rFonts w:ascii="Arial" w:hAnsi="Arial" w:eastAsia="Arial" w:cs="Arial"/>
                <w:b/>
                <w:b/>
                <w:bCs/>
              </w:rPr>
            </w:pPr>
            <w:r>
              <w:rPr>
                <w:rFonts w:eastAsia="Arial" w:cs="Arial" w:ascii="Arial" w:hAnsi="Arial"/>
                <w:b/>
                <w:bCs/>
              </w:rPr>
              <w:t>Transferable skills for life and professional practice</w:t>
            </w:r>
          </w:p>
          <w:p>
            <w:pPr>
              <w:pStyle w:val="Normal"/>
              <w:spacing w:lineRule="auto" w:line="235" w:before="34" w:after="0"/>
              <w:ind w:left="108" w:right="-54" w:hanging="0"/>
              <w:rPr>
                <w:rFonts w:ascii="Arial" w:hAnsi="Arial" w:cs="Arial"/>
                <w:sz w:val="18"/>
                <w:szCs w:val="18"/>
              </w:rPr>
            </w:pPr>
            <w:r>
              <w:rPr>
                <w:rFonts w:cs="Arial" w:ascii="Arial" w:hAnsi="Arial"/>
                <w:sz w:val="18"/>
                <w:szCs w:val="18"/>
              </w:rPr>
              <w:t>(Effectively communicate in a variety of forms</w:t>
            </w:r>
          </w:p>
          <w:p>
            <w:pPr>
              <w:pStyle w:val="Normal"/>
              <w:spacing w:lineRule="auto" w:line="235" w:before="34" w:after="0"/>
              <w:ind w:left="108" w:right="-54" w:hanging="0"/>
              <w:rPr>
                <w:rFonts w:ascii="Arial" w:hAnsi="Arial" w:cs="Arial"/>
                <w:sz w:val="18"/>
                <w:szCs w:val="18"/>
              </w:rPr>
            </w:pPr>
            <w:r>
              <w:rPr>
                <w:rFonts w:cs="Arial" w:ascii="Arial" w:hAnsi="Arial"/>
                <w:sz w:val="18"/>
                <w:szCs w:val="18"/>
              </w:rPr>
              <w:t>to specialist and non-specialist audiences;  the qualities and transferable skills necessary for employment requiring the exercise of personal responsibility and decision-making.)</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Communication medium is inappropriate or misapplied.</w:t>
            </w:r>
          </w:p>
          <w:p>
            <w:pPr>
              <w:pStyle w:val="Normal"/>
              <w:rPr>
                <w:rFonts w:ascii="Arial" w:hAnsi="Arial" w:cs="Arial"/>
              </w:rPr>
            </w:pPr>
            <w:r>
              <w:rPr>
                <w:rFonts w:cs="Arial" w:ascii="Arial" w:hAnsi="Arial"/>
              </w:rPr>
              <w:t>Work is poorly structured, disorganised and/or confusingly expressed. Very weak use of language and/or very inappropriate style. Failure to work effectively as part of a group. Little or no evidence of the skills for employment</w:t>
            </w:r>
            <w:r>
              <w:rPr/>
              <w:t xml:space="preserve"> </w:t>
            </w:r>
            <w:r>
              <w:rPr>
                <w:rFonts w:cs="Arial" w:ascii="Arial" w:hAnsi="Arial"/>
              </w:rPr>
              <w:t>requiring the exercise of personal responsibility and decision-making.</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tc>
        <w:tc>
          <w:tcPr>
            <w:tcW w:w="1736" w:type="dxa"/>
            <w:tcBorders>
              <w:left w:val="dashed" w:sz="4" w:space="0" w:color="00000A"/>
              <w:right w:val="double" w:sz="4" w:space="0" w:color="00000A"/>
              <w:insideV w:val="double" w:sz="4" w:space="0" w:color="00000A"/>
            </w:tcBorders>
            <w:shd w:fill="auto" w:val="clear"/>
            <w:tcMar>
              <w:left w:w="98" w:type="dxa"/>
            </w:tcMar>
          </w:tcPr>
          <w:p>
            <w:pPr>
              <w:pStyle w:val="Normal"/>
              <w:rPr>
                <w:rFonts w:ascii="Arial" w:hAnsi="Arial" w:cs="Arial"/>
              </w:rPr>
            </w:pPr>
            <w:r>
              <w:rPr>
                <w:rFonts w:cs="Arial" w:ascii="Arial" w:hAnsi="Arial"/>
              </w:rPr>
              <w:t xml:space="preserve">Communication medium is poorly designed and/or not suitable for the audience. </w:t>
            </w:r>
          </w:p>
          <w:p>
            <w:pPr>
              <w:pStyle w:val="Normal"/>
              <w:rPr>
                <w:rFonts w:ascii="Arial" w:hAnsi="Arial" w:cs="Arial"/>
              </w:rPr>
            </w:pPr>
            <w:r>
              <w:rPr>
                <w:rFonts w:cs="Arial" w:ascii="Arial" w:hAnsi="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left w:val="double" w:sz="4" w:space="0" w:color="00000A"/>
              <w:right w:val="dashed" w:sz="4" w:space="0" w:color="00000A"/>
              <w:insideV w:val="dashed" w:sz="4" w:space="0" w:color="00000A"/>
            </w:tcBorders>
            <w:shd w:fill="auto" w:val="clear"/>
            <w:tcMar>
              <w:left w:w="68" w:type="dxa"/>
            </w:tcMar>
          </w:tcPr>
          <w:p>
            <w:pPr>
              <w:pStyle w:val="Normal"/>
              <w:rPr>
                <w:rFonts w:ascii="Arial" w:hAnsi="Arial" w:cs="Arial"/>
              </w:rPr>
            </w:pPr>
            <w:r>
              <w:rPr>
                <w:rFonts w:cs="Arial" w:ascii="Arial" w:hAnsi="Arial"/>
              </w:rPr>
              <w:t xml:space="preserve">Can communicate in a suitable medium for the audience but with some room for improvement. </w:t>
            </w:r>
          </w:p>
          <w:p>
            <w:pPr>
              <w:pStyle w:val="Normal"/>
              <w:rPr>
                <w:rFonts w:ascii="Arial" w:hAnsi="Arial" w:cs="Arial"/>
              </w:rPr>
            </w:pPr>
            <w:r>
              <w:rPr>
                <w:rFonts w:cs="Arial" w:ascii="Arial" w:hAnsi="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pPr>
              <w:pStyle w:val="Normal"/>
              <w:rPr>
                <w:rFonts w:ascii="Arial" w:hAnsi="Arial" w:cs="Arial"/>
              </w:rPr>
            </w:pPr>
            <w:r>
              <w:rPr>
                <w:rFonts w:cs="Arial" w:ascii="Arial" w:hAnsi="Arial"/>
              </w:rPr>
              <w:t>Demonstrates the basic skills for employment requiring the exercise of personal responsibility and decision-making, with some areas of minor weakness.</w:t>
            </w:r>
          </w:p>
        </w:tc>
        <w:tc>
          <w:tcPr>
            <w:tcW w:w="1735"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Can communicate effectively in a suitable medium for the audience, but may have minor errors.</w:t>
            </w:r>
          </w:p>
          <w:p>
            <w:pPr>
              <w:pStyle w:val="Normal"/>
              <w:rPr>
                <w:rFonts w:ascii="Arial" w:hAnsi="Arial" w:cs="Arial"/>
              </w:rPr>
            </w:pPr>
            <w:r>
              <w:rPr>
                <w:rFonts w:cs="Arial" w:ascii="Arial" w:hAnsi="Arial"/>
              </w:rPr>
              <w:t xml:space="preserve">Mostly coherent, organised work, in a suitable structure and is for the most part clearly expressed. Can work effectively independently and/or as part of a team, with clear contribution to group activities. </w:t>
            </w:r>
          </w:p>
          <w:p>
            <w:pPr>
              <w:pStyle w:val="Normal"/>
              <w:rPr>
                <w:rFonts w:ascii="Arial" w:hAnsi="Arial" w:cs="Arial"/>
              </w:rPr>
            </w:pPr>
            <w:r>
              <w:rPr>
                <w:rFonts w:cs="Arial" w:ascii="Arial" w:hAnsi="Arial"/>
              </w:rPr>
              <w:t>Demonstrates the skills for employment requiring the exercise of personal responsibility and decision-making, with some areas of strength and some of minor weakness.</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Can communicate well, confidently and consistently in a suitable medium for the audience.</w:t>
            </w:r>
          </w:p>
          <w:p>
            <w:pPr>
              <w:pStyle w:val="Normal"/>
              <w:rPr>
                <w:rFonts w:ascii="Arial" w:hAnsi="Arial" w:cs="Arial"/>
              </w:rPr>
            </w:pPr>
            <w:r>
              <w:rPr>
                <w:rFonts w:cs="Arial" w:ascii="Arial" w:hAnsi="Arial"/>
              </w:rPr>
              <w:t xml:space="preserve">Work is coherent, fluent, well-structured and organised. Can work very well autonomously and/or as part of a team, with very good contribution to group activities. </w:t>
            </w:r>
          </w:p>
          <w:p>
            <w:pPr>
              <w:pStyle w:val="Normal"/>
              <w:rPr>
                <w:rFonts w:ascii="Arial" w:hAnsi="Arial" w:cs="Arial"/>
              </w:rPr>
            </w:pPr>
            <w:r>
              <w:rPr>
                <w:rFonts w:cs="Arial" w:ascii="Arial" w:hAnsi="Arial"/>
              </w:rPr>
              <w:t>Demonstrates very good skills for employment requiring the exercise of personal responsibility and decision-making, with just occasional minor weakness.</w:t>
            </w:r>
          </w:p>
        </w:tc>
        <w:tc>
          <w:tcPr>
            <w:tcW w:w="1736" w:type="dxa"/>
            <w:tcBorders>
              <w:left w:val="dashed" w:sz="4" w:space="0" w:color="00000A"/>
              <w:right w:val="dashed" w:sz="4" w:space="0" w:color="00000A"/>
              <w:insideV w:val="dashed" w:sz="4" w:space="0" w:color="00000A"/>
            </w:tcBorders>
            <w:shd w:fill="auto" w:val="clear"/>
            <w:tcMar>
              <w:left w:w="98" w:type="dxa"/>
            </w:tcMar>
          </w:tcPr>
          <w:p>
            <w:pPr>
              <w:pStyle w:val="Normal"/>
              <w:rPr>
                <w:rFonts w:ascii="Arial" w:hAnsi="Arial" w:cs="Arial"/>
              </w:rPr>
            </w:pPr>
            <w:r>
              <w:rPr>
                <w:rFonts w:cs="Arial" w:ascii="Arial" w:hAnsi="Arial"/>
              </w:rPr>
              <w:t>Can communicate professionally confidently and consistently in a suitable medium for the audience.</w:t>
            </w:r>
          </w:p>
          <w:p>
            <w:pPr>
              <w:pStyle w:val="Normal"/>
              <w:rPr>
                <w:rFonts w:ascii="Arial" w:hAnsi="Arial" w:cs="Arial"/>
              </w:rPr>
            </w:pPr>
            <w:r>
              <w:rPr>
                <w:rFonts w:cs="Arial" w:ascii="Arial" w:hAnsi="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pPr>
              <w:pStyle w:val="Normal"/>
              <w:rPr>
                <w:rFonts w:ascii="Arial" w:hAnsi="Arial" w:cs="Arial"/>
              </w:rPr>
            </w:pPr>
            <w:r>
              <w:rPr>
                <w:rFonts w:cs="Arial" w:ascii="Arial" w:hAnsi="Arial"/>
              </w:rPr>
            </w:r>
          </w:p>
        </w:tc>
        <w:tc>
          <w:tcPr>
            <w:tcW w:w="1734" w:type="dxa"/>
            <w:tcBorders>
              <w:left w:val="dashed" w:sz="4" w:space="0" w:color="00000A"/>
            </w:tcBorders>
            <w:shd w:fill="auto" w:val="clear"/>
            <w:tcMar>
              <w:left w:w="98" w:type="dxa"/>
            </w:tcMar>
          </w:tcPr>
          <w:p>
            <w:pPr>
              <w:pStyle w:val="Normal"/>
              <w:rPr>
                <w:rFonts w:ascii="Arial" w:hAnsi="Arial" w:cs="Arial"/>
              </w:rPr>
            </w:pPr>
            <w:r>
              <w:rPr>
                <w:rFonts w:cs="Arial" w:ascii="Arial" w:hAnsi="Arial"/>
              </w:rPr>
              <w:t xml:space="preserve">Can communicate with an exceptionally high level of professionalism, highly suitable for the audience. </w:t>
            </w:r>
          </w:p>
          <w:p>
            <w:pPr>
              <w:pStyle w:val="Normal"/>
              <w:rPr>
                <w:rFonts w:ascii="Arial" w:hAnsi="Arial" w:cs="Arial"/>
              </w:rPr>
            </w:pPr>
            <w:r>
              <w:rPr>
                <w:rFonts w:cs="Arial" w:ascii="Arial" w:hAnsi="Arial"/>
              </w:rPr>
              <w:t>Work is exceptionally coherent, very fluent and is presented professionally. Can work exceptionally well within a team, showing leadership skills.</w:t>
            </w:r>
            <w:r>
              <w:rPr/>
              <w:t xml:space="preserve"> </w:t>
            </w:r>
            <w:r>
              <w:rPr>
                <w:rFonts w:cs="Arial" w:ascii="Arial" w:hAnsi="Arial"/>
              </w:rPr>
              <w:t>Demonstrates exceptional skills for employment requiring the exercise of personal responsibility and decision-making and an appetite for further development.</w:t>
            </w:r>
          </w:p>
        </w:tc>
      </w:tr>
    </w:tbl>
    <w:p>
      <w:pPr>
        <w:pStyle w:val="Normal"/>
        <w:rPr>
          <w:rFonts w:ascii="Arial" w:hAnsi="Arial" w:cs="Arial"/>
        </w:rPr>
      </w:pPr>
      <w:r>
        <w:rPr>
          <w:rFonts w:cs="Arial" w:ascii="Arial" w:hAnsi="Arial"/>
        </w:rPr>
      </w:r>
    </w:p>
    <w:p>
      <w:pPr>
        <w:pStyle w:val="NormalWeb"/>
        <w:spacing w:before="100" w:after="100"/>
        <w:rPr/>
      </w:pPr>
      <w:r>
        <w:rPr/>
      </w:r>
    </w:p>
    <w:sectPr>
      <w:footerReference w:type="default" r:id="rId4"/>
      <w:type w:val="nextPage"/>
      <w:pgSz w:orient="landscape" w:w="16838" w:h="11906"/>
      <w:pgMar w:left="720" w:right="720" w:header="0" w:top="720" w:footer="706" w:bottom="763" w:gutter="0"/>
      <w:pgNumType w:fmt="decimal"/>
      <w:formProt w:val="false"/>
      <w:textDirection w:val="lrTb"/>
      <w:docGrid w:type="default" w:linePitch="27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OpenSymbol">
    <w:altName w:val="Arial Unicode MS"/>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arial">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fldChar w:fldCharType="begin"/>
    </w:r>
    <w:r>
      <w:instrText> PAGE </w:instrText>
    </w:r>
    <w:r>
      <w:fldChar w:fldCharType="separate"/>
    </w:r>
    <w:r>
      <w:t>6</w:t>
    </w:r>
    <w:r>
      <w:fldChar w:fldCharType="end"/>
    </w:r>
    <w:r>
      <w:rPr/>
      <w:t xml:space="preserve"> of </w:t>
    </w:r>
    <w:r>
      <w:rPr/>
      <w:fldChar w:fldCharType="begin"/>
    </w:r>
    <w:r>
      <w:instrText> NUMPAGES </w:instrText>
    </w:r>
    <w:r>
      <w:fldChar w:fldCharType="separate"/>
    </w:r>
    <w:r>
      <w:t>10</w:t>
    </w:r>
    <w: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lvl w:ilvl="0">
      <w:start w:val="1"/>
      <w:numFmt w:val="bullet"/>
      <w:lvlText w:val=""/>
      <w:lvlJc w:val="left"/>
      <w:pPr>
        <w:ind w:left="720" w:hanging="360"/>
      </w:pPr>
      <w:rPr>
        <w:rFonts w:ascii="Symbol" w:hAnsi="Symbol" w:cs="Symbol" w:hint="default"/>
        <w:sz w:val="22"/>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3">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4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Internet Link"/>
    <w:uiPriority w:val="99"/>
    <w:unhideWhenUsed/>
    <w:rsid w:val="001e2007"/>
    <w:rPr>
      <w:color w:val="0000FF"/>
      <w:u w:val="single"/>
    </w:rPr>
  </w:style>
  <w:style w:type="character" w:styleId="Emphasis">
    <w:name w:val="Emphasis"/>
    <w:uiPriority w:val="20"/>
    <w:qFormat/>
    <w:rsid w:val="00df321b"/>
    <w:rPr>
      <w:i/>
      <w:iCs/>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eastAsia="Times New Roman" w:cs="Arial"/>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ascii="Arial" w:hAnsi="Arial" w:cs="Symbol"/>
      <w:sz w:val="22"/>
    </w:rPr>
  </w:style>
  <w:style w:type="character" w:styleId="ListLabel30">
    <w:name w:val="ListLabel 30"/>
    <w:qFormat/>
    <w:rPr>
      <w:rFonts w:cs="Courier New"/>
    </w:rPr>
  </w:style>
  <w:style w:type="character" w:styleId="ListLabel31">
    <w:name w:val="ListLabel 31"/>
    <w:qFormat/>
    <w:rPr>
      <w:rFonts w:cs="Wingdings"/>
    </w:rPr>
  </w:style>
  <w:style w:type="character" w:styleId="ListLabel32">
    <w:name w:val="ListLabel 32"/>
    <w:qFormat/>
    <w:rPr>
      <w:rFonts w:cs="Symbol"/>
    </w:rPr>
  </w:style>
  <w:style w:type="character" w:styleId="ListLabel33">
    <w:name w:val="ListLabel 33"/>
    <w:qFormat/>
    <w:rPr>
      <w:rFonts w:cs="Courier New"/>
    </w:rPr>
  </w:style>
  <w:style w:type="character" w:styleId="ListLabel34">
    <w:name w:val="ListLabel 34"/>
    <w:qFormat/>
    <w:rPr>
      <w:rFonts w:cs="Wingdings"/>
    </w:rPr>
  </w:style>
  <w:style w:type="character" w:styleId="ListLabel35">
    <w:name w:val="ListLabel 35"/>
    <w:qFormat/>
    <w:rPr>
      <w:rFonts w:cs="Symbol"/>
    </w:rPr>
  </w:style>
  <w:style w:type="character" w:styleId="ListLabel36">
    <w:name w:val="ListLabel 36"/>
    <w:qFormat/>
    <w:rPr>
      <w:rFonts w:cs="Courier New"/>
    </w:rPr>
  </w:style>
  <w:style w:type="character" w:styleId="ListLabel37">
    <w:name w:val="ListLabel 37"/>
    <w:qFormat/>
    <w:rPr>
      <w:rFonts w:cs="Wingdings"/>
    </w:rPr>
  </w:style>
  <w:style w:type="character" w:styleId="StrongEmphasis">
    <w:name w:val="Strong Emphasis"/>
    <w:qFormat/>
    <w:rPr>
      <w:b/>
      <w:bCs/>
    </w:rPr>
  </w:style>
  <w:style w:type="character" w:styleId="Bullets">
    <w:name w:val="Bullets"/>
    <w:qFormat/>
    <w:rPr>
      <w:rFonts w:ascii="OpenSymbol" w:hAnsi="OpenSymbol" w:eastAsia="OpenSymbol" w:cs="OpenSymbol"/>
    </w:rPr>
  </w:style>
  <w:style w:type="character" w:styleId="ListLabel38">
    <w:name w:val="ListLabel 38"/>
    <w:qFormat/>
    <w:rPr>
      <w:rFonts w:ascii="Arial" w:hAnsi="Arial" w:cs="Symbol"/>
      <w:sz w:val="22"/>
    </w:rPr>
  </w:style>
  <w:style w:type="character" w:styleId="ListLabel39">
    <w:name w:val="ListLabel 39"/>
    <w:qFormat/>
    <w:rPr>
      <w:rFonts w:cs="Courier New"/>
    </w:rPr>
  </w:style>
  <w:style w:type="character" w:styleId="ListLabel40">
    <w:name w:val="ListLabel 40"/>
    <w:qFormat/>
    <w:rPr>
      <w:rFonts w:cs="Wingdings"/>
    </w:rPr>
  </w:style>
  <w:style w:type="character" w:styleId="ListLabel41">
    <w:name w:val="ListLabel 41"/>
    <w:qFormat/>
    <w:rPr>
      <w:rFonts w:cs="Symbol"/>
    </w:rPr>
  </w:style>
  <w:style w:type="character" w:styleId="ListLabel42">
    <w:name w:val="ListLabel 42"/>
    <w:qFormat/>
    <w:rPr>
      <w:rFonts w:cs="Courier New"/>
    </w:rPr>
  </w:style>
  <w:style w:type="character" w:styleId="ListLabel43">
    <w:name w:val="ListLabel 43"/>
    <w:qFormat/>
    <w:rPr>
      <w:rFonts w:cs="Wingdings"/>
    </w:rPr>
  </w:style>
  <w:style w:type="character" w:styleId="ListLabel44">
    <w:name w:val="ListLabel 44"/>
    <w:qFormat/>
    <w:rPr>
      <w:rFonts w:cs="Symbol"/>
    </w:rPr>
  </w:style>
  <w:style w:type="character" w:styleId="ListLabel45">
    <w:name w:val="ListLabel 45"/>
    <w:qFormat/>
    <w:rPr>
      <w:rFonts w:cs="Courier New"/>
    </w:rPr>
  </w:style>
  <w:style w:type="character" w:styleId="ListLabel46">
    <w:name w:val="ListLabel 46"/>
    <w:qFormat/>
    <w:rPr>
      <w:rFonts w:cs="Wingdings"/>
    </w:rPr>
  </w:style>
  <w:style w:type="character" w:styleId="ListLabel47">
    <w:name w:val="ListLabel 47"/>
    <w:qFormat/>
    <w:rPr>
      <w:rFonts w:cs="OpenSymbol"/>
    </w:rPr>
  </w:style>
  <w:style w:type="paragraph" w:styleId="Heading">
    <w:name w:val="Heading"/>
    <w:basedOn w:val="Normal"/>
    <w:next w:val="TextBody"/>
    <w:qFormat/>
    <w:pPr>
      <w:keepNext/>
      <w:spacing w:before="240" w:after="120"/>
    </w:pPr>
    <w:rPr>
      <w:rFonts w:ascii="Liberation Sans" w:hAnsi="Liberation Sans" w:eastAsia="WenQuanYi Micro Hei" w:cs="Lohit Devanagari"/>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link w:val="HeaderChar"/>
    <w:pPr>
      <w:tabs>
        <w:tab w:val="center" w:pos="4153" w:leader="none"/>
        <w:tab w:val="right" w:pos="8306" w:leader="none"/>
      </w:tabs>
    </w:pPr>
    <w:rPr/>
  </w:style>
  <w:style w:type="paragraph" w:styleId="Footer">
    <w:name w:val="Footer"/>
    <w:basedOn w:val="Normal"/>
    <w:link w:val="FooterChar"/>
    <w:uiPriority w:val="99"/>
    <w:pPr>
      <w:tabs>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hanging="0"/>
      <w:contextualSpacing/>
    </w:pPr>
    <w:rPr/>
  </w:style>
  <w:style w:type="paragraph" w:styleId="Modcode">
    <w:name w:val="Modcode"/>
    <w:basedOn w:val="Normal"/>
    <w:qFormat/>
    <w:pPr>
      <w:jc w:val="center"/>
    </w:pPr>
    <w:rPr>
      <w:b/>
      <w:caps/>
      <w:sz w:val="28"/>
    </w:rPr>
  </w:style>
  <w:style w:type="paragraph" w:styleId="Time">
    <w:name w:val="Time"/>
    <w:basedOn w:val="Normal"/>
    <w:qFormat/>
    <w:pPr>
      <w:spacing w:before="0" w:after="240"/>
    </w:pPr>
    <w:rPr>
      <w:b/>
      <w:caps/>
      <w:sz w:val="28"/>
    </w:rPr>
  </w:style>
  <w:style w:type="paragraph" w:styleId="Answer">
    <w:name w:val="Answer"/>
    <w:basedOn w:val="Normal"/>
    <w:qFormat/>
    <w:pPr/>
    <w:rPr>
      <w:b/>
      <w:caps/>
      <w:sz w:val="28"/>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189</TotalTime>
  <Application>LibreOffice/5.1.6.2$Linux_X86_64 LibreOffice_project/10m0$Build-2</Application>
  <Pages>10</Pages>
  <Words>3669</Words>
  <Characters>21615</Characters>
  <CharactersWithSpaces>25163</CharactersWithSpaces>
  <Paragraphs>203</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2018-08-16T12:47:00Z</dcterms:created>
  <dc:creator>fad-lc</dc:creator>
  <dc:description/>
  <dc:language>en-GB</dc:language>
  <cp:lastModifiedBy/>
  <cp:lastPrinted>2014-10-10T07:42:00Z</cp:lastPrinted>
  <dcterms:modified xsi:type="dcterms:W3CDTF">2020-11-01T19:12:10Z</dcterms:modified>
  <cp:revision>55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Final</vt:lpwstr>
  </property>
</Properties>
</file>