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val="en-GB"/>
          <w14:ligatures w14:val="standardContextual"/>
        </w:rPr>
        <w:id w:val="2061041237"/>
        <w:docPartObj>
          <w:docPartGallery w:val="Cover Pages"/>
          <w:docPartUnique/>
        </w:docPartObj>
      </w:sdtPr>
      <w:sdtEndPr>
        <w:rPr>
          <w:rFonts w:ascii="Arial" w:hAnsi="Arial" w:cs="Arial"/>
          <w:b/>
          <w:bCs/>
          <w:color w:val="auto"/>
        </w:rPr>
      </w:sdtEndPr>
      <w:sdtContent>
        <w:p w14:paraId="4D089CC4" w14:textId="4DE74C70" w:rsidR="000B45B5" w:rsidRDefault="000B45B5">
          <w:pPr>
            <w:pStyle w:val="NoSpacing"/>
            <w:spacing w:before="1540" w:after="240"/>
            <w:jc w:val="center"/>
            <w:rPr>
              <w:color w:val="156082" w:themeColor="accent1"/>
            </w:rPr>
          </w:pPr>
          <w:r>
            <w:rPr>
              <w:noProof/>
              <w:color w:val="156082" w:themeColor="accent1"/>
            </w:rPr>
            <w:drawing>
              <wp:inline distT="0" distB="0" distL="0" distR="0" wp14:anchorId="34289431" wp14:editId="13C9E2E9">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imes New Roman" w:hAnsi="Arial" w:cs="Arial"/>
              <w:b/>
            </w:rPr>
            <w:alias w:val="Title"/>
            <w:tag w:val=""/>
            <w:id w:val="1735040861"/>
            <w:placeholder>
              <w:docPart w:val="32CE8B231C5A48CBBB22315694E2E088"/>
            </w:placeholder>
            <w:dataBinding w:prefixMappings="xmlns:ns0='http://purl.org/dc/elements/1.1/' xmlns:ns1='http://schemas.openxmlformats.org/package/2006/metadata/core-properties' " w:xpath="/ns1:coreProperties[1]/ns0:title[1]" w:storeItemID="{6C3C8BC8-F283-45AE-878A-BAB7291924A1}"/>
            <w:text/>
          </w:sdtPr>
          <w:sdtContent>
            <w:p w14:paraId="5E72E7BD" w14:textId="7B915478" w:rsidR="000B45B5" w:rsidRDefault="00D5598F">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D5598F">
                <w:rPr>
                  <w:rFonts w:ascii="Arial" w:eastAsia="Times New Roman" w:hAnsi="Arial" w:cs="Arial"/>
                  <w:b/>
                </w:rPr>
                <w:t>Strategic Management for Business</w:t>
              </w:r>
            </w:p>
          </w:sdtContent>
        </w:sdt>
        <w:sdt>
          <w:sdtPr>
            <w:rPr>
              <w:rFonts w:ascii="Arial" w:eastAsia="Times New Roman" w:hAnsi="Arial" w:cs="Arial"/>
              <w:b/>
              <w:lang w:val="en-GB"/>
            </w:rPr>
            <w:alias w:val="Subtitle"/>
            <w:tag w:val=""/>
            <w:id w:val="328029620"/>
            <w:placeholder>
              <w:docPart w:val="E001A97CBC7D4A47B330B8D1207D4C25"/>
            </w:placeholder>
            <w:dataBinding w:prefixMappings="xmlns:ns0='http://purl.org/dc/elements/1.1/' xmlns:ns1='http://schemas.openxmlformats.org/package/2006/metadata/core-properties' " w:xpath="/ns1:coreProperties[1]/ns0:subject[1]" w:storeItemID="{6C3C8BC8-F283-45AE-878A-BAB7291924A1}"/>
            <w:text/>
          </w:sdtPr>
          <w:sdtContent>
            <w:p w14:paraId="79312402" w14:textId="2325B967" w:rsidR="000B45B5" w:rsidRDefault="00F00C37">
              <w:pPr>
                <w:pStyle w:val="NoSpacing"/>
                <w:jc w:val="center"/>
                <w:rPr>
                  <w:color w:val="156082" w:themeColor="accent1"/>
                  <w:sz w:val="28"/>
                  <w:szCs w:val="28"/>
                </w:rPr>
              </w:pPr>
              <w:r w:rsidRPr="00F00C37">
                <w:rPr>
                  <w:rFonts w:ascii="Arial" w:eastAsia="Times New Roman" w:hAnsi="Arial" w:cs="Arial"/>
                  <w:b/>
                  <w:lang w:val="en-GB"/>
                </w:rPr>
                <w:t>Individual Report</w:t>
              </w:r>
            </w:p>
          </w:sdtContent>
        </w:sdt>
        <w:p w14:paraId="6D3F6592" w14:textId="77777777" w:rsidR="000B45B5" w:rsidRDefault="000B45B5">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4312C695" wp14:editId="425915F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imes New Roman" w:hAnsi="Arial" w:cs="Arial"/>
                                    <w:b/>
                                    <w:bCs/>
                                    <w:lang w:eastAsia="en-GB"/>
                                  </w:rPr>
                                  <w:alias w:val="Date"/>
                                  <w:tag w:val=""/>
                                  <w:id w:val="197127006"/>
                                  <w:dataBinding w:prefixMappings="xmlns:ns0='http://schemas.microsoft.com/office/2006/coverPageProps' " w:xpath="/ns0:CoverPageProperties[1]/ns0:PublishDate[1]" w:storeItemID="{55AF091B-3C7A-41E3-B477-F2FDAA23CFDA}"/>
                                  <w:date w:fullDate="2025-11-01T00:00:00Z">
                                    <w:dateFormat w:val="MMMM d, yyyy"/>
                                    <w:lid w:val="en-US"/>
                                    <w:storeMappedDataAs w:val="dateTime"/>
                                    <w:calendar w:val="gregorian"/>
                                  </w:date>
                                </w:sdtPr>
                                <w:sdtContent>
                                  <w:p w14:paraId="28F5B357" w14:textId="71A12FDA" w:rsidR="000B45B5" w:rsidRDefault="006A7E61">
                                    <w:pPr>
                                      <w:pStyle w:val="NoSpacing"/>
                                      <w:spacing w:after="40"/>
                                      <w:jc w:val="center"/>
                                      <w:rPr>
                                        <w:caps/>
                                        <w:color w:val="156082" w:themeColor="accent1"/>
                                        <w:sz w:val="28"/>
                                        <w:szCs w:val="28"/>
                                      </w:rPr>
                                    </w:pPr>
                                    <w:r>
                                      <w:rPr>
                                        <w:rFonts w:ascii="Arial" w:eastAsia="Times New Roman" w:hAnsi="Arial" w:cs="Arial"/>
                                        <w:b/>
                                        <w:bCs/>
                                        <w:lang w:eastAsia="en-GB"/>
                                      </w:rPr>
                                      <w:t>November 1, 2025</w:t>
                                    </w:r>
                                  </w:p>
                                </w:sdtContent>
                              </w:sdt>
                              <w:p w14:paraId="74EDCBCC" w14:textId="6095BA63" w:rsidR="000B45B5"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6A7E61">
                                      <w:rPr>
                                        <w:caps/>
                                        <w:color w:val="156082" w:themeColor="accent1"/>
                                      </w:rPr>
                                      <w:t>name: nazra parveen</w:t>
                                    </w:r>
                                  </w:sdtContent>
                                </w:sdt>
                              </w:p>
                              <w:p w14:paraId="61B03DFA" w14:textId="141662BB" w:rsidR="000B45B5"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6D4FF6">
                                      <w:rPr>
                                        <w:color w:val="156082" w:themeColor="accent1"/>
                                      </w:rPr>
                                      <w:t>Student ID: 2316083</w:t>
                                    </w:r>
                                  </w:sdtContent>
                                </w:sdt>
                              </w:p>
                              <w:p w14:paraId="6D8A1D7B" w14:textId="2126E9FF" w:rsidR="006D4FF6" w:rsidRDefault="00CC33C8">
                                <w:pPr>
                                  <w:pStyle w:val="NoSpacing"/>
                                  <w:jc w:val="center"/>
                                  <w:rPr>
                                    <w:color w:val="156082" w:themeColor="accent1"/>
                                  </w:rPr>
                                </w:pPr>
                                <w:r>
                                  <w:rPr>
                                    <w:color w:val="156082" w:themeColor="accent1"/>
                                  </w:rPr>
                                  <w:t>Module lecturer: Yohaan Mendis</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312C695"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Arial" w:eastAsia="Times New Roman" w:hAnsi="Arial" w:cs="Arial"/>
                              <w:b/>
                              <w:bCs/>
                              <w:lang w:eastAsia="en-GB"/>
                            </w:rPr>
                            <w:alias w:val="Date"/>
                            <w:tag w:val=""/>
                            <w:id w:val="197127006"/>
                            <w:dataBinding w:prefixMappings="xmlns:ns0='http://schemas.microsoft.com/office/2006/coverPageProps' " w:xpath="/ns0:CoverPageProperties[1]/ns0:PublishDate[1]" w:storeItemID="{55AF091B-3C7A-41E3-B477-F2FDAA23CFDA}"/>
                            <w:date w:fullDate="2025-11-01T00:00:00Z">
                              <w:dateFormat w:val="MMMM d, yyyy"/>
                              <w:lid w:val="en-US"/>
                              <w:storeMappedDataAs w:val="dateTime"/>
                              <w:calendar w:val="gregorian"/>
                            </w:date>
                          </w:sdtPr>
                          <w:sdtContent>
                            <w:p w14:paraId="28F5B357" w14:textId="71A12FDA" w:rsidR="000B45B5" w:rsidRDefault="006A7E61">
                              <w:pPr>
                                <w:pStyle w:val="NoSpacing"/>
                                <w:spacing w:after="40"/>
                                <w:jc w:val="center"/>
                                <w:rPr>
                                  <w:caps/>
                                  <w:color w:val="156082" w:themeColor="accent1"/>
                                  <w:sz w:val="28"/>
                                  <w:szCs w:val="28"/>
                                </w:rPr>
                              </w:pPr>
                              <w:r>
                                <w:rPr>
                                  <w:rFonts w:ascii="Arial" w:eastAsia="Times New Roman" w:hAnsi="Arial" w:cs="Arial"/>
                                  <w:b/>
                                  <w:bCs/>
                                  <w:lang w:eastAsia="en-GB"/>
                                </w:rPr>
                                <w:t>November 1, 2025</w:t>
                              </w:r>
                            </w:p>
                          </w:sdtContent>
                        </w:sdt>
                        <w:p w14:paraId="74EDCBCC" w14:textId="6095BA63" w:rsidR="000B45B5"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6A7E61">
                                <w:rPr>
                                  <w:caps/>
                                  <w:color w:val="156082" w:themeColor="accent1"/>
                                </w:rPr>
                                <w:t>name: nazra parveen</w:t>
                              </w:r>
                            </w:sdtContent>
                          </w:sdt>
                        </w:p>
                        <w:p w14:paraId="61B03DFA" w14:textId="141662BB" w:rsidR="000B45B5"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6D4FF6">
                                <w:rPr>
                                  <w:color w:val="156082" w:themeColor="accent1"/>
                                </w:rPr>
                                <w:t>Student ID: 2316083</w:t>
                              </w:r>
                            </w:sdtContent>
                          </w:sdt>
                        </w:p>
                        <w:p w14:paraId="6D8A1D7B" w14:textId="2126E9FF" w:rsidR="006D4FF6" w:rsidRDefault="00CC33C8">
                          <w:pPr>
                            <w:pStyle w:val="NoSpacing"/>
                            <w:jc w:val="center"/>
                            <w:rPr>
                              <w:color w:val="156082" w:themeColor="accent1"/>
                            </w:rPr>
                          </w:pPr>
                          <w:r>
                            <w:rPr>
                              <w:color w:val="156082" w:themeColor="accent1"/>
                            </w:rPr>
                            <w:t>Module lecturer: Yohaan Mendis</w:t>
                          </w:r>
                        </w:p>
                      </w:txbxContent>
                    </v:textbox>
                    <w10:wrap anchorx="margin" anchory="page"/>
                  </v:shape>
                </w:pict>
              </mc:Fallback>
            </mc:AlternateContent>
          </w:r>
          <w:r>
            <w:rPr>
              <w:noProof/>
              <w:color w:val="156082" w:themeColor="accent1"/>
            </w:rPr>
            <w:drawing>
              <wp:inline distT="0" distB="0" distL="0" distR="0" wp14:anchorId="6EACD51C" wp14:editId="77788356">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07086F0" w14:textId="03EBD27F" w:rsidR="000B45B5" w:rsidRDefault="000B45B5">
          <w:pPr>
            <w:rPr>
              <w:rFonts w:ascii="Arial" w:hAnsi="Arial" w:cs="Arial"/>
              <w:b/>
              <w:bCs/>
              <w:sz w:val="22"/>
              <w:szCs w:val="22"/>
            </w:rPr>
          </w:pPr>
          <w:r>
            <w:rPr>
              <w:rFonts w:ascii="Arial" w:hAnsi="Arial" w:cs="Arial"/>
              <w:b/>
              <w:bCs/>
              <w:sz w:val="22"/>
              <w:szCs w:val="22"/>
            </w:rPr>
            <w:br w:type="page"/>
          </w:r>
        </w:p>
      </w:sdtContent>
    </w:sdt>
    <w:p w14:paraId="399A1636" w14:textId="77777777" w:rsidR="002B09B2" w:rsidRPr="002B09B2" w:rsidRDefault="002B09B2" w:rsidP="00B72666">
      <w:pPr>
        <w:spacing w:line="276" w:lineRule="auto"/>
        <w:rPr>
          <w:rFonts w:ascii="Arial" w:hAnsi="Arial" w:cs="Arial"/>
          <w:b/>
          <w:bCs/>
          <w:sz w:val="22"/>
          <w:szCs w:val="22"/>
        </w:rPr>
      </w:pPr>
      <w:r w:rsidRPr="002B09B2">
        <w:rPr>
          <w:rFonts w:ascii="Arial" w:hAnsi="Arial" w:cs="Arial"/>
          <w:b/>
          <w:bCs/>
          <w:sz w:val="22"/>
          <w:szCs w:val="22"/>
        </w:rPr>
        <w:lastRenderedPageBreak/>
        <w:t>Table of Contents</w:t>
      </w:r>
    </w:p>
    <w:p w14:paraId="6752EDF5" w14:textId="77777777" w:rsidR="002B09B2" w:rsidRPr="002B09B2" w:rsidRDefault="002B09B2" w:rsidP="00B72666">
      <w:pPr>
        <w:numPr>
          <w:ilvl w:val="0"/>
          <w:numId w:val="36"/>
        </w:numPr>
        <w:spacing w:line="276" w:lineRule="auto"/>
        <w:rPr>
          <w:rFonts w:ascii="Arial" w:hAnsi="Arial" w:cs="Arial"/>
          <w:sz w:val="22"/>
          <w:szCs w:val="22"/>
        </w:rPr>
      </w:pPr>
      <w:r w:rsidRPr="002B09B2">
        <w:rPr>
          <w:rFonts w:ascii="Arial" w:hAnsi="Arial" w:cs="Arial"/>
          <w:sz w:val="22"/>
          <w:szCs w:val="22"/>
        </w:rPr>
        <w:t>Introduction</w:t>
      </w:r>
    </w:p>
    <w:p w14:paraId="737FAFC2" w14:textId="77777777" w:rsidR="002B09B2" w:rsidRPr="00B72666" w:rsidRDefault="002B09B2" w:rsidP="00B72666">
      <w:pPr>
        <w:pStyle w:val="ListParagraph"/>
        <w:numPr>
          <w:ilvl w:val="1"/>
          <w:numId w:val="45"/>
        </w:numPr>
        <w:spacing w:line="276" w:lineRule="auto"/>
        <w:rPr>
          <w:rFonts w:ascii="Arial" w:hAnsi="Arial" w:cs="Arial"/>
          <w:sz w:val="22"/>
          <w:szCs w:val="22"/>
        </w:rPr>
      </w:pPr>
      <w:r w:rsidRPr="00B72666">
        <w:rPr>
          <w:rFonts w:ascii="Arial" w:hAnsi="Arial" w:cs="Arial"/>
          <w:sz w:val="22"/>
          <w:szCs w:val="22"/>
        </w:rPr>
        <w:t>Overview of The Clean Kilo</w:t>
      </w:r>
    </w:p>
    <w:p w14:paraId="0486AAEE" w14:textId="77777777" w:rsidR="002B09B2" w:rsidRPr="00B72666" w:rsidRDefault="002B09B2" w:rsidP="00B72666">
      <w:pPr>
        <w:pStyle w:val="ListParagraph"/>
        <w:numPr>
          <w:ilvl w:val="1"/>
          <w:numId w:val="45"/>
        </w:numPr>
        <w:spacing w:line="276" w:lineRule="auto"/>
        <w:rPr>
          <w:rFonts w:ascii="Arial" w:hAnsi="Arial" w:cs="Arial"/>
          <w:sz w:val="22"/>
          <w:szCs w:val="22"/>
        </w:rPr>
      </w:pPr>
      <w:r w:rsidRPr="00B72666">
        <w:rPr>
          <w:rFonts w:ascii="Arial" w:hAnsi="Arial" w:cs="Arial"/>
          <w:sz w:val="22"/>
          <w:szCs w:val="22"/>
        </w:rPr>
        <w:t>Purpose and Structure of the Report</w:t>
      </w:r>
    </w:p>
    <w:p w14:paraId="3D580CE8" w14:textId="77777777" w:rsidR="002B09B2" w:rsidRPr="002B09B2" w:rsidRDefault="002B09B2" w:rsidP="00B72666">
      <w:pPr>
        <w:numPr>
          <w:ilvl w:val="0"/>
          <w:numId w:val="36"/>
        </w:numPr>
        <w:spacing w:line="276" w:lineRule="auto"/>
        <w:rPr>
          <w:rFonts w:ascii="Arial" w:hAnsi="Arial" w:cs="Arial"/>
          <w:sz w:val="22"/>
          <w:szCs w:val="22"/>
        </w:rPr>
      </w:pPr>
      <w:r w:rsidRPr="002B09B2">
        <w:rPr>
          <w:rFonts w:ascii="Arial" w:hAnsi="Arial" w:cs="Arial"/>
          <w:sz w:val="22"/>
          <w:szCs w:val="22"/>
        </w:rPr>
        <w:t>The Clean Kilo: Business Overview</w:t>
      </w:r>
    </w:p>
    <w:p w14:paraId="75F3ECB5" w14:textId="77777777" w:rsidR="002B09B2" w:rsidRPr="00B72666" w:rsidRDefault="002B09B2" w:rsidP="00B72666">
      <w:pPr>
        <w:pStyle w:val="ListParagraph"/>
        <w:numPr>
          <w:ilvl w:val="1"/>
          <w:numId w:val="42"/>
        </w:numPr>
        <w:spacing w:line="276" w:lineRule="auto"/>
        <w:rPr>
          <w:rFonts w:ascii="Arial" w:hAnsi="Arial" w:cs="Arial"/>
          <w:sz w:val="22"/>
          <w:szCs w:val="22"/>
        </w:rPr>
      </w:pPr>
      <w:r w:rsidRPr="00B72666">
        <w:rPr>
          <w:rFonts w:ascii="Arial" w:hAnsi="Arial" w:cs="Arial"/>
          <w:sz w:val="22"/>
          <w:szCs w:val="22"/>
        </w:rPr>
        <w:t>Products, Services, and Business Model</w:t>
      </w:r>
    </w:p>
    <w:p w14:paraId="29CCC016" w14:textId="77777777" w:rsidR="002B09B2" w:rsidRPr="00B72666" w:rsidRDefault="002B09B2" w:rsidP="00B72666">
      <w:pPr>
        <w:pStyle w:val="ListParagraph"/>
        <w:numPr>
          <w:ilvl w:val="1"/>
          <w:numId w:val="42"/>
        </w:numPr>
        <w:spacing w:line="276" w:lineRule="auto"/>
        <w:rPr>
          <w:rFonts w:ascii="Arial" w:hAnsi="Arial" w:cs="Arial"/>
          <w:sz w:val="22"/>
          <w:szCs w:val="22"/>
        </w:rPr>
      </w:pPr>
      <w:r w:rsidRPr="00B72666">
        <w:rPr>
          <w:rFonts w:ascii="Arial" w:hAnsi="Arial" w:cs="Arial"/>
          <w:sz w:val="22"/>
          <w:szCs w:val="22"/>
        </w:rPr>
        <w:t>Uniqueness and Value Proposition</w:t>
      </w:r>
    </w:p>
    <w:p w14:paraId="2EF1C7DC" w14:textId="77777777" w:rsidR="002B09B2" w:rsidRPr="002B09B2" w:rsidRDefault="002B09B2" w:rsidP="00B72666">
      <w:pPr>
        <w:numPr>
          <w:ilvl w:val="0"/>
          <w:numId w:val="36"/>
        </w:numPr>
        <w:spacing w:line="276" w:lineRule="auto"/>
        <w:rPr>
          <w:rFonts w:ascii="Arial" w:hAnsi="Arial" w:cs="Arial"/>
          <w:sz w:val="22"/>
          <w:szCs w:val="22"/>
        </w:rPr>
      </w:pPr>
      <w:r w:rsidRPr="002B09B2">
        <w:rPr>
          <w:rFonts w:ascii="Arial" w:hAnsi="Arial" w:cs="Arial"/>
          <w:sz w:val="22"/>
          <w:szCs w:val="22"/>
        </w:rPr>
        <w:t>Appraisal of Strategic Direction</w:t>
      </w:r>
    </w:p>
    <w:p w14:paraId="0C8D21C9" w14:textId="77777777" w:rsidR="002B09B2" w:rsidRPr="00B72666" w:rsidRDefault="002B09B2" w:rsidP="00B72666">
      <w:pPr>
        <w:pStyle w:val="ListParagraph"/>
        <w:numPr>
          <w:ilvl w:val="1"/>
          <w:numId w:val="43"/>
        </w:numPr>
        <w:spacing w:line="276" w:lineRule="auto"/>
        <w:rPr>
          <w:rFonts w:ascii="Arial" w:hAnsi="Arial" w:cs="Arial"/>
          <w:sz w:val="22"/>
          <w:szCs w:val="22"/>
        </w:rPr>
      </w:pPr>
      <w:r w:rsidRPr="00B72666">
        <w:rPr>
          <w:rFonts w:ascii="Arial" w:hAnsi="Arial" w:cs="Arial"/>
          <w:sz w:val="22"/>
          <w:szCs w:val="22"/>
        </w:rPr>
        <w:t>Vision, Mission, and Objectives</w:t>
      </w:r>
    </w:p>
    <w:p w14:paraId="1D55CDD9" w14:textId="77777777" w:rsidR="002B09B2" w:rsidRPr="00B72666" w:rsidRDefault="002B09B2" w:rsidP="00B72666">
      <w:pPr>
        <w:pStyle w:val="ListParagraph"/>
        <w:numPr>
          <w:ilvl w:val="1"/>
          <w:numId w:val="43"/>
        </w:numPr>
        <w:spacing w:line="276" w:lineRule="auto"/>
        <w:rPr>
          <w:rFonts w:ascii="Arial" w:hAnsi="Arial" w:cs="Arial"/>
          <w:sz w:val="22"/>
          <w:szCs w:val="22"/>
        </w:rPr>
      </w:pPr>
      <w:r w:rsidRPr="00B72666">
        <w:rPr>
          <w:rFonts w:ascii="Arial" w:hAnsi="Arial" w:cs="Arial"/>
          <w:sz w:val="22"/>
          <w:szCs w:val="22"/>
        </w:rPr>
        <w:t>Critical Appraisal of Strategic Direction</w:t>
      </w:r>
    </w:p>
    <w:p w14:paraId="7FC6CFA6" w14:textId="77777777" w:rsidR="002B09B2" w:rsidRPr="002B09B2" w:rsidRDefault="002B09B2" w:rsidP="00B72666">
      <w:pPr>
        <w:numPr>
          <w:ilvl w:val="0"/>
          <w:numId w:val="36"/>
        </w:numPr>
        <w:spacing w:line="276" w:lineRule="auto"/>
        <w:rPr>
          <w:rFonts w:ascii="Arial" w:hAnsi="Arial" w:cs="Arial"/>
          <w:sz w:val="22"/>
          <w:szCs w:val="22"/>
        </w:rPr>
      </w:pPr>
      <w:r w:rsidRPr="002B09B2">
        <w:rPr>
          <w:rFonts w:ascii="Arial" w:hAnsi="Arial" w:cs="Arial"/>
          <w:sz w:val="22"/>
          <w:szCs w:val="22"/>
        </w:rPr>
        <w:t>Environmental Scan and Competitive Positioning</w:t>
      </w:r>
    </w:p>
    <w:p w14:paraId="091920FF" w14:textId="77777777" w:rsidR="002B09B2" w:rsidRPr="00B72666" w:rsidRDefault="002B09B2" w:rsidP="00B72666">
      <w:pPr>
        <w:pStyle w:val="ListParagraph"/>
        <w:numPr>
          <w:ilvl w:val="1"/>
          <w:numId w:val="44"/>
        </w:numPr>
        <w:spacing w:line="276" w:lineRule="auto"/>
        <w:rPr>
          <w:rFonts w:ascii="Arial" w:hAnsi="Arial" w:cs="Arial"/>
          <w:sz w:val="22"/>
          <w:szCs w:val="22"/>
        </w:rPr>
      </w:pPr>
      <w:r w:rsidRPr="00B72666">
        <w:rPr>
          <w:rFonts w:ascii="Arial" w:hAnsi="Arial" w:cs="Arial"/>
          <w:sz w:val="22"/>
          <w:szCs w:val="22"/>
        </w:rPr>
        <w:t>SWOT Analysis</w:t>
      </w:r>
    </w:p>
    <w:p w14:paraId="24139CB2" w14:textId="77777777" w:rsidR="002B09B2" w:rsidRPr="00B72666" w:rsidRDefault="002B09B2" w:rsidP="00B72666">
      <w:pPr>
        <w:pStyle w:val="ListParagraph"/>
        <w:numPr>
          <w:ilvl w:val="1"/>
          <w:numId w:val="44"/>
        </w:numPr>
        <w:spacing w:line="276" w:lineRule="auto"/>
        <w:rPr>
          <w:rFonts w:ascii="Arial" w:hAnsi="Arial" w:cs="Arial"/>
          <w:sz w:val="22"/>
          <w:szCs w:val="22"/>
        </w:rPr>
      </w:pPr>
      <w:r w:rsidRPr="00B72666">
        <w:rPr>
          <w:rFonts w:ascii="Arial" w:hAnsi="Arial" w:cs="Arial"/>
          <w:sz w:val="22"/>
          <w:szCs w:val="22"/>
        </w:rPr>
        <w:t>PESTEL Analysis</w:t>
      </w:r>
    </w:p>
    <w:p w14:paraId="1F6F2C23" w14:textId="77777777" w:rsidR="002B09B2" w:rsidRPr="00B72666" w:rsidRDefault="002B09B2" w:rsidP="00B72666">
      <w:pPr>
        <w:pStyle w:val="ListParagraph"/>
        <w:numPr>
          <w:ilvl w:val="1"/>
          <w:numId w:val="44"/>
        </w:numPr>
        <w:spacing w:line="276" w:lineRule="auto"/>
        <w:rPr>
          <w:rFonts w:ascii="Arial" w:hAnsi="Arial" w:cs="Arial"/>
          <w:sz w:val="22"/>
          <w:szCs w:val="22"/>
        </w:rPr>
      </w:pPr>
      <w:r w:rsidRPr="00B72666">
        <w:rPr>
          <w:rFonts w:ascii="Arial" w:hAnsi="Arial" w:cs="Arial"/>
          <w:sz w:val="22"/>
          <w:szCs w:val="22"/>
        </w:rPr>
        <w:t>Porter’s Five Forces Analysis</w:t>
      </w:r>
    </w:p>
    <w:p w14:paraId="06FCFB88" w14:textId="77777777" w:rsidR="002B09B2" w:rsidRPr="002B09B2" w:rsidRDefault="002B09B2" w:rsidP="00B72666">
      <w:pPr>
        <w:numPr>
          <w:ilvl w:val="0"/>
          <w:numId w:val="36"/>
        </w:numPr>
        <w:spacing w:line="276" w:lineRule="auto"/>
        <w:rPr>
          <w:rFonts w:ascii="Arial" w:hAnsi="Arial" w:cs="Arial"/>
          <w:sz w:val="22"/>
          <w:szCs w:val="22"/>
        </w:rPr>
      </w:pPr>
      <w:r w:rsidRPr="002B09B2">
        <w:rPr>
          <w:rFonts w:ascii="Arial" w:hAnsi="Arial" w:cs="Arial"/>
          <w:sz w:val="22"/>
          <w:szCs w:val="22"/>
        </w:rPr>
        <w:t>Growth Strategy and Portfolio Analysis</w:t>
      </w:r>
    </w:p>
    <w:p w14:paraId="324A4874" w14:textId="77777777" w:rsidR="002B09B2" w:rsidRPr="00B72666" w:rsidRDefault="002B09B2" w:rsidP="00B72666">
      <w:pPr>
        <w:pStyle w:val="ListParagraph"/>
        <w:numPr>
          <w:ilvl w:val="1"/>
          <w:numId w:val="41"/>
        </w:numPr>
        <w:spacing w:line="276" w:lineRule="auto"/>
        <w:rPr>
          <w:rFonts w:ascii="Arial" w:hAnsi="Arial" w:cs="Arial"/>
          <w:sz w:val="22"/>
          <w:szCs w:val="22"/>
        </w:rPr>
      </w:pPr>
      <w:r w:rsidRPr="00B72666">
        <w:rPr>
          <w:rFonts w:ascii="Arial" w:hAnsi="Arial" w:cs="Arial"/>
          <w:sz w:val="22"/>
          <w:szCs w:val="22"/>
        </w:rPr>
        <w:t>Ansoff Matrix: Strategic Growth Directions</w:t>
      </w:r>
    </w:p>
    <w:p w14:paraId="66CA5EE2" w14:textId="77777777" w:rsidR="002B09B2" w:rsidRPr="00B72666" w:rsidRDefault="002B09B2" w:rsidP="00B72666">
      <w:pPr>
        <w:pStyle w:val="ListParagraph"/>
        <w:numPr>
          <w:ilvl w:val="1"/>
          <w:numId w:val="41"/>
        </w:numPr>
        <w:spacing w:line="276" w:lineRule="auto"/>
        <w:rPr>
          <w:rFonts w:ascii="Arial" w:hAnsi="Arial" w:cs="Arial"/>
          <w:sz w:val="22"/>
          <w:szCs w:val="22"/>
        </w:rPr>
      </w:pPr>
      <w:r w:rsidRPr="00B72666">
        <w:rPr>
          <w:rFonts w:ascii="Arial" w:hAnsi="Arial" w:cs="Arial"/>
          <w:sz w:val="22"/>
          <w:szCs w:val="22"/>
        </w:rPr>
        <w:t>BCG Matrix: Product Portfolio Analysis</w:t>
      </w:r>
    </w:p>
    <w:p w14:paraId="7CA6EEA5" w14:textId="77777777" w:rsidR="002B09B2" w:rsidRPr="00B72666" w:rsidRDefault="002B09B2" w:rsidP="00B72666">
      <w:pPr>
        <w:pStyle w:val="ListParagraph"/>
        <w:numPr>
          <w:ilvl w:val="1"/>
          <w:numId w:val="41"/>
        </w:numPr>
        <w:spacing w:line="276" w:lineRule="auto"/>
        <w:rPr>
          <w:rFonts w:ascii="Arial" w:hAnsi="Arial" w:cs="Arial"/>
          <w:sz w:val="22"/>
          <w:szCs w:val="22"/>
        </w:rPr>
      </w:pPr>
      <w:r w:rsidRPr="00B72666">
        <w:rPr>
          <w:rFonts w:ascii="Arial" w:hAnsi="Arial" w:cs="Arial"/>
          <w:sz w:val="22"/>
          <w:szCs w:val="22"/>
        </w:rPr>
        <w:t>Analysis and Strategic Implications</w:t>
      </w:r>
    </w:p>
    <w:p w14:paraId="2B1E3B62" w14:textId="77777777" w:rsidR="002B09B2" w:rsidRPr="002B09B2" w:rsidRDefault="002B09B2" w:rsidP="00B72666">
      <w:pPr>
        <w:numPr>
          <w:ilvl w:val="0"/>
          <w:numId w:val="36"/>
        </w:numPr>
        <w:spacing w:line="276" w:lineRule="auto"/>
        <w:rPr>
          <w:rFonts w:ascii="Arial" w:hAnsi="Arial" w:cs="Arial"/>
          <w:sz w:val="22"/>
          <w:szCs w:val="22"/>
        </w:rPr>
      </w:pPr>
      <w:r w:rsidRPr="002B09B2">
        <w:rPr>
          <w:rFonts w:ascii="Arial" w:hAnsi="Arial" w:cs="Arial"/>
          <w:sz w:val="22"/>
          <w:szCs w:val="22"/>
        </w:rPr>
        <w:t>Strategic Growth Choices for SMEs</w:t>
      </w:r>
    </w:p>
    <w:p w14:paraId="41D8F9CA" w14:textId="77777777" w:rsidR="002B09B2" w:rsidRPr="002B09B2" w:rsidRDefault="002B09B2" w:rsidP="00B72666">
      <w:pPr>
        <w:numPr>
          <w:ilvl w:val="1"/>
          <w:numId w:val="40"/>
        </w:numPr>
        <w:spacing w:line="276" w:lineRule="auto"/>
        <w:rPr>
          <w:rFonts w:ascii="Arial" w:hAnsi="Arial" w:cs="Arial"/>
          <w:sz w:val="22"/>
          <w:szCs w:val="22"/>
        </w:rPr>
      </w:pPr>
      <w:r w:rsidRPr="002B09B2">
        <w:rPr>
          <w:rFonts w:ascii="Arial" w:hAnsi="Arial" w:cs="Arial"/>
          <w:sz w:val="22"/>
          <w:szCs w:val="22"/>
        </w:rPr>
        <w:t>Porter’s Generic Strategies</w:t>
      </w:r>
    </w:p>
    <w:p w14:paraId="3BF39665" w14:textId="77777777" w:rsidR="002B09B2" w:rsidRPr="002B09B2" w:rsidRDefault="002B09B2" w:rsidP="00B72666">
      <w:pPr>
        <w:numPr>
          <w:ilvl w:val="1"/>
          <w:numId w:val="40"/>
        </w:numPr>
        <w:spacing w:line="276" w:lineRule="auto"/>
        <w:rPr>
          <w:rFonts w:ascii="Arial" w:hAnsi="Arial" w:cs="Arial"/>
          <w:sz w:val="22"/>
          <w:szCs w:val="22"/>
        </w:rPr>
      </w:pPr>
      <w:r w:rsidRPr="002B09B2">
        <w:rPr>
          <w:rFonts w:ascii="Arial" w:hAnsi="Arial" w:cs="Arial"/>
          <w:sz w:val="22"/>
          <w:szCs w:val="22"/>
        </w:rPr>
        <w:t>Proposed Sustainable Growth Strategy</w:t>
      </w:r>
    </w:p>
    <w:p w14:paraId="0ADD7CA2" w14:textId="77777777" w:rsidR="002B09B2" w:rsidRPr="002B09B2" w:rsidRDefault="002B09B2" w:rsidP="00B72666">
      <w:pPr>
        <w:numPr>
          <w:ilvl w:val="1"/>
          <w:numId w:val="40"/>
        </w:numPr>
        <w:spacing w:line="276" w:lineRule="auto"/>
        <w:rPr>
          <w:rFonts w:ascii="Arial" w:hAnsi="Arial" w:cs="Arial"/>
          <w:sz w:val="22"/>
          <w:szCs w:val="22"/>
        </w:rPr>
      </w:pPr>
      <w:r w:rsidRPr="002B09B2">
        <w:rPr>
          <w:rFonts w:ascii="Arial" w:hAnsi="Arial" w:cs="Arial"/>
          <w:sz w:val="22"/>
          <w:szCs w:val="22"/>
        </w:rPr>
        <w:t>Justification for Long-Term Sustainability</w:t>
      </w:r>
    </w:p>
    <w:p w14:paraId="6E030174" w14:textId="77777777" w:rsidR="002B09B2" w:rsidRPr="002B09B2" w:rsidRDefault="002B09B2" w:rsidP="00B72666">
      <w:pPr>
        <w:numPr>
          <w:ilvl w:val="0"/>
          <w:numId w:val="36"/>
        </w:numPr>
        <w:spacing w:line="276" w:lineRule="auto"/>
        <w:rPr>
          <w:rFonts w:ascii="Arial" w:hAnsi="Arial" w:cs="Arial"/>
          <w:sz w:val="22"/>
          <w:szCs w:val="22"/>
        </w:rPr>
      </w:pPr>
      <w:r w:rsidRPr="002B09B2">
        <w:rPr>
          <w:rFonts w:ascii="Arial" w:hAnsi="Arial" w:cs="Arial"/>
          <w:sz w:val="22"/>
          <w:szCs w:val="22"/>
        </w:rPr>
        <w:t>Suitability, Feasibility, and Acceptability (SFA) Evaluation</w:t>
      </w:r>
    </w:p>
    <w:p w14:paraId="045BBE99" w14:textId="77777777" w:rsidR="002B09B2" w:rsidRPr="002B09B2" w:rsidRDefault="002B09B2" w:rsidP="00B72666">
      <w:pPr>
        <w:numPr>
          <w:ilvl w:val="0"/>
          <w:numId w:val="36"/>
        </w:numPr>
        <w:spacing w:line="276" w:lineRule="auto"/>
        <w:rPr>
          <w:rFonts w:ascii="Arial" w:hAnsi="Arial" w:cs="Arial"/>
          <w:sz w:val="22"/>
          <w:szCs w:val="22"/>
        </w:rPr>
      </w:pPr>
      <w:r w:rsidRPr="002B09B2">
        <w:rPr>
          <w:rFonts w:ascii="Arial" w:hAnsi="Arial" w:cs="Arial"/>
          <w:sz w:val="22"/>
          <w:szCs w:val="22"/>
        </w:rPr>
        <w:t>Application of Mendelow’s Matrix</w:t>
      </w:r>
    </w:p>
    <w:p w14:paraId="4EABA602" w14:textId="50B23A8B" w:rsidR="002B09B2" w:rsidRPr="00B72666" w:rsidRDefault="002B09B2" w:rsidP="00B72666">
      <w:pPr>
        <w:pStyle w:val="ListParagraph"/>
        <w:numPr>
          <w:ilvl w:val="2"/>
          <w:numId w:val="36"/>
        </w:numPr>
        <w:spacing w:line="276" w:lineRule="auto"/>
        <w:rPr>
          <w:rFonts w:ascii="Arial" w:hAnsi="Arial" w:cs="Arial"/>
          <w:sz w:val="22"/>
          <w:szCs w:val="22"/>
        </w:rPr>
      </w:pPr>
      <w:r w:rsidRPr="00B72666">
        <w:rPr>
          <w:rFonts w:ascii="Arial" w:hAnsi="Arial" w:cs="Arial"/>
          <w:sz w:val="22"/>
          <w:szCs w:val="22"/>
        </w:rPr>
        <w:t>Critical Evaluation of Stakeholder Expectations and Influence</w:t>
      </w:r>
    </w:p>
    <w:p w14:paraId="2A0C7DEF" w14:textId="77777777" w:rsidR="002B09B2" w:rsidRPr="002B09B2" w:rsidRDefault="002B09B2" w:rsidP="00B72666">
      <w:pPr>
        <w:numPr>
          <w:ilvl w:val="0"/>
          <w:numId w:val="36"/>
        </w:numPr>
        <w:spacing w:line="276" w:lineRule="auto"/>
        <w:rPr>
          <w:rFonts w:ascii="Arial" w:hAnsi="Arial" w:cs="Arial"/>
          <w:sz w:val="22"/>
          <w:szCs w:val="22"/>
        </w:rPr>
      </w:pPr>
      <w:r w:rsidRPr="002B09B2">
        <w:rPr>
          <w:rFonts w:ascii="Arial" w:hAnsi="Arial" w:cs="Arial"/>
          <w:sz w:val="22"/>
          <w:szCs w:val="22"/>
        </w:rPr>
        <w:t>Strategic Recommendations for The Clean Kilo</w:t>
      </w:r>
    </w:p>
    <w:p w14:paraId="1A370DB7" w14:textId="77777777" w:rsidR="002B09B2" w:rsidRPr="002B09B2" w:rsidRDefault="002B09B2" w:rsidP="00B72666">
      <w:pPr>
        <w:numPr>
          <w:ilvl w:val="0"/>
          <w:numId w:val="36"/>
        </w:numPr>
        <w:spacing w:line="276" w:lineRule="auto"/>
        <w:rPr>
          <w:rFonts w:ascii="Arial" w:hAnsi="Arial" w:cs="Arial"/>
          <w:sz w:val="22"/>
          <w:szCs w:val="22"/>
        </w:rPr>
      </w:pPr>
      <w:r w:rsidRPr="002B09B2">
        <w:rPr>
          <w:rFonts w:ascii="Arial" w:hAnsi="Arial" w:cs="Arial"/>
          <w:sz w:val="22"/>
          <w:szCs w:val="22"/>
        </w:rPr>
        <w:t>Conclusion</w:t>
      </w:r>
    </w:p>
    <w:p w14:paraId="4D15EBB0" w14:textId="77777777" w:rsidR="002B09B2" w:rsidRPr="002B09B2" w:rsidRDefault="002B09B2" w:rsidP="00B72666">
      <w:pPr>
        <w:numPr>
          <w:ilvl w:val="0"/>
          <w:numId w:val="36"/>
        </w:numPr>
        <w:spacing w:line="276" w:lineRule="auto"/>
        <w:rPr>
          <w:rFonts w:ascii="Arial" w:hAnsi="Arial" w:cs="Arial"/>
          <w:sz w:val="22"/>
          <w:szCs w:val="22"/>
        </w:rPr>
      </w:pPr>
      <w:r w:rsidRPr="002B09B2">
        <w:rPr>
          <w:rFonts w:ascii="Arial" w:hAnsi="Arial" w:cs="Arial"/>
          <w:sz w:val="22"/>
          <w:szCs w:val="22"/>
        </w:rPr>
        <w:t>Reference List</w:t>
      </w:r>
    </w:p>
    <w:p w14:paraId="5C42C688" w14:textId="77777777" w:rsidR="000B45B5" w:rsidRPr="00B72666" w:rsidRDefault="000B45B5" w:rsidP="00B72666">
      <w:pPr>
        <w:spacing w:line="276" w:lineRule="auto"/>
        <w:rPr>
          <w:rFonts w:ascii="Arial" w:hAnsi="Arial" w:cs="Arial"/>
          <w:sz w:val="22"/>
          <w:szCs w:val="22"/>
        </w:rPr>
      </w:pPr>
    </w:p>
    <w:p w14:paraId="7A20A0BC" w14:textId="77777777" w:rsidR="000B45B5" w:rsidRDefault="000B45B5">
      <w:pPr>
        <w:rPr>
          <w:rFonts w:ascii="Arial" w:hAnsi="Arial" w:cs="Arial"/>
          <w:b/>
          <w:bCs/>
          <w:sz w:val="22"/>
          <w:szCs w:val="22"/>
        </w:rPr>
      </w:pPr>
      <w:r>
        <w:rPr>
          <w:rFonts w:ascii="Arial" w:hAnsi="Arial" w:cs="Arial"/>
          <w:b/>
          <w:bCs/>
          <w:sz w:val="22"/>
          <w:szCs w:val="22"/>
        </w:rPr>
        <w:br w:type="page"/>
      </w:r>
    </w:p>
    <w:p w14:paraId="2357B6CF" w14:textId="1A48E908" w:rsidR="00632EBA" w:rsidRPr="00BF5B3D" w:rsidRDefault="00632EBA" w:rsidP="00BF5B3D">
      <w:pPr>
        <w:spacing w:line="276" w:lineRule="auto"/>
        <w:rPr>
          <w:rFonts w:ascii="Arial" w:hAnsi="Arial" w:cs="Arial"/>
          <w:b/>
          <w:bCs/>
          <w:sz w:val="22"/>
          <w:szCs w:val="22"/>
        </w:rPr>
      </w:pPr>
      <w:r w:rsidRPr="00BF5B3D">
        <w:rPr>
          <w:rFonts w:ascii="Arial" w:hAnsi="Arial" w:cs="Arial"/>
          <w:b/>
          <w:bCs/>
          <w:sz w:val="22"/>
          <w:szCs w:val="22"/>
        </w:rPr>
        <w:lastRenderedPageBreak/>
        <w:t>Introduction</w:t>
      </w:r>
    </w:p>
    <w:p w14:paraId="770CE80E" w14:textId="77777777" w:rsidR="00632EBA" w:rsidRPr="00BF5B3D" w:rsidRDefault="00632EBA" w:rsidP="00BF5B3D">
      <w:pPr>
        <w:spacing w:line="276" w:lineRule="auto"/>
        <w:rPr>
          <w:rFonts w:ascii="Arial" w:hAnsi="Arial" w:cs="Arial"/>
          <w:sz w:val="22"/>
          <w:szCs w:val="22"/>
        </w:rPr>
      </w:pPr>
      <w:r w:rsidRPr="00BF5B3D">
        <w:rPr>
          <w:rFonts w:ascii="Arial" w:hAnsi="Arial" w:cs="Arial"/>
          <w:sz w:val="22"/>
          <w:szCs w:val="22"/>
        </w:rPr>
        <w:t>The Clean Kilo is a pioneering zero-waste supermarket chain based in Birmingham, UK. Founded in 2019, it operates on a simple but powerful premise: to make sustainable shopping accessible, affordable, and convenient by eliminating packaging at its source. This report provides a brief introduction to The Clean Kilo, followed by a critical appraisal of its strategic direction. It then conducts a comprehensive environmental scan, analysing both the internal and external factors shaping its competitive position.</w:t>
      </w:r>
    </w:p>
    <w:p w14:paraId="452F5E84" w14:textId="51268738" w:rsidR="00632EBA" w:rsidRPr="00BF5B3D" w:rsidRDefault="00632EBA" w:rsidP="00BF5B3D">
      <w:pPr>
        <w:spacing w:line="276" w:lineRule="auto"/>
        <w:rPr>
          <w:rFonts w:ascii="Arial" w:hAnsi="Arial" w:cs="Arial"/>
          <w:b/>
          <w:bCs/>
          <w:sz w:val="22"/>
          <w:szCs w:val="22"/>
        </w:rPr>
      </w:pPr>
      <w:r w:rsidRPr="00BF5B3D">
        <w:rPr>
          <w:rFonts w:ascii="Arial" w:hAnsi="Arial" w:cs="Arial"/>
          <w:b/>
          <w:bCs/>
          <w:sz w:val="22"/>
          <w:szCs w:val="22"/>
        </w:rPr>
        <w:t>The Clean Kilo: Business Overview</w:t>
      </w:r>
    </w:p>
    <w:p w14:paraId="4549CA7D" w14:textId="77777777" w:rsidR="00632EBA" w:rsidRPr="00BF5B3D" w:rsidRDefault="00632EBA" w:rsidP="00BF5B3D">
      <w:pPr>
        <w:spacing w:line="276" w:lineRule="auto"/>
        <w:rPr>
          <w:rFonts w:ascii="Arial" w:hAnsi="Arial" w:cs="Arial"/>
          <w:sz w:val="22"/>
          <w:szCs w:val="22"/>
        </w:rPr>
      </w:pPr>
      <w:r w:rsidRPr="00BF5B3D">
        <w:rPr>
          <w:rFonts w:ascii="Arial" w:hAnsi="Arial" w:cs="Arial"/>
          <w:b/>
          <w:bCs/>
          <w:sz w:val="22"/>
          <w:szCs w:val="22"/>
        </w:rPr>
        <w:t>Products, Services, and Business Model</w:t>
      </w:r>
    </w:p>
    <w:p w14:paraId="3AEA03C3" w14:textId="77777777" w:rsidR="00632EBA" w:rsidRPr="00BF5B3D" w:rsidRDefault="00632EBA" w:rsidP="00BF5B3D">
      <w:pPr>
        <w:spacing w:line="276" w:lineRule="auto"/>
        <w:rPr>
          <w:rFonts w:ascii="Arial" w:hAnsi="Arial" w:cs="Arial"/>
          <w:sz w:val="22"/>
          <w:szCs w:val="22"/>
        </w:rPr>
      </w:pPr>
      <w:r w:rsidRPr="00BF5B3D">
        <w:rPr>
          <w:rFonts w:ascii="Arial" w:hAnsi="Arial" w:cs="Arial"/>
          <w:sz w:val="22"/>
          <w:szCs w:val="22"/>
        </w:rPr>
        <w:t>The Clean Kilo operates primarily on a </w:t>
      </w:r>
      <w:r w:rsidRPr="00BF5B3D">
        <w:rPr>
          <w:rFonts w:ascii="Arial" w:hAnsi="Arial" w:cs="Arial"/>
          <w:b/>
          <w:bCs/>
          <w:sz w:val="22"/>
          <w:szCs w:val="22"/>
        </w:rPr>
        <w:t>retail-based business model</w:t>
      </w:r>
      <w:r w:rsidRPr="00BF5B3D">
        <w:rPr>
          <w:rFonts w:ascii="Arial" w:hAnsi="Arial" w:cs="Arial"/>
          <w:sz w:val="22"/>
          <w:szCs w:val="22"/>
        </w:rPr>
        <w:t>, generating revenue through the direct sale of goods to consumers. Its product range is extensive, encompassing over 450 loose, package-free items. This includes:</w:t>
      </w:r>
    </w:p>
    <w:p w14:paraId="3E9F2E53" w14:textId="77777777" w:rsidR="00632EBA" w:rsidRPr="00BF5B3D" w:rsidRDefault="00632EBA" w:rsidP="00BF5B3D">
      <w:pPr>
        <w:spacing w:line="276" w:lineRule="auto"/>
        <w:rPr>
          <w:rFonts w:ascii="Arial" w:hAnsi="Arial" w:cs="Arial"/>
          <w:sz w:val="22"/>
          <w:szCs w:val="22"/>
        </w:rPr>
      </w:pPr>
      <w:r w:rsidRPr="00BF5B3D">
        <w:rPr>
          <w:rFonts w:ascii="Arial" w:hAnsi="Arial" w:cs="Arial"/>
          <w:b/>
          <w:bCs/>
          <w:sz w:val="22"/>
          <w:szCs w:val="22"/>
        </w:rPr>
        <w:t>Food Staples:</w:t>
      </w:r>
      <w:r w:rsidRPr="00BF5B3D">
        <w:rPr>
          <w:rFonts w:ascii="Arial" w:hAnsi="Arial" w:cs="Arial"/>
          <w:sz w:val="22"/>
          <w:szCs w:val="22"/>
        </w:rPr>
        <w:t> Pulses, rice, pasta, flour, cereals, and spices.</w:t>
      </w:r>
    </w:p>
    <w:p w14:paraId="7BC101DC" w14:textId="77777777" w:rsidR="00632EBA" w:rsidRPr="00BF5B3D" w:rsidRDefault="00632EBA" w:rsidP="00BF5B3D">
      <w:pPr>
        <w:spacing w:line="276" w:lineRule="auto"/>
        <w:rPr>
          <w:rFonts w:ascii="Arial" w:hAnsi="Arial" w:cs="Arial"/>
          <w:sz w:val="22"/>
          <w:szCs w:val="22"/>
        </w:rPr>
      </w:pPr>
      <w:r w:rsidRPr="00BF5B3D">
        <w:rPr>
          <w:rFonts w:ascii="Arial" w:hAnsi="Arial" w:cs="Arial"/>
          <w:b/>
          <w:bCs/>
          <w:sz w:val="22"/>
          <w:szCs w:val="22"/>
        </w:rPr>
        <w:t>Dairy &amp; Alternatives:</w:t>
      </w:r>
      <w:r w:rsidRPr="00BF5B3D">
        <w:rPr>
          <w:rFonts w:ascii="Arial" w:hAnsi="Arial" w:cs="Arial"/>
          <w:sz w:val="22"/>
          <w:szCs w:val="22"/>
        </w:rPr>
        <w:t> Milk, yoghurt, and plant-based milks dispensed from refillable containers.</w:t>
      </w:r>
    </w:p>
    <w:p w14:paraId="367161B7" w14:textId="77777777" w:rsidR="00632EBA" w:rsidRPr="00BF5B3D" w:rsidRDefault="00632EBA" w:rsidP="00BF5B3D">
      <w:pPr>
        <w:spacing w:line="276" w:lineRule="auto"/>
        <w:rPr>
          <w:rFonts w:ascii="Arial" w:hAnsi="Arial" w:cs="Arial"/>
          <w:sz w:val="22"/>
          <w:szCs w:val="22"/>
        </w:rPr>
      </w:pPr>
      <w:r w:rsidRPr="00BF5B3D">
        <w:rPr>
          <w:rFonts w:ascii="Arial" w:hAnsi="Arial" w:cs="Arial"/>
          <w:b/>
          <w:bCs/>
          <w:sz w:val="22"/>
          <w:szCs w:val="22"/>
        </w:rPr>
        <w:t>Household &amp; Personal Care:</w:t>
      </w:r>
      <w:r w:rsidRPr="00BF5B3D">
        <w:rPr>
          <w:rFonts w:ascii="Arial" w:hAnsi="Arial" w:cs="Arial"/>
          <w:sz w:val="22"/>
          <w:szCs w:val="22"/>
        </w:rPr>
        <w:t> Washing-up liquid, laundry detergents, shampoos, and conditioners available via refill stations.</w:t>
      </w:r>
    </w:p>
    <w:p w14:paraId="36BE68A5" w14:textId="77777777" w:rsidR="00632EBA" w:rsidRPr="00BF5B3D" w:rsidRDefault="00632EBA" w:rsidP="00BF5B3D">
      <w:pPr>
        <w:spacing w:line="276" w:lineRule="auto"/>
        <w:rPr>
          <w:rFonts w:ascii="Arial" w:hAnsi="Arial" w:cs="Arial"/>
          <w:sz w:val="22"/>
          <w:szCs w:val="22"/>
        </w:rPr>
      </w:pPr>
      <w:r w:rsidRPr="00BF5B3D">
        <w:rPr>
          <w:rFonts w:ascii="Arial" w:hAnsi="Arial" w:cs="Arial"/>
          <w:b/>
          <w:bCs/>
          <w:sz w:val="22"/>
          <w:szCs w:val="22"/>
        </w:rPr>
        <w:t>Fresh Produce:</w:t>
      </w:r>
      <w:r w:rsidRPr="00BF5B3D">
        <w:rPr>
          <w:rFonts w:ascii="Arial" w:hAnsi="Arial" w:cs="Arial"/>
          <w:sz w:val="22"/>
          <w:szCs w:val="22"/>
        </w:rPr>
        <w:t> A wide selection of loose fruit and vegetables, often sourced locally to reduce food miles.</w:t>
      </w:r>
    </w:p>
    <w:p w14:paraId="41C16080" w14:textId="77777777" w:rsidR="00632EBA" w:rsidRPr="00BF5B3D" w:rsidRDefault="00632EBA" w:rsidP="00BF5B3D">
      <w:pPr>
        <w:spacing w:line="276" w:lineRule="auto"/>
        <w:rPr>
          <w:rFonts w:ascii="Arial" w:hAnsi="Arial" w:cs="Arial"/>
          <w:sz w:val="22"/>
          <w:szCs w:val="22"/>
        </w:rPr>
      </w:pPr>
      <w:r w:rsidRPr="00BF5B3D">
        <w:rPr>
          <w:rFonts w:ascii="Arial" w:hAnsi="Arial" w:cs="Arial"/>
          <w:b/>
          <w:bCs/>
          <w:sz w:val="22"/>
          <w:szCs w:val="22"/>
        </w:rPr>
        <w:t>Speciality Items:</w:t>
      </w:r>
      <w:r w:rsidRPr="00BF5B3D">
        <w:rPr>
          <w:rFonts w:ascii="Arial" w:hAnsi="Arial" w:cs="Arial"/>
          <w:sz w:val="22"/>
          <w:szCs w:val="22"/>
        </w:rPr>
        <w:t> Vegan cheeses, local beers, wines, and other artisanal products with minimal or reusable packaging.</w:t>
      </w:r>
    </w:p>
    <w:p w14:paraId="329FF12F" w14:textId="77777777" w:rsidR="00632EBA" w:rsidRPr="00BF5B3D" w:rsidRDefault="00632EBA" w:rsidP="00BF5B3D">
      <w:pPr>
        <w:spacing w:line="276" w:lineRule="auto"/>
        <w:rPr>
          <w:rFonts w:ascii="Arial" w:hAnsi="Arial" w:cs="Arial"/>
          <w:sz w:val="22"/>
          <w:szCs w:val="22"/>
        </w:rPr>
      </w:pPr>
      <w:r w:rsidRPr="00BF5B3D">
        <w:rPr>
          <w:rFonts w:ascii="Arial" w:hAnsi="Arial" w:cs="Arial"/>
          <w:sz w:val="22"/>
          <w:szCs w:val="22"/>
        </w:rPr>
        <w:t>A key service is its </w:t>
      </w:r>
      <w:r w:rsidRPr="00BF5B3D">
        <w:rPr>
          <w:rFonts w:ascii="Arial" w:hAnsi="Arial" w:cs="Arial"/>
          <w:b/>
          <w:bCs/>
          <w:sz w:val="22"/>
          <w:szCs w:val="22"/>
        </w:rPr>
        <w:t>refill-and-save system</w:t>
      </w:r>
      <w:r w:rsidRPr="00BF5B3D">
        <w:rPr>
          <w:rFonts w:ascii="Arial" w:hAnsi="Arial" w:cs="Arial"/>
          <w:sz w:val="22"/>
          <w:szCs w:val="22"/>
        </w:rPr>
        <w:t>. Customers are encouraged to bring their own containers, which are weighed (tared) before filling. They can also purchase containers in-store. This model directly tackles the root cause of single-use plastic pollution. The business has expanded from a single store to multiple locations in Birmingham, including its flagship store which also houses a zero-waste restaurant and bakery, diversifying its revenue streams (The Clean Kilo, 2024).</w:t>
      </w:r>
    </w:p>
    <w:p w14:paraId="3CF45404" w14:textId="77777777" w:rsidR="00632EBA" w:rsidRPr="00BF5B3D" w:rsidRDefault="00632EBA" w:rsidP="00BF5B3D">
      <w:pPr>
        <w:spacing w:line="276" w:lineRule="auto"/>
        <w:rPr>
          <w:rFonts w:ascii="Arial" w:hAnsi="Arial" w:cs="Arial"/>
          <w:sz w:val="22"/>
          <w:szCs w:val="22"/>
        </w:rPr>
      </w:pPr>
      <w:r w:rsidRPr="00BF5B3D">
        <w:rPr>
          <w:rFonts w:ascii="Arial" w:hAnsi="Arial" w:cs="Arial"/>
          <w:b/>
          <w:bCs/>
          <w:sz w:val="22"/>
          <w:szCs w:val="22"/>
        </w:rPr>
        <w:t>Uniqueness and Value Proposition</w:t>
      </w:r>
    </w:p>
    <w:p w14:paraId="04480349" w14:textId="77777777" w:rsidR="00632EBA" w:rsidRPr="00BF5B3D" w:rsidRDefault="00632EBA" w:rsidP="00BF5B3D">
      <w:pPr>
        <w:spacing w:line="276" w:lineRule="auto"/>
        <w:rPr>
          <w:rFonts w:ascii="Arial" w:hAnsi="Arial" w:cs="Arial"/>
          <w:sz w:val="22"/>
          <w:szCs w:val="22"/>
        </w:rPr>
      </w:pPr>
      <w:r w:rsidRPr="00BF5B3D">
        <w:rPr>
          <w:rFonts w:ascii="Arial" w:hAnsi="Arial" w:cs="Arial"/>
          <w:sz w:val="22"/>
          <w:szCs w:val="22"/>
        </w:rPr>
        <w:t>The Clean Kilo’s uniqueness stems from its holistic commitment to a circular economy. Unlike conventional supermarkets that offer limited refill options, The Clean Kilo’s entire operation is built around the zero-waste principle. Its value proposition is threefold:</w:t>
      </w:r>
    </w:p>
    <w:p w14:paraId="59B2B539" w14:textId="77777777" w:rsidR="00632EBA" w:rsidRPr="00BF5B3D" w:rsidRDefault="00632EBA" w:rsidP="00BF5B3D">
      <w:pPr>
        <w:numPr>
          <w:ilvl w:val="0"/>
          <w:numId w:val="2"/>
        </w:numPr>
        <w:spacing w:line="276" w:lineRule="auto"/>
        <w:rPr>
          <w:rFonts w:ascii="Arial" w:hAnsi="Arial" w:cs="Arial"/>
          <w:sz w:val="22"/>
          <w:szCs w:val="22"/>
        </w:rPr>
      </w:pPr>
      <w:r w:rsidRPr="00BF5B3D">
        <w:rPr>
          <w:rFonts w:ascii="Arial" w:hAnsi="Arial" w:cs="Arial"/>
          <w:b/>
          <w:bCs/>
          <w:sz w:val="22"/>
          <w:szCs w:val="22"/>
        </w:rPr>
        <w:t>Environmental Impact:</w:t>
      </w:r>
      <w:r w:rsidRPr="00BF5B3D">
        <w:rPr>
          <w:rFonts w:ascii="Arial" w:hAnsi="Arial" w:cs="Arial"/>
          <w:sz w:val="22"/>
          <w:szCs w:val="22"/>
        </w:rPr>
        <w:t> It offers a tangible solution for consumers to drastically reduce their household waste.</w:t>
      </w:r>
    </w:p>
    <w:p w14:paraId="37DF4444" w14:textId="77777777" w:rsidR="00632EBA" w:rsidRPr="00BF5B3D" w:rsidRDefault="00632EBA" w:rsidP="00BF5B3D">
      <w:pPr>
        <w:numPr>
          <w:ilvl w:val="0"/>
          <w:numId w:val="2"/>
        </w:numPr>
        <w:spacing w:line="276" w:lineRule="auto"/>
        <w:rPr>
          <w:rFonts w:ascii="Arial" w:hAnsi="Arial" w:cs="Arial"/>
          <w:sz w:val="22"/>
          <w:szCs w:val="22"/>
        </w:rPr>
      </w:pPr>
      <w:r w:rsidRPr="00BF5B3D">
        <w:rPr>
          <w:rFonts w:ascii="Arial" w:hAnsi="Arial" w:cs="Arial"/>
          <w:b/>
          <w:bCs/>
          <w:sz w:val="22"/>
          <w:szCs w:val="22"/>
        </w:rPr>
        <w:t>Economic Sense:</w:t>
      </w:r>
      <w:r w:rsidRPr="00BF5B3D">
        <w:rPr>
          <w:rFonts w:ascii="Arial" w:hAnsi="Arial" w:cs="Arial"/>
          <w:sz w:val="22"/>
          <w:szCs w:val="22"/>
        </w:rPr>
        <w:t> By removing packaging costs, it often offers products at prices 10-15% cheaper than equivalent packaged goods in traditional supermarkets (The Clean Kilo, 2024).</w:t>
      </w:r>
    </w:p>
    <w:p w14:paraId="0B4AC883" w14:textId="77777777" w:rsidR="00632EBA" w:rsidRPr="00BF5B3D" w:rsidRDefault="00632EBA" w:rsidP="00BF5B3D">
      <w:pPr>
        <w:numPr>
          <w:ilvl w:val="0"/>
          <w:numId w:val="2"/>
        </w:numPr>
        <w:spacing w:line="276" w:lineRule="auto"/>
        <w:rPr>
          <w:rFonts w:ascii="Arial" w:hAnsi="Arial" w:cs="Arial"/>
          <w:sz w:val="22"/>
          <w:szCs w:val="22"/>
        </w:rPr>
      </w:pPr>
      <w:r w:rsidRPr="00BF5B3D">
        <w:rPr>
          <w:rFonts w:ascii="Arial" w:hAnsi="Arial" w:cs="Arial"/>
          <w:b/>
          <w:bCs/>
          <w:sz w:val="22"/>
          <w:szCs w:val="22"/>
        </w:rPr>
        <w:t>Consumer Empowerment:</w:t>
      </w:r>
      <w:r w:rsidRPr="00BF5B3D">
        <w:rPr>
          <w:rFonts w:ascii="Arial" w:hAnsi="Arial" w:cs="Arial"/>
          <w:sz w:val="22"/>
          <w:szCs w:val="22"/>
        </w:rPr>
        <w:t> It gives customers control over the quantity they purchase, helping to reduce food waste and allowing them to buy exact amounts.</w:t>
      </w:r>
    </w:p>
    <w:p w14:paraId="270815BF" w14:textId="7C3706D1" w:rsidR="0007229C" w:rsidRPr="00BF5B3D" w:rsidRDefault="00406692" w:rsidP="00BF5B3D">
      <w:pPr>
        <w:numPr>
          <w:ilvl w:val="0"/>
          <w:numId w:val="2"/>
        </w:numPr>
        <w:spacing w:line="276" w:lineRule="auto"/>
        <w:rPr>
          <w:rFonts w:ascii="Arial" w:hAnsi="Arial" w:cs="Arial"/>
          <w:sz w:val="22"/>
          <w:szCs w:val="22"/>
        </w:rPr>
      </w:pPr>
      <w:r w:rsidRPr="00BF5B3D">
        <w:rPr>
          <w:rFonts w:ascii="Arial" w:hAnsi="Arial" w:cs="Arial"/>
          <w:b/>
          <w:bCs/>
          <w:sz w:val="22"/>
          <w:szCs w:val="22"/>
        </w:rPr>
        <w:lastRenderedPageBreak/>
        <w:t>Local / seasonal sourcing:</w:t>
      </w:r>
      <w:r w:rsidRPr="00BF5B3D">
        <w:rPr>
          <w:rFonts w:ascii="Arial" w:hAnsi="Arial" w:cs="Arial"/>
          <w:sz w:val="22"/>
          <w:szCs w:val="22"/>
        </w:rPr>
        <w:t xml:space="preserve"> They stock seasonal fruits &amp; vegetables and have variation across store locations. This suggests they try to source locally or at least seasonally. </w:t>
      </w:r>
      <w:hyperlink r:id="rId10" w:tgtFrame="_blank" w:history="1">
        <w:r w:rsidRPr="00BF5B3D">
          <w:rPr>
            <w:rStyle w:val="Hyperlink"/>
            <w:rFonts w:ascii="Arial" w:hAnsi="Arial" w:cs="Arial"/>
            <w:sz w:val="22"/>
            <w:szCs w:val="22"/>
          </w:rPr>
          <w:t>thecleankilo.co.uk</w:t>
        </w:r>
      </w:hyperlink>
      <w:r w:rsidR="0007229C" w:rsidRPr="00BF5B3D">
        <w:rPr>
          <w:rFonts w:ascii="Arial" w:hAnsi="Arial" w:cs="Arial"/>
          <w:sz w:val="22"/>
          <w:szCs w:val="22"/>
        </w:rPr>
        <w:t xml:space="preserve"> </w:t>
      </w:r>
    </w:p>
    <w:p w14:paraId="70133C39" w14:textId="1E7C7102" w:rsidR="0007229C" w:rsidRPr="00BF5B3D" w:rsidRDefault="0007229C" w:rsidP="00BF5B3D">
      <w:pPr>
        <w:numPr>
          <w:ilvl w:val="0"/>
          <w:numId w:val="2"/>
        </w:numPr>
        <w:spacing w:line="276" w:lineRule="auto"/>
        <w:rPr>
          <w:rFonts w:ascii="Arial" w:hAnsi="Arial" w:cs="Arial"/>
          <w:sz w:val="22"/>
          <w:szCs w:val="22"/>
        </w:rPr>
      </w:pPr>
      <w:r w:rsidRPr="00BF5B3D">
        <w:rPr>
          <w:rFonts w:ascii="Arial" w:hAnsi="Arial" w:cs="Arial"/>
          <w:b/>
          <w:bCs/>
          <w:sz w:val="22"/>
          <w:szCs w:val="22"/>
        </w:rPr>
        <w:t>Multiple revenue streams / services:</w:t>
      </w:r>
      <w:r w:rsidRPr="00BF5B3D">
        <w:rPr>
          <w:rFonts w:ascii="Arial" w:hAnsi="Arial" w:cs="Arial"/>
          <w:sz w:val="22"/>
          <w:szCs w:val="22"/>
        </w:rPr>
        <w:t xml:space="preserve"> Besides retail sales, they appear to have additional offerings:</w:t>
      </w:r>
    </w:p>
    <w:p w14:paraId="2CFA447A" w14:textId="77777777" w:rsidR="0007229C" w:rsidRPr="00BF5B3D" w:rsidRDefault="0007229C" w:rsidP="00BF5B3D">
      <w:pPr>
        <w:numPr>
          <w:ilvl w:val="1"/>
          <w:numId w:val="9"/>
        </w:numPr>
        <w:spacing w:line="276" w:lineRule="auto"/>
        <w:rPr>
          <w:rFonts w:ascii="Arial" w:hAnsi="Arial" w:cs="Arial"/>
          <w:sz w:val="22"/>
          <w:szCs w:val="22"/>
        </w:rPr>
      </w:pPr>
      <w:r w:rsidRPr="00BF5B3D">
        <w:rPr>
          <w:rFonts w:ascii="Arial" w:hAnsi="Arial" w:cs="Arial"/>
          <w:sz w:val="22"/>
          <w:szCs w:val="22"/>
        </w:rPr>
        <w:t>They run a café/bar &amp; refill taproom (“</w:t>
      </w:r>
      <w:proofErr w:type="spellStart"/>
      <w:r w:rsidRPr="00BF5B3D">
        <w:rPr>
          <w:rFonts w:ascii="Arial" w:hAnsi="Arial" w:cs="Arial"/>
          <w:sz w:val="22"/>
          <w:szCs w:val="22"/>
        </w:rPr>
        <w:t>KiloZiro</w:t>
      </w:r>
      <w:proofErr w:type="spellEnd"/>
      <w:r w:rsidRPr="00BF5B3D">
        <w:rPr>
          <w:rFonts w:ascii="Arial" w:hAnsi="Arial" w:cs="Arial"/>
          <w:sz w:val="22"/>
          <w:szCs w:val="22"/>
        </w:rPr>
        <w:t xml:space="preserve"> Wine Bar”) in one of their sites. </w:t>
      </w:r>
      <w:hyperlink r:id="rId11" w:tgtFrame="_blank" w:history="1">
        <w:r w:rsidRPr="00BF5B3D">
          <w:rPr>
            <w:rStyle w:val="Hyperlink"/>
            <w:rFonts w:ascii="Arial" w:hAnsi="Arial" w:cs="Arial"/>
            <w:sz w:val="22"/>
            <w:szCs w:val="22"/>
          </w:rPr>
          <w:t>thecleankilo.co.uk</w:t>
        </w:r>
      </w:hyperlink>
    </w:p>
    <w:p w14:paraId="1821DA35" w14:textId="77777777" w:rsidR="0007229C" w:rsidRPr="00BF5B3D" w:rsidRDefault="0007229C" w:rsidP="00BF5B3D">
      <w:pPr>
        <w:numPr>
          <w:ilvl w:val="1"/>
          <w:numId w:val="9"/>
        </w:numPr>
        <w:spacing w:line="276" w:lineRule="auto"/>
        <w:rPr>
          <w:rFonts w:ascii="Arial" w:hAnsi="Arial" w:cs="Arial"/>
          <w:sz w:val="22"/>
          <w:szCs w:val="22"/>
        </w:rPr>
      </w:pPr>
      <w:r w:rsidRPr="00BF5B3D">
        <w:rPr>
          <w:rFonts w:ascii="Arial" w:hAnsi="Arial" w:cs="Arial"/>
          <w:sz w:val="22"/>
          <w:szCs w:val="22"/>
        </w:rPr>
        <w:t xml:space="preserve">A “Christmas Veg Box” pre-order service. </w:t>
      </w:r>
      <w:hyperlink r:id="rId12" w:tgtFrame="_blank" w:history="1">
        <w:r w:rsidRPr="00BF5B3D">
          <w:rPr>
            <w:rStyle w:val="Hyperlink"/>
            <w:rFonts w:ascii="Arial" w:hAnsi="Arial" w:cs="Arial"/>
            <w:sz w:val="22"/>
            <w:szCs w:val="22"/>
          </w:rPr>
          <w:t>thecleankilo.co.uk</w:t>
        </w:r>
      </w:hyperlink>
    </w:p>
    <w:p w14:paraId="65BCED95" w14:textId="77777777" w:rsidR="0007229C" w:rsidRPr="00BF5B3D" w:rsidRDefault="0007229C" w:rsidP="00BF5B3D">
      <w:pPr>
        <w:numPr>
          <w:ilvl w:val="1"/>
          <w:numId w:val="9"/>
        </w:numPr>
        <w:spacing w:line="276" w:lineRule="auto"/>
        <w:rPr>
          <w:rFonts w:ascii="Arial" w:hAnsi="Arial" w:cs="Arial"/>
          <w:sz w:val="22"/>
          <w:szCs w:val="22"/>
        </w:rPr>
      </w:pPr>
      <w:r w:rsidRPr="00BF5B3D">
        <w:rPr>
          <w:rFonts w:ascii="Arial" w:hAnsi="Arial" w:cs="Arial"/>
          <w:sz w:val="22"/>
          <w:szCs w:val="22"/>
        </w:rPr>
        <w:t xml:space="preserve">Click &amp; Collect and local delivery in certain postcodes for online orders. </w:t>
      </w:r>
      <w:hyperlink r:id="rId13" w:tgtFrame="_blank" w:history="1">
        <w:r w:rsidRPr="00BF5B3D">
          <w:rPr>
            <w:rStyle w:val="Hyperlink"/>
            <w:rFonts w:ascii="Arial" w:hAnsi="Arial" w:cs="Arial"/>
            <w:sz w:val="22"/>
            <w:szCs w:val="22"/>
          </w:rPr>
          <w:t>thecleankilo.co.uk+1</w:t>
        </w:r>
      </w:hyperlink>
    </w:p>
    <w:p w14:paraId="4EE86CFC" w14:textId="743D0CF0" w:rsidR="006D6767" w:rsidRPr="00727C17" w:rsidRDefault="0007229C" w:rsidP="00BF5B3D">
      <w:pPr>
        <w:numPr>
          <w:ilvl w:val="1"/>
          <w:numId w:val="9"/>
        </w:numPr>
        <w:spacing w:line="276" w:lineRule="auto"/>
        <w:rPr>
          <w:rFonts w:ascii="Arial" w:hAnsi="Arial" w:cs="Arial"/>
          <w:sz w:val="22"/>
          <w:szCs w:val="22"/>
        </w:rPr>
      </w:pPr>
      <w:r w:rsidRPr="00BF5B3D">
        <w:rPr>
          <w:rFonts w:ascii="Arial" w:hAnsi="Arial" w:cs="Arial"/>
          <w:sz w:val="22"/>
          <w:szCs w:val="22"/>
        </w:rPr>
        <w:t xml:space="preserve">Consultancy (mentioned in their About Us menu). </w:t>
      </w:r>
      <w:hyperlink r:id="rId14" w:tgtFrame="_blank" w:history="1">
        <w:r w:rsidRPr="00BF5B3D">
          <w:rPr>
            <w:rStyle w:val="Hyperlink"/>
            <w:rFonts w:ascii="Arial" w:hAnsi="Arial" w:cs="Arial"/>
            <w:sz w:val="22"/>
            <w:szCs w:val="22"/>
          </w:rPr>
          <w:t>thecleankilo.co.uk</w:t>
        </w:r>
      </w:hyperlink>
    </w:p>
    <w:p w14:paraId="4C41E5C8" w14:textId="0867D814" w:rsidR="00727C17" w:rsidRPr="00BF5B3D" w:rsidRDefault="00727C17" w:rsidP="00727C17">
      <w:pPr>
        <w:spacing w:line="276" w:lineRule="auto"/>
        <w:rPr>
          <w:rFonts w:ascii="Arial" w:hAnsi="Arial" w:cs="Arial"/>
          <w:sz w:val="22"/>
          <w:szCs w:val="22"/>
        </w:rPr>
      </w:pPr>
      <w:r w:rsidRPr="00727C17">
        <w:rPr>
          <w:rFonts w:ascii="Arial" w:hAnsi="Arial" w:cs="Arial"/>
          <w:sz w:val="22"/>
          <w:szCs w:val="22"/>
        </w:rPr>
        <w:t>The following sections critically appraise The Clean Kilo’s strategic direction and analyse its internal and external environment to identify opportunities for sustainable growth.</w:t>
      </w:r>
    </w:p>
    <w:p w14:paraId="4EFAFAF8" w14:textId="7796040E" w:rsidR="00632EBA" w:rsidRPr="00BF5B3D" w:rsidRDefault="00632EBA" w:rsidP="00BF5B3D">
      <w:pPr>
        <w:spacing w:line="276" w:lineRule="auto"/>
        <w:rPr>
          <w:rFonts w:ascii="Arial" w:hAnsi="Arial" w:cs="Arial"/>
          <w:b/>
          <w:bCs/>
          <w:sz w:val="22"/>
          <w:szCs w:val="22"/>
        </w:rPr>
      </w:pPr>
      <w:r w:rsidRPr="00BF5B3D">
        <w:rPr>
          <w:rFonts w:ascii="Arial" w:hAnsi="Arial" w:cs="Arial"/>
          <w:b/>
          <w:bCs/>
          <w:sz w:val="22"/>
          <w:szCs w:val="22"/>
        </w:rPr>
        <w:t>Appraisal of Strategic Direction</w:t>
      </w:r>
    </w:p>
    <w:p w14:paraId="0D7ACA79" w14:textId="70B31280" w:rsidR="00632EBA" w:rsidRPr="00BF5B3D" w:rsidRDefault="00632EBA" w:rsidP="00BF5B3D">
      <w:pPr>
        <w:spacing w:line="276" w:lineRule="auto"/>
        <w:rPr>
          <w:rFonts w:ascii="Arial" w:hAnsi="Arial" w:cs="Arial"/>
          <w:sz w:val="22"/>
          <w:szCs w:val="22"/>
        </w:rPr>
      </w:pPr>
      <w:r w:rsidRPr="00BF5B3D">
        <w:rPr>
          <w:rFonts w:ascii="Arial" w:hAnsi="Arial" w:cs="Arial"/>
          <w:sz w:val="22"/>
          <w:szCs w:val="22"/>
        </w:rPr>
        <w:t>A clear strategic direction is crucial for guiding an organisation's long-term goals and decision-making.</w:t>
      </w:r>
    </w:p>
    <w:p w14:paraId="3AB63749" w14:textId="77777777" w:rsidR="00632EBA" w:rsidRPr="00BF5B3D" w:rsidRDefault="00632EBA" w:rsidP="00BF5B3D">
      <w:pPr>
        <w:numPr>
          <w:ilvl w:val="0"/>
          <w:numId w:val="3"/>
        </w:numPr>
        <w:spacing w:line="276" w:lineRule="auto"/>
        <w:rPr>
          <w:rFonts w:ascii="Arial" w:hAnsi="Arial" w:cs="Arial"/>
          <w:sz w:val="22"/>
          <w:szCs w:val="22"/>
        </w:rPr>
      </w:pPr>
      <w:r w:rsidRPr="00BF5B3D">
        <w:rPr>
          <w:rFonts w:ascii="Arial" w:hAnsi="Arial" w:cs="Arial"/>
          <w:b/>
          <w:bCs/>
          <w:sz w:val="22"/>
          <w:szCs w:val="22"/>
        </w:rPr>
        <w:t>Vision:</w:t>
      </w:r>
      <w:r w:rsidRPr="00BF5B3D">
        <w:rPr>
          <w:rFonts w:ascii="Arial" w:hAnsi="Arial" w:cs="Arial"/>
          <w:sz w:val="22"/>
          <w:szCs w:val="22"/>
        </w:rPr>
        <w:t> "To be the UK's leading zero-waste supermarket, making package-free shopping the norm, not the niche" (The Clean Kilo, 2024). This vision is ambitious and forward-thinking, clearly positioning the company as a market leader and change-agent within the retail sector.</w:t>
      </w:r>
    </w:p>
    <w:p w14:paraId="7B73AF40" w14:textId="77777777" w:rsidR="00632EBA" w:rsidRPr="00BF5B3D" w:rsidRDefault="00632EBA" w:rsidP="00BF5B3D">
      <w:pPr>
        <w:numPr>
          <w:ilvl w:val="0"/>
          <w:numId w:val="3"/>
        </w:numPr>
        <w:spacing w:line="276" w:lineRule="auto"/>
        <w:rPr>
          <w:rFonts w:ascii="Arial" w:hAnsi="Arial" w:cs="Arial"/>
          <w:sz w:val="22"/>
          <w:szCs w:val="22"/>
        </w:rPr>
      </w:pPr>
      <w:r w:rsidRPr="00BF5B3D">
        <w:rPr>
          <w:rFonts w:ascii="Arial" w:hAnsi="Arial" w:cs="Arial"/>
          <w:b/>
          <w:bCs/>
          <w:sz w:val="22"/>
          <w:szCs w:val="22"/>
        </w:rPr>
        <w:t>Mission:</w:t>
      </w:r>
      <w:r w:rsidRPr="00BF5B3D">
        <w:rPr>
          <w:rFonts w:ascii="Arial" w:hAnsi="Arial" w:cs="Arial"/>
          <w:sz w:val="22"/>
          <w:szCs w:val="22"/>
        </w:rPr>
        <w:t> "To make sustainable living accessible and affordable for everyone by providing package-free, high-quality products that are good for people and the planet." The mission is effective as it clearly defines </w:t>
      </w:r>
      <w:r w:rsidRPr="00BF5B3D">
        <w:rPr>
          <w:rFonts w:ascii="Arial" w:hAnsi="Arial" w:cs="Arial"/>
          <w:i/>
          <w:iCs/>
          <w:sz w:val="22"/>
          <w:szCs w:val="22"/>
        </w:rPr>
        <w:t>who</w:t>
      </w:r>
      <w:r w:rsidRPr="00BF5B3D">
        <w:rPr>
          <w:rFonts w:ascii="Arial" w:hAnsi="Arial" w:cs="Arial"/>
          <w:sz w:val="22"/>
          <w:szCs w:val="22"/>
        </w:rPr>
        <w:t> they are (a zero-waste retailer), </w:t>
      </w:r>
      <w:r w:rsidRPr="00BF5B3D">
        <w:rPr>
          <w:rFonts w:ascii="Arial" w:hAnsi="Arial" w:cs="Arial"/>
          <w:i/>
          <w:iCs/>
          <w:sz w:val="22"/>
          <w:szCs w:val="22"/>
        </w:rPr>
        <w:t>what</w:t>
      </w:r>
      <w:r w:rsidRPr="00BF5B3D">
        <w:rPr>
          <w:rFonts w:ascii="Arial" w:hAnsi="Arial" w:cs="Arial"/>
          <w:sz w:val="22"/>
          <w:szCs w:val="22"/>
        </w:rPr>
        <w:t> they do (provide package-free goods), and </w:t>
      </w:r>
      <w:r w:rsidRPr="00BF5B3D">
        <w:rPr>
          <w:rFonts w:ascii="Arial" w:hAnsi="Arial" w:cs="Arial"/>
          <w:i/>
          <w:iCs/>
          <w:sz w:val="22"/>
          <w:szCs w:val="22"/>
        </w:rPr>
        <w:t>why</w:t>
      </w:r>
      <w:r w:rsidRPr="00BF5B3D">
        <w:rPr>
          <w:rFonts w:ascii="Arial" w:hAnsi="Arial" w:cs="Arial"/>
          <w:sz w:val="22"/>
          <w:szCs w:val="22"/>
        </w:rPr>
        <w:t> they do it (to make sustainable living accessible). It strongly aligns with the growing consumer demand for ethical and environmentally responsible businesses.</w:t>
      </w:r>
    </w:p>
    <w:p w14:paraId="2017323F" w14:textId="77777777" w:rsidR="00632EBA" w:rsidRPr="00BF5B3D" w:rsidRDefault="00632EBA" w:rsidP="00BF5B3D">
      <w:pPr>
        <w:numPr>
          <w:ilvl w:val="0"/>
          <w:numId w:val="3"/>
        </w:numPr>
        <w:spacing w:line="276" w:lineRule="auto"/>
        <w:rPr>
          <w:rFonts w:ascii="Arial" w:hAnsi="Arial" w:cs="Arial"/>
          <w:sz w:val="22"/>
          <w:szCs w:val="22"/>
        </w:rPr>
      </w:pPr>
      <w:r w:rsidRPr="00BF5B3D">
        <w:rPr>
          <w:rFonts w:ascii="Arial" w:hAnsi="Arial" w:cs="Arial"/>
          <w:b/>
          <w:bCs/>
          <w:sz w:val="22"/>
          <w:szCs w:val="22"/>
        </w:rPr>
        <w:t>Objectives:</w:t>
      </w:r>
      <w:r w:rsidRPr="00BF5B3D">
        <w:rPr>
          <w:rFonts w:ascii="Arial" w:hAnsi="Arial" w:cs="Arial"/>
          <w:sz w:val="22"/>
          <w:szCs w:val="22"/>
        </w:rPr>
        <w:t> While not always publicly detailed in formal corporate documents, The Clean Kilo’s objectives can be inferred from its actions: physical store expansion, diversification into hospitality (the restaurant), and maintaining competitive pricing. To strengthen its strategic framework, these objectives could be formalised using the SMART (Specific, Measurable, Achievable, Relevant, Time-bound) criteria—for example, "to open three new stores in major UK cities within the next 24 months."</w:t>
      </w:r>
    </w:p>
    <w:p w14:paraId="5A18FB81" w14:textId="77777777" w:rsidR="00487A9F" w:rsidRDefault="00632EBA" w:rsidP="00BF5B3D">
      <w:pPr>
        <w:spacing w:line="276" w:lineRule="auto"/>
        <w:rPr>
          <w:rFonts w:ascii="Arial" w:hAnsi="Arial" w:cs="Arial"/>
          <w:sz w:val="22"/>
          <w:szCs w:val="22"/>
        </w:rPr>
      </w:pPr>
      <w:r w:rsidRPr="00BF5B3D">
        <w:rPr>
          <w:rFonts w:ascii="Arial" w:hAnsi="Arial" w:cs="Arial"/>
          <w:b/>
          <w:bCs/>
          <w:sz w:val="22"/>
          <w:szCs w:val="22"/>
        </w:rPr>
        <w:t>Critical Appraisal:</w:t>
      </w:r>
      <w:r w:rsidRPr="00BF5B3D">
        <w:rPr>
          <w:rFonts w:ascii="Arial" w:hAnsi="Arial" w:cs="Arial"/>
          <w:sz w:val="22"/>
          <w:szCs w:val="22"/>
        </w:rPr>
        <w:t> The strategic direction is fundamentally strong and highly relevant to the current market. The vision provides a clear "north star," while the mission effectively communicates its core purpose and values to customers and stakeholders. The focus on accessibility and affordability is a key differentiator from many eco-brands, which are often perceived as expensive. The main strategic challenge lies in scaling this model while maintaining its core values, particularly regarding local sourcing and supply chain integrity.</w:t>
      </w:r>
    </w:p>
    <w:p w14:paraId="12D296FE" w14:textId="7E4C8F0E" w:rsidR="005E1EE4" w:rsidRPr="00BF5B3D" w:rsidRDefault="005E1EE4" w:rsidP="00BF5B3D">
      <w:pPr>
        <w:spacing w:line="276" w:lineRule="auto"/>
        <w:rPr>
          <w:rFonts w:ascii="Arial" w:hAnsi="Arial" w:cs="Arial"/>
          <w:sz w:val="22"/>
          <w:szCs w:val="22"/>
        </w:rPr>
      </w:pPr>
      <w:r w:rsidRPr="005E1EE4">
        <w:rPr>
          <w:rFonts w:ascii="Arial" w:hAnsi="Arial" w:cs="Arial"/>
          <w:sz w:val="22"/>
          <w:szCs w:val="22"/>
        </w:rPr>
        <w:lastRenderedPageBreak/>
        <w:t>To understand how effectively this strategic direction positions The Clean Kilo within the broader market, the next section examines internal strengths and external environmental factors.</w:t>
      </w:r>
    </w:p>
    <w:p w14:paraId="5F866A73" w14:textId="65EBFBA7" w:rsidR="00632EBA" w:rsidRPr="00BF5B3D" w:rsidRDefault="00632EBA" w:rsidP="00BF5B3D">
      <w:pPr>
        <w:spacing w:line="276" w:lineRule="auto"/>
        <w:rPr>
          <w:rFonts w:ascii="Arial" w:hAnsi="Arial" w:cs="Arial"/>
          <w:b/>
          <w:bCs/>
          <w:sz w:val="22"/>
          <w:szCs w:val="22"/>
        </w:rPr>
      </w:pPr>
      <w:r w:rsidRPr="00BF5B3D">
        <w:rPr>
          <w:rFonts w:ascii="Arial" w:hAnsi="Arial" w:cs="Arial"/>
          <w:b/>
          <w:bCs/>
          <w:sz w:val="22"/>
          <w:szCs w:val="22"/>
        </w:rPr>
        <w:t>Environmental Scan and Competitive Positioning</w:t>
      </w:r>
    </w:p>
    <w:p w14:paraId="427671FB" w14:textId="77777777" w:rsidR="00632EBA" w:rsidRPr="00BF5B3D" w:rsidRDefault="00632EBA" w:rsidP="00BF5B3D">
      <w:pPr>
        <w:spacing w:line="276" w:lineRule="auto"/>
        <w:rPr>
          <w:rFonts w:ascii="Arial" w:hAnsi="Arial" w:cs="Arial"/>
          <w:sz w:val="22"/>
          <w:szCs w:val="22"/>
        </w:rPr>
      </w:pPr>
      <w:r w:rsidRPr="00BF5B3D">
        <w:rPr>
          <w:rFonts w:ascii="Arial" w:hAnsi="Arial" w:cs="Arial"/>
          <w:b/>
          <w:bCs/>
          <w:sz w:val="22"/>
          <w:szCs w:val="22"/>
        </w:rPr>
        <w:t>SWOT Analysis</w:t>
      </w:r>
    </w:p>
    <w:p w14:paraId="1B4F9630" w14:textId="77777777" w:rsidR="002F43A8" w:rsidRPr="002F43A8" w:rsidRDefault="002F43A8" w:rsidP="002F43A8">
      <w:pPr>
        <w:spacing w:line="276" w:lineRule="auto"/>
        <w:rPr>
          <w:rFonts w:ascii="Arial" w:hAnsi="Arial" w:cs="Arial"/>
          <w:b/>
          <w:bCs/>
          <w:sz w:val="22"/>
          <w:szCs w:val="22"/>
        </w:rPr>
      </w:pPr>
      <w:r w:rsidRPr="002F43A8">
        <w:rPr>
          <w:rFonts w:ascii="Arial" w:hAnsi="Arial" w:cs="Arial"/>
          <w:b/>
          <w:bCs/>
          <w:sz w:val="22"/>
          <w:szCs w:val="22"/>
        </w:rPr>
        <w:t>Strengths</w:t>
      </w:r>
    </w:p>
    <w:p w14:paraId="57417B9A" w14:textId="77777777" w:rsidR="002F43A8" w:rsidRPr="002F43A8" w:rsidRDefault="002F43A8" w:rsidP="002F43A8">
      <w:pPr>
        <w:numPr>
          <w:ilvl w:val="0"/>
          <w:numId w:val="32"/>
        </w:numPr>
        <w:spacing w:line="276" w:lineRule="auto"/>
        <w:rPr>
          <w:rFonts w:ascii="Arial" w:hAnsi="Arial" w:cs="Arial"/>
          <w:sz w:val="22"/>
          <w:szCs w:val="22"/>
        </w:rPr>
      </w:pPr>
      <w:r w:rsidRPr="002F43A8">
        <w:rPr>
          <w:rFonts w:ascii="Arial" w:hAnsi="Arial" w:cs="Arial"/>
          <w:b/>
          <w:bCs/>
          <w:sz w:val="22"/>
          <w:szCs w:val="22"/>
        </w:rPr>
        <w:t>Strong Brand Identity:</w:t>
      </w:r>
      <w:r w:rsidRPr="002F43A8">
        <w:rPr>
          <w:rFonts w:ascii="Arial" w:hAnsi="Arial" w:cs="Arial"/>
          <w:b/>
          <w:bCs/>
          <w:sz w:val="22"/>
          <w:szCs w:val="22"/>
        </w:rPr>
        <w:br/>
      </w:r>
      <w:r w:rsidRPr="002F43A8">
        <w:rPr>
          <w:rFonts w:ascii="Arial" w:hAnsi="Arial" w:cs="Arial"/>
          <w:sz w:val="22"/>
          <w:szCs w:val="22"/>
        </w:rPr>
        <w:t>The company has developed a well-recognised identity associated with zero-waste and sustainability in the Midlands, reflecting a wider cultural shift towards ethical and environmentally responsible consumption (</w:t>
      </w:r>
      <w:proofErr w:type="spellStart"/>
      <w:r w:rsidRPr="002F43A8">
        <w:rPr>
          <w:rFonts w:ascii="Arial" w:hAnsi="Arial" w:cs="Arial"/>
          <w:sz w:val="22"/>
          <w:szCs w:val="22"/>
        </w:rPr>
        <w:t>Saintenoy</w:t>
      </w:r>
      <w:proofErr w:type="spellEnd"/>
      <w:r w:rsidRPr="002F43A8">
        <w:rPr>
          <w:rFonts w:ascii="Arial" w:hAnsi="Arial" w:cs="Arial"/>
          <w:sz w:val="22"/>
          <w:szCs w:val="22"/>
        </w:rPr>
        <w:t>, 2019; Birmingham City University, 2024).</w:t>
      </w:r>
    </w:p>
    <w:p w14:paraId="062FA212" w14:textId="77777777" w:rsidR="002F43A8" w:rsidRPr="002F43A8" w:rsidRDefault="002F43A8" w:rsidP="002F43A8">
      <w:pPr>
        <w:numPr>
          <w:ilvl w:val="0"/>
          <w:numId w:val="32"/>
        </w:numPr>
        <w:spacing w:line="276" w:lineRule="auto"/>
        <w:rPr>
          <w:rFonts w:ascii="Arial" w:hAnsi="Arial" w:cs="Arial"/>
          <w:sz w:val="22"/>
          <w:szCs w:val="22"/>
        </w:rPr>
      </w:pPr>
      <w:r w:rsidRPr="002F43A8">
        <w:rPr>
          <w:rFonts w:ascii="Arial" w:hAnsi="Arial" w:cs="Arial"/>
          <w:b/>
          <w:bCs/>
          <w:sz w:val="22"/>
          <w:szCs w:val="22"/>
        </w:rPr>
        <w:t>Proven, Scalable Model:</w:t>
      </w:r>
      <w:r w:rsidRPr="002F43A8">
        <w:rPr>
          <w:rFonts w:ascii="Arial" w:hAnsi="Arial" w:cs="Arial"/>
          <w:sz w:val="22"/>
          <w:szCs w:val="22"/>
        </w:rPr>
        <w:br/>
        <w:t>Success across multiple Birmingham locations demonstrates that the zero-waste model can be effectively replicated and adapted to new markets (Montano and Toral, 2021).</w:t>
      </w:r>
    </w:p>
    <w:p w14:paraId="6C694389" w14:textId="77777777" w:rsidR="002F43A8" w:rsidRPr="002F43A8" w:rsidRDefault="002F43A8" w:rsidP="002F43A8">
      <w:pPr>
        <w:numPr>
          <w:ilvl w:val="0"/>
          <w:numId w:val="32"/>
        </w:numPr>
        <w:spacing w:line="276" w:lineRule="auto"/>
        <w:rPr>
          <w:rFonts w:ascii="Arial" w:hAnsi="Arial" w:cs="Arial"/>
          <w:sz w:val="22"/>
          <w:szCs w:val="22"/>
        </w:rPr>
      </w:pPr>
      <w:r w:rsidRPr="002F43A8">
        <w:rPr>
          <w:rFonts w:ascii="Arial" w:hAnsi="Arial" w:cs="Arial"/>
          <w:b/>
          <w:bCs/>
          <w:sz w:val="22"/>
          <w:szCs w:val="22"/>
        </w:rPr>
        <w:t>Customer Loyalty:</w:t>
      </w:r>
      <w:r w:rsidRPr="002F43A8">
        <w:rPr>
          <w:rFonts w:ascii="Arial" w:hAnsi="Arial" w:cs="Arial"/>
          <w:sz w:val="22"/>
          <w:szCs w:val="22"/>
        </w:rPr>
        <w:br/>
        <w:t>Research shows that ethically conscious consumers display high loyalty towards brands aligned with their sustainability values (Gordon-Wilson, 2022; Kemper, 2024).</w:t>
      </w:r>
    </w:p>
    <w:p w14:paraId="1D50C50D" w14:textId="77777777" w:rsidR="002F43A8" w:rsidRPr="002F43A8" w:rsidRDefault="002F43A8" w:rsidP="002F43A8">
      <w:pPr>
        <w:numPr>
          <w:ilvl w:val="0"/>
          <w:numId w:val="32"/>
        </w:numPr>
        <w:spacing w:line="276" w:lineRule="auto"/>
        <w:rPr>
          <w:rFonts w:ascii="Arial" w:hAnsi="Arial" w:cs="Arial"/>
          <w:sz w:val="22"/>
          <w:szCs w:val="22"/>
        </w:rPr>
      </w:pPr>
      <w:r w:rsidRPr="002F43A8">
        <w:rPr>
          <w:rFonts w:ascii="Arial" w:hAnsi="Arial" w:cs="Arial"/>
          <w:b/>
          <w:bCs/>
          <w:sz w:val="22"/>
          <w:szCs w:val="22"/>
        </w:rPr>
        <w:t>Integrated Supply Chain:</w:t>
      </w:r>
      <w:r w:rsidRPr="002F43A8">
        <w:rPr>
          <w:rFonts w:ascii="Arial" w:hAnsi="Arial" w:cs="Arial"/>
          <w:b/>
          <w:bCs/>
          <w:sz w:val="22"/>
          <w:szCs w:val="22"/>
        </w:rPr>
        <w:br/>
      </w:r>
      <w:r w:rsidRPr="002F43A8">
        <w:rPr>
          <w:rFonts w:ascii="Arial" w:hAnsi="Arial" w:cs="Arial"/>
          <w:sz w:val="22"/>
          <w:szCs w:val="22"/>
        </w:rPr>
        <w:t>Strong community partnerships and collaboration with local suppliers improve credibility, reduce costs, and strengthen local PR and media coverage (</w:t>
      </w:r>
      <w:proofErr w:type="spellStart"/>
      <w:r w:rsidRPr="002F43A8">
        <w:rPr>
          <w:rFonts w:ascii="Arial" w:hAnsi="Arial" w:cs="Arial"/>
          <w:sz w:val="22"/>
          <w:szCs w:val="22"/>
        </w:rPr>
        <w:t>Saintenoy</w:t>
      </w:r>
      <w:proofErr w:type="spellEnd"/>
      <w:r w:rsidRPr="002F43A8">
        <w:rPr>
          <w:rFonts w:ascii="Arial" w:hAnsi="Arial" w:cs="Arial"/>
          <w:sz w:val="22"/>
          <w:szCs w:val="22"/>
        </w:rPr>
        <w:t>, 2019; Birmingham City University, 2024).</w:t>
      </w:r>
    </w:p>
    <w:p w14:paraId="3C903514" w14:textId="77777777" w:rsidR="002F43A8" w:rsidRPr="002F43A8" w:rsidRDefault="002F43A8" w:rsidP="002F43A8">
      <w:pPr>
        <w:spacing w:line="276" w:lineRule="auto"/>
        <w:rPr>
          <w:rFonts w:ascii="Arial" w:hAnsi="Arial" w:cs="Arial"/>
          <w:b/>
          <w:bCs/>
          <w:sz w:val="22"/>
          <w:szCs w:val="22"/>
        </w:rPr>
      </w:pPr>
      <w:r w:rsidRPr="002F43A8">
        <w:rPr>
          <w:rFonts w:ascii="Arial" w:hAnsi="Arial" w:cs="Arial"/>
          <w:b/>
          <w:bCs/>
          <w:sz w:val="22"/>
          <w:szCs w:val="22"/>
        </w:rPr>
        <w:t>Weaknesses</w:t>
      </w:r>
    </w:p>
    <w:p w14:paraId="03512233" w14:textId="77777777" w:rsidR="002F43A8" w:rsidRPr="002F43A8" w:rsidRDefault="002F43A8" w:rsidP="002F43A8">
      <w:pPr>
        <w:numPr>
          <w:ilvl w:val="0"/>
          <w:numId w:val="33"/>
        </w:numPr>
        <w:spacing w:line="276" w:lineRule="auto"/>
        <w:rPr>
          <w:rFonts w:ascii="Arial" w:hAnsi="Arial" w:cs="Arial"/>
          <w:sz w:val="22"/>
          <w:szCs w:val="22"/>
        </w:rPr>
      </w:pPr>
      <w:r w:rsidRPr="002F43A8">
        <w:rPr>
          <w:rFonts w:ascii="Arial" w:hAnsi="Arial" w:cs="Arial"/>
          <w:b/>
          <w:bCs/>
          <w:sz w:val="22"/>
          <w:szCs w:val="22"/>
        </w:rPr>
        <w:t>Limited Geographic Reach:</w:t>
      </w:r>
      <w:r w:rsidRPr="002F43A8">
        <w:rPr>
          <w:rFonts w:ascii="Arial" w:hAnsi="Arial" w:cs="Arial"/>
          <w:sz w:val="22"/>
          <w:szCs w:val="22"/>
        </w:rPr>
        <w:br/>
        <w:t>The business currently operates mainly in Birmingham, restricting its overall market share and exposure to new audiences (Montano and Toral, 2021).</w:t>
      </w:r>
    </w:p>
    <w:p w14:paraId="5A99C183" w14:textId="77777777" w:rsidR="002F43A8" w:rsidRPr="002F43A8" w:rsidRDefault="002F43A8" w:rsidP="002F43A8">
      <w:pPr>
        <w:numPr>
          <w:ilvl w:val="0"/>
          <w:numId w:val="33"/>
        </w:numPr>
        <w:spacing w:line="276" w:lineRule="auto"/>
        <w:rPr>
          <w:rFonts w:ascii="Arial" w:hAnsi="Arial" w:cs="Arial"/>
          <w:sz w:val="22"/>
          <w:szCs w:val="22"/>
        </w:rPr>
      </w:pPr>
      <w:r w:rsidRPr="002F43A8">
        <w:rPr>
          <w:rFonts w:ascii="Arial" w:hAnsi="Arial" w:cs="Arial"/>
          <w:b/>
          <w:bCs/>
          <w:sz w:val="22"/>
          <w:szCs w:val="22"/>
        </w:rPr>
        <w:t>Supply Chain Vulnerability:</w:t>
      </w:r>
      <w:r w:rsidRPr="002F43A8">
        <w:rPr>
          <w:rFonts w:ascii="Arial" w:hAnsi="Arial" w:cs="Arial"/>
          <w:sz w:val="22"/>
          <w:szCs w:val="22"/>
        </w:rPr>
        <w:br/>
        <w:t>Heavy dependence on a small number of bulk and package-free suppliers increases exposure to shortages and price fluctuations (Kemper, 2024).</w:t>
      </w:r>
    </w:p>
    <w:p w14:paraId="57A1A744" w14:textId="77777777" w:rsidR="002F43A8" w:rsidRPr="002F43A8" w:rsidRDefault="002F43A8" w:rsidP="002F43A8">
      <w:pPr>
        <w:numPr>
          <w:ilvl w:val="0"/>
          <w:numId w:val="33"/>
        </w:numPr>
        <w:spacing w:line="276" w:lineRule="auto"/>
        <w:rPr>
          <w:rFonts w:ascii="Arial" w:hAnsi="Arial" w:cs="Arial"/>
          <w:sz w:val="22"/>
          <w:szCs w:val="22"/>
        </w:rPr>
      </w:pPr>
      <w:r w:rsidRPr="002F43A8">
        <w:rPr>
          <w:rFonts w:ascii="Arial" w:hAnsi="Arial" w:cs="Arial"/>
          <w:b/>
          <w:bCs/>
          <w:sz w:val="22"/>
          <w:szCs w:val="22"/>
        </w:rPr>
        <w:t>Higher Operational Complexity:</w:t>
      </w:r>
      <w:r w:rsidRPr="002F43A8">
        <w:rPr>
          <w:rFonts w:ascii="Arial" w:hAnsi="Arial" w:cs="Arial"/>
          <w:sz w:val="22"/>
          <w:szCs w:val="22"/>
        </w:rPr>
        <w:br/>
        <w:t>Managing refill systems and container hygiene requires additional staff training and operational oversight compared to conventional retail models (Gordon-Wilson, 2022).</w:t>
      </w:r>
    </w:p>
    <w:p w14:paraId="6F9AC307" w14:textId="77777777" w:rsidR="002F43A8" w:rsidRPr="002F43A8" w:rsidRDefault="002F43A8" w:rsidP="002F43A8">
      <w:pPr>
        <w:numPr>
          <w:ilvl w:val="0"/>
          <w:numId w:val="33"/>
        </w:numPr>
        <w:spacing w:line="276" w:lineRule="auto"/>
        <w:rPr>
          <w:rFonts w:ascii="Arial" w:hAnsi="Arial" w:cs="Arial"/>
          <w:sz w:val="22"/>
          <w:szCs w:val="22"/>
        </w:rPr>
      </w:pPr>
      <w:r w:rsidRPr="002F43A8">
        <w:rPr>
          <w:rFonts w:ascii="Arial" w:hAnsi="Arial" w:cs="Arial"/>
          <w:b/>
          <w:bCs/>
          <w:sz w:val="22"/>
          <w:szCs w:val="22"/>
        </w:rPr>
        <w:t>Limited Marketing Budget:</w:t>
      </w:r>
      <w:r w:rsidRPr="002F43A8">
        <w:rPr>
          <w:rFonts w:ascii="Arial" w:hAnsi="Arial" w:cs="Arial"/>
          <w:sz w:val="22"/>
          <w:szCs w:val="22"/>
        </w:rPr>
        <w:br/>
        <w:t>Independent zero-waste retailers often struggle to compete with the vast marketing resources of large supermarket chains (CIM Content Hub, 2021).</w:t>
      </w:r>
    </w:p>
    <w:p w14:paraId="618C2A7A" w14:textId="77777777" w:rsidR="002F43A8" w:rsidRPr="002F43A8" w:rsidRDefault="002F43A8" w:rsidP="002F43A8">
      <w:pPr>
        <w:spacing w:line="276" w:lineRule="auto"/>
        <w:rPr>
          <w:rFonts w:ascii="Arial" w:hAnsi="Arial" w:cs="Arial"/>
          <w:b/>
          <w:bCs/>
          <w:sz w:val="22"/>
          <w:szCs w:val="22"/>
        </w:rPr>
      </w:pPr>
      <w:r w:rsidRPr="002F43A8">
        <w:rPr>
          <w:rFonts w:ascii="Arial" w:hAnsi="Arial" w:cs="Arial"/>
          <w:b/>
          <w:bCs/>
          <w:sz w:val="22"/>
          <w:szCs w:val="22"/>
        </w:rPr>
        <w:t>Opportunities</w:t>
      </w:r>
    </w:p>
    <w:p w14:paraId="5946838E" w14:textId="77777777" w:rsidR="002F43A8" w:rsidRPr="002F43A8" w:rsidRDefault="002F43A8" w:rsidP="002F43A8">
      <w:pPr>
        <w:numPr>
          <w:ilvl w:val="0"/>
          <w:numId w:val="34"/>
        </w:numPr>
        <w:spacing w:line="276" w:lineRule="auto"/>
        <w:rPr>
          <w:rFonts w:ascii="Arial" w:hAnsi="Arial" w:cs="Arial"/>
          <w:sz w:val="22"/>
          <w:szCs w:val="22"/>
        </w:rPr>
      </w:pPr>
      <w:r w:rsidRPr="002F43A8">
        <w:rPr>
          <w:rFonts w:ascii="Arial" w:hAnsi="Arial" w:cs="Arial"/>
          <w:b/>
          <w:bCs/>
          <w:sz w:val="22"/>
          <w:szCs w:val="22"/>
        </w:rPr>
        <w:t>Market Expansion:</w:t>
      </w:r>
      <w:r w:rsidRPr="002F43A8">
        <w:rPr>
          <w:rFonts w:ascii="Arial" w:hAnsi="Arial" w:cs="Arial"/>
          <w:sz w:val="22"/>
          <w:szCs w:val="22"/>
        </w:rPr>
        <w:br/>
        <w:t>Expanding into other environmentally aware UK cities such as Bristol, Manchester, and Brighton offers significant growth potential (</w:t>
      </w:r>
      <w:proofErr w:type="spellStart"/>
      <w:r w:rsidRPr="002F43A8">
        <w:rPr>
          <w:rFonts w:ascii="Arial" w:hAnsi="Arial" w:cs="Arial"/>
          <w:sz w:val="22"/>
          <w:szCs w:val="22"/>
        </w:rPr>
        <w:t>Saintenoy</w:t>
      </w:r>
      <w:proofErr w:type="spellEnd"/>
      <w:r w:rsidRPr="002F43A8">
        <w:rPr>
          <w:rFonts w:ascii="Arial" w:hAnsi="Arial" w:cs="Arial"/>
          <w:sz w:val="22"/>
          <w:szCs w:val="22"/>
        </w:rPr>
        <w:t>, 2019; Birmingham City University, 2024).</w:t>
      </w:r>
    </w:p>
    <w:p w14:paraId="0131B462" w14:textId="77777777" w:rsidR="002F43A8" w:rsidRPr="002F43A8" w:rsidRDefault="002F43A8" w:rsidP="002F43A8">
      <w:pPr>
        <w:numPr>
          <w:ilvl w:val="0"/>
          <w:numId w:val="34"/>
        </w:numPr>
        <w:spacing w:line="276" w:lineRule="auto"/>
        <w:rPr>
          <w:rFonts w:ascii="Arial" w:hAnsi="Arial" w:cs="Arial"/>
          <w:sz w:val="22"/>
          <w:szCs w:val="22"/>
        </w:rPr>
      </w:pPr>
      <w:r w:rsidRPr="002F43A8">
        <w:rPr>
          <w:rFonts w:ascii="Arial" w:hAnsi="Arial" w:cs="Arial"/>
          <w:b/>
          <w:bCs/>
          <w:sz w:val="22"/>
          <w:szCs w:val="22"/>
        </w:rPr>
        <w:lastRenderedPageBreak/>
        <w:t>E-commerce and Delivery:</w:t>
      </w:r>
      <w:r w:rsidRPr="002F43A8">
        <w:rPr>
          <w:rFonts w:ascii="Arial" w:hAnsi="Arial" w:cs="Arial"/>
          <w:sz w:val="22"/>
          <w:szCs w:val="22"/>
        </w:rPr>
        <w:br/>
        <w:t>Online zero-waste delivery services using returnable or deposit-based containers align with growing consumer demand for convenience and sustainability (Kemper, 2024).</w:t>
      </w:r>
    </w:p>
    <w:p w14:paraId="6AE1C640" w14:textId="77777777" w:rsidR="002F43A8" w:rsidRPr="002F43A8" w:rsidRDefault="002F43A8" w:rsidP="002F43A8">
      <w:pPr>
        <w:numPr>
          <w:ilvl w:val="0"/>
          <w:numId w:val="34"/>
        </w:numPr>
        <w:spacing w:line="276" w:lineRule="auto"/>
        <w:rPr>
          <w:rFonts w:ascii="Arial" w:hAnsi="Arial" w:cs="Arial"/>
          <w:sz w:val="22"/>
          <w:szCs w:val="22"/>
        </w:rPr>
      </w:pPr>
      <w:r w:rsidRPr="002F43A8">
        <w:rPr>
          <w:rFonts w:ascii="Arial" w:hAnsi="Arial" w:cs="Arial"/>
          <w:b/>
          <w:bCs/>
          <w:sz w:val="22"/>
          <w:szCs w:val="22"/>
        </w:rPr>
        <w:t>B2B Supply:</w:t>
      </w:r>
      <w:r w:rsidRPr="002F43A8">
        <w:rPr>
          <w:rFonts w:ascii="Arial" w:hAnsi="Arial" w:cs="Arial"/>
          <w:sz w:val="22"/>
          <w:szCs w:val="22"/>
        </w:rPr>
        <w:br/>
        <w:t>Supplying package-free ingredients to cafés, restaurants, and offices could diversify income streams and strengthen local partnerships (Montano and Toral, 2021).</w:t>
      </w:r>
    </w:p>
    <w:p w14:paraId="1FF91E65" w14:textId="2E31EDEC" w:rsidR="002F43A8" w:rsidRPr="002F43A8" w:rsidRDefault="002F43A8" w:rsidP="002F43A8">
      <w:pPr>
        <w:numPr>
          <w:ilvl w:val="0"/>
          <w:numId w:val="34"/>
        </w:numPr>
        <w:spacing w:line="276" w:lineRule="auto"/>
        <w:rPr>
          <w:rFonts w:ascii="Arial" w:hAnsi="Arial" w:cs="Arial"/>
          <w:sz w:val="22"/>
          <w:szCs w:val="22"/>
        </w:rPr>
      </w:pPr>
      <w:r w:rsidRPr="002F43A8">
        <w:rPr>
          <w:rFonts w:ascii="Arial" w:hAnsi="Arial" w:cs="Arial"/>
          <w:b/>
          <w:bCs/>
          <w:sz w:val="22"/>
          <w:szCs w:val="22"/>
        </w:rPr>
        <w:t>Growing Consumer Awareness:</w:t>
      </w:r>
      <w:r w:rsidRPr="002F43A8">
        <w:rPr>
          <w:rFonts w:ascii="Arial" w:hAnsi="Arial" w:cs="Arial"/>
          <w:sz w:val="22"/>
          <w:szCs w:val="22"/>
        </w:rPr>
        <w:br/>
        <w:t>Rising public concern over plastic pollution and climate change continues to drive demand for sustainable shopping alternatives (Gordon-Wilson, 2022; Consultancy.uk, 2024).</w:t>
      </w:r>
    </w:p>
    <w:p w14:paraId="330FD8CA" w14:textId="77777777" w:rsidR="002F43A8" w:rsidRPr="002F43A8" w:rsidRDefault="002F43A8" w:rsidP="002F43A8">
      <w:pPr>
        <w:spacing w:line="276" w:lineRule="auto"/>
        <w:rPr>
          <w:rFonts w:ascii="Arial" w:hAnsi="Arial" w:cs="Arial"/>
          <w:b/>
          <w:bCs/>
          <w:sz w:val="22"/>
          <w:szCs w:val="22"/>
        </w:rPr>
      </w:pPr>
      <w:r w:rsidRPr="002F43A8">
        <w:rPr>
          <w:rFonts w:ascii="Arial" w:hAnsi="Arial" w:cs="Arial"/>
          <w:b/>
          <w:bCs/>
          <w:sz w:val="22"/>
          <w:szCs w:val="22"/>
        </w:rPr>
        <w:t>Threats</w:t>
      </w:r>
    </w:p>
    <w:p w14:paraId="01FC9DE5" w14:textId="77777777" w:rsidR="002F43A8" w:rsidRPr="002F43A8" w:rsidRDefault="002F43A8" w:rsidP="002F43A8">
      <w:pPr>
        <w:numPr>
          <w:ilvl w:val="0"/>
          <w:numId w:val="35"/>
        </w:numPr>
        <w:spacing w:line="276" w:lineRule="auto"/>
        <w:rPr>
          <w:rFonts w:ascii="Arial" w:hAnsi="Arial" w:cs="Arial"/>
          <w:sz w:val="22"/>
          <w:szCs w:val="22"/>
        </w:rPr>
      </w:pPr>
      <w:r w:rsidRPr="002F43A8">
        <w:rPr>
          <w:rFonts w:ascii="Arial" w:hAnsi="Arial" w:cs="Arial"/>
          <w:b/>
          <w:bCs/>
          <w:sz w:val="22"/>
          <w:szCs w:val="22"/>
        </w:rPr>
        <w:t>Mainstream Competition:</w:t>
      </w:r>
      <w:r w:rsidRPr="002F43A8">
        <w:rPr>
          <w:rFonts w:ascii="Arial" w:hAnsi="Arial" w:cs="Arial"/>
          <w:sz w:val="22"/>
          <w:szCs w:val="22"/>
        </w:rPr>
        <w:br/>
        <w:t>Large supermarkets such as Tesco and Waitrose are launching their own refill stations, leveraging economies of scale and established customer bases (</w:t>
      </w:r>
      <w:proofErr w:type="spellStart"/>
      <w:r w:rsidRPr="002F43A8">
        <w:rPr>
          <w:rFonts w:ascii="Arial" w:hAnsi="Arial" w:cs="Arial"/>
          <w:sz w:val="22"/>
          <w:szCs w:val="22"/>
        </w:rPr>
        <w:t>Saintenoy</w:t>
      </w:r>
      <w:proofErr w:type="spellEnd"/>
      <w:r w:rsidRPr="002F43A8">
        <w:rPr>
          <w:rFonts w:ascii="Arial" w:hAnsi="Arial" w:cs="Arial"/>
          <w:sz w:val="22"/>
          <w:szCs w:val="22"/>
        </w:rPr>
        <w:t>, 2019; CIM Content Hub, 2021).</w:t>
      </w:r>
    </w:p>
    <w:p w14:paraId="53420BDE" w14:textId="77777777" w:rsidR="002F43A8" w:rsidRPr="002F43A8" w:rsidRDefault="002F43A8" w:rsidP="002F43A8">
      <w:pPr>
        <w:numPr>
          <w:ilvl w:val="0"/>
          <w:numId w:val="35"/>
        </w:numPr>
        <w:spacing w:line="276" w:lineRule="auto"/>
        <w:rPr>
          <w:rFonts w:ascii="Arial" w:hAnsi="Arial" w:cs="Arial"/>
          <w:sz w:val="22"/>
          <w:szCs w:val="22"/>
        </w:rPr>
      </w:pPr>
      <w:r w:rsidRPr="002F43A8">
        <w:rPr>
          <w:rFonts w:ascii="Arial" w:hAnsi="Arial" w:cs="Arial"/>
          <w:b/>
          <w:bCs/>
          <w:sz w:val="22"/>
          <w:szCs w:val="22"/>
        </w:rPr>
        <w:t>Economic Downturn:</w:t>
      </w:r>
      <w:r w:rsidRPr="002F43A8">
        <w:rPr>
          <w:rFonts w:ascii="Arial" w:hAnsi="Arial" w:cs="Arial"/>
          <w:sz w:val="22"/>
          <w:szCs w:val="22"/>
        </w:rPr>
        <w:br/>
        <w:t>During economic recessions, price often outweighs ethical considerations, causing consumers to shift toward discount retailers (University of Manchester, 2023; Reuters, 2025).</w:t>
      </w:r>
    </w:p>
    <w:p w14:paraId="27CE2DE7" w14:textId="77777777" w:rsidR="002F43A8" w:rsidRPr="002F43A8" w:rsidRDefault="002F43A8" w:rsidP="002F43A8">
      <w:pPr>
        <w:numPr>
          <w:ilvl w:val="0"/>
          <w:numId w:val="35"/>
        </w:numPr>
        <w:spacing w:line="276" w:lineRule="auto"/>
        <w:rPr>
          <w:rFonts w:ascii="Arial" w:hAnsi="Arial" w:cs="Arial"/>
          <w:sz w:val="22"/>
          <w:szCs w:val="22"/>
        </w:rPr>
      </w:pPr>
      <w:r w:rsidRPr="002F43A8">
        <w:rPr>
          <w:rFonts w:ascii="Arial" w:hAnsi="Arial" w:cs="Arial"/>
          <w:sz w:val="22"/>
          <w:szCs w:val="22"/>
        </w:rPr>
        <w:t>“</w:t>
      </w:r>
      <w:r w:rsidRPr="002F43A8">
        <w:rPr>
          <w:rFonts w:ascii="Arial" w:hAnsi="Arial" w:cs="Arial"/>
          <w:b/>
          <w:bCs/>
          <w:sz w:val="22"/>
          <w:szCs w:val="22"/>
        </w:rPr>
        <w:t>Greenwashing” Backlash:</w:t>
      </w:r>
      <w:r w:rsidRPr="002F43A8">
        <w:rPr>
          <w:rFonts w:ascii="Arial" w:hAnsi="Arial" w:cs="Arial"/>
          <w:sz w:val="22"/>
          <w:szCs w:val="22"/>
        </w:rPr>
        <w:br/>
        <w:t>As sustainability claims become widespread, consumer scepticism towards environmental branding is increasing (Consultancy.uk, 2024).</w:t>
      </w:r>
    </w:p>
    <w:p w14:paraId="2BC3B0C4" w14:textId="77777777" w:rsidR="002F43A8" w:rsidRPr="002F43A8" w:rsidRDefault="002F43A8" w:rsidP="002F43A8">
      <w:pPr>
        <w:numPr>
          <w:ilvl w:val="0"/>
          <w:numId w:val="35"/>
        </w:numPr>
        <w:spacing w:line="276" w:lineRule="auto"/>
        <w:rPr>
          <w:rFonts w:ascii="Arial" w:hAnsi="Arial" w:cs="Arial"/>
          <w:sz w:val="22"/>
          <w:szCs w:val="22"/>
        </w:rPr>
      </w:pPr>
      <w:r w:rsidRPr="002F43A8">
        <w:rPr>
          <w:rFonts w:ascii="Arial" w:hAnsi="Arial" w:cs="Arial"/>
          <w:b/>
          <w:bCs/>
          <w:sz w:val="22"/>
          <w:szCs w:val="22"/>
        </w:rPr>
        <w:t>Logistical Challenges:</w:t>
      </w:r>
      <w:r w:rsidRPr="002F43A8">
        <w:rPr>
          <w:rFonts w:ascii="Arial" w:hAnsi="Arial" w:cs="Arial"/>
          <w:sz w:val="22"/>
          <w:szCs w:val="22"/>
        </w:rPr>
        <w:br/>
        <w:t>Scaling a zero-waste supply chain nationally involves complex logistics, including distribution, storage, and hygiene control (Kemper, 2024; Montano and Toral, 2021).</w:t>
      </w:r>
    </w:p>
    <w:p w14:paraId="248451F4" w14:textId="2D53DC74" w:rsidR="00632EBA" w:rsidRPr="00BF5B3D" w:rsidRDefault="00632EBA" w:rsidP="00BF5B3D">
      <w:pPr>
        <w:spacing w:line="276" w:lineRule="auto"/>
        <w:rPr>
          <w:rFonts w:ascii="Arial" w:hAnsi="Arial" w:cs="Arial"/>
          <w:b/>
          <w:bCs/>
          <w:sz w:val="22"/>
          <w:szCs w:val="22"/>
        </w:rPr>
      </w:pPr>
      <w:r w:rsidRPr="00BF5B3D">
        <w:rPr>
          <w:rFonts w:ascii="Arial" w:hAnsi="Arial" w:cs="Arial"/>
          <w:b/>
          <w:bCs/>
          <w:sz w:val="22"/>
          <w:szCs w:val="22"/>
        </w:rPr>
        <w:t>External Environment Analysis</w:t>
      </w:r>
    </w:p>
    <w:p w14:paraId="0348BCBC" w14:textId="77777777" w:rsidR="00632EBA" w:rsidRPr="00BF5B3D" w:rsidRDefault="00632EBA" w:rsidP="00BF5B3D">
      <w:pPr>
        <w:spacing w:line="276" w:lineRule="auto"/>
        <w:rPr>
          <w:rFonts w:ascii="Arial" w:hAnsi="Arial" w:cs="Arial"/>
          <w:sz w:val="22"/>
          <w:szCs w:val="22"/>
        </w:rPr>
      </w:pPr>
      <w:r w:rsidRPr="00BF5B3D">
        <w:rPr>
          <w:rFonts w:ascii="Arial" w:hAnsi="Arial" w:cs="Arial"/>
          <w:b/>
          <w:bCs/>
          <w:sz w:val="22"/>
          <w:szCs w:val="22"/>
        </w:rPr>
        <w:t>PESTEL Analysis</w:t>
      </w:r>
    </w:p>
    <w:p w14:paraId="187D2987" w14:textId="77777777" w:rsidR="00632EBA" w:rsidRPr="00BF5B3D" w:rsidRDefault="00632EBA" w:rsidP="00BF5B3D">
      <w:pPr>
        <w:numPr>
          <w:ilvl w:val="0"/>
          <w:numId w:val="6"/>
        </w:numPr>
        <w:spacing w:line="276" w:lineRule="auto"/>
        <w:rPr>
          <w:rFonts w:ascii="Arial" w:hAnsi="Arial" w:cs="Arial"/>
          <w:sz w:val="22"/>
          <w:szCs w:val="22"/>
        </w:rPr>
      </w:pPr>
      <w:r w:rsidRPr="00BF5B3D">
        <w:rPr>
          <w:rFonts w:ascii="Arial" w:hAnsi="Arial" w:cs="Arial"/>
          <w:b/>
          <w:bCs/>
          <w:sz w:val="22"/>
          <w:szCs w:val="22"/>
        </w:rPr>
        <w:t>Political:</w:t>
      </w:r>
      <w:r w:rsidRPr="00BF5B3D">
        <w:rPr>
          <w:rFonts w:ascii="Arial" w:hAnsi="Arial" w:cs="Arial"/>
          <w:sz w:val="22"/>
          <w:szCs w:val="22"/>
        </w:rPr>
        <w:t> The UK Government’s Plastic Packaging Tax (</w:t>
      </w:r>
      <w:hyperlink r:id="rId15" w:tgtFrame="_blank" w:history="1">
        <w:r w:rsidRPr="00BF5B3D">
          <w:rPr>
            <w:rStyle w:val="Hyperlink"/>
            <w:rFonts w:ascii="Arial" w:hAnsi="Arial" w:cs="Arial"/>
            <w:sz w:val="22"/>
            <w:szCs w:val="22"/>
          </w:rPr>
          <w:t>GOV.UK</w:t>
        </w:r>
      </w:hyperlink>
      <w:r w:rsidRPr="00BF5B3D">
        <w:rPr>
          <w:rFonts w:ascii="Arial" w:hAnsi="Arial" w:cs="Arial"/>
          <w:sz w:val="22"/>
          <w:szCs w:val="22"/>
        </w:rPr>
        <w:t>, 2022) and Extended Producer Responsibility (EPR) schemes create a favourable regulatory environment, incentivising businesses to reduce packaging.</w:t>
      </w:r>
    </w:p>
    <w:p w14:paraId="14AEE07D" w14:textId="2D95E2CC" w:rsidR="00632EBA" w:rsidRPr="00BF5B3D" w:rsidRDefault="00632EBA" w:rsidP="00BF5B3D">
      <w:pPr>
        <w:numPr>
          <w:ilvl w:val="0"/>
          <w:numId w:val="6"/>
        </w:numPr>
        <w:spacing w:line="276" w:lineRule="auto"/>
        <w:rPr>
          <w:rFonts w:ascii="Arial" w:hAnsi="Arial" w:cs="Arial"/>
          <w:sz w:val="22"/>
          <w:szCs w:val="22"/>
        </w:rPr>
      </w:pPr>
      <w:r w:rsidRPr="00BF5B3D">
        <w:rPr>
          <w:rFonts w:ascii="Arial" w:hAnsi="Arial" w:cs="Arial"/>
          <w:b/>
          <w:bCs/>
          <w:sz w:val="22"/>
          <w:szCs w:val="22"/>
        </w:rPr>
        <w:t>Economic:</w:t>
      </w:r>
      <w:r w:rsidRPr="00BF5B3D">
        <w:rPr>
          <w:rFonts w:ascii="Arial" w:hAnsi="Arial" w:cs="Arial"/>
          <w:sz w:val="22"/>
          <w:szCs w:val="22"/>
        </w:rPr>
        <w:t> High inflation pressures household budgets, making The Clean Kilo’s price-saving proposition attractive. However, rising energy and transport costs could squeeze margins.</w:t>
      </w:r>
      <w:r w:rsidR="00AE2772" w:rsidRPr="00BF5B3D">
        <w:rPr>
          <w:rFonts w:ascii="Arial" w:hAnsi="Arial" w:cs="Arial"/>
          <w:sz w:val="22"/>
          <w:szCs w:val="22"/>
        </w:rPr>
        <w:t xml:space="preserve"> </w:t>
      </w:r>
      <w:hyperlink r:id="rId16" w:tgtFrame="_blank" w:history="1">
        <w:proofErr w:type="spellStart"/>
        <w:r w:rsidR="00AE2772" w:rsidRPr="00BF5B3D">
          <w:rPr>
            <w:rStyle w:val="Hyperlink"/>
            <w:rFonts w:ascii="Arial" w:hAnsi="Arial" w:cs="Arial"/>
            <w:sz w:val="22"/>
            <w:szCs w:val="22"/>
          </w:rPr>
          <w:t>Wanderlog</w:t>
        </w:r>
        <w:proofErr w:type="spellEnd"/>
      </w:hyperlink>
    </w:p>
    <w:p w14:paraId="13E6C79F" w14:textId="77777777" w:rsidR="00632EBA" w:rsidRPr="00BF5B3D" w:rsidRDefault="00632EBA" w:rsidP="00BF5B3D">
      <w:pPr>
        <w:numPr>
          <w:ilvl w:val="0"/>
          <w:numId w:val="6"/>
        </w:numPr>
        <w:spacing w:line="276" w:lineRule="auto"/>
        <w:rPr>
          <w:rFonts w:ascii="Arial" w:hAnsi="Arial" w:cs="Arial"/>
          <w:sz w:val="22"/>
          <w:szCs w:val="22"/>
        </w:rPr>
      </w:pPr>
      <w:r w:rsidRPr="00BF5B3D">
        <w:rPr>
          <w:rFonts w:ascii="Arial" w:hAnsi="Arial" w:cs="Arial"/>
          <w:b/>
          <w:bCs/>
          <w:sz w:val="22"/>
          <w:szCs w:val="22"/>
        </w:rPr>
        <w:t>Social:</w:t>
      </w:r>
      <w:r w:rsidRPr="00BF5B3D">
        <w:rPr>
          <w:rFonts w:ascii="Arial" w:hAnsi="Arial" w:cs="Arial"/>
          <w:sz w:val="22"/>
          <w:szCs w:val="22"/>
        </w:rPr>
        <w:t> A significant cultural shift towards sustainability, particularly among younger generations (Gen Z and Millennials), is driving demand for ethical consumption (Mintel, 2023).</w:t>
      </w:r>
    </w:p>
    <w:p w14:paraId="1784D8AF" w14:textId="77777777" w:rsidR="00632EBA" w:rsidRPr="00BF5B3D" w:rsidRDefault="00632EBA" w:rsidP="00BF5B3D">
      <w:pPr>
        <w:numPr>
          <w:ilvl w:val="0"/>
          <w:numId w:val="6"/>
        </w:numPr>
        <w:spacing w:line="276" w:lineRule="auto"/>
        <w:rPr>
          <w:rFonts w:ascii="Arial" w:hAnsi="Arial" w:cs="Arial"/>
          <w:sz w:val="22"/>
          <w:szCs w:val="22"/>
        </w:rPr>
      </w:pPr>
      <w:r w:rsidRPr="00BF5B3D">
        <w:rPr>
          <w:rFonts w:ascii="Arial" w:hAnsi="Arial" w:cs="Arial"/>
          <w:b/>
          <w:bCs/>
          <w:sz w:val="22"/>
          <w:szCs w:val="22"/>
        </w:rPr>
        <w:t>Technological:</w:t>
      </w:r>
      <w:r w:rsidRPr="00BF5B3D">
        <w:rPr>
          <w:rFonts w:ascii="Arial" w:hAnsi="Arial" w:cs="Arial"/>
          <w:sz w:val="22"/>
          <w:szCs w:val="22"/>
        </w:rPr>
        <w:t> Advancements in bulk dispensing technology, smart scales, and inventory management software can improve operational efficiency and customer experience.</w:t>
      </w:r>
    </w:p>
    <w:p w14:paraId="5E7974B5" w14:textId="77777777" w:rsidR="00632EBA" w:rsidRPr="00BF5B3D" w:rsidRDefault="00632EBA" w:rsidP="00BF5B3D">
      <w:pPr>
        <w:numPr>
          <w:ilvl w:val="0"/>
          <w:numId w:val="6"/>
        </w:numPr>
        <w:spacing w:line="276" w:lineRule="auto"/>
        <w:rPr>
          <w:rFonts w:ascii="Arial" w:hAnsi="Arial" w:cs="Arial"/>
          <w:sz w:val="22"/>
          <w:szCs w:val="22"/>
        </w:rPr>
      </w:pPr>
      <w:r w:rsidRPr="00BF5B3D">
        <w:rPr>
          <w:rFonts w:ascii="Arial" w:hAnsi="Arial" w:cs="Arial"/>
          <w:b/>
          <w:bCs/>
          <w:sz w:val="22"/>
          <w:szCs w:val="22"/>
        </w:rPr>
        <w:lastRenderedPageBreak/>
        <w:t>Environmental:</w:t>
      </w:r>
      <w:r w:rsidRPr="00BF5B3D">
        <w:rPr>
          <w:rFonts w:ascii="Arial" w:hAnsi="Arial" w:cs="Arial"/>
          <w:sz w:val="22"/>
          <w:szCs w:val="22"/>
        </w:rPr>
        <w:t> Public awareness of the plastic pollution crisis and climate change is at an all-time high, creating a strong tailwind for the business model.</w:t>
      </w:r>
    </w:p>
    <w:p w14:paraId="747F3A5D" w14:textId="77777777" w:rsidR="00632EBA" w:rsidRPr="00BF5B3D" w:rsidRDefault="00632EBA" w:rsidP="00BF5B3D">
      <w:pPr>
        <w:numPr>
          <w:ilvl w:val="0"/>
          <w:numId w:val="6"/>
        </w:numPr>
        <w:spacing w:line="276" w:lineRule="auto"/>
        <w:rPr>
          <w:rFonts w:ascii="Arial" w:hAnsi="Arial" w:cs="Arial"/>
          <w:sz w:val="22"/>
          <w:szCs w:val="22"/>
        </w:rPr>
      </w:pPr>
      <w:r w:rsidRPr="00BF5B3D">
        <w:rPr>
          <w:rFonts w:ascii="Arial" w:hAnsi="Arial" w:cs="Arial"/>
          <w:b/>
          <w:bCs/>
          <w:sz w:val="22"/>
          <w:szCs w:val="22"/>
        </w:rPr>
        <w:t>Legal:</w:t>
      </w:r>
      <w:r w:rsidRPr="00BF5B3D">
        <w:rPr>
          <w:rFonts w:ascii="Arial" w:hAnsi="Arial" w:cs="Arial"/>
          <w:sz w:val="22"/>
          <w:szCs w:val="22"/>
        </w:rPr>
        <w:t> The business must comply with strict food safety and hygiene regulations (Food Standards Agency, 2024), which can be more complex for open, refillable goods.</w:t>
      </w:r>
    </w:p>
    <w:p w14:paraId="59B20FB3" w14:textId="77777777" w:rsidR="00666AB0" w:rsidRPr="00BF5B3D" w:rsidRDefault="00666AB0" w:rsidP="00BF5B3D">
      <w:pPr>
        <w:spacing w:line="276" w:lineRule="auto"/>
        <w:rPr>
          <w:rFonts w:ascii="Arial" w:hAnsi="Arial" w:cs="Arial"/>
          <w:sz w:val="22"/>
          <w:szCs w:val="22"/>
        </w:rPr>
      </w:pPr>
    </w:p>
    <w:p w14:paraId="41CA3A61" w14:textId="25E71F81" w:rsidR="002469D5" w:rsidRPr="00BF5B3D" w:rsidRDefault="002469D5" w:rsidP="00BF5B3D">
      <w:pPr>
        <w:spacing w:line="276" w:lineRule="auto"/>
        <w:rPr>
          <w:rFonts w:ascii="Arial" w:hAnsi="Arial" w:cs="Arial"/>
          <w:sz w:val="22"/>
          <w:szCs w:val="22"/>
        </w:rPr>
      </w:pPr>
      <w:r w:rsidRPr="00BF5B3D">
        <w:rPr>
          <w:rFonts w:ascii="Arial" w:hAnsi="Arial" w:cs="Arial"/>
          <w:sz w:val="22"/>
          <w:szCs w:val="22"/>
        </w:rPr>
        <w:t xml:space="preserve">The PESTEL shows strong tailwinds (social/environmental/policy) but clear risks from economic volatility and regulatory/compliance demands. Strategic moves should prioritise </w:t>
      </w:r>
      <w:r w:rsidR="004316A5" w:rsidRPr="00BF5B3D">
        <w:rPr>
          <w:rFonts w:ascii="Arial" w:hAnsi="Arial" w:cs="Arial"/>
          <w:sz w:val="22"/>
          <w:szCs w:val="22"/>
        </w:rPr>
        <w:t>flexibility</w:t>
      </w:r>
      <w:r w:rsidRPr="00BF5B3D">
        <w:rPr>
          <w:rFonts w:ascii="Arial" w:hAnsi="Arial" w:cs="Arial"/>
          <w:sz w:val="22"/>
          <w:szCs w:val="22"/>
        </w:rPr>
        <w:t xml:space="preserve"> (cost control, supplier diversification) and leverage policy narratives to access grants/partnerships.</w:t>
      </w:r>
    </w:p>
    <w:p w14:paraId="4E29B249" w14:textId="77777777" w:rsidR="00B0462B" w:rsidRPr="00BF5B3D" w:rsidRDefault="00B0462B" w:rsidP="00BF5B3D">
      <w:pPr>
        <w:spacing w:line="276" w:lineRule="auto"/>
        <w:rPr>
          <w:rFonts w:ascii="Arial" w:hAnsi="Arial" w:cs="Arial"/>
          <w:sz w:val="22"/>
          <w:szCs w:val="22"/>
        </w:rPr>
      </w:pPr>
    </w:p>
    <w:p w14:paraId="4FEEF03B" w14:textId="77777777" w:rsidR="00632EBA" w:rsidRPr="00BF5B3D" w:rsidRDefault="00632EBA" w:rsidP="00BF5B3D">
      <w:pPr>
        <w:spacing w:line="276" w:lineRule="auto"/>
        <w:rPr>
          <w:rFonts w:ascii="Arial" w:hAnsi="Arial" w:cs="Arial"/>
          <w:sz w:val="22"/>
          <w:szCs w:val="22"/>
        </w:rPr>
      </w:pPr>
      <w:r w:rsidRPr="00BF5B3D">
        <w:rPr>
          <w:rFonts w:ascii="Arial" w:hAnsi="Arial" w:cs="Arial"/>
          <w:b/>
          <w:bCs/>
          <w:sz w:val="22"/>
          <w:szCs w:val="22"/>
        </w:rPr>
        <w:t>Porter's Five Forces Analysis</w:t>
      </w:r>
    </w:p>
    <w:p w14:paraId="1C82D762" w14:textId="2CF484FA" w:rsidR="00632EBA" w:rsidRPr="00BF5B3D" w:rsidRDefault="00632EBA" w:rsidP="00BF5B3D">
      <w:pPr>
        <w:numPr>
          <w:ilvl w:val="0"/>
          <w:numId w:val="7"/>
        </w:numPr>
        <w:spacing w:line="276" w:lineRule="auto"/>
        <w:rPr>
          <w:rFonts w:ascii="Arial" w:hAnsi="Arial" w:cs="Arial"/>
          <w:sz w:val="22"/>
          <w:szCs w:val="22"/>
        </w:rPr>
      </w:pPr>
      <w:r w:rsidRPr="00BF5B3D">
        <w:rPr>
          <w:rFonts w:ascii="Arial" w:hAnsi="Arial" w:cs="Arial"/>
          <w:b/>
          <w:bCs/>
          <w:sz w:val="22"/>
          <w:szCs w:val="22"/>
        </w:rPr>
        <w:t>Threat of New Entrants (Moderate):</w:t>
      </w:r>
      <w:r w:rsidRPr="00BF5B3D">
        <w:rPr>
          <w:rFonts w:ascii="Arial" w:hAnsi="Arial" w:cs="Arial"/>
          <w:sz w:val="22"/>
          <w:szCs w:val="22"/>
        </w:rPr>
        <w:t> </w:t>
      </w:r>
      <w:r w:rsidR="0024270F" w:rsidRPr="00BF5B3D">
        <w:rPr>
          <w:rFonts w:ascii="Arial" w:hAnsi="Arial" w:cs="Arial"/>
          <w:sz w:val="22"/>
          <w:szCs w:val="22"/>
        </w:rPr>
        <w:t xml:space="preserve">Opening a refill shop has moderate barriers (store capital, supplier relationships), but franchise/pop-up models show new entrants can appear locally. Brand and community loyalty provide some protection. </w:t>
      </w:r>
      <w:hyperlink r:id="rId17" w:tgtFrame="_blank" w:history="1">
        <w:r w:rsidR="0024270F" w:rsidRPr="00BF5B3D">
          <w:rPr>
            <w:rStyle w:val="Hyperlink"/>
            <w:rFonts w:ascii="Arial" w:hAnsi="Arial" w:cs="Arial"/>
            <w:sz w:val="22"/>
            <w:szCs w:val="22"/>
          </w:rPr>
          <w:t>Indiegogo+1</w:t>
        </w:r>
      </w:hyperlink>
      <w:r w:rsidR="0024270F" w:rsidRPr="00BF5B3D">
        <w:rPr>
          <w:rFonts w:ascii="Arial" w:hAnsi="Arial" w:cs="Arial"/>
          <w:sz w:val="22"/>
          <w:szCs w:val="22"/>
        </w:rPr>
        <w:t xml:space="preserve"> </w:t>
      </w:r>
    </w:p>
    <w:p w14:paraId="6D6DB76B" w14:textId="05FE05A0" w:rsidR="00E25BD7" w:rsidRPr="00BF5B3D" w:rsidRDefault="00632EBA" w:rsidP="00BF5B3D">
      <w:pPr>
        <w:numPr>
          <w:ilvl w:val="0"/>
          <w:numId w:val="7"/>
        </w:numPr>
        <w:spacing w:line="276" w:lineRule="auto"/>
        <w:rPr>
          <w:rFonts w:ascii="Arial" w:hAnsi="Arial" w:cs="Arial"/>
          <w:sz w:val="22"/>
          <w:szCs w:val="22"/>
        </w:rPr>
      </w:pPr>
      <w:r w:rsidRPr="00BF5B3D">
        <w:rPr>
          <w:rFonts w:ascii="Arial" w:hAnsi="Arial" w:cs="Arial"/>
          <w:b/>
          <w:bCs/>
          <w:sz w:val="22"/>
          <w:szCs w:val="22"/>
        </w:rPr>
        <w:t>Bargaining Power of Buyers (</w:t>
      </w:r>
      <w:r w:rsidR="003F5ACE" w:rsidRPr="00BF5B3D">
        <w:rPr>
          <w:rFonts w:ascii="Arial" w:hAnsi="Arial" w:cs="Arial"/>
          <w:b/>
          <w:bCs/>
          <w:sz w:val="22"/>
          <w:szCs w:val="22"/>
        </w:rPr>
        <w:t>Moderate</w:t>
      </w:r>
      <w:r w:rsidRPr="00BF5B3D">
        <w:rPr>
          <w:rFonts w:ascii="Arial" w:hAnsi="Arial" w:cs="Arial"/>
          <w:b/>
          <w:bCs/>
          <w:sz w:val="22"/>
          <w:szCs w:val="22"/>
        </w:rPr>
        <w:t>):</w:t>
      </w:r>
      <w:r w:rsidRPr="00BF5B3D">
        <w:rPr>
          <w:rFonts w:ascii="Arial" w:hAnsi="Arial" w:cs="Arial"/>
          <w:sz w:val="22"/>
          <w:szCs w:val="22"/>
        </w:rPr>
        <w:t> </w:t>
      </w:r>
      <w:r w:rsidR="00E25BD7" w:rsidRPr="00BF5B3D">
        <w:rPr>
          <w:rFonts w:ascii="Arial" w:hAnsi="Arial" w:cs="Arial"/>
          <w:sz w:val="22"/>
          <w:szCs w:val="22"/>
        </w:rPr>
        <w:t xml:space="preserve">Individual consumers have many alternatives (supermarkets, other zero-waste stores). But committed </w:t>
      </w:r>
      <w:r w:rsidR="003F5ACE" w:rsidRPr="00BF5B3D">
        <w:rPr>
          <w:rFonts w:ascii="Arial" w:hAnsi="Arial" w:cs="Arial"/>
          <w:sz w:val="22"/>
          <w:szCs w:val="22"/>
        </w:rPr>
        <w:t>environmentally minded</w:t>
      </w:r>
      <w:r w:rsidR="00E25BD7" w:rsidRPr="00BF5B3D">
        <w:rPr>
          <w:rFonts w:ascii="Arial" w:hAnsi="Arial" w:cs="Arial"/>
          <w:sz w:val="22"/>
          <w:szCs w:val="22"/>
        </w:rPr>
        <w:t xml:space="preserve"> customers are less price-sensitive; group purchasing or B2B clients could have higher bargaining leverage. </w:t>
      </w:r>
      <w:hyperlink r:id="rId18" w:tgtFrame="_blank" w:history="1">
        <w:proofErr w:type="spellStart"/>
        <w:r w:rsidR="00E25BD7" w:rsidRPr="00BF5B3D">
          <w:rPr>
            <w:rStyle w:val="Hyperlink"/>
            <w:rFonts w:ascii="Arial" w:hAnsi="Arial" w:cs="Arial"/>
            <w:sz w:val="22"/>
            <w:szCs w:val="22"/>
          </w:rPr>
          <w:t>Wanderlog</w:t>
        </w:r>
        <w:proofErr w:type="spellEnd"/>
      </w:hyperlink>
    </w:p>
    <w:p w14:paraId="6DD38144" w14:textId="103F74BA" w:rsidR="00632EBA" w:rsidRPr="00BF5B3D" w:rsidRDefault="00632EBA" w:rsidP="00BF5B3D">
      <w:pPr>
        <w:numPr>
          <w:ilvl w:val="0"/>
          <w:numId w:val="7"/>
        </w:numPr>
        <w:spacing w:line="276" w:lineRule="auto"/>
        <w:rPr>
          <w:rFonts w:ascii="Arial" w:hAnsi="Arial" w:cs="Arial"/>
          <w:sz w:val="22"/>
          <w:szCs w:val="22"/>
        </w:rPr>
      </w:pPr>
      <w:r w:rsidRPr="00BF5B3D">
        <w:rPr>
          <w:rFonts w:ascii="Arial" w:hAnsi="Arial" w:cs="Arial"/>
          <w:b/>
          <w:bCs/>
          <w:sz w:val="22"/>
          <w:szCs w:val="22"/>
        </w:rPr>
        <w:t>Bargaining Power of Suppliers (Low to Moderate):</w:t>
      </w:r>
      <w:r w:rsidRPr="00BF5B3D">
        <w:rPr>
          <w:rFonts w:ascii="Arial" w:hAnsi="Arial" w:cs="Arial"/>
          <w:sz w:val="22"/>
          <w:szCs w:val="22"/>
        </w:rPr>
        <w:t> For standard bulk goods (pulses, grains), there are many suppliers, giving The Clean Kilo choice. For unique, local, or artisanal products, supplier power may be higher.</w:t>
      </w:r>
    </w:p>
    <w:p w14:paraId="6612F733" w14:textId="3DFA74F4" w:rsidR="00632EBA" w:rsidRPr="00BF5B3D" w:rsidRDefault="00632EBA" w:rsidP="00BF5B3D">
      <w:pPr>
        <w:numPr>
          <w:ilvl w:val="0"/>
          <w:numId w:val="7"/>
        </w:numPr>
        <w:spacing w:line="276" w:lineRule="auto"/>
        <w:rPr>
          <w:rFonts w:ascii="Arial" w:hAnsi="Arial" w:cs="Arial"/>
          <w:sz w:val="22"/>
          <w:szCs w:val="22"/>
        </w:rPr>
      </w:pPr>
      <w:r w:rsidRPr="00BF5B3D">
        <w:rPr>
          <w:rFonts w:ascii="Arial" w:hAnsi="Arial" w:cs="Arial"/>
          <w:b/>
          <w:bCs/>
          <w:sz w:val="22"/>
          <w:szCs w:val="22"/>
        </w:rPr>
        <w:t>Threat of Substitute Products/Services (High):</w:t>
      </w:r>
      <w:r w:rsidRPr="00BF5B3D">
        <w:rPr>
          <w:rFonts w:ascii="Arial" w:hAnsi="Arial" w:cs="Arial"/>
          <w:sz w:val="22"/>
          <w:szCs w:val="22"/>
        </w:rPr>
        <w:t xml:space="preserve"> This is the most significant force. </w:t>
      </w:r>
      <w:r w:rsidR="000858AF" w:rsidRPr="00BF5B3D">
        <w:rPr>
          <w:rFonts w:ascii="Arial" w:hAnsi="Arial" w:cs="Arial"/>
          <w:sz w:val="22"/>
          <w:szCs w:val="22"/>
        </w:rPr>
        <w:t xml:space="preserve">Substitutes include conventional supermarkets (now offering sustainable ranges), online grocery delivery, farmers’ markets, and refill services. Large retailers adopting refill counters increases substitute threat. </w:t>
      </w:r>
      <w:hyperlink r:id="rId19" w:tgtFrame="_blank" w:history="1">
        <w:r w:rsidR="000858AF" w:rsidRPr="00BF5B3D">
          <w:rPr>
            <w:rStyle w:val="Hyperlink"/>
            <w:rFonts w:ascii="Arial" w:hAnsi="Arial" w:cs="Arial"/>
            <w:sz w:val="22"/>
            <w:szCs w:val="22"/>
          </w:rPr>
          <w:t>The Guardian</w:t>
        </w:r>
      </w:hyperlink>
      <w:r w:rsidR="000858AF" w:rsidRPr="00BF5B3D">
        <w:rPr>
          <w:rFonts w:ascii="Arial" w:hAnsi="Arial" w:cs="Arial"/>
          <w:sz w:val="22"/>
          <w:szCs w:val="22"/>
        </w:rPr>
        <w:t xml:space="preserve"> </w:t>
      </w:r>
    </w:p>
    <w:p w14:paraId="00A25625" w14:textId="49C7DF1B" w:rsidR="00632EBA" w:rsidRDefault="00632EBA" w:rsidP="00BF5B3D">
      <w:pPr>
        <w:numPr>
          <w:ilvl w:val="0"/>
          <w:numId w:val="7"/>
        </w:numPr>
        <w:spacing w:line="276" w:lineRule="auto"/>
        <w:rPr>
          <w:rFonts w:ascii="Arial" w:hAnsi="Arial" w:cs="Arial"/>
          <w:sz w:val="22"/>
          <w:szCs w:val="22"/>
        </w:rPr>
      </w:pPr>
      <w:r w:rsidRPr="00BF5B3D">
        <w:rPr>
          <w:rFonts w:ascii="Arial" w:hAnsi="Arial" w:cs="Arial"/>
          <w:b/>
          <w:bCs/>
          <w:sz w:val="22"/>
          <w:szCs w:val="22"/>
        </w:rPr>
        <w:t>Rivalry Among Existing Competitors (</w:t>
      </w:r>
      <w:r w:rsidR="00A034FF" w:rsidRPr="00BF5B3D">
        <w:rPr>
          <w:rFonts w:ascii="Arial" w:hAnsi="Arial" w:cs="Arial"/>
          <w:b/>
          <w:bCs/>
          <w:sz w:val="22"/>
          <w:szCs w:val="22"/>
        </w:rPr>
        <w:t xml:space="preserve">Moderate to </w:t>
      </w:r>
      <w:r w:rsidRPr="00BF5B3D">
        <w:rPr>
          <w:rFonts w:ascii="Arial" w:hAnsi="Arial" w:cs="Arial"/>
          <w:b/>
          <w:bCs/>
          <w:sz w:val="22"/>
          <w:szCs w:val="22"/>
        </w:rPr>
        <w:t>High):</w:t>
      </w:r>
      <w:r w:rsidRPr="00BF5B3D">
        <w:rPr>
          <w:rFonts w:ascii="Arial" w:hAnsi="Arial" w:cs="Arial"/>
          <w:sz w:val="22"/>
          <w:szCs w:val="22"/>
        </w:rPr>
        <w:t> The Clean Kilo faces intense competition. This includes direct competition from other independent zero-waste stores and, more formidably, indirect competition from the refill initiatives of large supermarkets like Tesco and Waitrose, which have immense market power.</w:t>
      </w:r>
    </w:p>
    <w:p w14:paraId="788A873B" w14:textId="3FAC8C5D" w:rsidR="00116552" w:rsidRPr="00BF5B3D" w:rsidRDefault="00116552" w:rsidP="00116552">
      <w:pPr>
        <w:spacing w:line="276" w:lineRule="auto"/>
        <w:rPr>
          <w:rFonts w:ascii="Arial" w:hAnsi="Arial" w:cs="Arial"/>
          <w:sz w:val="22"/>
          <w:szCs w:val="22"/>
        </w:rPr>
      </w:pPr>
      <w:r w:rsidRPr="00116552">
        <w:rPr>
          <w:rFonts w:ascii="Arial" w:hAnsi="Arial" w:cs="Arial"/>
          <w:sz w:val="22"/>
          <w:szCs w:val="22"/>
        </w:rPr>
        <w:t>This analysis highlights that while The Clean Kilo benefits from favourable social and environmental trends, its limited scale and resource base necessitate a focused growth strategy. The next section explores feasible strategic directions.</w:t>
      </w:r>
    </w:p>
    <w:p w14:paraId="270FC959" w14:textId="2900B612" w:rsidR="00B42B3D" w:rsidRPr="00BF5B3D" w:rsidRDefault="00B42B3D" w:rsidP="00BF5B3D">
      <w:pPr>
        <w:spacing w:line="276" w:lineRule="auto"/>
        <w:rPr>
          <w:rFonts w:ascii="Arial" w:hAnsi="Arial" w:cs="Arial"/>
          <w:b/>
          <w:bCs/>
          <w:sz w:val="22"/>
          <w:szCs w:val="22"/>
        </w:rPr>
      </w:pPr>
      <w:r w:rsidRPr="00BF5B3D">
        <w:rPr>
          <w:rFonts w:ascii="Arial" w:hAnsi="Arial" w:cs="Arial"/>
          <w:b/>
          <w:bCs/>
          <w:sz w:val="22"/>
          <w:szCs w:val="22"/>
        </w:rPr>
        <w:t>Growth Strategy and Portfolio Analysis of The Clean Kilo</w:t>
      </w:r>
    </w:p>
    <w:p w14:paraId="73350AC6" w14:textId="5FEDD972" w:rsidR="00DB4930" w:rsidRDefault="00E065CF" w:rsidP="00BF5B3D">
      <w:pPr>
        <w:spacing w:line="276" w:lineRule="auto"/>
        <w:rPr>
          <w:rFonts w:ascii="Arial" w:hAnsi="Arial" w:cs="Arial"/>
          <w:sz w:val="22"/>
          <w:szCs w:val="22"/>
        </w:rPr>
      </w:pPr>
      <w:r w:rsidRPr="00E065CF">
        <w:rPr>
          <w:rFonts w:ascii="Arial" w:hAnsi="Arial" w:cs="Arial"/>
          <w:sz w:val="22"/>
          <w:szCs w:val="22"/>
        </w:rPr>
        <w:t xml:space="preserve">The Clean Kilo must manage its growth and product line carefully to achieve its goals. The BCG Matrix helps </w:t>
      </w:r>
      <w:r w:rsidR="00DB4930" w:rsidRPr="00E065CF">
        <w:rPr>
          <w:rFonts w:ascii="Arial" w:hAnsi="Arial" w:cs="Arial"/>
          <w:sz w:val="22"/>
          <w:szCs w:val="22"/>
        </w:rPr>
        <w:t>analyse</w:t>
      </w:r>
      <w:r w:rsidRPr="00E065CF">
        <w:rPr>
          <w:rFonts w:ascii="Arial" w:hAnsi="Arial" w:cs="Arial"/>
          <w:sz w:val="22"/>
          <w:szCs w:val="22"/>
        </w:rPr>
        <w:t xml:space="preserve"> its product portfolio and allocate resources, while the Ansoff Matrix offers a way to evaluate strategic growth directions.</w:t>
      </w:r>
    </w:p>
    <w:p w14:paraId="2409E42D" w14:textId="2A836A51" w:rsidR="00EC2F72" w:rsidRPr="00EC2F72" w:rsidRDefault="00B42B3D" w:rsidP="00EC2F72">
      <w:pPr>
        <w:pStyle w:val="ListParagraph"/>
        <w:numPr>
          <w:ilvl w:val="1"/>
          <w:numId w:val="34"/>
        </w:numPr>
        <w:spacing w:line="276" w:lineRule="auto"/>
        <w:rPr>
          <w:rFonts w:ascii="Arial" w:hAnsi="Arial" w:cs="Arial"/>
          <w:b/>
          <w:bCs/>
          <w:sz w:val="22"/>
          <w:szCs w:val="22"/>
        </w:rPr>
      </w:pPr>
      <w:r w:rsidRPr="00EC2F72">
        <w:rPr>
          <w:rFonts w:ascii="Arial" w:hAnsi="Arial" w:cs="Arial"/>
          <w:b/>
          <w:bCs/>
          <w:sz w:val="22"/>
          <w:szCs w:val="22"/>
        </w:rPr>
        <w:t>Ansoff Matrix: Strategic Growth Directions</w:t>
      </w:r>
    </w:p>
    <w:p w14:paraId="0A9CA0FB" w14:textId="30025107" w:rsidR="00B42B3D" w:rsidRPr="00EC2F72" w:rsidRDefault="00B42B3D" w:rsidP="00EC2F72">
      <w:pPr>
        <w:spacing w:line="276" w:lineRule="auto"/>
        <w:rPr>
          <w:rFonts w:ascii="Arial" w:hAnsi="Arial" w:cs="Arial"/>
          <w:b/>
          <w:bCs/>
          <w:sz w:val="22"/>
          <w:szCs w:val="22"/>
        </w:rPr>
      </w:pPr>
      <w:r w:rsidRPr="00EC2F72">
        <w:rPr>
          <w:rFonts w:ascii="Arial" w:hAnsi="Arial" w:cs="Arial"/>
          <w:b/>
          <w:bCs/>
          <w:sz w:val="22"/>
          <w:szCs w:val="22"/>
        </w:rPr>
        <w:lastRenderedPageBreak/>
        <w:t>Market Penetration:</w:t>
      </w:r>
      <w:r w:rsidRPr="00EC2F72">
        <w:rPr>
          <w:rFonts w:ascii="Arial" w:hAnsi="Arial" w:cs="Arial"/>
          <w:sz w:val="22"/>
          <w:szCs w:val="22"/>
        </w:rPr>
        <w:t> This is the foundational strategy. The Clean Kilo continues to deepen its presence in Birmingham, its home market. This is a low-risk strategy that leverages existing brand strength and operational infrastructure.</w:t>
      </w:r>
    </w:p>
    <w:p w14:paraId="4B24B80A" w14:textId="034DBCE4" w:rsidR="00B42B3D" w:rsidRPr="00BF5B3D" w:rsidRDefault="00B42B3D" w:rsidP="00BF43CF">
      <w:pPr>
        <w:spacing w:line="276" w:lineRule="auto"/>
        <w:rPr>
          <w:rFonts w:ascii="Arial" w:hAnsi="Arial" w:cs="Arial"/>
          <w:sz w:val="22"/>
          <w:szCs w:val="22"/>
        </w:rPr>
      </w:pPr>
      <w:r w:rsidRPr="00BF5B3D">
        <w:rPr>
          <w:rFonts w:ascii="Arial" w:hAnsi="Arial" w:cs="Arial"/>
          <w:b/>
          <w:bCs/>
          <w:sz w:val="22"/>
          <w:szCs w:val="22"/>
        </w:rPr>
        <w:t>Market Development</w:t>
      </w:r>
      <w:r w:rsidR="00EC2F72">
        <w:rPr>
          <w:rFonts w:ascii="Arial" w:hAnsi="Arial" w:cs="Arial"/>
          <w:b/>
          <w:bCs/>
          <w:sz w:val="22"/>
          <w:szCs w:val="22"/>
        </w:rPr>
        <w:t>:</w:t>
      </w:r>
      <w:r w:rsidRPr="00BF5B3D">
        <w:rPr>
          <w:rFonts w:ascii="Arial" w:hAnsi="Arial" w:cs="Arial"/>
          <w:sz w:val="22"/>
          <w:szCs w:val="22"/>
        </w:rPr>
        <w:t> This represents the primary growth vector for achieving its vision of being the "UK's leading zero-waste supermarket." Expanding its proven, scalable model to new cities is the most logical and critical next step. The recent multi-store expansion within Birmingham serves as a test case for this.</w:t>
      </w:r>
    </w:p>
    <w:p w14:paraId="76DB423C" w14:textId="77777777" w:rsidR="00B42B3D" w:rsidRPr="00BF5B3D" w:rsidRDefault="00B42B3D" w:rsidP="00BF5B3D">
      <w:pPr>
        <w:spacing w:line="276" w:lineRule="auto"/>
        <w:rPr>
          <w:rFonts w:ascii="Arial" w:hAnsi="Arial" w:cs="Arial"/>
          <w:b/>
          <w:bCs/>
          <w:sz w:val="22"/>
          <w:szCs w:val="22"/>
        </w:rPr>
      </w:pPr>
      <w:r w:rsidRPr="00BF5B3D">
        <w:rPr>
          <w:rFonts w:ascii="Arial" w:hAnsi="Arial" w:cs="Arial"/>
          <w:b/>
          <w:bCs/>
          <w:sz w:val="22"/>
          <w:szCs w:val="22"/>
        </w:rPr>
        <w:t>2. BCG Matrix: Product Portfolio Analysis</w:t>
      </w:r>
    </w:p>
    <w:p w14:paraId="5488EE2F" w14:textId="77777777" w:rsidR="00B42B3D" w:rsidRPr="00BF5B3D" w:rsidRDefault="00B42B3D" w:rsidP="00BF5B3D">
      <w:pPr>
        <w:spacing w:line="276" w:lineRule="auto"/>
        <w:rPr>
          <w:rFonts w:ascii="Arial" w:hAnsi="Arial" w:cs="Arial"/>
          <w:sz w:val="22"/>
          <w:szCs w:val="22"/>
        </w:rPr>
      </w:pPr>
      <w:r w:rsidRPr="00BF5B3D">
        <w:rPr>
          <w:rFonts w:ascii="Arial" w:hAnsi="Arial" w:cs="Arial"/>
          <w:sz w:val="22"/>
          <w:szCs w:val="22"/>
        </w:rPr>
        <w:t>The BCG Matrix classifies a company's product portfolio into four categories based on market growth and market share (Johnson et al., 2023). For The Clean Kilo, we can analyse its Strategic Business Units (SBUs) or product categories.</w:t>
      </w:r>
    </w:p>
    <w:p w14:paraId="3CD5978D" w14:textId="3D8C5B6C" w:rsidR="00CF146D" w:rsidRPr="00BF5B3D" w:rsidRDefault="00CF146D" w:rsidP="00BF5B3D">
      <w:pPr>
        <w:spacing w:line="276" w:lineRule="auto"/>
        <w:rPr>
          <w:rFonts w:ascii="Arial" w:hAnsi="Arial" w:cs="Arial"/>
          <w:sz w:val="22"/>
          <w:szCs w:val="22"/>
        </w:rPr>
      </w:pPr>
      <w:r>
        <w:rPr>
          <w:rFonts w:ascii="Arial" w:hAnsi="Arial" w:cs="Arial"/>
          <w:noProof/>
          <w:sz w:val="22"/>
          <w:szCs w:val="22"/>
        </w:rPr>
        <w:drawing>
          <wp:inline distT="0" distB="0" distL="0" distR="0" wp14:anchorId="0F68C4AE" wp14:editId="1B89B093">
            <wp:extent cx="5761281" cy="3667125"/>
            <wp:effectExtent l="0" t="0" r="0" b="0"/>
            <wp:docPr id="15245631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563130" name="Picture 1524563130"/>
                    <pic:cNvPicPr/>
                  </pic:nvPicPr>
                  <pic:blipFill>
                    <a:blip r:embed="rId20">
                      <a:extLst>
                        <a:ext uri="{28A0092B-C50C-407E-A947-70E740481C1C}">
                          <a14:useLocalDpi xmlns:a14="http://schemas.microsoft.com/office/drawing/2010/main" val="0"/>
                        </a:ext>
                      </a:extLst>
                    </a:blip>
                    <a:stretch>
                      <a:fillRect/>
                    </a:stretch>
                  </pic:blipFill>
                  <pic:spPr>
                    <a:xfrm>
                      <a:off x="0" y="0"/>
                      <a:ext cx="5766739" cy="3670599"/>
                    </a:xfrm>
                    <a:prstGeom prst="rect">
                      <a:avLst/>
                    </a:prstGeom>
                  </pic:spPr>
                </pic:pic>
              </a:graphicData>
            </a:graphic>
          </wp:inline>
        </w:drawing>
      </w:r>
    </w:p>
    <w:p w14:paraId="2C9B9A18" w14:textId="77777777" w:rsidR="00B42B3D" w:rsidRPr="00BF5B3D" w:rsidRDefault="00B42B3D" w:rsidP="00BF5B3D">
      <w:pPr>
        <w:spacing w:line="276" w:lineRule="auto"/>
        <w:rPr>
          <w:rFonts w:ascii="Arial" w:hAnsi="Arial" w:cs="Arial"/>
          <w:sz w:val="22"/>
          <w:szCs w:val="22"/>
        </w:rPr>
      </w:pPr>
      <w:r w:rsidRPr="00BF5B3D">
        <w:rPr>
          <w:rFonts w:ascii="Arial" w:hAnsi="Arial" w:cs="Arial"/>
          <w:b/>
          <w:bCs/>
          <w:sz w:val="22"/>
          <w:szCs w:val="22"/>
        </w:rPr>
        <w:t>Analysis and Strategic Implications:</w:t>
      </w:r>
    </w:p>
    <w:p w14:paraId="68734FCE" w14:textId="77777777" w:rsidR="00B42B3D" w:rsidRPr="00BF5B3D" w:rsidRDefault="00B42B3D" w:rsidP="00BF5B3D">
      <w:pPr>
        <w:numPr>
          <w:ilvl w:val="0"/>
          <w:numId w:val="16"/>
        </w:numPr>
        <w:spacing w:line="276" w:lineRule="auto"/>
        <w:rPr>
          <w:rFonts w:ascii="Arial" w:hAnsi="Arial" w:cs="Arial"/>
          <w:sz w:val="22"/>
          <w:szCs w:val="22"/>
        </w:rPr>
      </w:pPr>
      <w:r w:rsidRPr="00BF5B3D">
        <w:rPr>
          <w:rFonts w:ascii="Arial" w:hAnsi="Arial" w:cs="Arial"/>
          <w:b/>
          <w:bCs/>
          <w:sz w:val="22"/>
          <w:szCs w:val="22"/>
        </w:rPr>
        <w:t>Star (The Core Concept):</w:t>
      </w:r>
      <w:r w:rsidRPr="00BF5B3D">
        <w:rPr>
          <w:rFonts w:ascii="Arial" w:hAnsi="Arial" w:cs="Arial"/>
          <w:sz w:val="22"/>
          <w:szCs w:val="22"/>
        </w:rPr>
        <w:t> The entire business is built around this Star. The profits from Cash Cows and potentially new investment must be pumped back into the business to expand geographically (Market Development) and defend against competition from major supermarkets.</w:t>
      </w:r>
    </w:p>
    <w:p w14:paraId="2AC96E73" w14:textId="77777777" w:rsidR="00B42B3D" w:rsidRPr="00BF5B3D" w:rsidRDefault="00B42B3D" w:rsidP="00BF5B3D">
      <w:pPr>
        <w:numPr>
          <w:ilvl w:val="0"/>
          <w:numId w:val="16"/>
        </w:numPr>
        <w:spacing w:line="276" w:lineRule="auto"/>
        <w:rPr>
          <w:rFonts w:ascii="Arial" w:hAnsi="Arial" w:cs="Arial"/>
          <w:sz w:val="22"/>
          <w:szCs w:val="22"/>
        </w:rPr>
      </w:pPr>
      <w:r w:rsidRPr="00BF5B3D">
        <w:rPr>
          <w:rFonts w:ascii="Arial" w:hAnsi="Arial" w:cs="Arial"/>
          <w:b/>
          <w:bCs/>
          <w:sz w:val="22"/>
          <w:szCs w:val="22"/>
        </w:rPr>
        <w:t>Cash Cow (Staple Bulk Foods):</w:t>
      </w:r>
      <w:r w:rsidRPr="00BF5B3D">
        <w:rPr>
          <w:rFonts w:ascii="Arial" w:hAnsi="Arial" w:cs="Arial"/>
          <w:sz w:val="22"/>
          <w:szCs w:val="22"/>
        </w:rPr>
        <w:t> Products like rice and lentils are the engine room of the business. They are reliable, high-volume sellers that bring customers into the store regularly. The cash generated here should be used to fund the growth of the Star and selectively invest in promising Question Marks.</w:t>
      </w:r>
    </w:p>
    <w:p w14:paraId="047B87E8" w14:textId="51E8E035" w:rsidR="00796F36" w:rsidRDefault="00B42B3D" w:rsidP="00BF5B3D">
      <w:pPr>
        <w:numPr>
          <w:ilvl w:val="0"/>
          <w:numId w:val="16"/>
        </w:numPr>
        <w:spacing w:line="276" w:lineRule="auto"/>
        <w:rPr>
          <w:rFonts w:ascii="Arial" w:hAnsi="Arial" w:cs="Arial"/>
          <w:sz w:val="22"/>
          <w:szCs w:val="22"/>
        </w:rPr>
      </w:pPr>
      <w:r w:rsidRPr="00BF5B3D">
        <w:rPr>
          <w:rFonts w:ascii="Arial" w:hAnsi="Arial" w:cs="Arial"/>
          <w:b/>
          <w:bCs/>
          <w:sz w:val="22"/>
          <w:szCs w:val="22"/>
        </w:rPr>
        <w:t>Question Mark (B2B &amp; E-commerce):</w:t>
      </w:r>
      <w:r w:rsidRPr="00BF5B3D">
        <w:rPr>
          <w:rFonts w:ascii="Arial" w:hAnsi="Arial" w:cs="Arial"/>
          <w:sz w:val="22"/>
          <w:szCs w:val="22"/>
        </w:rPr>
        <w:t xml:space="preserve"> These are the future growth drivers. A zero-waste delivery service (using returnable containers) is a logical but capital-intensive Question Mark. Similarly, supplying local cafes with package-free coffee or oats is a </w:t>
      </w:r>
      <w:r w:rsidRPr="00BF5B3D">
        <w:rPr>
          <w:rFonts w:ascii="Arial" w:hAnsi="Arial" w:cs="Arial"/>
          <w:sz w:val="22"/>
          <w:szCs w:val="22"/>
        </w:rPr>
        <w:lastRenderedPageBreak/>
        <w:t>high-potential venture. The Clean Kilo must decide which of these to invest in to transform them into future Stars.</w:t>
      </w:r>
    </w:p>
    <w:p w14:paraId="4EBF79CF" w14:textId="77777777" w:rsidR="00E875F5" w:rsidRPr="00BB25EE" w:rsidRDefault="001E32FF" w:rsidP="00BB25EE">
      <w:pPr>
        <w:pStyle w:val="ListParagraph"/>
        <w:numPr>
          <w:ilvl w:val="0"/>
          <w:numId w:val="16"/>
        </w:numPr>
        <w:spacing w:before="100" w:beforeAutospacing="1" w:after="100" w:afterAutospacing="1" w:line="276" w:lineRule="auto"/>
        <w:outlineLvl w:val="2"/>
        <w:rPr>
          <w:rFonts w:ascii="Arial" w:eastAsia="Times New Roman" w:hAnsi="Arial" w:cs="Arial"/>
          <w:b/>
          <w:bCs/>
          <w:kern w:val="0"/>
          <w:sz w:val="22"/>
          <w:szCs w:val="22"/>
          <w:lang w:eastAsia="en-GB"/>
          <w14:ligatures w14:val="none"/>
        </w:rPr>
      </w:pPr>
      <w:r w:rsidRPr="00BB25EE">
        <w:rPr>
          <w:rFonts w:ascii="Arial" w:eastAsia="Times New Roman" w:hAnsi="Arial" w:cs="Arial"/>
          <w:b/>
          <w:bCs/>
          <w:kern w:val="0"/>
          <w:sz w:val="22"/>
          <w:szCs w:val="22"/>
          <w:lang w:eastAsia="en-GB"/>
          <w14:ligatures w14:val="none"/>
        </w:rPr>
        <w:t>Dogs</w:t>
      </w:r>
    </w:p>
    <w:p w14:paraId="6F5A0F75" w14:textId="355450ED" w:rsidR="001E32FF" w:rsidRPr="00242243" w:rsidRDefault="001E32FF" w:rsidP="00242243">
      <w:pPr>
        <w:pStyle w:val="ListParagraph"/>
        <w:spacing w:before="100" w:beforeAutospacing="1" w:after="100" w:afterAutospacing="1" w:line="276" w:lineRule="auto"/>
        <w:outlineLvl w:val="2"/>
        <w:rPr>
          <w:rFonts w:ascii="Arial" w:eastAsia="Times New Roman" w:hAnsi="Arial" w:cs="Arial"/>
          <w:kern w:val="0"/>
          <w:sz w:val="22"/>
          <w:szCs w:val="22"/>
          <w:lang w:eastAsia="en-GB"/>
          <w14:ligatures w14:val="none"/>
        </w:rPr>
      </w:pPr>
      <w:r w:rsidRPr="00BB25EE">
        <w:rPr>
          <w:rFonts w:ascii="Arial" w:eastAsia="Times New Roman" w:hAnsi="Arial" w:cs="Arial"/>
          <w:kern w:val="0"/>
          <w:sz w:val="22"/>
          <w:szCs w:val="22"/>
          <w:lang w:eastAsia="en-GB"/>
          <w14:ligatures w14:val="none"/>
        </w:rPr>
        <w:t>Rationale: Some niche or one-off SKUs (e.g., single-origin specialist gifts, irregular seasonal lines) may consume shelf space and working capital without contributing proportionally to growth. Consider delisting, moving to consignment, or running limited-time features to reduce inventory drag</w:t>
      </w:r>
      <w:r w:rsidR="00242243">
        <w:rPr>
          <w:rFonts w:ascii="Arial" w:eastAsia="Times New Roman" w:hAnsi="Arial" w:cs="Arial"/>
          <w:kern w:val="0"/>
          <w:sz w:val="22"/>
          <w:szCs w:val="22"/>
          <w:lang w:eastAsia="en-GB"/>
          <w14:ligatures w14:val="none"/>
        </w:rPr>
        <w:t xml:space="preserve"> </w:t>
      </w:r>
      <w:r w:rsidR="00242243" w:rsidRPr="00242243">
        <w:rPr>
          <w:rFonts w:ascii="Arial" w:eastAsia="Times New Roman" w:hAnsi="Arial" w:cs="Arial"/>
          <w:kern w:val="0"/>
          <w:sz w:val="22"/>
          <w:szCs w:val="22"/>
          <w:lang w:eastAsia="en-GB"/>
          <w14:ligatures w14:val="none"/>
        </w:rPr>
        <w:t>(Liverpool, 2025)</w:t>
      </w:r>
      <w:r w:rsidR="00242243">
        <w:rPr>
          <w:rFonts w:ascii="Arial" w:eastAsia="Times New Roman" w:hAnsi="Arial" w:cs="Arial"/>
          <w:kern w:val="0"/>
          <w:sz w:val="22"/>
          <w:szCs w:val="22"/>
          <w:lang w:eastAsia="en-GB"/>
          <w14:ligatures w14:val="none"/>
        </w:rPr>
        <w:t>.</w:t>
      </w:r>
    </w:p>
    <w:p w14:paraId="61A49D68" w14:textId="7B6FD904" w:rsidR="003235FF" w:rsidRPr="00BF5B3D" w:rsidRDefault="003235FF" w:rsidP="003235FF">
      <w:pPr>
        <w:spacing w:line="276" w:lineRule="auto"/>
        <w:rPr>
          <w:rFonts w:ascii="Arial" w:hAnsi="Arial" w:cs="Arial"/>
          <w:sz w:val="22"/>
          <w:szCs w:val="22"/>
        </w:rPr>
      </w:pPr>
      <w:r w:rsidRPr="003235FF">
        <w:rPr>
          <w:rFonts w:ascii="Arial" w:hAnsi="Arial" w:cs="Arial"/>
          <w:sz w:val="22"/>
          <w:szCs w:val="22"/>
        </w:rPr>
        <w:t>While the Ansoff Matrix identifies potential growth paths, Porter’s framework helps evaluate how The Clean Kilo can sustain competitive advantage within each option.</w:t>
      </w:r>
    </w:p>
    <w:p w14:paraId="737E99E5" w14:textId="77777777" w:rsidR="00D3580F" w:rsidRPr="00D3580F" w:rsidRDefault="00D3580F" w:rsidP="00BF5B3D">
      <w:pPr>
        <w:spacing w:line="276" w:lineRule="auto"/>
        <w:rPr>
          <w:rFonts w:ascii="Arial" w:hAnsi="Arial" w:cs="Arial"/>
          <w:b/>
          <w:bCs/>
          <w:sz w:val="22"/>
          <w:szCs w:val="22"/>
        </w:rPr>
      </w:pPr>
      <w:r w:rsidRPr="00A369F8">
        <w:rPr>
          <w:rFonts w:ascii="Arial" w:hAnsi="Arial" w:cs="Arial"/>
          <w:b/>
          <w:bCs/>
          <w:sz w:val="22"/>
          <w:szCs w:val="22"/>
        </w:rPr>
        <w:t>Strategic Growth Choices for SMEs</w:t>
      </w:r>
    </w:p>
    <w:p w14:paraId="5AE2D3F6" w14:textId="4D9E9A19" w:rsidR="00D3580F" w:rsidRPr="00D3580F" w:rsidRDefault="00D3580F" w:rsidP="00BF5B3D">
      <w:pPr>
        <w:spacing w:line="276" w:lineRule="auto"/>
        <w:rPr>
          <w:rFonts w:ascii="Arial" w:hAnsi="Arial" w:cs="Arial"/>
          <w:b/>
          <w:bCs/>
          <w:sz w:val="22"/>
          <w:szCs w:val="22"/>
        </w:rPr>
      </w:pPr>
      <w:r w:rsidRPr="00D3580F">
        <w:rPr>
          <w:rFonts w:ascii="Arial" w:hAnsi="Arial" w:cs="Arial"/>
          <w:b/>
          <w:bCs/>
          <w:sz w:val="22"/>
          <w:szCs w:val="22"/>
        </w:rPr>
        <w:t>Porter’s Generic Strategies</w:t>
      </w:r>
    </w:p>
    <w:p w14:paraId="4AEA6241" w14:textId="77777777" w:rsidR="00D3580F" w:rsidRPr="00D3580F" w:rsidRDefault="00D3580F" w:rsidP="00BF5B3D">
      <w:pPr>
        <w:spacing w:line="276" w:lineRule="auto"/>
        <w:rPr>
          <w:rFonts w:ascii="Arial" w:hAnsi="Arial" w:cs="Arial"/>
          <w:sz w:val="22"/>
          <w:szCs w:val="22"/>
        </w:rPr>
      </w:pPr>
      <w:r w:rsidRPr="00D3580F">
        <w:rPr>
          <w:rFonts w:ascii="Arial" w:hAnsi="Arial" w:cs="Arial"/>
          <w:sz w:val="22"/>
          <w:szCs w:val="22"/>
        </w:rPr>
        <w:t xml:space="preserve">Porter (1980) identified three core strategic options for achieving competitive advantage: </w:t>
      </w:r>
      <w:r w:rsidRPr="00D3580F">
        <w:rPr>
          <w:rFonts w:ascii="Arial" w:hAnsi="Arial" w:cs="Arial"/>
          <w:b/>
          <w:bCs/>
          <w:sz w:val="22"/>
          <w:szCs w:val="22"/>
        </w:rPr>
        <w:t>cost leadership</w:t>
      </w:r>
      <w:r w:rsidRPr="00D3580F">
        <w:rPr>
          <w:rFonts w:ascii="Arial" w:hAnsi="Arial" w:cs="Arial"/>
          <w:sz w:val="22"/>
          <w:szCs w:val="22"/>
        </w:rPr>
        <w:t xml:space="preserve">, </w:t>
      </w:r>
      <w:r w:rsidRPr="00D3580F">
        <w:rPr>
          <w:rFonts w:ascii="Arial" w:hAnsi="Arial" w:cs="Arial"/>
          <w:b/>
          <w:bCs/>
          <w:sz w:val="22"/>
          <w:szCs w:val="22"/>
        </w:rPr>
        <w:t>differentiation</w:t>
      </w:r>
      <w:r w:rsidRPr="00D3580F">
        <w:rPr>
          <w:rFonts w:ascii="Arial" w:hAnsi="Arial" w:cs="Arial"/>
          <w:sz w:val="22"/>
          <w:szCs w:val="22"/>
        </w:rPr>
        <w:t xml:space="preserve">, and </w:t>
      </w:r>
      <w:r w:rsidRPr="00D3580F">
        <w:rPr>
          <w:rFonts w:ascii="Arial" w:hAnsi="Arial" w:cs="Arial"/>
          <w:b/>
          <w:bCs/>
          <w:sz w:val="22"/>
          <w:szCs w:val="22"/>
        </w:rPr>
        <w:t>focus</w:t>
      </w:r>
      <w:r w:rsidRPr="00D3580F">
        <w:rPr>
          <w:rFonts w:ascii="Arial" w:hAnsi="Arial" w:cs="Arial"/>
          <w:sz w:val="22"/>
          <w:szCs w:val="22"/>
        </w:rPr>
        <w:t>.</w:t>
      </w:r>
    </w:p>
    <w:p w14:paraId="1CC821F2" w14:textId="77777777" w:rsidR="00D3580F" w:rsidRPr="00D3580F" w:rsidRDefault="00D3580F" w:rsidP="00BF5B3D">
      <w:pPr>
        <w:numPr>
          <w:ilvl w:val="0"/>
          <w:numId w:val="17"/>
        </w:numPr>
        <w:spacing w:line="276" w:lineRule="auto"/>
        <w:rPr>
          <w:rFonts w:ascii="Arial" w:hAnsi="Arial" w:cs="Arial"/>
          <w:sz w:val="22"/>
          <w:szCs w:val="22"/>
        </w:rPr>
      </w:pPr>
      <w:r w:rsidRPr="00D3580F">
        <w:rPr>
          <w:rFonts w:ascii="Arial" w:hAnsi="Arial" w:cs="Arial"/>
          <w:b/>
          <w:bCs/>
          <w:sz w:val="22"/>
          <w:szCs w:val="22"/>
        </w:rPr>
        <w:t>Cost Leadership</w:t>
      </w:r>
      <w:r w:rsidRPr="00D3580F">
        <w:rPr>
          <w:rFonts w:ascii="Arial" w:hAnsi="Arial" w:cs="Arial"/>
          <w:sz w:val="22"/>
          <w:szCs w:val="22"/>
        </w:rPr>
        <w:t xml:space="preserve"> involves minimising operational costs to offer lower prices, often achieved through economies of scale or efficiency improvements. For SMEs, this can be challenging due to smaller production volumes (Johnson et al., 2017).</w:t>
      </w:r>
    </w:p>
    <w:p w14:paraId="44CAFB95" w14:textId="77777777" w:rsidR="00D3580F" w:rsidRPr="00D3580F" w:rsidRDefault="00D3580F" w:rsidP="00BF5B3D">
      <w:pPr>
        <w:numPr>
          <w:ilvl w:val="0"/>
          <w:numId w:val="17"/>
        </w:numPr>
        <w:spacing w:line="276" w:lineRule="auto"/>
        <w:rPr>
          <w:rFonts w:ascii="Arial" w:hAnsi="Arial" w:cs="Arial"/>
          <w:sz w:val="22"/>
          <w:szCs w:val="22"/>
        </w:rPr>
      </w:pPr>
      <w:r w:rsidRPr="00D3580F">
        <w:rPr>
          <w:rFonts w:ascii="Arial" w:hAnsi="Arial" w:cs="Arial"/>
          <w:b/>
          <w:bCs/>
          <w:sz w:val="22"/>
          <w:szCs w:val="22"/>
        </w:rPr>
        <w:t>Differentiation</w:t>
      </w:r>
      <w:r w:rsidRPr="00D3580F">
        <w:rPr>
          <w:rFonts w:ascii="Arial" w:hAnsi="Arial" w:cs="Arial"/>
          <w:sz w:val="22"/>
          <w:szCs w:val="22"/>
        </w:rPr>
        <w:t xml:space="preserve"> focuses on offering unique products or services that create value for customers beyond price (Grant, 2019). This strategy suits SMEs that can leverage innovation and niche markets.</w:t>
      </w:r>
    </w:p>
    <w:p w14:paraId="3A226596" w14:textId="77777777" w:rsidR="00D3580F" w:rsidRPr="00D3580F" w:rsidRDefault="00D3580F" w:rsidP="00BF5B3D">
      <w:pPr>
        <w:numPr>
          <w:ilvl w:val="0"/>
          <w:numId w:val="17"/>
        </w:numPr>
        <w:spacing w:line="276" w:lineRule="auto"/>
        <w:rPr>
          <w:rFonts w:ascii="Arial" w:hAnsi="Arial" w:cs="Arial"/>
          <w:sz w:val="22"/>
          <w:szCs w:val="22"/>
        </w:rPr>
      </w:pPr>
      <w:r w:rsidRPr="00D3580F">
        <w:rPr>
          <w:rFonts w:ascii="Arial" w:hAnsi="Arial" w:cs="Arial"/>
          <w:b/>
          <w:bCs/>
          <w:sz w:val="22"/>
          <w:szCs w:val="22"/>
        </w:rPr>
        <w:t>Focus Strategy</w:t>
      </w:r>
      <w:r w:rsidRPr="00D3580F">
        <w:rPr>
          <w:rFonts w:ascii="Arial" w:hAnsi="Arial" w:cs="Arial"/>
          <w:sz w:val="22"/>
          <w:szCs w:val="22"/>
        </w:rPr>
        <w:t xml:space="preserve"> involves targeting a narrow segment, either through cost focus or differentiation focus. For SMEs, this often aligns with their resource limitations and niche expertise (Porter, 1985).</w:t>
      </w:r>
    </w:p>
    <w:p w14:paraId="549FF8E4" w14:textId="77777777" w:rsidR="00D3580F" w:rsidRPr="00D3580F" w:rsidRDefault="00D3580F" w:rsidP="00BF5B3D">
      <w:pPr>
        <w:spacing w:line="276" w:lineRule="auto"/>
        <w:rPr>
          <w:rFonts w:ascii="Arial" w:hAnsi="Arial" w:cs="Arial"/>
          <w:sz w:val="22"/>
          <w:szCs w:val="22"/>
        </w:rPr>
      </w:pPr>
      <w:r w:rsidRPr="00D3580F">
        <w:rPr>
          <w:rFonts w:ascii="Arial" w:hAnsi="Arial" w:cs="Arial"/>
          <w:sz w:val="22"/>
          <w:szCs w:val="22"/>
        </w:rPr>
        <w:t xml:space="preserve">Given The Clean Kilo’s unique zero-waste concept, the </w:t>
      </w:r>
      <w:r w:rsidRPr="007C270B">
        <w:rPr>
          <w:rFonts w:ascii="Arial" w:hAnsi="Arial" w:cs="Arial"/>
          <w:sz w:val="22"/>
          <w:szCs w:val="22"/>
        </w:rPr>
        <w:t xml:space="preserve">differentiation focus </w:t>
      </w:r>
      <w:r w:rsidRPr="00D3580F">
        <w:rPr>
          <w:rFonts w:ascii="Arial" w:hAnsi="Arial" w:cs="Arial"/>
          <w:sz w:val="22"/>
          <w:szCs w:val="22"/>
        </w:rPr>
        <w:t>strategy is currently the most relevant, as it competes based on environmental value and ethical consumption rather than price.</w:t>
      </w:r>
    </w:p>
    <w:p w14:paraId="7B83CC8A" w14:textId="177C442B" w:rsidR="00D3580F" w:rsidRPr="00D3580F" w:rsidRDefault="00D3580F" w:rsidP="00BF5B3D">
      <w:pPr>
        <w:spacing w:line="276" w:lineRule="auto"/>
        <w:rPr>
          <w:rFonts w:ascii="Arial" w:hAnsi="Arial" w:cs="Arial"/>
          <w:sz w:val="22"/>
          <w:szCs w:val="22"/>
        </w:rPr>
      </w:pPr>
      <w:r w:rsidRPr="00D3580F">
        <w:rPr>
          <w:rFonts w:ascii="Arial" w:hAnsi="Arial" w:cs="Arial"/>
          <w:b/>
          <w:bCs/>
          <w:sz w:val="22"/>
          <w:szCs w:val="22"/>
        </w:rPr>
        <w:t>Proposed Sustainable Growth Strategy</w:t>
      </w:r>
    </w:p>
    <w:p w14:paraId="72BCB180" w14:textId="77777777" w:rsidR="00D3580F" w:rsidRPr="00D3580F" w:rsidRDefault="00D3580F" w:rsidP="00BF5B3D">
      <w:pPr>
        <w:spacing w:line="276" w:lineRule="auto"/>
        <w:rPr>
          <w:rFonts w:ascii="Arial" w:hAnsi="Arial" w:cs="Arial"/>
          <w:sz w:val="22"/>
          <w:szCs w:val="22"/>
        </w:rPr>
      </w:pPr>
      <w:r w:rsidRPr="00D3580F">
        <w:rPr>
          <w:rFonts w:ascii="Arial" w:hAnsi="Arial" w:cs="Arial"/>
          <w:sz w:val="22"/>
          <w:szCs w:val="22"/>
        </w:rPr>
        <w:t xml:space="preserve">Applying </w:t>
      </w:r>
      <w:r w:rsidRPr="002A6361">
        <w:rPr>
          <w:rFonts w:ascii="Arial" w:hAnsi="Arial" w:cs="Arial"/>
          <w:sz w:val="22"/>
          <w:szCs w:val="22"/>
        </w:rPr>
        <w:t>the Ansoff Matrix, a hybrid product and market development strat</w:t>
      </w:r>
      <w:r w:rsidRPr="00D3580F">
        <w:rPr>
          <w:rFonts w:ascii="Arial" w:hAnsi="Arial" w:cs="Arial"/>
          <w:sz w:val="22"/>
          <w:szCs w:val="22"/>
        </w:rPr>
        <w:t>egy is proposed, focusing on:</w:t>
      </w:r>
    </w:p>
    <w:p w14:paraId="4BF27170" w14:textId="77777777" w:rsidR="00D3580F" w:rsidRPr="00D3580F" w:rsidRDefault="00D3580F" w:rsidP="00BF5B3D">
      <w:pPr>
        <w:numPr>
          <w:ilvl w:val="0"/>
          <w:numId w:val="19"/>
        </w:numPr>
        <w:spacing w:line="276" w:lineRule="auto"/>
        <w:rPr>
          <w:rFonts w:ascii="Arial" w:hAnsi="Arial" w:cs="Arial"/>
          <w:sz w:val="22"/>
          <w:szCs w:val="22"/>
        </w:rPr>
      </w:pPr>
      <w:r w:rsidRPr="00D3580F">
        <w:rPr>
          <w:rFonts w:ascii="Arial" w:hAnsi="Arial" w:cs="Arial"/>
          <w:b/>
          <w:bCs/>
          <w:sz w:val="22"/>
          <w:szCs w:val="22"/>
        </w:rPr>
        <w:t>Digital Platform Expansion:</w:t>
      </w:r>
      <w:r w:rsidRPr="00D3580F">
        <w:rPr>
          <w:rFonts w:ascii="Arial" w:hAnsi="Arial" w:cs="Arial"/>
          <w:sz w:val="22"/>
          <w:szCs w:val="22"/>
        </w:rPr>
        <w:t xml:space="preserve"> Develop an online zero-waste ordering and subscription model using eco-friendly reusable delivery packaging. This allows scaling beyond physical store locations.</w:t>
      </w:r>
    </w:p>
    <w:p w14:paraId="2EF6ABEE" w14:textId="77777777" w:rsidR="00D3580F" w:rsidRPr="00D3580F" w:rsidRDefault="00D3580F" w:rsidP="00BF5B3D">
      <w:pPr>
        <w:numPr>
          <w:ilvl w:val="0"/>
          <w:numId w:val="19"/>
        </w:numPr>
        <w:spacing w:line="276" w:lineRule="auto"/>
        <w:rPr>
          <w:rFonts w:ascii="Arial" w:hAnsi="Arial" w:cs="Arial"/>
          <w:sz w:val="22"/>
          <w:szCs w:val="22"/>
        </w:rPr>
      </w:pPr>
      <w:r w:rsidRPr="00D3580F">
        <w:rPr>
          <w:rFonts w:ascii="Arial" w:hAnsi="Arial" w:cs="Arial"/>
          <w:b/>
          <w:bCs/>
          <w:sz w:val="22"/>
          <w:szCs w:val="22"/>
        </w:rPr>
        <w:t>Partnerships with Local Producers and Cafés:</w:t>
      </w:r>
      <w:r w:rsidRPr="00D3580F">
        <w:rPr>
          <w:rFonts w:ascii="Arial" w:hAnsi="Arial" w:cs="Arial"/>
          <w:sz w:val="22"/>
          <w:szCs w:val="22"/>
        </w:rPr>
        <w:t xml:space="preserve"> Expand the product range to include locally sourced ready-to-eat meals, encouraging circular economy practices.</w:t>
      </w:r>
    </w:p>
    <w:p w14:paraId="482EA5EC" w14:textId="77777777" w:rsidR="00D3580F" w:rsidRPr="00D3580F" w:rsidRDefault="00D3580F" w:rsidP="00BF5B3D">
      <w:pPr>
        <w:numPr>
          <w:ilvl w:val="0"/>
          <w:numId w:val="19"/>
        </w:numPr>
        <w:spacing w:line="276" w:lineRule="auto"/>
        <w:rPr>
          <w:rFonts w:ascii="Arial" w:hAnsi="Arial" w:cs="Arial"/>
          <w:sz w:val="22"/>
          <w:szCs w:val="22"/>
        </w:rPr>
      </w:pPr>
      <w:r w:rsidRPr="00D3580F">
        <w:rPr>
          <w:rFonts w:ascii="Arial" w:hAnsi="Arial" w:cs="Arial"/>
          <w:b/>
          <w:bCs/>
          <w:sz w:val="22"/>
          <w:szCs w:val="22"/>
        </w:rPr>
        <w:t>Community Education Initiatives:</w:t>
      </w:r>
      <w:r w:rsidRPr="00D3580F">
        <w:rPr>
          <w:rFonts w:ascii="Arial" w:hAnsi="Arial" w:cs="Arial"/>
          <w:sz w:val="22"/>
          <w:szCs w:val="22"/>
        </w:rPr>
        <w:t xml:space="preserve"> Strengthen customer engagement through workshops on sustainable living, reinforcing brand loyalty and social value.</w:t>
      </w:r>
    </w:p>
    <w:p w14:paraId="40A02E1E" w14:textId="77777777" w:rsidR="00D3580F" w:rsidRPr="00D3580F" w:rsidRDefault="00D3580F" w:rsidP="00BF5B3D">
      <w:pPr>
        <w:spacing w:line="276" w:lineRule="auto"/>
        <w:rPr>
          <w:rFonts w:ascii="Arial" w:hAnsi="Arial" w:cs="Arial"/>
          <w:sz w:val="22"/>
          <w:szCs w:val="22"/>
        </w:rPr>
      </w:pPr>
      <w:r w:rsidRPr="00D3580F">
        <w:rPr>
          <w:rFonts w:ascii="Arial" w:hAnsi="Arial" w:cs="Arial"/>
          <w:sz w:val="22"/>
          <w:szCs w:val="22"/>
        </w:rPr>
        <w:t xml:space="preserve">This approach integrates elements of </w:t>
      </w:r>
      <w:r w:rsidRPr="00D3580F">
        <w:rPr>
          <w:rFonts w:ascii="Arial" w:hAnsi="Arial" w:cs="Arial"/>
          <w:b/>
          <w:bCs/>
          <w:sz w:val="22"/>
          <w:szCs w:val="22"/>
        </w:rPr>
        <w:t>differentiation focus</w:t>
      </w:r>
      <w:r w:rsidRPr="00D3580F">
        <w:rPr>
          <w:rFonts w:ascii="Arial" w:hAnsi="Arial" w:cs="Arial"/>
          <w:sz w:val="22"/>
          <w:szCs w:val="22"/>
        </w:rPr>
        <w:t xml:space="preserve"> (Porter, 1985), sustaining competitive advantage through innovation, ethical branding, and digital accessibility.</w:t>
      </w:r>
    </w:p>
    <w:p w14:paraId="56908B33" w14:textId="2146F76A" w:rsidR="00D3580F" w:rsidRPr="00D3580F" w:rsidRDefault="00D3580F" w:rsidP="00BF5B3D">
      <w:pPr>
        <w:spacing w:line="276" w:lineRule="auto"/>
        <w:rPr>
          <w:rFonts w:ascii="Arial" w:hAnsi="Arial" w:cs="Arial"/>
          <w:b/>
          <w:bCs/>
          <w:sz w:val="22"/>
          <w:szCs w:val="22"/>
        </w:rPr>
      </w:pPr>
      <w:r w:rsidRPr="00D3580F">
        <w:rPr>
          <w:rFonts w:ascii="Arial" w:hAnsi="Arial" w:cs="Arial"/>
          <w:b/>
          <w:bCs/>
          <w:sz w:val="22"/>
          <w:szCs w:val="22"/>
        </w:rPr>
        <w:t>Justification for Long-Term Sustainability</w:t>
      </w:r>
    </w:p>
    <w:p w14:paraId="02390D7B" w14:textId="77777777" w:rsidR="00D3580F" w:rsidRPr="00D3580F" w:rsidRDefault="00D3580F" w:rsidP="00BF5B3D">
      <w:pPr>
        <w:numPr>
          <w:ilvl w:val="0"/>
          <w:numId w:val="20"/>
        </w:numPr>
        <w:spacing w:line="276" w:lineRule="auto"/>
        <w:rPr>
          <w:rFonts w:ascii="Arial" w:hAnsi="Arial" w:cs="Arial"/>
          <w:sz w:val="22"/>
          <w:szCs w:val="22"/>
        </w:rPr>
      </w:pPr>
      <w:r w:rsidRPr="00D3580F">
        <w:rPr>
          <w:rFonts w:ascii="Arial" w:hAnsi="Arial" w:cs="Arial"/>
          <w:b/>
          <w:bCs/>
          <w:sz w:val="22"/>
          <w:szCs w:val="22"/>
        </w:rPr>
        <w:lastRenderedPageBreak/>
        <w:t>Environmental Sustainability:</w:t>
      </w:r>
      <w:r w:rsidRPr="00D3580F">
        <w:rPr>
          <w:rFonts w:ascii="Arial" w:hAnsi="Arial" w:cs="Arial"/>
          <w:sz w:val="22"/>
          <w:szCs w:val="22"/>
        </w:rPr>
        <w:t xml:space="preserve"> By extending its zero-waste mission digitally, The Clean Kilo reduces emissions and packaging waste, aligning with UN Sustainable Development Goals (SDG 12 – Responsible Consumption and Production).</w:t>
      </w:r>
    </w:p>
    <w:p w14:paraId="61C6D503" w14:textId="77777777" w:rsidR="00D3580F" w:rsidRPr="00D3580F" w:rsidRDefault="00D3580F" w:rsidP="00BF5B3D">
      <w:pPr>
        <w:numPr>
          <w:ilvl w:val="0"/>
          <w:numId w:val="20"/>
        </w:numPr>
        <w:spacing w:line="276" w:lineRule="auto"/>
        <w:rPr>
          <w:rFonts w:ascii="Arial" w:hAnsi="Arial" w:cs="Arial"/>
          <w:sz w:val="22"/>
          <w:szCs w:val="22"/>
        </w:rPr>
      </w:pPr>
      <w:r w:rsidRPr="00D3580F">
        <w:rPr>
          <w:rFonts w:ascii="Arial" w:hAnsi="Arial" w:cs="Arial"/>
          <w:b/>
          <w:bCs/>
          <w:sz w:val="22"/>
          <w:szCs w:val="22"/>
        </w:rPr>
        <w:t>Economic Sustainability:</w:t>
      </w:r>
      <w:r w:rsidRPr="00D3580F">
        <w:rPr>
          <w:rFonts w:ascii="Arial" w:hAnsi="Arial" w:cs="Arial"/>
          <w:sz w:val="22"/>
          <w:szCs w:val="22"/>
        </w:rPr>
        <w:t xml:space="preserve"> Digital platforms enable scalability without high fixed costs, improving profitability and resilience against market shocks (Barbero et al., 2021).</w:t>
      </w:r>
    </w:p>
    <w:p w14:paraId="23E6D02D" w14:textId="77777777" w:rsidR="00D3580F" w:rsidRPr="00D3580F" w:rsidRDefault="00D3580F" w:rsidP="00BF5B3D">
      <w:pPr>
        <w:numPr>
          <w:ilvl w:val="0"/>
          <w:numId w:val="20"/>
        </w:numPr>
        <w:spacing w:line="276" w:lineRule="auto"/>
        <w:rPr>
          <w:rFonts w:ascii="Arial" w:hAnsi="Arial" w:cs="Arial"/>
          <w:sz w:val="22"/>
          <w:szCs w:val="22"/>
        </w:rPr>
      </w:pPr>
      <w:r w:rsidRPr="00D3580F">
        <w:rPr>
          <w:rFonts w:ascii="Arial" w:hAnsi="Arial" w:cs="Arial"/>
          <w:b/>
          <w:bCs/>
          <w:sz w:val="22"/>
          <w:szCs w:val="22"/>
        </w:rPr>
        <w:t>Social Sustainability:</w:t>
      </w:r>
      <w:r w:rsidRPr="00D3580F">
        <w:rPr>
          <w:rFonts w:ascii="Arial" w:hAnsi="Arial" w:cs="Arial"/>
          <w:sz w:val="22"/>
          <w:szCs w:val="22"/>
        </w:rPr>
        <w:t xml:space="preserve"> Partnerships with local suppliers support community-based economies and strengthen customer relationships through shared environmental values (Doherty et al., 2014).</w:t>
      </w:r>
    </w:p>
    <w:p w14:paraId="645150E4" w14:textId="73573809" w:rsidR="00E93B9B" w:rsidRDefault="00D3580F" w:rsidP="00BF5B3D">
      <w:pPr>
        <w:numPr>
          <w:ilvl w:val="0"/>
          <w:numId w:val="20"/>
        </w:numPr>
        <w:spacing w:line="276" w:lineRule="auto"/>
        <w:rPr>
          <w:rFonts w:ascii="Arial" w:hAnsi="Arial" w:cs="Arial"/>
          <w:sz w:val="22"/>
          <w:szCs w:val="22"/>
        </w:rPr>
      </w:pPr>
      <w:r w:rsidRPr="00D3580F">
        <w:rPr>
          <w:rFonts w:ascii="Arial" w:hAnsi="Arial" w:cs="Arial"/>
          <w:b/>
          <w:bCs/>
          <w:sz w:val="22"/>
          <w:szCs w:val="22"/>
        </w:rPr>
        <w:t>Strategic Fit:</w:t>
      </w:r>
      <w:r w:rsidRPr="00D3580F">
        <w:rPr>
          <w:rFonts w:ascii="Arial" w:hAnsi="Arial" w:cs="Arial"/>
          <w:sz w:val="22"/>
          <w:szCs w:val="22"/>
        </w:rPr>
        <w:t xml:space="preserve"> The strategy leverages existing brand equity and customer loyalty while expanding market reach—reducing the risks associated with diversification.</w:t>
      </w:r>
    </w:p>
    <w:p w14:paraId="3C3C2F3F" w14:textId="77777777" w:rsidR="00C54825" w:rsidRDefault="000B77A5" w:rsidP="003A4BDC">
      <w:pPr>
        <w:spacing w:before="100" w:beforeAutospacing="1" w:after="100" w:afterAutospacing="1" w:line="276" w:lineRule="auto"/>
        <w:outlineLvl w:val="1"/>
        <w:rPr>
          <w:rFonts w:ascii="Arial" w:hAnsi="Arial" w:cs="Arial"/>
          <w:sz w:val="22"/>
          <w:szCs w:val="22"/>
        </w:rPr>
      </w:pPr>
      <w:r w:rsidRPr="000B77A5">
        <w:rPr>
          <w:rFonts w:ascii="Arial" w:hAnsi="Arial" w:cs="Arial"/>
          <w:sz w:val="22"/>
          <w:szCs w:val="22"/>
        </w:rPr>
        <w:t>This analysis confirms that the digital expansion and local partnership strategy is both feasible and acceptable to core stakeholders such as investors, customers, and suppliers.</w:t>
      </w:r>
    </w:p>
    <w:p w14:paraId="203C7286" w14:textId="77777777" w:rsidR="00BF5D24" w:rsidRPr="004B1E4E" w:rsidRDefault="00BF5D24" w:rsidP="00BF5D24">
      <w:pPr>
        <w:spacing w:before="100" w:beforeAutospacing="1" w:after="100" w:afterAutospacing="1" w:line="276" w:lineRule="auto"/>
        <w:outlineLvl w:val="2"/>
        <w:rPr>
          <w:rFonts w:ascii="Arial" w:eastAsia="Times New Roman" w:hAnsi="Arial" w:cs="Arial"/>
          <w:b/>
          <w:bCs/>
          <w:kern w:val="0"/>
          <w:sz w:val="22"/>
          <w:szCs w:val="22"/>
          <w:lang w:eastAsia="en-GB"/>
          <w14:ligatures w14:val="none"/>
        </w:rPr>
      </w:pPr>
      <w:r w:rsidRPr="004B1E4E">
        <w:rPr>
          <w:rFonts w:ascii="Arial" w:eastAsia="Times New Roman" w:hAnsi="Arial" w:cs="Arial"/>
          <w:b/>
          <w:bCs/>
          <w:kern w:val="0"/>
          <w:sz w:val="22"/>
          <w:szCs w:val="22"/>
          <w:lang w:eastAsia="en-GB"/>
          <w14:ligatures w14:val="none"/>
        </w:rPr>
        <w:t>Suitability, Feasibility, and Acceptability (SFA) Evaluation</w:t>
      </w:r>
    </w:p>
    <w:p w14:paraId="4A0236BA" w14:textId="77777777" w:rsidR="00BF5D24" w:rsidRPr="004B1E4E" w:rsidRDefault="00BF5D24" w:rsidP="00BF5D24">
      <w:pPr>
        <w:spacing w:before="100" w:beforeAutospacing="1" w:after="100" w:afterAutospacing="1" w:line="276" w:lineRule="auto"/>
        <w:rPr>
          <w:rFonts w:ascii="Arial" w:eastAsia="Times New Roman" w:hAnsi="Arial" w:cs="Arial"/>
          <w:kern w:val="0"/>
          <w:sz w:val="22"/>
          <w:szCs w:val="22"/>
          <w:lang w:eastAsia="en-GB"/>
          <w14:ligatures w14:val="none"/>
        </w:rPr>
      </w:pPr>
      <w:r w:rsidRPr="004B1E4E">
        <w:rPr>
          <w:rFonts w:ascii="Arial" w:eastAsia="Times New Roman" w:hAnsi="Arial" w:cs="Arial"/>
          <w:kern w:val="0"/>
          <w:sz w:val="22"/>
          <w:szCs w:val="22"/>
          <w:lang w:eastAsia="en-GB"/>
          <w14:ligatures w14:val="none"/>
        </w:rPr>
        <w:t xml:space="preserve">Using stakeholder insights, the proposed </w:t>
      </w:r>
      <w:r w:rsidRPr="00CC6CB6">
        <w:rPr>
          <w:rFonts w:ascii="Arial" w:eastAsia="Times New Roman" w:hAnsi="Arial" w:cs="Arial"/>
          <w:kern w:val="0"/>
          <w:sz w:val="22"/>
          <w:szCs w:val="22"/>
          <w:lang w:eastAsia="en-GB"/>
          <w14:ligatures w14:val="none"/>
        </w:rPr>
        <w:t>digital expansion and local partnership</w:t>
      </w:r>
      <w:r w:rsidRPr="004B1E4E">
        <w:rPr>
          <w:rFonts w:ascii="Arial" w:eastAsia="Times New Roman" w:hAnsi="Arial" w:cs="Arial"/>
          <w:b/>
          <w:bCs/>
          <w:kern w:val="0"/>
          <w:sz w:val="22"/>
          <w:szCs w:val="22"/>
          <w:lang w:eastAsia="en-GB"/>
          <w14:ligatures w14:val="none"/>
        </w:rPr>
        <w:t xml:space="preserve"> </w:t>
      </w:r>
      <w:r w:rsidRPr="00CC6CB6">
        <w:rPr>
          <w:rFonts w:ascii="Arial" w:eastAsia="Times New Roman" w:hAnsi="Arial" w:cs="Arial"/>
          <w:kern w:val="0"/>
          <w:sz w:val="22"/>
          <w:szCs w:val="22"/>
          <w:lang w:eastAsia="en-GB"/>
          <w14:ligatures w14:val="none"/>
        </w:rPr>
        <w:t xml:space="preserve">strategy </w:t>
      </w:r>
      <w:r w:rsidRPr="004B1E4E">
        <w:rPr>
          <w:rFonts w:ascii="Arial" w:eastAsia="Times New Roman" w:hAnsi="Arial" w:cs="Arial"/>
          <w:kern w:val="0"/>
          <w:sz w:val="22"/>
          <w:szCs w:val="22"/>
          <w:lang w:eastAsia="en-GB"/>
          <w14:ligatures w14:val="none"/>
        </w:rPr>
        <w:t>can be evaluated through the SFA framework (Johnson et al., 2017):</w:t>
      </w:r>
    </w:p>
    <w:p w14:paraId="0E03AB65" w14:textId="48FA00AA" w:rsidR="005B2A05" w:rsidRDefault="00CC6CB6" w:rsidP="00BF5D24">
      <w:pPr>
        <w:spacing w:before="100" w:beforeAutospacing="1" w:after="100" w:afterAutospacing="1" w:line="276" w:lineRule="auto"/>
        <w:rPr>
          <w:rFonts w:ascii="Arial" w:eastAsia="Times New Roman" w:hAnsi="Arial" w:cs="Arial"/>
          <w:kern w:val="0"/>
          <w:sz w:val="22"/>
          <w:szCs w:val="22"/>
          <w:lang w:eastAsia="en-GB"/>
          <w14:ligatures w14:val="none"/>
        </w:rPr>
      </w:pPr>
      <w:r>
        <w:rPr>
          <w:rFonts w:ascii="Arial" w:eastAsia="Times New Roman" w:hAnsi="Arial" w:cs="Arial"/>
          <w:noProof/>
          <w:kern w:val="0"/>
          <w:sz w:val="22"/>
          <w:szCs w:val="22"/>
          <w:lang w:eastAsia="en-GB"/>
        </w:rPr>
        <w:drawing>
          <wp:inline distT="0" distB="0" distL="0" distR="0" wp14:anchorId="39F84942" wp14:editId="55652056">
            <wp:extent cx="5626645" cy="1571522"/>
            <wp:effectExtent l="0" t="0" r="0" b="0"/>
            <wp:docPr id="13279919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991981" name="Picture 1327991981"/>
                    <pic:cNvPicPr/>
                  </pic:nvPicPr>
                  <pic:blipFill>
                    <a:blip r:embed="rId21">
                      <a:extLst>
                        <a:ext uri="{28A0092B-C50C-407E-A947-70E740481C1C}">
                          <a14:useLocalDpi xmlns:a14="http://schemas.microsoft.com/office/drawing/2010/main" val="0"/>
                        </a:ext>
                      </a:extLst>
                    </a:blip>
                    <a:stretch>
                      <a:fillRect/>
                    </a:stretch>
                  </pic:blipFill>
                  <pic:spPr>
                    <a:xfrm>
                      <a:off x="0" y="0"/>
                      <a:ext cx="5646136" cy="1576966"/>
                    </a:xfrm>
                    <a:prstGeom prst="rect">
                      <a:avLst/>
                    </a:prstGeom>
                  </pic:spPr>
                </pic:pic>
              </a:graphicData>
            </a:graphic>
          </wp:inline>
        </w:drawing>
      </w:r>
    </w:p>
    <w:p w14:paraId="02235339" w14:textId="71776FA9" w:rsidR="00BF5D24" w:rsidRPr="00BF5D24" w:rsidRDefault="00BF5D24" w:rsidP="00BF5D24">
      <w:pPr>
        <w:spacing w:before="100" w:beforeAutospacing="1" w:after="100" w:afterAutospacing="1" w:line="276" w:lineRule="auto"/>
        <w:rPr>
          <w:rFonts w:ascii="Arial" w:eastAsia="Times New Roman" w:hAnsi="Arial" w:cs="Arial"/>
          <w:kern w:val="0"/>
          <w:sz w:val="22"/>
          <w:szCs w:val="22"/>
          <w:lang w:eastAsia="en-GB"/>
          <w14:ligatures w14:val="none"/>
        </w:rPr>
      </w:pPr>
      <w:r w:rsidRPr="004B1E4E">
        <w:rPr>
          <w:rFonts w:ascii="Arial" w:eastAsia="Times New Roman" w:hAnsi="Arial" w:cs="Arial"/>
          <w:kern w:val="0"/>
          <w:sz w:val="22"/>
          <w:szCs w:val="22"/>
          <w:lang w:eastAsia="en-GB"/>
          <w14:ligatures w14:val="none"/>
        </w:rPr>
        <w:t xml:space="preserve">Overall, this strategy achieves a balance between stakeholder expectations and organisational capabilities, making it the most </w:t>
      </w:r>
      <w:r w:rsidRPr="004B1E4E">
        <w:rPr>
          <w:rFonts w:ascii="Arial" w:eastAsia="Times New Roman" w:hAnsi="Arial" w:cs="Arial"/>
          <w:b/>
          <w:bCs/>
          <w:kern w:val="0"/>
          <w:sz w:val="22"/>
          <w:szCs w:val="22"/>
          <w:lang w:eastAsia="en-GB"/>
          <w14:ligatures w14:val="none"/>
        </w:rPr>
        <w:t>suitable, feasible, and acceptable</w:t>
      </w:r>
      <w:r w:rsidRPr="004B1E4E">
        <w:rPr>
          <w:rFonts w:ascii="Arial" w:eastAsia="Times New Roman" w:hAnsi="Arial" w:cs="Arial"/>
          <w:kern w:val="0"/>
          <w:sz w:val="22"/>
          <w:szCs w:val="22"/>
          <w:lang w:eastAsia="en-GB"/>
          <w14:ligatures w14:val="none"/>
        </w:rPr>
        <w:t xml:space="preserve"> option for long-term sustainable growth.</w:t>
      </w:r>
    </w:p>
    <w:p w14:paraId="5A0D5F10" w14:textId="77777777" w:rsidR="001F1646" w:rsidRDefault="001F1646" w:rsidP="004B1E4E">
      <w:pPr>
        <w:spacing w:before="100" w:beforeAutospacing="1" w:after="100" w:afterAutospacing="1" w:line="276" w:lineRule="auto"/>
        <w:outlineLvl w:val="2"/>
        <w:rPr>
          <w:rFonts w:ascii="Arial" w:eastAsia="Times New Roman" w:hAnsi="Arial" w:cs="Arial"/>
          <w:b/>
          <w:bCs/>
          <w:kern w:val="0"/>
          <w:sz w:val="22"/>
          <w:szCs w:val="22"/>
          <w:lang w:eastAsia="en-GB"/>
          <w14:ligatures w14:val="none"/>
        </w:rPr>
      </w:pPr>
    </w:p>
    <w:p w14:paraId="26C37CD1" w14:textId="77777777" w:rsidR="001F1646" w:rsidRDefault="001F1646" w:rsidP="004B1E4E">
      <w:pPr>
        <w:spacing w:before="100" w:beforeAutospacing="1" w:after="100" w:afterAutospacing="1" w:line="276" w:lineRule="auto"/>
        <w:outlineLvl w:val="2"/>
        <w:rPr>
          <w:rFonts w:ascii="Arial" w:eastAsia="Times New Roman" w:hAnsi="Arial" w:cs="Arial"/>
          <w:b/>
          <w:bCs/>
          <w:kern w:val="0"/>
          <w:sz w:val="22"/>
          <w:szCs w:val="22"/>
          <w:lang w:eastAsia="en-GB"/>
          <w14:ligatures w14:val="none"/>
        </w:rPr>
      </w:pPr>
    </w:p>
    <w:p w14:paraId="4CD72070" w14:textId="77777777" w:rsidR="001F1646" w:rsidRDefault="001F1646" w:rsidP="004B1E4E">
      <w:pPr>
        <w:spacing w:before="100" w:beforeAutospacing="1" w:after="100" w:afterAutospacing="1" w:line="276" w:lineRule="auto"/>
        <w:outlineLvl w:val="2"/>
        <w:rPr>
          <w:rFonts w:ascii="Arial" w:eastAsia="Times New Roman" w:hAnsi="Arial" w:cs="Arial"/>
          <w:b/>
          <w:bCs/>
          <w:kern w:val="0"/>
          <w:sz w:val="22"/>
          <w:szCs w:val="22"/>
          <w:lang w:eastAsia="en-GB"/>
          <w14:ligatures w14:val="none"/>
        </w:rPr>
      </w:pPr>
    </w:p>
    <w:p w14:paraId="62DDA230" w14:textId="77777777" w:rsidR="001F1646" w:rsidRDefault="001F1646" w:rsidP="004B1E4E">
      <w:pPr>
        <w:spacing w:before="100" w:beforeAutospacing="1" w:after="100" w:afterAutospacing="1" w:line="276" w:lineRule="auto"/>
        <w:outlineLvl w:val="2"/>
        <w:rPr>
          <w:rFonts w:ascii="Arial" w:eastAsia="Times New Roman" w:hAnsi="Arial" w:cs="Arial"/>
          <w:b/>
          <w:bCs/>
          <w:kern w:val="0"/>
          <w:sz w:val="22"/>
          <w:szCs w:val="22"/>
          <w:lang w:eastAsia="en-GB"/>
          <w14:ligatures w14:val="none"/>
        </w:rPr>
      </w:pPr>
    </w:p>
    <w:p w14:paraId="660235B0" w14:textId="74044525" w:rsidR="00BF5B3D" w:rsidRPr="004B1E4E" w:rsidRDefault="00BF5B3D" w:rsidP="004B1E4E">
      <w:pPr>
        <w:spacing w:before="100" w:beforeAutospacing="1" w:after="100" w:afterAutospacing="1" w:line="276" w:lineRule="auto"/>
        <w:outlineLvl w:val="2"/>
        <w:rPr>
          <w:rFonts w:ascii="Arial" w:eastAsia="Times New Roman" w:hAnsi="Arial" w:cs="Arial"/>
          <w:b/>
          <w:bCs/>
          <w:kern w:val="0"/>
          <w:sz w:val="22"/>
          <w:szCs w:val="22"/>
          <w:lang w:eastAsia="en-GB"/>
          <w14:ligatures w14:val="none"/>
        </w:rPr>
      </w:pPr>
      <w:r w:rsidRPr="004B1E4E">
        <w:rPr>
          <w:rFonts w:ascii="Arial" w:eastAsia="Times New Roman" w:hAnsi="Arial" w:cs="Arial"/>
          <w:b/>
          <w:bCs/>
          <w:kern w:val="0"/>
          <w:sz w:val="22"/>
          <w:szCs w:val="22"/>
          <w:lang w:eastAsia="en-GB"/>
          <w14:ligatures w14:val="none"/>
        </w:rPr>
        <w:t>Application of Mendelow’s Matrix</w:t>
      </w:r>
    </w:p>
    <w:p w14:paraId="7DD29D77" w14:textId="77777777" w:rsidR="00BF5B3D" w:rsidRDefault="00BF5B3D" w:rsidP="004B1E4E">
      <w:pPr>
        <w:spacing w:before="100" w:beforeAutospacing="1" w:after="100" w:afterAutospacing="1" w:line="276" w:lineRule="auto"/>
        <w:rPr>
          <w:rFonts w:ascii="Arial" w:eastAsia="Times New Roman" w:hAnsi="Arial" w:cs="Arial"/>
          <w:kern w:val="0"/>
          <w:sz w:val="22"/>
          <w:szCs w:val="22"/>
          <w:lang w:eastAsia="en-GB"/>
          <w14:ligatures w14:val="none"/>
        </w:rPr>
      </w:pPr>
      <w:r w:rsidRPr="004B1E4E">
        <w:rPr>
          <w:rFonts w:ascii="Arial" w:eastAsia="Times New Roman" w:hAnsi="Arial" w:cs="Arial"/>
          <w:kern w:val="0"/>
          <w:sz w:val="22"/>
          <w:szCs w:val="22"/>
          <w:lang w:eastAsia="en-GB"/>
          <w14:ligatures w14:val="none"/>
        </w:rPr>
        <w:t>Mendelow’s Matrix categorises stakeholders into four quadrants:</w:t>
      </w:r>
    </w:p>
    <w:p w14:paraId="188361AB" w14:textId="1F695CCA" w:rsidR="00513C26" w:rsidRPr="004B1E4E" w:rsidRDefault="004630C1" w:rsidP="004B1E4E">
      <w:pPr>
        <w:spacing w:before="100" w:beforeAutospacing="1" w:after="100" w:afterAutospacing="1" w:line="276" w:lineRule="auto"/>
        <w:rPr>
          <w:rFonts w:ascii="Arial" w:eastAsia="Times New Roman" w:hAnsi="Arial" w:cs="Arial"/>
          <w:kern w:val="0"/>
          <w:sz w:val="22"/>
          <w:szCs w:val="22"/>
          <w:lang w:eastAsia="en-GB"/>
          <w14:ligatures w14:val="none"/>
        </w:rPr>
      </w:pPr>
      <w:r>
        <w:rPr>
          <w:rFonts w:ascii="Arial" w:eastAsia="Times New Roman" w:hAnsi="Arial" w:cs="Arial"/>
          <w:noProof/>
          <w:kern w:val="0"/>
          <w:sz w:val="22"/>
          <w:szCs w:val="22"/>
          <w:lang w:eastAsia="en-GB"/>
        </w:rPr>
        <w:lastRenderedPageBreak/>
        <w:drawing>
          <wp:inline distT="0" distB="0" distL="0" distR="0" wp14:anchorId="28196EC0" wp14:editId="2B0A9D86">
            <wp:extent cx="6058535" cy="4009407"/>
            <wp:effectExtent l="0" t="0" r="0" b="0"/>
            <wp:docPr id="2502781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278164" name="Picture 250278164"/>
                    <pic:cNvPicPr/>
                  </pic:nvPicPr>
                  <pic:blipFill>
                    <a:blip r:embed="rId22">
                      <a:extLst>
                        <a:ext uri="{28A0092B-C50C-407E-A947-70E740481C1C}">
                          <a14:useLocalDpi xmlns:a14="http://schemas.microsoft.com/office/drawing/2010/main" val="0"/>
                        </a:ext>
                      </a:extLst>
                    </a:blip>
                    <a:stretch>
                      <a:fillRect/>
                    </a:stretch>
                  </pic:blipFill>
                  <pic:spPr>
                    <a:xfrm>
                      <a:off x="0" y="0"/>
                      <a:ext cx="6074305" cy="4019843"/>
                    </a:xfrm>
                    <a:prstGeom prst="rect">
                      <a:avLst/>
                    </a:prstGeom>
                  </pic:spPr>
                </pic:pic>
              </a:graphicData>
            </a:graphic>
          </wp:inline>
        </w:drawing>
      </w:r>
    </w:p>
    <w:p w14:paraId="4893F029" w14:textId="54698BF6" w:rsidR="00BF5B3D" w:rsidRPr="004B1E4E" w:rsidRDefault="00BF5B3D" w:rsidP="004B1E4E">
      <w:pPr>
        <w:spacing w:before="100" w:beforeAutospacing="1" w:after="100" w:afterAutospacing="1" w:line="276" w:lineRule="auto"/>
        <w:outlineLvl w:val="2"/>
        <w:rPr>
          <w:rFonts w:ascii="Arial" w:eastAsia="Times New Roman" w:hAnsi="Arial" w:cs="Arial"/>
          <w:b/>
          <w:bCs/>
          <w:kern w:val="0"/>
          <w:sz w:val="22"/>
          <w:szCs w:val="22"/>
          <w:lang w:eastAsia="en-GB"/>
          <w14:ligatures w14:val="none"/>
        </w:rPr>
      </w:pPr>
      <w:r w:rsidRPr="004B1E4E">
        <w:rPr>
          <w:rFonts w:ascii="Arial" w:eastAsia="Times New Roman" w:hAnsi="Arial" w:cs="Arial"/>
          <w:b/>
          <w:bCs/>
          <w:kern w:val="0"/>
          <w:sz w:val="22"/>
          <w:szCs w:val="22"/>
          <w:lang w:eastAsia="en-GB"/>
          <w14:ligatures w14:val="none"/>
        </w:rPr>
        <w:t>Critical Evaluation of Stakeholder Expectations and Influence</w:t>
      </w:r>
    </w:p>
    <w:p w14:paraId="6E712FEE" w14:textId="77777777" w:rsidR="00BF5B3D" w:rsidRPr="004B1E4E" w:rsidRDefault="00BF5B3D" w:rsidP="004B1E4E">
      <w:pPr>
        <w:spacing w:before="100" w:beforeAutospacing="1" w:after="100" w:afterAutospacing="1" w:line="276" w:lineRule="auto"/>
        <w:rPr>
          <w:rFonts w:ascii="Arial" w:eastAsia="Times New Roman" w:hAnsi="Arial" w:cs="Arial"/>
          <w:kern w:val="0"/>
          <w:sz w:val="22"/>
          <w:szCs w:val="22"/>
          <w:lang w:eastAsia="en-GB"/>
          <w14:ligatures w14:val="none"/>
        </w:rPr>
      </w:pPr>
      <w:r w:rsidRPr="004B1E4E">
        <w:rPr>
          <w:rFonts w:ascii="Arial" w:eastAsia="Times New Roman" w:hAnsi="Arial" w:cs="Arial"/>
          <w:b/>
          <w:bCs/>
          <w:kern w:val="0"/>
          <w:sz w:val="22"/>
          <w:szCs w:val="22"/>
          <w:lang w:eastAsia="en-GB"/>
          <w14:ligatures w14:val="none"/>
        </w:rPr>
        <w:t>Investors and Owners</w:t>
      </w:r>
      <w:r w:rsidRPr="004B1E4E">
        <w:rPr>
          <w:rFonts w:ascii="Arial" w:eastAsia="Times New Roman" w:hAnsi="Arial" w:cs="Arial"/>
          <w:kern w:val="0"/>
          <w:sz w:val="22"/>
          <w:szCs w:val="22"/>
          <w:lang w:eastAsia="en-GB"/>
          <w14:ligatures w14:val="none"/>
        </w:rPr>
        <w:t xml:space="preserve"> possess the greatest power, as they control capital allocation and strategic priorities. Their expectations of growth and sustainability strongly influence the feasibility of expansion into digital and partnership models. A sustainable strategy must demonstrate financial viability and social impact to gain their full support (Freeman, 2010).</w:t>
      </w:r>
    </w:p>
    <w:p w14:paraId="0748B1E7" w14:textId="77777777" w:rsidR="00BF5B3D" w:rsidRPr="004B1E4E" w:rsidRDefault="00BF5B3D" w:rsidP="004B1E4E">
      <w:pPr>
        <w:spacing w:before="100" w:beforeAutospacing="1" w:after="100" w:afterAutospacing="1" w:line="276" w:lineRule="auto"/>
        <w:rPr>
          <w:rFonts w:ascii="Arial" w:eastAsia="Times New Roman" w:hAnsi="Arial" w:cs="Arial"/>
          <w:kern w:val="0"/>
          <w:sz w:val="22"/>
          <w:szCs w:val="22"/>
          <w:lang w:eastAsia="en-GB"/>
          <w14:ligatures w14:val="none"/>
        </w:rPr>
      </w:pPr>
      <w:r w:rsidRPr="004B1E4E">
        <w:rPr>
          <w:rFonts w:ascii="Arial" w:eastAsia="Times New Roman" w:hAnsi="Arial" w:cs="Arial"/>
          <w:b/>
          <w:bCs/>
          <w:kern w:val="0"/>
          <w:sz w:val="22"/>
          <w:szCs w:val="22"/>
          <w:lang w:eastAsia="en-GB"/>
          <w14:ligatures w14:val="none"/>
        </w:rPr>
        <w:t>Customers</w:t>
      </w:r>
      <w:r w:rsidRPr="004B1E4E">
        <w:rPr>
          <w:rFonts w:ascii="Arial" w:eastAsia="Times New Roman" w:hAnsi="Arial" w:cs="Arial"/>
          <w:kern w:val="0"/>
          <w:sz w:val="22"/>
          <w:szCs w:val="22"/>
          <w:lang w:eastAsia="en-GB"/>
          <w14:ligatures w14:val="none"/>
        </w:rPr>
        <w:t xml:space="preserve"> have increasing influence due to shifting consumer values towards ethical consumption (Mintel, 2023). Their high interest makes them central to strategic acceptability — strategies must maintain affordability while advancing zero-waste principles. Expanding into digital platforms directly addresses customer convenience and inclusivity.</w:t>
      </w:r>
    </w:p>
    <w:p w14:paraId="0ADDA8E3" w14:textId="77777777" w:rsidR="00BF5B3D" w:rsidRPr="004B1E4E" w:rsidRDefault="00BF5B3D" w:rsidP="004B1E4E">
      <w:pPr>
        <w:spacing w:before="100" w:beforeAutospacing="1" w:after="100" w:afterAutospacing="1" w:line="276" w:lineRule="auto"/>
        <w:rPr>
          <w:rFonts w:ascii="Arial" w:eastAsia="Times New Roman" w:hAnsi="Arial" w:cs="Arial"/>
          <w:kern w:val="0"/>
          <w:sz w:val="22"/>
          <w:szCs w:val="22"/>
          <w:lang w:eastAsia="en-GB"/>
          <w14:ligatures w14:val="none"/>
        </w:rPr>
      </w:pPr>
      <w:r w:rsidRPr="004B1E4E">
        <w:rPr>
          <w:rFonts w:ascii="Arial" w:eastAsia="Times New Roman" w:hAnsi="Arial" w:cs="Arial"/>
          <w:b/>
          <w:bCs/>
          <w:kern w:val="0"/>
          <w:sz w:val="22"/>
          <w:szCs w:val="22"/>
          <w:lang w:eastAsia="en-GB"/>
          <w14:ligatures w14:val="none"/>
        </w:rPr>
        <w:t>Employees</w:t>
      </w:r>
      <w:r w:rsidRPr="004B1E4E">
        <w:rPr>
          <w:rFonts w:ascii="Arial" w:eastAsia="Times New Roman" w:hAnsi="Arial" w:cs="Arial"/>
          <w:kern w:val="0"/>
          <w:sz w:val="22"/>
          <w:szCs w:val="22"/>
          <w:lang w:eastAsia="en-GB"/>
          <w14:ligatures w14:val="none"/>
        </w:rPr>
        <w:t xml:space="preserve"> and </w:t>
      </w:r>
      <w:r w:rsidRPr="004B1E4E">
        <w:rPr>
          <w:rFonts w:ascii="Arial" w:eastAsia="Times New Roman" w:hAnsi="Arial" w:cs="Arial"/>
          <w:b/>
          <w:bCs/>
          <w:kern w:val="0"/>
          <w:sz w:val="22"/>
          <w:szCs w:val="22"/>
          <w:lang w:eastAsia="en-GB"/>
          <w14:ligatures w14:val="none"/>
        </w:rPr>
        <w:t>local suppliers</w:t>
      </w:r>
      <w:r w:rsidRPr="004B1E4E">
        <w:rPr>
          <w:rFonts w:ascii="Arial" w:eastAsia="Times New Roman" w:hAnsi="Arial" w:cs="Arial"/>
          <w:kern w:val="0"/>
          <w:sz w:val="22"/>
          <w:szCs w:val="22"/>
          <w:lang w:eastAsia="en-GB"/>
          <w14:ligatures w14:val="none"/>
        </w:rPr>
        <w:t xml:space="preserve"> are pivotal for operational feasibility. Employee buy-in ensures effective implementation, while supplier collaboration supports product and market development. Mutual training and transparent communication foster alignment with The Clean Kilo’s mission (Mitchell, Agle &amp; Wood, 1997).</w:t>
      </w:r>
    </w:p>
    <w:p w14:paraId="74A4C841" w14:textId="0B69A5B8" w:rsidR="00BF5B3D" w:rsidRDefault="00BF5B3D" w:rsidP="004B1E4E">
      <w:pPr>
        <w:spacing w:before="100" w:beforeAutospacing="1" w:after="100" w:afterAutospacing="1" w:line="276" w:lineRule="auto"/>
        <w:rPr>
          <w:rFonts w:ascii="Arial" w:eastAsia="Times New Roman" w:hAnsi="Arial" w:cs="Arial"/>
          <w:kern w:val="0"/>
          <w:sz w:val="22"/>
          <w:szCs w:val="22"/>
          <w:lang w:eastAsia="en-GB"/>
          <w14:ligatures w14:val="none"/>
        </w:rPr>
      </w:pPr>
      <w:r w:rsidRPr="004B1E4E">
        <w:rPr>
          <w:rFonts w:ascii="Arial" w:eastAsia="Times New Roman" w:hAnsi="Arial" w:cs="Arial"/>
          <w:b/>
          <w:bCs/>
          <w:kern w:val="0"/>
          <w:sz w:val="22"/>
          <w:szCs w:val="22"/>
          <w:lang w:eastAsia="en-GB"/>
          <w14:ligatures w14:val="none"/>
        </w:rPr>
        <w:t>Regulators</w:t>
      </w:r>
      <w:r w:rsidRPr="004B1E4E">
        <w:rPr>
          <w:rFonts w:ascii="Arial" w:eastAsia="Times New Roman" w:hAnsi="Arial" w:cs="Arial"/>
          <w:kern w:val="0"/>
          <w:sz w:val="22"/>
          <w:szCs w:val="22"/>
          <w:lang w:eastAsia="en-GB"/>
          <w14:ligatures w14:val="none"/>
        </w:rPr>
        <w:t xml:space="preserve"> hold significant power but moderate interest; compliance and alignment with UK environmental policies (DEFRA, 2024) are essential to avoid reputational or operational risks. </w:t>
      </w:r>
      <w:r w:rsidRPr="004B1E4E">
        <w:rPr>
          <w:rFonts w:ascii="Arial" w:eastAsia="Times New Roman" w:hAnsi="Arial" w:cs="Arial"/>
          <w:b/>
          <w:bCs/>
          <w:kern w:val="0"/>
          <w:sz w:val="22"/>
          <w:szCs w:val="22"/>
          <w:lang w:eastAsia="en-GB"/>
          <w14:ligatures w14:val="none"/>
        </w:rPr>
        <w:t>Local communities</w:t>
      </w:r>
      <w:r w:rsidRPr="004B1E4E">
        <w:rPr>
          <w:rFonts w:ascii="Arial" w:eastAsia="Times New Roman" w:hAnsi="Arial" w:cs="Arial"/>
          <w:kern w:val="0"/>
          <w:sz w:val="22"/>
          <w:szCs w:val="22"/>
          <w:lang w:eastAsia="en-GB"/>
          <w14:ligatures w14:val="none"/>
        </w:rPr>
        <w:t xml:space="preserve"> enhance long-term legitimacy, particularly if community education and engagement remain central components of The Clean Kilo’s strategy.</w:t>
      </w:r>
    </w:p>
    <w:p w14:paraId="7DB9C852" w14:textId="00EF883A" w:rsidR="000A241D" w:rsidRPr="000A241D" w:rsidRDefault="000A241D" w:rsidP="000A241D">
      <w:pPr>
        <w:spacing w:before="100" w:beforeAutospacing="1" w:after="100" w:afterAutospacing="1" w:line="276" w:lineRule="auto"/>
        <w:rPr>
          <w:rFonts w:ascii="Arial" w:eastAsia="Times New Roman" w:hAnsi="Arial" w:cs="Arial"/>
          <w:b/>
          <w:bCs/>
          <w:kern w:val="0"/>
          <w:sz w:val="22"/>
          <w:szCs w:val="22"/>
          <w:lang w:eastAsia="en-GB"/>
          <w14:ligatures w14:val="none"/>
        </w:rPr>
      </w:pPr>
      <w:r w:rsidRPr="000A241D">
        <w:rPr>
          <w:rFonts w:ascii="Arial" w:eastAsia="Times New Roman" w:hAnsi="Arial" w:cs="Arial"/>
          <w:b/>
          <w:bCs/>
          <w:kern w:val="0"/>
          <w:sz w:val="22"/>
          <w:szCs w:val="22"/>
          <w:lang w:eastAsia="en-GB"/>
          <w14:ligatures w14:val="none"/>
        </w:rPr>
        <w:t>Strategic Recommendations for The Clean Kilo</w:t>
      </w:r>
    </w:p>
    <w:p w14:paraId="5B46F909" w14:textId="77777777" w:rsidR="000A241D" w:rsidRPr="000A241D" w:rsidRDefault="000A241D" w:rsidP="000A241D">
      <w:pPr>
        <w:spacing w:before="100" w:beforeAutospacing="1" w:after="100" w:afterAutospacing="1" w:line="276" w:lineRule="auto"/>
        <w:rPr>
          <w:rFonts w:ascii="Arial" w:eastAsia="Times New Roman" w:hAnsi="Arial" w:cs="Arial"/>
          <w:b/>
          <w:bCs/>
          <w:kern w:val="0"/>
          <w:sz w:val="22"/>
          <w:szCs w:val="22"/>
          <w:lang w:eastAsia="en-GB"/>
          <w14:ligatures w14:val="none"/>
        </w:rPr>
      </w:pPr>
      <w:r w:rsidRPr="000A241D">
        <w:rPr>
          <w:rFonts w:ascii="Arial" w:eastAsia="Times New Roman" w:hAnsi="Arial" w:cs="Arial"/>
          <w:b/>
          <w:bCs/>
          <w:kern w:val="0"/>
          <w:sz w:val="22"/>
          <w:szCs w:val="22"/>
          <w:lang w:eastAsia="en-GB"/>
          <w14:ligatures w14:val="none"/>
        </w:rPr>
        <w:t>1. Strengthen Environmental Sustainability</w:t>
      </w:r>
    </w:p>
    <w:p w14:paraId="4CCCA2DD" w14:textId="77777777" w:rsidR="000A241D" w:rsidRPr="000A241D" w:rsidRDefault="000A241D" w:rsidP="000A241D">
      <w:pPr>
        <w:numPr>
          <w:ilvl w:val="0"/>
          <w:numId w:val="27"/>
        </w:numPr>
        <w:spacing w:before="100" w:beforeAutospacing="1" w:after="100" w:afterAutospacing="1" w:line="276" w:lineRule="auto"/>
        <w:rPr>
          <w:rFonts w:ascii="Arial" w:eastAsia="Times New Roman" w:hAnsi="Arial" w:cs="Arial"/>
          <w:kern w:val="0"/>
          <w:sz w:val="22"/>
          <w:szCs w:val="22"/>
          <w:lang w:eastAsia="en-GB"/>
          <w14:ligatures w14:val="none"/>
        </w:rPr>
      </w:pPr>
      <w:r w:rsidRPr="000A241D">
        <w:rPr>
          <w:rFonts w:ascii="Arial" w:eastAsia="Times New Roman" w:hAnsi="Arial" w:cs="Arial"/>
          <w:kern w:val="0"/>
          <w:sz w:val="22"/>
          <w:szCs w:val="22"/>
          <w:lang w:eastAsia="en-GB"/>
          <w14:ligatures w14:val="none"/>
        </w:rPr>
        <w:lastRenderedPageBreak/>
        <w:t>Develop measurable ESG metrics for energy, carbon, and waste reduction.</w:t>
      </w:r>
    </w:p>
    <w:p w14:paraId="6190D4E5" w14:textId="77777777" w:rsidR="000A241D" w:rsidRPr="000A241D" w:rsidRDefault="000A241D" w:rsidP="000A241D">
      <w:pPr>
        <w:numPr>
          <w:ilvl w:val="0"/>
          <w:numId w:val="27"/>
        </w:numPr>
        <w:spacing w:before="100" w:beforeAutospacing="1" w:after="100" w:afterAutospacing="1" w:line="276" w:lineRule="auto"/>
        <w:rPr>
          <w:rFonts w:ascii="Arial" w:eastAsia="Times New Roman" w:hAnsi="Arial" w:cs="Arial"/>
          <w:kern w:val="0"/>
          <w:sz w:val="22"/>
          <w:szCs w:val="22"/>
          <w:lang w:eastAsia="en-GB"/>
          <w14:ligatures w14:val="none"/>
        </w:rPr>
      </w:pPr>
      <w:r w:rsidRPr="000A241D">
        <w:rPr>
          <w:rFonts w:ascii="Arial" w:eastAsia="Times New Roman" w:hAnsi="Arial" w:cs="Arial"/>
          <w:kern w:val="0"/>
          <w:sz w:val="22"/>
          <w:szCs w:val="22"/>
          <w:lang w:eastAsia="en-GB"/>
          <w14:ligatures w14:val="none"/>
        </w:rPr>
        <w:t>Prioritize local and ethical suppliers through simple sustainability audits.</w:t>
      </w:r>
    </w:p>
    <w:p w14:paraId="0C444284" w14:textId="77777777" w:rsidR="000A241D" w:rsidRPr="000A241D" w:rsidRDefault="000A241D" w:rsidP="000A241D">
      <w:pPr>
        <w:numPr>
          <w:ilvl w:val="0"/>
          <w:numId w:val="27"/>
        </w:numPr>
        <w:spacing w:before="100" w:beforeAutospacing="1" w:after="100" w:afterAutospacing="1" w:line="276" w:lineRule="auto"/>
        <w:rPr>
          <w:rFonts w:ascii="Arial" w:eastAsia="Times New Roman" w:hAnsi="Arial" w:cs="Arial"/>
          <w:kern w:val="0"/>
          <w:sz w:val="22"/>
          <w:szCs w:val="22"/>
          <w:lang w:eastAsia="en-GB"/>
          <w14:ligatures w14:val="none"/>
        </w:rPr>
      </w:pPr>
      <w:r w:rsidRPr="000A241D">
        <w:rPr>
          <w:rFonts w:ascii="Arial" w:eastAsia="Times New Roman" w:hAnsi="Arial" w:cs="Arial"/>
          <w:kern w:val="0"/>
          <w:sz w:val="22"/>
          <w:szCs w:val="22"/>
          <w:lang w:eastAsia="en-GB"/>
          <w14:ligatures w14:val="none"/>
        </w:rPr>
        <w:t>Partner in low-emission logistics (e-bikes, EVs) to reduce delivery impact.</w:t>
      </w:r>
      <w:r w:rsidRPr="000A241D">
        <w:rPr>
          <w:rFonts w:ascii="Arial" w:eastAsia="Times New Roman" w:hAnsi="Arial" w:cs="Arial"/>
          <w:kern w:val="0"/>
          <w:sz w:val="22"/>
          <w:szCs w:val="22"/>
          <w:lang w:eastAsia="en-GB"/>
          <w14:ligatures w14:val="none"/>
        </w:rPr>
        <w:br/>
      </w:r>
      <w:r w:rsidRPr="000A241D">
        <w:rPr>
          <w:rFonts w:ascii="Arial" w:eastAsia="Times New Roman" w:hAnsi="Arial" w:cs="Arial"/>
          <w:i/>
          <w:iCs/>
          <w:kern w:val="0"/>
          <w:sz w:val="22"/>
          <w:szCs w:val="22"/>
          <w:lang w:eastAsia="en-GB"/>
          <w14:ligatures w14:val="none"/>
        </w:rPr>
        <w:t>Start small with one sustainability target per quarter using affordable ESG tools.</w:t>
      </w:r>
    </w:p>
    <w:p w14:paraId="31B875F4" w14:textId="77777777" w:rsidR="000A241D" w:rsidRPr="000A241D" w:rsidRDefault="000A241D" w:rsidP="000A241D">
      <w:pPr>
        <w:spacing w:before="100" w:beforeAutospacing="1" w:after="100" w:afterAutospacing="1" w:line="276" w:lineRule="auto"/>
        <w:rPr>
          <w:rFonts w:ascii="Arial" w:eastAsia="Times New Roman" w:hAnsi="Arial" w:cs="Arial"/>
          <w:b/>
          <w:bCs/>
          <w:kern w:val="0"/>
          <w:sz w:val="22"/>
          <w:szCs w:val="22"/>
          <w:lang w:eastAsia="en-GB"/>
          <w14:ligatures w14:val="none"/>
        </w:rPr>
      </w:pPr>
      <w:r w:rsidRPr="000A241D">
        <w:rPr>
          <w:rFonts w:ascii="Arial" w:eastAsia="Times New Roman" w:hAnsi="Arial" w:cs="Arial"/>
          <w:b/>
          <w:bCs/>
          <w:kern w:val="0"/>
          <w:sz w:val="22"/>
          <w:szCs w:val="22"/>
          <w:lang w:eastAsia="en-GB"/>
          <w14:ligatures w14:val="none"/>
        </w:rPr>
        <w:t>2. Enhance Social Impact</w:t>
      </w:r>
    </w:p>
    <w:p w14:paraId="0C91EDBB" w14:textId="77777777" w:rsidR="000A241D" w:rsidRPr="000A241D" w:rsidRDefault="000A241D" w:rsidP="000A241D">
      <w:pPr>
        <w:numPr>
          <w:ilvl w:val="0"/>
          <w:numId w:val="28"/>
        </w:numPr>
        <w:spacing w:before="100" w:beforeAutospacing="1" w:after="100" w:afterAutospacing="1" w:line="276" w:lineRule="auto"/>
        <w:rPr>
          <w:rFonts w:ascii="Arial" w:eastAsia="Times New Roman" w:hAnsi="Arial" w:cs="Arial"/>
          <w:kern w:val="0"/>
          <w:sz w:val="22"/>
          <w:szCs w:val="22"/>
          <w:lang w:eastAsia="en-GB"/>
          <w14:ligatures w14:val="none"/>
        </w:rPr>
      </w:pPr>
      <w:r w:rsidRPr="000A241D">
        <w:rPr>
          <w:rFonts w:ascii="Arial" w:eastAsia="Times New Roman" w:hAnsi="Arial" w:cs="Arial"/>
          <w:kern w:val="0"/>
          <w:sz w:val="22"/>
          <w:szCs w:val="22"/>
          <w:lang w:eastAsia="en-GB"/>
          <w14:ligatures w14:val="none"/>
        </w:rPr>
        <w:t>Expand community education on zero-waste living with schools and councils.</w:t>
      </w:r>
    </w:p>
    <w:p w14:paraId="5559DB7A" w14:textId="77777777" w:rsidR="000A241D" w:rsidRPr="000A241D" w:rsidRDefault="000A241D" w:rsidP="000A241D">
      <w:pPr>
        <w:numPr>
          <w:ilvl w:val="0"/>
          <w:numId w:val="28"/>
        </w:numPr>
        <w:spacing w:before="100" w:beforeAutospacing="1" w:after="100" w:afterAutospacing="1" w:line="276" w:lineRule="auto"/>
        <w:rPr>
          <w:rFonts w:ascii="Arial" w:eastAsia="Times New Roman" w:hAnsi="Arial" w:cs="Arial"/>
          <w:kern w:val="0"/>
          <w:sz w:val="22"/>
          <w:szCs w:val="22"/>
          <w:lang w:eastAsia="en-GB"/>
          <w14:ligatures w14:val="none"/>
        </w:rPr>
      </w:pPr>
      <w:r w:rsidRPr="000A241D">
        <w:rPr>
          <w:rFonts w:ascii="Arial" w:eastAsia="Times New Roman" w:hAnsi="Arial" w:cs="Arial"/>
          <w:kern w:val="0"/>
          <w:sz w:val="22"/>
          <w:szCs w:val="22"/>
          <w:lang w:eastAsia="en-GB"/>
          <w14:ligatures w14:val="none"/>
        </w:rPr>
        <w:t>Foster inclusive employment and sustainability training for staff.</w:t>
      </w:r>
    </w:p>
    <w:p w14:paraId="7345A82A" w14:textId="77777777" w:rsidR="000A241D" w:rsidRPr="000A241D" w:rsidRDefault="000A241D" w:rsidP="000A241D">
      <w:pPr>
        <w:numPr>
          <w:ilvl w:val="0"/>
          <w:numId w:val="28"/>
        </w:numPr>
        <w:spacing w:before="100" w:beforeAutospacing="1" w:after="100" w:afterAutospacing="1" w:line="276" w:lineRule="auto"/>
        <w:rPr>
          <w:rFonts w:ascii="Arial" w:eastAsia="Times New Roman" w:hAnsi="Arial" w:cs="Arial"/>
          <w:kern w:val="0"/>
          <w:sz w:val="22"/>
          <w:szCs w:val="22"/>
          <w:lang w:eastAsia="en-GB"/>
          <w14:ligatures w14:val="none"/>
        </w:rPr>
      </w:pPr>
      <w:r w:rsidRPr="000A241D">
        <w:rPr>
          <w:rFonts w:ascii="Arial" w:eastAsia="Times New Roman" w:hAnsi="Arial" w:cs="Arial"/>
          <w:kern w:val="0"/>
          <w:sz w:val="22"/>
          <w:szCs w:val="22"/>
          <w:lang w:eastAsia="en-GB"/>
          <w14:ligatures w14:val="none"/>
        </w:rPr>
        <w:t>Encourage customer participation through refill reward schemes and feedback loops.</w:t>
      </w:r>
      <w:r w:rsidRPr="000A241D">
        <w:rPr>
          <w:rFonts w:ascii="Arial" w:eastAsia="Times New Roman" w:hAnsi="Arial" w:cs="Arial"/>
          <w:kern w:val="0"/>
          <w:sz w:val="22"/>
          <w:szCs w:val="22"/>
          <w:lang w:eastAsia="en-GB"/>
          <w14:ligatures w14:val="none"/>
        </w:rPr>
        <w:br/>
      </w:r>
      <w:r w:rsidRPr="000A241D">
        <w:rPr>
          <w:rFonts w:ascii="Arial" w:eastAsia="Times New Roman" w:hAnsi="Arial" w:cs="Arial"/>
          <w:i/>
          <w:iCs/>
          <w:kern w:val="0"/>
          <w:sz w:val="22"/>
          <w:szCs w:val="22"/>
          <w:lang w:eastAsia="en-GB"/>
          <w14:ligatures w14:val="none"/>
        </w:rPr>
        <w:t>Use volunteer programs or partnerships to deliver social projects at low cost.</w:t>
      </w:r>
    </w:p>
    <w:p w14:paraId="52515316" w14:textId="77777777" w:rsidR="000A241D" w:rsidRPr="000A241D" w:rsidRDefault="000A241D" w:rsidP="000A241D">
      <w:pPr>
        <w:spacing w:before="100" w:beforeAutospacing="1" w:after="100" w:afterAutospacing="1" w:line="276" w:lineRule="auto"/>
        <w:rPr>
          <w:rFonts w:ascii="Arial" w:eastAsia="Times New Roman" w:hAnsi="Arial" w:cs="Arial"/>
          <w:b/>
          <w:bCs/>
          <w:kern w:val="0"/>
          <w:sz w:val="22"/>
          <w:szCs w:val="22"/>
          <w:lang w:eastAsia="en-GB"/>
          <w14:ligatures w14:val="none"/>
        </w:rPr>
      </w:pPr>
      <w:r w:rsidRPr="000A241D">
        <w:rPr>
          <w:rFonts w:ascii="Arial" w:eastAsia="Times New Roman" w:hAnsi="Arial" w:cs="Arial"/>
          <w:b/>
          <w:bCs/>
          <w:kern w:val="0"/>
          <w:sz w:val="22"/>
          <w:szCs w:val="22"/>
          <w:lang w:eastAsia="en-GB"/>
          <w14:ligatures w14:val="none"/>
        </w:rPr>
        <w:t>3. Improve Governance and Accountability</w:t>
      </w:r>
    </w:p>
    <w:p w14:paraId="14ED4857" w14:textId="77777777" w:rsidR="000A241D" w:rsidRPr="000A241D" w:rsidRDefault="000A241D" w:rsidP="000A241D">
      <w:pPr>
        <w:numPr>
          <w:ilvl w:val="0"/>
          <w:numId w:val="29"/>
        </w:numPr>
        <w:spacing w:before="100" w:beforeAutospacing="1" w:after="100" w:afterAutospacing="1" w:line="276" w:lineRule="auto"/>
        <w:rPr>
          <w:rFonts w:ascii="Arial" w:eastAsia="Times New Roman" w:hAnsi="Arial" w:cs="Arial"/>
          <w:kern w:val="0"/>
          <w:sz w:val="22"/>
          <w:szCs w:val="22"/>
          <w:lang w:eastAsia="en-GB"/>
          <w14:ligatures w14:val="none"/>
        </w:rPr>
      </w:pPr>
      <w:r w:rsidRPr="000A241D">
        <w:rPr>
          <w:rFonts w:ascii="Arial" w:eastAsia="Times New Roman" w:hAnsi="Arial" w:cs="Arial"/>
          <w:kern w:val="0"/>
          <w:sz w:val="22"/>
          <w:szCs w:val="22"/>
          <w:lang w:eastAsia="en-GB"/>
          <w14:ligatures w14:val="none"/>
        </w:rPr>
        <w:t>Appoint a sustainability lead or small ESG committee to oversee progress.</w:t>
      </w:r>
    </w:p>
    <w:p w14:paraId="6DFCE0CF" w14:textId="77777777" w:rsidR="000A241D" w:rsidRPr="000A241D" w:rsidRDefault="000A241D" w:rsidP="000A241D">
      <w:pPr>
        <w:numPr>
          <w:ilvl w:val="0"/>
          <w:numId w:val="29"/>
        </w:numPr>
        <w:spacing w:before="100" w:beforeAutospacing="1" w:after="100" w:afterAutospacing="1" w:line="276" w:lineRule="auto"/>
        <w:rPr>
          <w:rFonts w:ascii="Arial" w:eastAsia="Times New Roman" w:hAnsi="Arial" w:cs="Arial"/>
          <w:kern w:val="0"/>
          <w:sz w:val="22"/>
          <w:szCs w:val="22"/>
          <w:lang w:eastAsia="en-GB"/>
          <w14:ligatures w14:val="none"/>
        </w:rPr>
      </w:pPr>
      <w:r w:rsidRPr="000A241D">
        <w:rPr>
          <w:rFonts w:ascii="Arial" w:eastAsia="Times New Roman" w:hAnsi="Arial" w:cs="Arial"/>
          <w:kern w:val="0"/>
          <w:sz w:val="22"/>
          <w:szCs w:val="22"/>
          <w:lang w:eastAsia="en-GB"/>
          <w14:ligatures w14:val="none"/>
        </w:rPr>
        <w:t>Publish a short annual “Impact Report” for transparency.</w:t>
      </w:r>
    </w:p>
    <w:p w14:paraId="19494FAD" w14:textId="77777777" w:rsidR="000A241D" w:rsidRPr="000A241D" w:rsidRDefault="000A241D" w:rsidP="000A241D">
      <w:pPr>
        <w:numPr>
          <w:ilvl w:val="0"/>
          <w:numId w:val="29"/>
        </w:numPr>
        <w:spacing w:before="100" w:beforeAutospacing="1" w:after="100" w:afterAutospacing="1" w:line="276" w:lineRule="auto"/>
        <w:rPr>
          <w:rFonts w:ascii="Arial" w:eastAsia="Times New Roman" w:hAnsi="Arial" w:cs="Arial"/>
          <w:kern w:val="0"/>
          <w:sz w:val="22"/>
          <w:szCs w:val="22"/>
          <w:lang w:eastAsia="en-GB"/>
          <w14:ligatures w14:val="none"/>
        </w:rPr>
      </w:pPr>
      <w:r w:rsidRPr="000A241D">
        <w:rPr>
          <w:rFonts w:ascii="Arial" w:eastAsia="Times New Roman" w:hAnsi="Arial" w:cs="Arial"/>
          <w:kern w:val="0"/>
          <w:sz w:val="22"/>
          <w:szCs w:val="22"/>
          <w:lang w:eastAsia="en-GB"/>
          <w14:ligatures w14:val="none"/>
        </w:rPr>
        <w:t>Establish simple ethical sourcing and diversity policies.</w:t>
      </w:r>
      <w:r w:rsidRPr="000A241D">
        <w:rPr>
          <w:rFonts w:ascii="Arial" w:eastAsia="Times New Roman" w:hAnsi="Arial" w:cs="Arial"/>
          <w:kern w:val="0"/>
          <w:sz w:val="22"/>
          <w:szCs w:val="22"/>
          <w:lang w:eastAsia="en-GB"/>
          <w14:ligatures w14:val="none"/>
        </w:rPr>
        <w:br/>
      </w:r>
      <w:r w:rsidRPr="000A241D">
        <w:rPr>
          <w:rFonts w:ascii="Arial" w:eastAsia="Times New Roman" w:hAnsi="Arial" w:cs="Arial"/>
          <w:i/>
          <w:iCs/>
          <w:kern w:val="0"/>
          <w:sz w:val="22"/>
          <w:szCs w:val="22"/>
          <w:lang w:eastAsia="en-GB"/>
          <w14:ligatures w14:val="none"/>
        </w:rPr>
        <w:t>Keep governance lean but consistent to build credibility.</w:t>
      </w:r>
    </w:p>
    <w:p w14:paraId="2C8257AC" w14:textId="77777777" w:rsidR="000A241D" w:rsidRPr="000A241D" w:rsidRDefault="000A241D" w:rsidP="000A241D">
      <w:pPr>
        <w:spacing w:before="100" w:beforeAutospacing="1" w:after="100" w:afterAutospacing="1" w:line="276" w:lineRule="auto"/>
        <w:rPr>
          <w:rFonts w:ascii="Arial" w:eastAsia="Times New Roman" w:hAnsi="Arial" w:cs="Arial"/>
          <w:b/>
          <w:bCs/>
          <w:kern w:val="0"/>
          <w:sz w:val="22"/>
          <w:szCs w:val="22"/>
          <w:lang w:eastAsia="en-GB"/>
          <w14:ligatures w14:val="none"/>
        </w:rPr>
      </w:pPr>
      <w:r w:rsidRPr="000A241D">
        <w:rPr>
          <w:rFonts w:ascii="Arial" w:eastAsia="Times New Roman" w:hAnsi="Arial" w:cs="Arial"/>
          <w:b/>
          <w:bCs/>
          <w:kern w:val="0"/>
          <w:sz w:val="22"/>
          <w:szCs w:val="22"/>
          <w:lang w:eastAsia="en-GB"/>
          <w14:ligatures w14:val="none"/>
        </w:rPr>
        <w:t>4. Advance Circular Economy Innovation</w:t>
      </w:r>
    </w:p>
    <w:p w14:paraId="1F6A2153" w14:textId="77777777" w:rsidR="000A241D" w:rsidRPr="000A241D" w:rsidRDefault="000A241D" w:rsidP="000A241D">
      <w:pPr>
        <w:numPr>
          <w:ilvl w:val="0"/>
          <w:numId w:val="30"/>
        </w:numPr>
        <w:spacing w:before="100" w:beforeAutospacing="1" w:after="100" w:afterAutospacing="1" w:line="276" w:lineRule="auto"/>
        <w:rPr>
          <w:rFonts w:ascii="Arial" w:eastAsia="Times New Roman" w:hAnsi="Arial" w:cs="Arial"/>
          <w:kern w:val="0"/>
          <w:sz w:val="22"/>
          <w:szCs w:val="22"/>
          <w:lang w:eastAsia="en-GB"/>
          <w14:ligatures w14:val="none"/>
        </w:rPr>
      </w:pPr>
      <w:r w:rsidRPr="000A241D">
        <w:rPr>
          <w:rFonts w:ascii="Arial" w:eastAsia="Times New Roman" w:hAnsi="Arial" w:cs="Arial"/>
          <w:kern w:val="0"/>
          <w:sz w:val="22"/>
          <w:szCs w:val="22"/>
          <w:lang w:eastAsia="en-GB"/>
          <w14:ligatures w14:val="none"/>
        </w:rPr>
        <w:t>Introduce refill container return or deposit schemes.</w:t>
      </w:r>
    </w:p>
    <w:p w14:paraId="458D3DB3" w14:textId="77777777" w:rsidR="000A241D" w:rsidRPr="000A241D" w:rsidRDefault="000A241D" w:rsidP="000A241D">
      <w:pPr>
        <w:numPr>
          <w:ilvl w:val="0"/>
          <w:numId w:val="30"/>
        </w:numPr>
        <w:spacing w:before="100" w:beforeAutospacing="1" w:after="100" w:afterAutospacing="1" w:line="276" w:lineRule="auto"/>
        <w:rPr>
          <w:rFonts w:ascii="Arial" w:eastAsia="Times New Roman" w:hAnsi="Arial" w:cs="Arial"/>
          <w:kern w:val="0"/>
          <w:sz w:val="22"/>
          <w:szCs w:val="22"/>
          <w:lang w:eastAsia="en-GB"/>
          <w14:ligatures w14:val="none"/>
        </w:rPr>
      </w:pPr>
      <w:r w:rsidRPr="000A241D">
        <w:rPr>
          <w:rFonts w:ascii="Arial" w:eastAsia="Times New Roman" w:hAnsi="Arial" w:cs="Arial"/>
          <w:kern w:val="0"/>
          <w:sz w:val="22"/>
          <w:szCs w:val="22"/>
          <w:lang w:eastAsia="en-GB"/>
          <w14:ligatures w14:val="none"/>
        </w:rPr>
        <w:t>Collaborate with local producers to repurpose waste into new products.</w:t>
      </w:r>
    </w:p>
    <w:p w14:paraId="5684DFFB" w14:textId="77777777" w:rsidR="000A241D" w:rsidRPr="000A241D" w:rsidRDefault="000A241D" w:rsidP="000A241D">
      <w:pPr>
        <w:numPr>
          <w:ilvl w:val="0"/>
          <w:numId w:val="30"/>
        </w:numPr>
        <w:spacing w:before="100" w:beforeAutospacing="1" w:after="100" w:afterAutospacing="1" w:line="276" w:lineRule="auto"/>
        <w:rPr>
          <w:rFonts w:ascii="Arial" w:eastAsia="Times New Roman" w:hAnsi="Arial" w:cs="Arial"/>
          <w:kern w:val="0"/>
          <w:sz w:val="22"/>
          <w:szCs w:val="22"/>
          <w:lang w:eastAsia="en-GB"/>
          <w14:ligatures w14:val="none"/>
        </w:rPr>
      </w:pPr>
      <w:r w:rsidRPr="000A241D">
        <w:rPr>
          <w:rFonts w:ascii="Arial" w:eastAsia="Times New Roman" w:hAnsi="Arial" w:cs="Arial"/>
          <w:kern w:val="0"/>
          <w:sz w:val="22"/>
          <w:szCs w:val="22"/>
          <w:lang w:eastAsia="en-GB"/>
          <w14:ligatures w14:val="none"/>
        </w:rPr>
        <w:t>Explore digital tools to track reuse and engage customers.</w:t>
      </w:r>
      <w:r w:rsidRPr="000A241D">
        <w:rPr>
          <w:rFonts w:ascii="Arial" w:eastAsia="Times New Roman" w:hAnsi="Arial" w:cs="Arial"/>
          <w:kern w:val="0"/>
          <w:sz w:val="22"/>
          <w:szCs w:val="22"/>
          <w:lang w:eastAsia="en-GB"/>
          <w14:ligatures w14:val="none"/>
        </w:rPr>
        <w:br/>
      </w:r>
      <w:r w:rsidRPr="000A241D">
        <w:rPr>
          <w:rFonts w:ascii="Arial" w:eastAsia="Times New Roman" w:hAnsi="Arial" w:cs="Arial"/>
          <w:i/>
          <w:iCs/>
          <w:kern w:val="0"/>
          <w:sz w:val="22"/>
          <w:szCs w:val="22"/>
          <w:lang w:eastAsia="en-GB"/>
          <w14:ligatures w14:val="none"/>
        </w:rPr>
        <w:t>Seek small grants or partnerships to test new circular initiatives.</w:t>
      </w:r>
    </w:p>
    <w:p w14:paraId="429185DD" w14:textId="77777777" w:rsidR="000A241D" w:rsidRPr="000A241D" w:rsidRDefault="000A241D" w:rsidP="000A241D">
      <w:pPr>
        <w:spacing w:before="100" w:beforeAutospacing="1" w:after="100" w:afterAutospacing="1" w:line="276" w:lineRule="auto"/>
        <w:rPr>
          <w:rFonts w:ascii="Arial" w:eastAsia="Times New Roman" w:hAnsi="Arial" w:cs="Arial"/>
          <w:b/>
          <w:bCs/>
          <w:kern w:val="0"/>
          <w:sz w:val="22"/>
          <w:szCs w:val="22"/>
          <w:lang w:eastAsia="en-GB"/>
          <w14:ligatures w14:val="none"/>
        </w:rPr>
      </w:pPr>
      <w:r w:rsidRPr="000A241D">
        <w:rPr>
          <w:rFonts w:ascii="Arial" w:eastAsia="Times New Roman" w:hAnsi="Arial" w:cs="Arial"/>
          <w:b/>
          <w:bCs/>
          <w:kern w:val="0"/>
          <w:sz w:val="22"/>
          <w:szCs w:val="22"/>
          <w:lang w:eastAsia="en-GB"/>
          <w14:ligatures w14:val="none"/>
        </w:rPr>
        <w:t>5. Build Strategic Partnerships and Advocacy</w:t>
      </w:r>
    </w:p>
    <w:p w14:paraId="63C9356B" w14:textId="77777777" w:rsidR="000A241D" w:rsidRPr="000A241D" w:rsidRDefault="000A241D" w:rsidP="000A241D">
      <w:pPr>
        <w:numPr>
          <w:ilvl w:val="0"/>
          <w:numId w:val="31"/>
        </w:numPr>
        <w:spacing w:before="100" w:beforeAutospacing="1" w:after="100" w:afterAutospacing="1" w:line="276" w:lineRule="auto"/>
        <w:rPr>
          <w:rFonts w:ascii="Arial" w:eastAsia="Times New Roman" w:hAnsi="Arial" w:cs="Arial"/>
          <w:kern w:val="0"/>
          <w:sz w:val="22"/>
          <w:szCs w:val="22"/>
          <w:lang w:eastAsia="en-GB"/>
          <w14:ligatures w14:val="none"/>
        </w:rPr>
      </w:pPr>
      <w:r w:rsidRPr="000A241D">
        <w:rPr>
          <w:rFonts w:ascii="Arial" w:eastAsia="Times New Roman" w:hAnsi="Arial" w:cs="Arial"/>
          <w:kern w:val="0"/>
          <w:sz w:val="22"/>
          <w:szCs w:val="22"/>
          <w:lang w:eastAsia="en-GB"/>
          <w14:ligatures w14:val="none"/>
        </w:rPr>
        <w:t>Join local sustainability and SME ESG networks.</w:t>
      </w:r>
    </w:p>
    <w:p w14:paraId="3913244F" w14:textId="77777777" w:rsidR="000A241D" w:rsidRPr="000A241D" w:rsidRDefault="000A241D" w:rsidP="000A241D">
      <w:pPr>
        <w:numPr>
          <w:ilvl w:val="0"/>
          <w:numId w:val="31"/>
        </w:numPr>
        <w:spacing w:before="100" w:beforeAutospacing="1" w:after="100" w:afterAutospacing="1" w:line="276" w:lineRule="auto"/>
        <w:rPr>
          <w:rFonts w:ascii="Arial" w:eastAsia="Times New Roman" w:hAnsi="Arial" w:cs="Arial"/>
          <w:kern w:val="0"/>
          <w:sz w:val="22"/>
          <w:szCs w:val="22"/>
          <w:lang w:eastAsia="en-GB"/>
          <w14:ligatures w14:val="none"/>
        </w:rPr>
      </w:pPr>
      <w:r w:rsidRPr="000A241D">
        <w:rPr>
          <w:rFonts w:ascii="Arial" w:eastAsia="Times New Roman" w:hAnsi="Arial" w:cs="Arial"/>
          <w:kern w:val="0"/>
          <w:sz w:val="22"/>
          <w:szCs w:val="22"/>
          <w:lang w:eastAsia="en-GB"/>
          <w14:ligatures w14:val="none"/>
        </w:rPr>
        <w:t>Co-create campaigns with ethical suppliers to expand reach.</w:t>
      </w:r>
    </w:p>
    <w:p w14:paraId="075659BE" w14:textId="77777777" w:rsidR="001A21C9" w:rsidRPr="001A21C9" w:rsidRDefault="000A241D" w:rsidP="001A21C9">
      <w:pPr>
        <w:numPr>
          <w:ilvl w:val="0"/>
          <w:numId w:val="31"/>
        </w:numPr>
        <w:spacing w:before="100" w:beforeAutospacing="1" w:after="100" w:afterAutospacing="1" w:line="276" w:lineRule="auto"/>
        <w:rPr>
          <w:rFonts w:ascii="Arial" w:eastAsia="Times New Roman" w:hAnsi="Arial" w:cs="Arial"/>
          <w:kern w:val="0"/>
          <w:sz w:val="22"/>
          <w:szCs w:val="22"/>
          <w:lang w:eastAsia="en-GB"/>
          <w14:ligatures w14:val="none"/>
        </w:rPr>
      </w:pPr>
      <w:r w:rsidRPr="000A241D">
        <w:rPr>
          <w:rFonts w:ascii="Arial" w:eastAsia="Times New Roman" w:hAnsi="Arial" w:cs="Arial"/>
          <w:kern w:val="0"/>
          <w:sz w:val="22"/>
          <w:szCs w:val="22"/>
          <w:lang w:eastAsia="en-GB"/>
          <w14:ligatures w14:val="none"/>
        </w:rPr>
        <w:t>Engage in local waste-reduction policy discussions to influence change.</w:t>
      </w:r>
      <w:r w:rsidRPr="000A241D">
        <w:rPr>
          <w:rFonts w:ascii="Arial" w:eastAsia="Times New Roman" w:hAnsi="Arial" w:cs="Arial"/>
          <w:kern w:val="0"/>
          <w:sz w:val="22"/>
          <w:szCs w:val="22"/>
          <w:lang w:eastAsia="en-GB"/>
          <w14:ligatures w14:val="none"/>
        </w:rPr>
        <w:br/>
      </w:r>
      <w:r w:rsidRPr="000A241D">
        <w:rPr>
          <w:rFonts w:ascii="Arial" w:eastAsia="Times New Roman" w:hAnsi="Arial" w:cs="Arial"/>
          <w:i/>
          <w:iCs/>
          <w:kern w:val="0"/>
          <w:sz w:val="22"/>
          <w:szCs w:val="22"/>
          <w:lang w:eastAsia="en-GB"/>
          <w14:ligatures w14:val="none"/>
        </w:rPr>
        <w:t>Collaborations help share costs and scale impact.</w:t>
      </w:r>
    </w:p>
    <w:p w14:paraId="210AC1DC" w14:textId="4A4D0219" w:rsidR="00FC39B2" w:rsidRPr="00574D80" w:rsidRDefault="00FC39B2" w:rsidP="00574D80">
      <w:pPr>
        <w:spacing w:before="100" w:beforeAutospacing="1" w:after="100" w:afterAutospacing="1" w:line="276" w:lineRule="auto"/>
        <w:rPr>
          <w:rFonts w:ascii="Arial" w:eastAsia="Times New Roman" w:hAnsi="Arial" w:cs="Arial"/>
          <w:b/>
          <w:bCs/>
          <w:kern w:val="0"/>
          <w:sz w:val="22"/>
          <w:szCs w:val="22"/>
          <w:lang w:eastAsia="en-GB"/>
          <w14:ligatures w14:val="none"/>
        </w:rPr>
      </w:pPr>
      <w:r w:rsidRPr="00574D80">
        <w:rPr>
          <w:rFonts w:ascii="Arial" w:eastAsia="Times New Roman" w:hAnsi="Arial" w:cs="Arial"/>
          <w:b/>
          <w:bCs/>
          <w:kern w:val="0"/>
          <w:sz w:val="22"/>
          <w:szCs w:val="22"/>
          <w:lang w:eastAsia="en-GB"/>
          <w14:ligatures w14:val="none"/>
        </w:rPr>
        <w:t>Conclusion</w:t>
      </w:r>
    </w:p>
    <w:p w14:paraId="34BBC913" w14:textId="503E4C4F" w:rsidR="00FC39B2" w:rsidRPr="00574D80" w:rsidRDefault="003E57D0" w:rsidP="00574D80">
      <w:pPr>
        <w:spacing w:before="100" w:beforeAutospacing="1" w:after="100" w:afterAutospacing="1" w:line="276" w:lineRule="auto"/>
        <w:rPr>
          <w:rFonts w:ascii="Arial" w:eastAsia="Times New Roman" w:hAnsi="Arial" w:cs="Arial"/>
          <w:kern w:val="0"/>
          <w:sz w:val="22"/>
          <w:szCs w:val="22"/>
          <w:lang w:eastAsia="en-GB"/>
          <w14:ligatures w14:val="none"/>
        </w:rPr>
      </w:pPr>
      <w:r w:rsidRPr="003E57D0">
        <w:rPr>
          <w:rFonts w:ascii="Arial" w:eastAsia="Times New Roman" w:hAnsi="Arial" w:cs="Arial"/>
          <w:kern w:val="0"/>
          <w:sz w:val="22"/>
          <w:szCs w:val="22"/>
          <w:lang w:eastAsia="en-GB"/>
          <w14:ligatures w14:val="none"/>
        </w:rPr>
        <w:t>By maintaining its zero-waste ethos while innovating digitally, The Clean Kilo is well-placed to shape the future of sustainable retail in the UK</w:t>
      </w:r>
      <w:r>
        <w:rPr>
          <w:rFonts w:ascii="Arial" w:eastAsia="Times New Roman" w:hAnsi="Arial" w:cs="Arial"/>
          <w:kern w:val="0"/>
          <w:sz w:val="22"/>
          <w:szCs w:val="22"/>
          <w:lang w:eastAsia="en-GB"/>
          <w14:ligatures w14:val="none"/>
        </w:rPr>
        <w:t>.</w:t>
      </w:r>
      <w:r w:rsidR="004D34C3">
        <w:rPr>
          <w:rFonts w:ascii="Arial" w:eastAsia="Times New Roman" w:hAnsi="Arial" w:cs="Arial"/>
          <w:kern w:val="0"/>
          <w:sz w:val="22"/>
          <w:szCs w:val="22"/>
          <w:lang w:eastAsia="en-GB"/>
          <w14:ligatures w14:val="none"/>
        </w:rPr>
        <w:t xml:space="preserve"> </w:t>
      </w:r>
      <w:r w:rsidR="00FC39B2" w:rsidRPr="00574D80">
        <w:rPr>
          <w:rFonts w:ascii="Arial" w:eastAsia="Times New Roman" w:hAnsi="Arial" w:cs="Arial"/>
          <w:kern w:val="0"/>
          <w:sz w:val="22"/>
          <w:szCs w:val="22"/>
          <w:lang w:eastAsia="en-GB"/>
          <w14:ligatures w14:val="none"/>
        </w:rPr>
        <w:t>This report has shown that while the company benefits from growing consumer demand for sustainability, its long-term success depends on strategic innovation and operational resilience.</w:t>
      </w:r>
    </w:p>
    <w:p w14:paraId="0BA04016" w14:textId="77777777" w:rsidR="008A0625" w:rsidRPr="00574D80" w:rsidRDefault="00FC39B2" w:rsidP="00574D80">
      <w:pPr>
        <w:spacing w:before="100" w:beforeAutospacing="1" w:after="100" w:afterAutospacing="1" w:line="276" w:lineRule="auto"/>
        <w:rPr>
          <w:rFonts w:ascii="Arial" w:eastAsia="Times New Roman" w:hAnsi="Arial" w:cs="Arial"/>
          <w:kern w:val="0"/>
          <w:sz w:val="22"/>
          <w:szCs w:val="22"/>
          <w:lang w:eastAsia="en-GB"/>
          <w14:ligatures w14:val="none"/>
        </w:rPr>
      </w:pPr>
      <w:r w:rsidRPr="00574D80">
        <w:rPr>
          <w:rFonts w:ascii="Arial" w:eastAsia="Times New Roman" w:hAnsi="Arial" w:cs="Arial"/>
          <w:kern w:val="0"/>
          <w:sz w:val="22"/>
          <w:szCs w:val="22"/>
          <w:lang w:eastAsia="en-GB"/>
          <w14:ligatures w14:val="none"/>
        </w:rPr>
        <w:t>Using frameworks such as Porter’s Generic Strategies and the Ansoff Matrix, a differentiation focus supported by market and product development emerges as the most sustainable growth path. The proposed strategy—centred on digital expansion, local partnerships, and operational efficiency—offers both economic feasibility and environmental integrity.</w:t>
      </w:r>
    </w:p>
    <w:p w14:paraId="59B356F9" w14:textId="1FD8B1E9" w:rsidR="00796F36" w:rsidRPr="00574D80" w:rsidRDefault="00FC39B2" w:rsidP="00574D80">
      <w:pPr>
        <w:spacing w:before="100" w:beforeAutospacing="1" w:after="100" w:afterAutospacing="1" w:line="276" w:lineRule="auto"/>
        <w:rPr>
          <w:rFonts w:ascii="Times New Roman" w:eastAsia="Times New Roman" w:hAnsi="Times New Roman" w:cs="Times New Roman"/>
          <w:kern w:val="0"/>
          <w:lang w:eastAsia="en-GB"/>
          <w14:ligatures w14:val="none"/>
        </w:rPr>
      </w:pPr>
      <w:r w:rsidRPr="00574D80">
        <w:rPr>
          <w:rFonts w:ascii="Arial" w:eastAsia="Times New Roman" w:hAnsi="Arial" w:cs="Arial"/>
          <w:kern w:val="0"/>
          <w:sz w:val="22"/>
          <w:szCs w:val="22"/>
          <w:lang w:eastAsia="en-GB"/>
          <w14:ligatures w14:val="none"/>
        </w:rPr>
        <w:t xml:space="preserve">Stakeholder analysis highlighted the importance of managing key relationships with investors, customers, and suppliers to ensure strategic alignment and acceptability. By </w:t>
      </w:r>
      <w:r w:rsidRPr="00574D80">
        <w:rPr>
          <w:rFonts w:ascii="Arial" w:eastAsia="Times New Roman" w:hAnsi="Arial" w:cs="Arial"/>
          <w:kern w:val="0"/>
          <w:sz w:val="22"/>
          <w:szCs w:val="22"/>
          <w:lang w:eastAsia="en-GB"/>
          <w14:ligatures w14:val="none"/>
        </w:rPr>
        <w:lastRenderedPageBreak/>
        <w:t>pursuing innovation while remaining true to its zero-waste values, The Clean Kilo can achieve sustainable growth, strengthen its market presence, and continue to lead the transition towards responsible and circular retail in the UK.</w:t>
      </w:r>
      <w:r w:rsidR="00796F36" w:rsidRPr="00BF5B3D">
        <w:rPr>
          <w:rFonts w:ascii="Arial" w:hAnsi="Arial" w:cs="Arial"/>
          <w:sz w:val="22"/>
          <w:szCs w:val="22"/>
        </w:rPr>
        <w:br w:type="page"/>
      </w:r>
    </w:p>
    <w:p w14:paraId="1DE5CDAD" w14:textId="77777777" w:rsidR="00AB3025" w:rsidRPr="00AB3025" w:rsidRDefault="00AB3025" w:rsidP="00AB3025">
      <w:pPr>
        <w:spacing w:line="276" w:lineRule="auto"/>
        <w:rPr>
          <w:rFonts w:ascii="Arial" w:hAnsi="Arial" w:cs="Arial"/>
          <w:b/>
          <w:bCs/>
          <w:sz w:val="22"/>
          <w:szCs w:val="22"/>
        </w:rPr>
      </w:pPr>
      <w:r w:rsidRPr="00AB3025">
        <w:rPr>
          <w:rFonts w:ascii="Arial" w:hAnsi="Arial" w:cs="Arial"/>
          <w:b/>
          <w:bCs/>
          <w:sz w:val="22"/>
          <w:szCs w:val="22"/>
        </w:rPr>
        <w:lastRenderedPageBreak/>
        <w:t>Reference List</w:t>
      </w:r>
    </w:p>
    <w:p w14:paraId="14101F78" w14:textId="77777777" w:rsidR="00AB3025" w:rsidRPr="00AB3025" w:rsidRDefault="00AB3025" w:rsidP="00AB3025">
      <w:pPr>
        <w:spacing w:line="276" w:lineRule="auto"/>
        <w:rPr>
          <w:rFonts w:ascii="Arial" w:hAnsi="Arial" w:cs="Arial"/>
          <w:sz w:val="22"/>
          <w:szCs w:val="22"/>
        </w:rPr>
      </w:pPr>
      <w:r w:rsidRPr="00AB3025">
        <w:rPr>
          <w:rFonts w:ascii="Arial" w:hAnsi="Arial" w:cs="Arial"/>
          <w:sz w:val="22"/>
          <w:szCs w:val="22"/>
        </w:rPr>
        <w:t xml:space="preserve">Ansoff, H.I. (1957) ‘Strategies for Diversification’, </w:t>
      </w:r>
      <w:r w:rsidRPr="00AB3025">
        <w:rPr>
          <w:rFonts w:ascii="Arial" w:hAnsi="Arial" w:cs="Arial"/>
          <w:i/>
          <w:iCs/>
          <w:sz w:val="22"/>
          <w:szCs w:val="22"/>
        </w:rPr>
        <w:t>Harvard Business Review</w:t>
      </w:r>
      <w:r w:rsidRPr="00AB3025">
        <w:rPr>
          <w:rFonts w:ascii="Arial" w:hAnsi="Arial" w:cs="Arial"/>
          <w:sz w:val="22"/>
          <w:szCs w:val="22"/>
        </w:rPr>
        <w:t>, 35(5), pp. 113–124.</w:t>
      </w:r>
    </w:p>
    <w:p w14:paraId="49940C38" w14:textId="77777777" w:rsidR="00AB3025" w:rsidRDefault="00AB3025" w:rsidP="00AB3025">
      <w:pPr>
        <w:spacing w:line="276" w:lineRule="auto"/>
        <w:rPr>
          <w:rFonts w:ascii="Arial" w:hAnsi="Arial" w:cs="Arial"/>
          <w:sz w:val="22"/>
          <w:szCs w:val="22"/>
        </w:rPr>
      </w:pPr>
      <w:r w:rsidRPr="00AB3025">
        <w:rPr>
          <w:rFonts w:ascii="Arial" w:hAnsi="Arial" w:cs="Arial"/>
          <w:sz w:val="22"/>
          <w:szCs w:val="22"/>
        </w:rPr>
        <w:t xml:space="preserve">Barbero, J.L., Casillas, J.C. and Wright, M. (2021) ‘Do small firms benefit from digitalization? Evidence from European SMEs’, </w:t>
      </w:r>
      <w:r w:rsidRPr="00AB3025">
        <w:rPr>
          <w:rFonts w:ascii="Arial" w:hAnsi="Arial" w:cs="Arial"/>
          <w:i/>
          <w:iCs/>
          <w:sz w:val="22"/>
          <w:szCs w:val="22"/>
        </w:rPr>
        <w:t>Journal of Small Business Management</w:t>
      </w:r>
      <w:r w:rsidRPr="00AB3025">
        <w:rPr>
          <w:rFonts w:ascii="Arial" w:hAnsi="Arial" w:cs="Arial"/>
          <w:sz w:val="22"/>
          <w:szCs w:val="22"/>
        </w:rPr>
        <w:t>, 59(6), pp. 1125–1144.</w:t>
      </w:r>
    </w:p>
    <w:p w14:paraId="02B250B2" w14:textId="77777777" w:rsidR="00770D32" w:rsidRPr="00770D32" w:rsidRDefault="00770D32" w:rsidP="00770D32">
      <w:pPr>
        <w:spacing w:line="276" w:lineRule="auto"/>
        <w:rPr>
          <w:rFonts w:ascii="Arial" w:hAnsi="Arial" w:cs="Arial"/>
          <w:sz w:val="22"/>
          <w:szCs w:val="22"/>
        </w:rPr>
      </w:pPr>
      <w:r w:rsidRPr="00770D32">
        <w:rPr>
          <w:rFonts w:ascii="Arial" w:hAnsi="Arial" w:cs="Arial"/>
          <w:sz w:val="22"/>
          <w:szCs w:val="22"/>
        </w:rPr>
        <w:t xml:space="preserve">Liverpool, I. (2025). </w:t>
      </w:r>
      <w:r w:rsidRPr="00770D32">
        <w:rPr>
          <w:rFonts w:ascii="Arial" w:hAnsi="Arial" w:cs="Arial"/>
          <w:i/>
          <w:iCs/>
          <w:sz w:val="22"/>
          <w:szCs w:val="22"/>
        </w:rPr>
        <w:t>The Clean Kilo – Independent Birmingham</w:t>
      </w:r>
      <w:r w:rsidRPr="00770D32">
        <w:rPr>
          <w:rFonts w:ascii="Arial" w:hAnsi="Arial" w:cs="Arial"/>
          <w:sz w:val="22"/>
          <w:szCs w:val="22"/>
        </w:rPr>
        <w:t>. [online] Independent-birmingham.co.uk. Available at: https://www.independent-birmingham.co.uk/profile/the-clean-kilo [Accessed 10 Nov. 2025].</w:t>
      </w:r>
    </w:p>
    <w:p w14:paraId="4FA5A113" w14:textId="77777777" w:rsidR="00AB3025" w:rsidRDefault="00AB3025" w:rsidP="00AB3025">
      <w:pPr>
        <w:spacing w:line="276" w:lineRule="auto"/>
        <w:rPr>
          <w:rFonts w:ascii="Arial" w:hAnsi="Arial" w:cs="Arial"/>
          <w:sz w:val="22"/>
          <w:szCs w:val="22"/>
        </w:rPr>
      </w:pPr>
      <w:r w:rsidRPr="00AB3025">
        <w:rPr>
          <w:rFonts w:ascii="Arial" w:hAnsi="Arial" w:cs="Arial"/>
          <w:sz w:val="22"/>
          <w:szCs w:val="22"/>
        </w:rPr>
        <w:t xml:space="preserve">DEFRA (2024) </w:t>
      </w:r>
      <w:r w:rsidRPr="00AB3025">
        <w:rPr>
          <w:rFonts w:ascii="Arial" w:hAnsi="Arial" w:cs="Arial"/>
          <w:i/>
          <w:iCs/>
          <w:sz w:val="22"/>
          <w:szCs w:val="22"/>
        </w:rPr>
        <w:t>Environmental Improvement Plan 2024.</w:t>
      </w:r>
      <w:r w:rsidRPr="00AB3025">
        <w:rPr>
          <w:rFonts w:ascii="Arial" w:hAnsi="Arial" w:cs="Arial"/>
          <w:sz w:val="22"/>
          <w:szCs w:val="22"/>
        </w:rPr>
        <w:t xml:space="preserve"> Department for Environment, Food and Rural Affairs. Available at: </w:t>
      </w:r>
      <w:hyperlink r:id="rId23" w:tgtFrame="_new" w:history="1">
        <w:r w:rsidRPr="00AB3025">
          <w:rPr>
            <w:rStyle w:val="Hyperlink"/>
            <w:rFonts w:ascii="Arial" w:hAnsi="Arial" w:cs="Arial"/>
            <w:sz w:val="22"/>
            <w:szCs w:val="22"/>
          </w:rPr>
          <w:t>https://www.gov.uk/defra</w:t>
        </w:r>
      </w:hyperlink>
      <w:r w:rsidRPr="00AB3025">
        <w:rPr>
          <w:rFonts w:ascii="Arial" w:hAnsi="Arial" w:cs="Arial"/>
          <w:sz w:val="22"/>
          <w:szCs w:val="22"/>
        </w:rPr>
        <w:t xml:space="preserve"> (Accessed: 3 November 2025).</w:t>
      </w:r>
    </w:p>
    <w:p w14:paraId="7A639A42" w14:textId="77777777" w:rsidR="00F22859" w:rsidRPr="00F22859" w:rsidRDefault="00F22859" w:rsidP="00F22859">
      <w:pPr>
        <w:spacing w:line="276" w:lineRule="auto"/>
        <w:rPr>
          <w:rFonts w:ascii="Arial" w:hAnsi="Arial" w:cs="Arial"/>
          <w:sz w:val="22"/>
          <w:szCs w:val="22"/>
        </w:rPr>
      </w:pPr>
      <w:r w:rsidRPr="00F22859">
        <w:rPr>
          <w:rFonts w:ascii="Arial" w:hAnsi="Arial" w:cs="Arial"/>
          <w:sz w:val="22"/>
          <w:szCs w:val="22"/>
        </w:rPr>
        <w:t xml:space="preserve">Birmingham City University (2024) </w:t>
      </w:r>
      <w:r w:rsidRPr="00F22859">
        <w:rPr>
          <w:rFonts w:ascii="Arial" w:hAnsi="Arial" w:cs="Arial"/>
          <w:i/>
          <w:iCs/>
          <w:sz w:val="22"/>
          <w:szCs w:val="22"/>
        </w:rPr>
        <w:t>Sustainability strategy for businesses in the West Midlands.</w:t>
      </w:r>
      <w:r w:rsidRPr="00F22859">
        <w:rPr>
          <w:rFonts w:ascii="Arial" w:hAnsi="Arial" w:cs="Arial"/>
          <w:sz w:val="22"/>
          <w:szCs w:val="22"/>
        </w:rPr>
        <w:t xml:space="preserve"> </w:t>
      </w:r>
      <w:r w:rsidRPr="00F22859">
        <w:rPr>
          <w:rFonts w:ascii="Arial" w:hAnsi="Arial" w:cs="Arial"/>
          <w:i/>
          <w:iCs/>
          <w:sz w:val="22"/>
          <w:szCs w:val="22"/>
        </w:rPr>
        <w:t>Birmingham City University Business Blog</w:t>
      </w:r>
      <w:r w:rsidRPr="00F22859">
        <w:rPr>
          <w:rFonts w:ascii="Arial" w:hAnsi="Arial" w:cs="Arial"/>
          <w:sz w:val="22"/>
          <w:szCs w:val="22"/>
        </w:rPr>
        <w:t xml:space="preserve">, 3 October. Available at: </w:t>
      </w:r>
      <w:hyperlink r:id="rId24" w:tgtFrame="_new" w:history="1">
        <w:r w:rsidRPr="00F22859">
          <w:rPr>
            <w:rStyle w:val="Hyperlink"/>
            <w:rFonts w:ascii="Arial" w:hAnsi="Arial" w:cs="Arial"/>
            <w:sz w:val="22"/>
            <w:szCs w:val="22"/>
          </w:rPr>
          <w:t>https://www.bcu.ac.uk/business/blog/sustainability-strategy-for-businesses-in-the-west-midlands</w:t>
        </w:r>
      </w:hyperlink>
      <w:r w:rsidRPr="00F22859">
        <w:rPr>
          <w:rFonts w:ascii="Arial" w:hAnsi="Arial" w:cs="Arial"/>
          <w:sz w:val="22"/>
          <w:szCs w:val="22"/>
        </w:rPr>
        <w:t xml:space="preserve"> (Accessed: 10 November 2025).</w:t>
      </w:r>
    </w:p>
    <w:p w14:paraId="5A21DC22" w14:textId="77777777" w:rsidR="00F22859" w:rsidRPr="00F22859" w:rsidRDefault="00F22859" w:rsidP="00F22859">
      <w:pPr>
        <w:spacing w:line="276" w:lineRule="auto"/>
        <w:rPr>
          <w:rFonts w:ascii="Arial" w:hAnsi="Arial" w:cs="Arial"/>
          <w:sz w:val="22"/>
          <w:szCs w:val="22"/>
        </w:rPr>
      </w:pPr>
      <w:r w:rsidRPr="00F22859">
        <w:rPr>
          <w:rFonts w:ascii="Arial" w:hAnsi="Arial" w:cs="Arial"/>
          <w:sz w:val="22"/>
          <w:szCs w:val="22"/>
        </w:rPr>
        <w:t xml:space="preserve">Chartered Institute of Marketing (2021) </w:t>
      </w:r>
      <w:r w:rsidRPr="00F22859">
        <w:rPr>
          <w:rFonts w:ascii="Arial" w:hAnsi="Arial" w:cs="Arial"/>
          <w:i/>
          <w:iCs/>
          <w:sz w:val="22"/>
          <w:szCs w:val="22"/>
        </w:rPr>
        <w:t>No-waste shopping: the next biggest retail disruption.</w:t>
      </w:r>
      <w:r w:rsidRPr="00F22859">
        <w:rPr>
          <w:rFonts w:ascii="Arial" w:hAnsi="Arial" w:cs="Arial"/>
          <w:sz w:val="22"/>
          <w:szCs w:val="22"/>
        </w:rPr>
        <w:t xml:space="preserve"> </w:t>
      </w:r>
      <w:r w:rsidRPr="00F22859">
        <w:rPr>
          <w:rFonts w:ascii="Arial" w:hAnsi="Arial" w:cs="Arial"/>
          <w:i/>
          <w:iCs/>
          <w:sz w:val="22"/>
          <w:szCs w:val="22"/>
        </w:rPr>
        <w:t>CIM Content Hub</w:t>
      </w:r>
      <w:r w:rsidRPr="00F22859">
        <w:rPr>
          <w:rFonts w:ascii="Arial" w:hAnsi="Arial" w:cs="Arial"/>
          <w:sz w:val="22"/>
          <w:szCs w:val="22"/>
        </w:rPr>
        <w:t xml:space="preserve">, 10 December. Available at: </w:t>
      </w:r>
      <w:hyperlink r:id="rId25" w:tgtFrame="_new" w:history="1">
        <w:r w:rsidRPr="00F22859">
          <w:rPr>
            <w:rStyle w:val="Hyperlink"/>
            <w:rFonts w:ascii="Arial" w:hAnsi="Arial" w:cs="Arial"/>
            <w:sz w:val="22"/>
            <w:szCs w:val="22"/>
          </w:rPr>
          <w:t>https://www.cim.co.uk/content-hub/editorial/no-waste-shopping-the-next-biggest-retail-disruption/</w:t>
        </w:r>
      </w:hyperlink>
      <w:r w:rsidRPr="00F22859">
        <w:rPr>
          <w:rFonts w:ascii="Arial" w:hAnsi="Arial" w:cs="Arial"/>
          <w:sz w:val="22"/>
          <w:szCs w:val="22"/>
        </w:rPr>
        <w:t xml:space="preserve"> (Accessed: 10 November 2025).</w:t>
      </w:r>
    </w:p>
    <w:p w14:paraId="6006FA36" w14:textId="77777777" w:rsidR="00F22859" w:rsidRPr="00F22859" w:rsidRDefault="00F22859" w:rsidP="00F22859">
      <w:pPr>
        <w:spacing w:line="276" w:lineRule="auto"/>
        <w:rPr>
          <w:rFonts w:ascii="Arial" w:hAnsi="Arial" w:cs="Arial"/>
          <w:sz w:val="22"/>
          <w:szCs w:val="22"/>
        </w:rPr>
      </w:pPr>
      <w:r w:rsidRPr="00F22859">
        <w:rPr>
          <w:rFonts w:ascii="Arial" w:hAnsi="Arial" w:cs="Arial"/>
          <w:sz w:val="22"/>
          <w:szCs w:val="22"/>
        </w:rPr>
        <w:t xml:space="preserve">Consultancy.uk (2024) </w:t>
      </w:r>
      <w:r w:rsidRPr="00F22859">
        <w:rPr>
          <w:rFonts w:ascii="Arial" w:hAnsi="Arial" w:cs="Arial"/>
          <w:i/>
          <w:iCs/>
          <w:sz w:val="22"/>
          <w:szCs w:val="22"/>
        </w:rPr>
        <w:t>Consumers struggle to prioritise sustainable packaging.</w:t>
      </w:r>
      <w:r w:rsidRPr="00F22859">
        <w:rPr>
          <w:rFonts w:ascii="Arial" w:hAnsi="Arial" w:cs="Arial"/>
          <w:sz w:val="22"/>
          <w:szCs w:val="22"/>
        </w:rPr>
        <w:t xml:space="preserve"> 20 February. Available at: </w:t>
      </w:r>
      <w:hyperlink r:id="rId26" w:tgtFrame="_new" w:history="1">
        <w:r w:rsidRPr="00F22859">
          <w:rPr>
            <w:rStyle w:val="Hyperlink"/>
            <w:rFonts w:ascii="Arial" w:hAnsi="Arial" w:cs="Arial"/>
            <w:sz w:val="22"/>
            <w:szCs w:val="22"/>
          </w:rPr>
          <w:t>https://www.consultancy.uk/news/36609/consumers-struggle-to-prioritise-sustainable-packaging</w:t>
        </w:r>
      </w:hyperlink>
      <w:r w:rsidRPr="00F22859">
        <w:rPr>
          <w:rFonts w:ascii="Arial" w:hAnsi="Arial" w:cs="Arial"/>
          <w:sz w:val="22"/>
          <w:szCs w:val="22"/>
        </w:rPr>
        <w:t xml:space="preserve"> (Accessed: 10 November 2025).</w:t>
      </w:r>
    </w:p>
    <w:p w14:paraId="06B9DF1C" w14:textId="77777777" w:rsidR="00F22859" w:rsidRPr="00F22859" w:rsidRDefault="00F22859" w:rsidP="00F22859">
      <w:pPr>
        <w:spacing w:line="276" w:lineRule="auto"/>
        <w:rPr>
          <w:rFonts w:ascii="Arial" w:hAnsi="Arial" w:cs="Arial"/>
          <w:sz w:val="22"/>
          <w:szCs w:val="22"/>
        </w:rPr>
      </w:pPr>
      <w:r w:rsidRPr="00F22859">
        <w:rPr>
          <w:rFonts w:ascii="Arial" w:hAnsi="Arial" w:cs="Arial"/>
          <w:sz w:val="22"/>
          <w:szCs w:val="22"/>
        </w:rPr>
        <w:t xml:space="preserve">Gordon-Wilson, S. (2022) </w:t>
      </w:r>
      <w:r w:rsidRPr="00F22859">
        <w:rPr>
          <w:rFonts w:ascii="Arial" w:hAnsi="Arial" w:cs="Arial"/>
          <w:i/>
          <w:iCs/>
          <w:sz w:val="22"/>
          <w:szCs w:val="22"/>
        </w:rPr>
        <w:t>Values, personality traits, and packaging-free shopping.</w:t>
      </w:r>
      <w:r w:rsidRPr="00F22859">
        <w:rPr>
          <w:rFonts w:ascii="Arial" w:hAnsi="Arial" w:cs="Arial"/>
          <w:sz w:val="22"/>
          <w:szCs w:val="22"/>
        </w:rPr>
        <w:t xml:space="preserve"> University of Portsmouth. Available at: </w:t>
      </w:r>
      <w:hyperlink r:id="rId27" w:tgtFrame="_new" w:history="1">
        <w:r w:rsidRPr="00F22859">
          <w:rPr>
            <w:rStyle w:val="Hyperlink"/>
            <w:rFonts w:ascii="Arial" w:hAnsi="Arial" w:cs="Arial"/>
            <w:sz w:val="22"/>
            <w:szCs w:val="22"/>
          </w:rPr>
          <w:t>https://researchportal.port.ac.uk/files/50346044/Values_personality_traits_and_packaging_free_shopping.pdf</w:t>
        </w:r>
      </w:hyperlink>
      <w:r w:rsidRPr="00F22859">
        <w:rPr>
          <w:rFonts w:ascii="Arial" w:hAnsi="Arial" w:cs="Arial"/>
          <w:sz w:val="22"/>
          <w:szCs w:val="22"/>
        </w:rPr>
        <w:t xml:space="preserve"> (Accessed: 10 November 2025).</w:t>
      </w:r>
    </w:p>
    <w:p w14:paraId="23B0E175" w14:textId="77777777" w:rsidR="00F22859" w:rsidRPr="00F22859" w:rsidRDefault="00F22859" w:rsidP="00F22859">
      <w:pPr>
        <w:spacing w:line="276" w:lineRule="auto"/>
        <w:rPr>
          <w:rFonts w:ascii="Arial" w:hAnsi="Arial" w:cs="Arial"/>
          <w:sz w:val="22"/>
          <w:szCs w:val="22"/>
        </w:rPr>
      </w:pPr>
      <w:r w:rsidRPr="00F22859">
        <w:rPr>
          <w:rFonts w:ascii="Arial" w:hAnsi="Arial" w:cs="Arial"/>
          <w:sz w:val="22"/>
          <w:szCs w:val="22"/>
        </w:rPr>
        <w:t xml:space="preserve">Kemper, J.A. (2024) ‘The emergence of plastic-free grocery shopping’, </w:t>
      </w:r>
      <w:r w:rsidRPr="00F22859">
        <w:rPr>
          <w:rFonts w:ascii="Arial" w:hAnsi="Arial" w:cs="Arial"/>
          <w:i/>
          <w:iCs/>
          <w:sz w:val="22"/>
          <w:szCs w:val="22"/>
        </w:rPr>
        <w:t>Journal of Environmental Psychology</w:t>
      </w:r>
      <w:r w:rsidRPr="00F22859">
        <w:rPr>
          <w:rFonts w:ascii="Arial" w:hAnsi="Arial" w:cs="Arial"/>
          <w:sz w:val="22"/>
          <w:szCs w:val="22"/>
        </w:rPr>
        <w:t xml:space="preserve">, 85, pp. 1–12. Available at: </w:t>
      </w:r>
      <w:hyperlink r:id="rId28" w:tgtFrame="_new" w:history="1">
        <w:r w:rsidRPr="00F22859">
          <w:rPr>
            <w:rStyle w:val="Hyperlink"/>
            <w:rFonts w:ascii="Arial" w:hAnsi="Arial" w:cs="Arial"/>
            <w:sz w:val="22"/>
            <w:szCs w:val="22"/>
          </w:rPr>
          <w:t>https://www.sciencedirect.com/science/article/pii/S0301479723020789</w:t>
        </w:r>
      </w:hyperlink>
      <w:r w:rsidRPr="00F22859">
        <w:rPr>
          <w:rFonts w:ascii="Arial" w:hAnsi="Arial" w:cs="Arial"/>
          <w:sz w:val="22"/>
          <w:szCs w:val="22"/>
        </w:rPr>
        <w:t xml:space="preserve"> (Accessed: 10 November 2025).</w:t>
      </w:r>
    </w:p>
    <w:p w14:paraId="53C60664" w14:textId="77777777" w:rsidR="00F22859" w:rsidRPr="00F22859" w:rsidRDefault="00F22859" w:rsidP="00F22859">
      <w:pPr>
        <w:spacing w:line="276" w:lineRule="auto"/>
        <w:rPr>
          <w:rFonts w:ascii="Arial" w:hAnsi="Arial" w:cs="Arial"/>
          <w:sz w:val="22"/>
          <w:szCs w:val="22"/>
        </w:rPr>
      </w:pPr>
      <w:r w:rsidRPr="00F22859">
        <w:rPr>
          <w:rFonts w:ascii="Arial" w:hAnsi="Arial" w:cs="Arial"/>
          <w:sz w:val="22"/>
          <w:szCs w:val="22"/>
        </w:rPr>
        <w:t xml:space="preserve">Montano, S. and Toral, I. (2021) </w:t>
      </w:r>
      <w:r w:rsidRPr="00F22859">
        <w:rPr>
          <w:rFonts w:ascii="Arial" w:hAnsi="Arial" w:cs="Arial"/>
          <w:i/>
          <w:iCs/>
          <w:sz w:val="22"/>
          <w:szCs w:val="22"/>
        </w:rPr>
        <w:t>Zero-waste: the future of the weekly shop?</w:t>
      </w:r>
      <w:r w:rsidRPr="00F22859">
        <w:rPr>
          <w:rFonts w:ascii="Arial" w:hAnsi="Arial" w:cs="Arial"/>
          <w:sz w:val="22"/>
          <w:szCs w:val="22"/>
        </w:rPr>
        <w:t xml:space="preserve"> </w:t>
      </w:r>
      <w:r w:rsidRPr="00F22859">
        <w:rPr>
          <w:rFonts w:ascii="Arial" w:hAnsi="Arial" w:cs="Arial"/>
          <w:i/>
          <w:iCs/>
          <w:sz w:val="22"/>
          <w:szCs w:val="22"/>
        </w:rPr>
        <w:t>Birmingham Business School Blog</w:t>
      </w:r>
      <w:r w:rsidRPr="00F22859">
        <w:rPr>
          <w:rFonts w:ascii="Arial" w:hAnsi="Arial" w:cs="Arial"/>
          <w:sz w:val="22"/>
          <w:szCs w:val="22"/>
        </w:rPr>
        <w:t xml:space="preserve">, 27 September. Available at: </w:t>
      </w:r>
      <w:hyperlink r:id="rId29" w:tgtFrame="_new" w:history="1">
        <w:r w:rsidRPr="00F22859">
          <w:rPr>
            <w:rStyle w:val="Hyperlink"/>
            <w:rFonts w:ascii="Arial" w:hAnsi="Arial" w:cs="Arial"/>
            <w:sz w:val="22"/>
            <w:szCs w:val="22"/>
          </w:rPr>
          <w:t>https://blog.bham.ac.uk/business-school/2021/09/27/zero-waste-the-future-of-the-weekly-shop/</w:t>
        </w:r>
      </w:hyperlink>
      <w:r w:rsidRPr="00F22859">
        <w:rPr>
          <w:rFonts w:ascii="Arial" w:hAnsi="Arial" w:cs="Arial"/>
          <w:sz w:val="22"/>
          <w:szCs w:val="22"/>
        </w:rPr>
        <w:t xml:space="preserve"> (Accessed: 10 November 2025).</w:t>
      </w:r>
    </w:p>
    <w:p w14:paraId="6EF00FB4" w14:textId="77777777" w:rsidR="00F22859" w:rsidRPr="00F22859" w:rsidRDefault="00F22859" w:rsidP="00F22859">
      <w:pPr>
        <w:spacing w:line="276" w:lineRule="auto"/>
        <w:rPr>
          <w:rFonts w:ascii="Arial" w:hAnsi="Arial" w:cs="Arial"/>
          <w:sz w:val="22"/>
          <w:szCs w:val="22"/>
        </w:rPr>
      </w:pPr>
      <w:r w:rsidRPr="00F22859">
        <w:rPr>
          <w:rFonts w:ascii="Arial" w:hAnsi="Arial" w:cs="Arial"/>
          <w:sz w:val="22"/>
          <w:szCs w:val="22"/>
        </w:rPr>
        <w:t xml:space="preserve">Reuters (2025) </w:t>
      </w:r>
      <w:r w:rsidRPr="00F22859">
        <w:rPr>
          <w:rFonts w:ascii="Arial" w:hAnsi="Arial" w:cs="Arial"/>
          <w:i/>
          <w:iCs/>
          <w:sz w:val="22"/>
          <w:szCs w:val="22"/>
        </w:rPr>
        <w:t>UK retail downturn stretches into 10th month, CBI says.</w:t>
      </w:r>
      <w:r w:rsidRPr="00F22859">
        <w:rPr>
          <w:rFonts w:ascii="Arial" w:hAnsi="Arial" w:cs="Arial"/>
          <w:sz w:val="22"/>
          <w:szCs w:val="22"/>
        </w:rPr>
        <w:t xml:space="preserve"> 28 July. Available at: </w:t>
      </w:r>
      <w:hyperlink r:id="rId30" w:tgtFrame="_new" w:history="1">
        <w:r w:rsidRPr="00F22859">
          <w:rPr>
            <w:rStyle w:val="Hyperlink"/>
            <w:rFonts w:ascii="Arial" w:hAnsi="Arial" w:cs="Arial"/>
            <w:sz w:val="22"/>
            <w:szCs w:val="22"/>
          </w:rPr>
          <w:t>https://www.reuters.com/business/retail-consumer/uk-retail-downturn-stretches-into-10th-month-cbi-says-2025-07-28/</w:t>
        </w:r>
      </w:hyperlink>
      <w:r w:rsidRPr="00F22859">
        <w:rPr>
          <w:rFonts w:ascii="Arial" w:hAnsi="Arial" w:cs="Arial"/>
          <w:sz w:val="22"/>
          <w:szCs w:val="22"/>
        </w:rPr>
        <w:t xml:space="preserve"> (Accessed: 10 November 2025).</w:t>
      </w:r>
    </w:p>
    <w:p w14:paraId="0A976361" w14:textId="77777777" w:rsidR="00F22859" w:rsidRPr="00F22859" w:rsidRDefault="00F22859" w:rsidP="00F22859">
      <w:pPr>
        <w:spacing w:line="276" w:lineRule="auto"/>
        <w:rPr>
          <w:rFonts w:ascii="Arial" w:hAnsi="Arial" w:cs="Arial"/>
          <w:sz w:val="22"/>
          <w:szCs w:val="22"/>
        </w:rPr>
      </w:pPr>
      <w:proofErr w:type="spellStart"/>
      <w:r w:rsidRPr="00F22859">
        <w:rPr>
          <w:rFonts w:ascii="Arial" w:hAnsi="Arial" w:cs="Arial"/>
          <w:sz w:val="22"/>
          <w:szCs w:val="22"/>
        </w:rPr>
        <w:t>Saintenoy</w:t>
      </w:r>
      <w:proofErr w:type="spellEnd"/>
      <w:r w:rsidRPr="00F22859">
        <w:rPr>
          <w:rFonts w:ascii="Arial" w:hAnsi="Arial" w:cs="Arial"/>
          <w:sz w:val="22"/>
          <w:szCs w:val="22"/>
        </w:rPr>
        <w:t xml:space="preserve">, S. (2019) </w:t>
      </w:r>
      <w:r w:rsidRPr="00F22859">
        <w:rPr>
          <w:rFonts w:ascii="Arial" w:hAnsi="Arial" w:cs="Arial"/>
          <w:i/>
          <w:iCs/>
          <w:sz w:val="22"/>
          <w:szCs w:val="22"/>
        </w:rPr>
        <w:t>The zero-waste revolution: how a new wave of shops could end excess packaging.</w:t>
      </w:r>
      <w:r w:rsidRPr="00F22859">
        <w:rPr>
          <w:rFonts w:ascii="Arial" w:hAnsi="Arial" w:cs="Arial"/>
          <w:sz w:val="22"/>
          <w:szCs w:val="22"/>
        </w:rPr>
        <w:t xml:space="preserve"> </w:t>
      </w:r>
      <w:r w:rsidRPr="00F22859">
        <w:rPr>
          <w:rFonts w:ascii="Arial" w:hAnsi="Arial" w:cs="Arial"/>
          <w:i/>
          <w:iCs/>
          <w:sz w:val="22"/>
          <w:szCs w:val="22"/>
        </w:rPr>
        <w:t>The Guardian</w:t>
      </w:r>
      <w:r w:rsidRPr="00F22859">
        <w:rPr>
          <w:rFonts w:ascii="Arial" w:hAnsi="Arial" w:cs="Arial"/>
          <w:sz w:val="22"/>
          <w:szCs w:val="22"/>
        </w:rPr>
        <w:t xml:space="preserve">, 21 April. Available at: </w:t>
      </w:r>
      <w:hyperlink r:id="rId31" w:tgtFrame="_new" w:history="1">
        <w:r w:rsidRPr="00F22859">
          <w:rPr>
            <w:rStyle w:val="Hyperlink"/>
            <w:rFonts w:ascii="Arial" w:hAnsi="Arial" w:cs="Arial"/>
            <w:sz w:val="22"/>
            <w:szCs w:val="22"/>
          </w:rPr>
          <w:t>https://www.theguardian.com/environment/2019/apr/21/the-zero-waste-revolution-how-a-new-wave-of-shops-could-end-excess-packaging</w:t>
        </w:r>
      </w:hyperlink>
      <w:r w:rsidRPr="00F22859">
        <w:rPr>
          <w:rFonts w:ascii="Arial" w:hAnsi="Arial" w:cs="Arial"/>
          <w:sz w:val="22"/>
          <w:szCs w:val="22"/>
        </w:rPr>
        <w:t xml:space="preserve"> (Accessed: 10 November 2025).</w:t>
      </w:r>
    </w:p>
    <w:p w14:paraId="4104B97C" w14:textId="5F7579B8" w:rsidR="00CA0189" w:rsidRPr="00AB3025" w:rsidRDefault="00F22859" w:rsidP="00AB3025">
      <w:pPr>
        <w:spacing w:line="276" w:lineRule="auto"/>
        <w:rPr>
          <w:rFonts w:ascii="Arial" w:hAnsi="Arial" w:cs="Arial"/>
          <w:sz w:val="22"/>
          <w:szCs w:val="22"/>
        </w:rPr>
      </w:pPr>
      <w:r w:rsidRPr="00F22859">
        <w:rPr>
          <w:rFonts w:ascii="Arial" w:hAnsi="Arial" w:cs="Arial"/>
          <w:sz w:val="22"/>
          <w:szCs w:val="22"/>
        </w:rPr>
        <w:lastRenderedPageBreak/>
        <w:t xml:space="preserve">University of Manchester (2023) </w:t>
      </w:r>
      <w:r w:rsidRPr="00F22859">
        <w:rPr>
          <w:rFonts w:ascii="Arial" w:hAnsi="Arial" w:cs="Arial"/>
          <w:i/>
          <w:iCs/>
          <w:sz w:val="22"/>
          <w:szCs w:val="22"/>
        </w:rPr>
        <w:t>Study shows how ethical brands fare in a recession.</w:t>
      </w:r>
      <w:r w:rsidRPr="00F22859">
        <w:rPr>
          <w:rFonts w:ascii="Arial" w:hAnsi="Arial" w:cs="Arial"/>
          <w:sz w:val="22"/>
          <w:szCs w:val="22"/>
        </w:rPr>
        <w:t xml:space="preserve"> </w:t>
      </w:r>
      <w:r w:rsidRPr="00F22859">
        <w:rPr>
          <w:rFonts w:ascii="Arial" w:hAnsi="Arial" w:cs="Arial"/>
          <w:i/>
          <w:iCs/>
          <w:sz w:val="22"/>
          <w:szCs w:val="22"/>
        </w:rPr>
        <w:t>University of Manchester News</w:t>
      </w:r>
      <w:r w:rsidRPr="00F22859">
        <w:rPr>
          <w:rFonts w:ascii="Arial" w:hAnsi="Arial" w:cs="Arial"/>
          <w:sz w:val="22"/>
          <w:szCs w:val="22"/>
        </w:rPr>
        <w:t xml:space="preserve">, 8 December. Available at: </w:t>
      </w:r>
      <w:hyperlink r:id="rId32" w:tgtFrame="_new" w:history="1">
        <w:r w:rsidRPr="00F22859">
          <w:rPr>
            <w:rStyle w:val="Hyperlink"/>
            <w:rFonts w:ascii="Arial" w:hAnsi="Arial" w:cs="Arial"/>
            <w:sz w:val="22"/>
            <w:szCs w:val="22"/>
          </w:rPr>
          <w:t>https://www.manchester.ac.uk/about/news/study-show-how-ethical-brands-fare-in-a-recession/</w:t>
        </w:r>
      </w:hyperlink>
      <w:r w:rsidRPr="00F22859">
        <w:rPr>
          <w:rFonts w:ascii="Arial" w:hAnsi="Arial" w:cs="Arial"/>
          <w:sz w:val="22"/>
          <w:szCs w:val="22"/>
        </w:rPr>
        <w:t xml:space="preserve"> (Accessed: 10 November 2025).</w:t>
      </w:r>
    </w:p>
    <w:p w14:paraId="202142DA" w14:textId="77777777" w:rsidR="00AB3025" w:rsidRPr="00AB3025" w:rsidRDefault="00AB3025" w:rsidP="00AB3025">
      <w:pPr>
        <w:spacing w:line="276" w:lineRule="auto"/>
        <w:rPr>
          <w:rFonts w:ascii="Arial" w:hAnsi="Arial" w:cs="Arial"/>
          <w:sz w:val="22"/>
          <w:szCs w:val="22"/>
        </w:rPr>
      </w:pPr>
      <w:r w:rsidRPr="00AB3025">
        <w:rPr>
          <w:rFonts w:ascii="Arial" w:hAnsi="Arial" w:cs="Arial"/>
          <w:sz w:val="22"/>
          <w:szCs w:val="22"/>
        </w:rPr>
        <w:t xml:space="preserve">Doherty, B., Haugh, H. and Lyon, F. (2014) ‘Social enterprises as hybrid organizations: A review and research agenda’, </w:t>
      </w:r>
      <w:r w:rsidRPr="00AB3025">
        <w:rPr>
          <w:rFonts w:ascii="Arial" w:hAnsi="Arial" w:cs="Arial"/>
          <w:i/>
          <w:iCs/>
          <w:sz w:val="22"/>
          <w:szCs w:val="22"/>
        </w:rPr>
        <w:t>International Journal of Management Reviews</w:t>
      </w:r>
      <w:r w:rsidRPr="00AB3025">
        <w:rPr>
          <w:rFonts w:ascii="Arial" w:hAnsi="Arial" w:cs="Arial"/>
          <w:sz w:val="22"/>
          <w:szCs w:val="22"/>
        </w:rPr>
        <w:t>, 16(4), pp. 417–436.</w:t>
      </w:r>
    </w:p>
    <w:p w14:paraId="370E5CB8" w14:textId="77777777" w:rsidR="00AB3025" w:rsidRPr="00AB3025" w:rsidRDefault="00AB3025" w:rsidP="00AB3025">
      <w:pPr>
        <w:spacing w:line="276" w:lineRule="auto"/>
        <w:rPr>
          <w:rFonts w:ascii="Arial" w:hAnsi="Arial" w:cs="Arial"/>
          <w:sz w:val="22"/>
          <w:szCs w:val="22"/>
        </w:rPr>
      </w:pPr>
      <w:r w:rsidRPr="00AB3025">
        <w:rPr>
          <w:rFonts w:ascii="Arial" w:hAnsi="Arial" w:cs="Arial"/>
          <w:sz w:val="22"/>
          <w:szCs w:val="22"/>
        </w:rPr>
        <w:t xml:space="preserve">Food Standards Agency (2024) </w:t>
      </w:r>
      <w:r w:rsidRPr="00AB3025">
        <w:rPr>
          <w:rFonts w:ascii="Arial" w:hAnsi="Arial" w:cs="Arial"/>
          <w:i/>
          <w:iCs/>
          <w:sz w:val="22"/>
          <w:szCs w:val="22"/>
        </w:rPr>
        <w:t>Food Hygiene for Businesses.</w:t>
      </w:r>
      <w:r w:rsidRPr="00AB3025">
        <w:rPr>
          <w:rFonts w:ascii="Arial" w:hAnsi="Arial" w:cs="Arial"/>
          <w:sz w:val="22"/>
          <w:szCs w:val="22"/>
        </w:rPr>
        <w:t xml:space="preserve"> Available at: </w:t>
      </w:r>
      <w:hyperlink r:id="rId33" w:tgtFrame="_new" w:history="1">
        <w:r w:rsidRPr="00AB3025">
          <w:rPr>
            <w:rStyle w:val="Hyperlink"/>
            <w:rFonts w:ascii="Arial" w:hAnsi="Arial" w:cs="Arial"/>
            <w:sz w:val="22"/>
            <w:szCs w:val="22"/>
          </w:rPr>
          <w:t>https://www.food.gov.uk/business-guidance/food-hygiene-for-businesses</w:t>
        </w:r>
      </w:hyperlink>
      <w:r w:rsidRPr="00AB3025">
        <w:rPr>
          <w:rFonts w:ascii="Arial" w:hAnsi="Arial" w:cs="Arial"/>
          <w:sz w:val="22"/>
          <w:szCs w:val="22"/>
        </w:rPr>
        <w:t xml:space="preserve"> (Accessed: 15 October 2024).</w:t>
      </w:r>
    </w:p>
    <w:p w14:paraId="3D07C92C" w14:textId="77777777" w:rsidR="00AB3025" w:rsidRPr="00AB3025" w:rsidRDefault="00AB3025" w:rsidP="00AB3025">
      <w:pPr>
        <w:spacing w:line="276" w:lineRule="auto"/>
        <w:rPr>
          <w:rFonts w:ascii="Arial" w:hAnsi="Arial" w:cs="Arial"/>
          <w:sz w:val="22"/>
          <w:szCs w:val="22"/>
        </w:rPr>
      </w:pPr>
      <w:r w:rsidRPr="00AB3025">
        <w:rPr>
          <w:rFonts w:ascii="Arial" w:hAnsi="Arial" w:cs="Arial"/>
          <w:sz w:val="22"/>
          <w:szCs w:val="22"/>
        </w:rPr>
        <w:t xml:space="preserve">Freeman, R.E. (2010) </w:t>
      </w:r>
      <w:r w:rsidRPr="00AB3025">
        <w:rPr>
          <w:rFonts w:ascii="Arial" w:hAnsi="Arial" w:cs="Arial"/>
          <w:i/>
          <w:iCs/>
          <w:sz w:val="22"/>
          <w:szCs w:val="22"/>
        </w:rPr>
        <w:t>Strategic Management: A Stakeholder Approach.</w:t>
      </w:r>
      <w:r w:rsidRPr="00AB3025">
        <w:rPr>
          <w:rFonts w:ascii="Arial" w:hAnsi="Arial" w:cs="Arial"/>
          <w:sz w:val="22"/>
          <w:szCs w:val="22"/>
        </w:rPr>
        <w:t xml:space="preserve"> Cambridge: Cambridge University Press.</w:t>
      </w:r>
    </w:p>
    <w:p w14:paraId="6EBD7E04" w14:textId="77777777" w:rsidR="00AB3025" w:rsidRPr="00AB3025" w:rsidRDefault="00AB3025" w:rsidP="00AB3025">
      <w:pPr>
        <w:spacing w:line="276" w:lineRule="auto"/>
        <w:rPr>
          <w:rFonts w:ascii="Arial" w:hAnsi="Arial" w:cs="Arial"/>
          <w:sz w:val="22"/>
          <w:szCs w:val="22"/>
        </w:rPr>
      </w:pPr>
      <w:r w:rsidRPr="00AB3025">
        <w:rPr>
          <w:rFonts w:ascii="Arial" w:hAnsi="Arial" w:cs="Arial"/>
          <w:sz w:val="22"/>
          <w:szCs w:val="22"/>
        </w:rPr>
        <w:t xml:space="preserve">GOV.UK (2022) </w:t>
      </w:r>
      <w:r w:rsidRPr="00AB3025">
        <w:rPr>
          <w:rFonts w:ascii="Arial" w:hAnsi="Arial" w:cs="Arial"/>
          <w:i/>
          <w:iCs/>
          <w:sz w:val="22"/>
          <w:szCs w:val="22"/>
        </w:rPr>
        <w:t>Plastic Packaging Tax.</w:t>
      </w:r>
      <w:r w:rsidRPr="00AB3025">
        <w:rPr>
          <w:rFonts w:ascii="Arial" w:hAnsi="Arial" w:cs="Arial"/>
          <w:sz w:val="22"/>
          <w:szCs w:val="22"/>
        </w:rPr>
        <w:t xml:space="preserve"> Available at: </w:t>
      </w:r>
      <w:hyperlink r:id="rId34" w:tgtFrame="_new" w:history="1">
        <w:r w:rsidRPr="00AB3025">
          <w:rPr>
            <w:rStyle w:val="Hyperlink"/>
            <w:rFonts w:ascii="Arial" w:hAnsi="Arial" w:cs="Arial"/>
            <w:sz w:val="22"/>
            <w:szCs w:val="22"/>
          </w:rPr>
          <w:t>https://www.gov.uk/guidance/check-if-you-need-to-register-for-plastic-packaging-tax</w:t>
        </w:r>
      </w:hyperlink>
      <w:r w:rsidRPr="00AB3025">
        <w:rPr>
          <w:rFonts w:ascii="Arial" w:hAnsi="Arial" w:cs="Arial"/>
          <w:sz w:val="22"/>
          <w:szCs w:val="22"/>
        </w:rPr>
        <w:t xml:space="preserve"> (Accessed: 15 October 2024).</w:t>
      </w:r>
    </w:p>
    <w:p w14:paraId="769841E8" w14:textId="77777777" w:rsidR="00AB3025" w:rsidRPr="00AB3025" w:rsidRDefault="00AB3025" w:rsidP="00AB3025">
      <w:pPr>
        <w:spacing w:line="276" w:lineRule="auto"/>
        <w:rPr>
          <w:rFonts w:ascii="Arial" w:hAnsi="Arial" w:cs="Arial"/>
          <w:sz w:val="22"/>
          <w:szCs w:val="22"/>
        </w:rPr>
      </w:pPr>
      <w:r w:rsidRPr="00AB3025">
        <w:rPr>
          <w:rFonts w:ascii="Arial" w:hAnsi="Arial" w:cs="Arial"/>
          <w:sz w:val="22"/>
          <w:szCs w:val="22"/>
        </w:rPr>
        <w:t xml:space="preserve">Grant, R.M. (2019) </w:t>
      </w:r>
      <w:r w:rsidRPr="00AB3025">
        <w:rPr>
          <w:rFonts w:ascii="Arial" w:hAnsi="Arial" w:cs="Arial"/>
          <w:i/>
          <w:iCs/>
          <w:sz w:val="22"/>
          <w:szCs w:val="22"/>
        </w:rPr>
        <w:t>Contemporary Strategy Analysis.</w:t>
      </w:r>
      <w:r w:rsidRPr="00AB3025">
        <w:rPr>
          <w:rFonts w:ascii="Arial" w:hAnsi="Arial" w:cs="Arial"/>
          <w:sz w:val="22"/>
          <w:szCs w:val="22"/>
        </w:rPr>
        <w:t xml:space="preserve"> 10th </w:t>
      </w:r>
      <w:proofErr w:type="spellStart"/>
      <w:r w:rsidRPr="00AB3025">
        <w:rPr>
          <w:rFonts w:ascii="Arial" w:hAnsi="Arial" w:cs="Arial"/>
          <w:sz w:val="22"/>
          <w:szCs w:val="22"/>
        </w:rPr>
        <w:t>edn</w:t>
      </w:r>
      <w:proofErr w:type="spellEnd"/>
      <w:r w:rsidRPr="00AB3025">
        <w:rPr>
          <w:rFonts w:ascii="Arial" w:hAnsi="Arial" w:cs="Arial"/>
          <w:sz w:val="22"/>
          <w:szCs w:val="22"/>
        </w:rPr>
        <w:t>. Hoboken: Wiley.</w:t>
      </w:r>
    </w:p>
    <w:p w14:paraId="4A255532" w14:textId="77777777" w:rsidR="00AB3025" w:rsidRPr="00AB3025" w:rsidRDefault="00AB3025" w:rsidP="00AB3025">
      <w:pPr>
        <w:spacing w:line="276" w:lineRule="auto"/>
        <w:rPr>
          <w:rFonts w:ascii="Arial" w:hAnsi="Arial" w:cs="Arial"/>
          <w:sz w:val="22"/>
          <w:szCs w:val="22"/>
        </w:rPr>
      </w:pPr>
      <w:r w:rsidRPr="00AB3025">
        <w:rPr>
          <w:rFonts w:ascii="Arial" w:hAnsi="Arial" w:cs="Arial"/>
          <w:sz w:val="22"/>
          <w:szCs w:val="22"/>
        </w:rPr>
        <w:t xml:space="preserve">Indiegogo (2023) </w:t>
      </w:r>
      <w:r w:rsidRPr="00AB3025">
        <w:rPr>
          <w:rFonts w:ascii="Arial" w:hAnsi="Arial" w:cs="Arial"/>
          <w:i/>
          <w:iCs/>
          <w:sz w:val="22"/>
          <w:szCs w:val="22"/>
        </w:rPr>
        <w:t>‘The Clean Kilo Crowdfunding Campaign.’</w:t>
      </w:r>
      <w:r w:rsidRPr="00AB3025">
        <w:rPr>
          <w:rFonts w:ascii="Arial" w:hAnsi="Arial" w:cs="Arial"/>
          <w:sz w:val="22"/>
          <w:szCs w:val="22"/>
        </w:rPr>
        <w:t xml:space="preserve"> Available at: </w:t>
      </w:r>
      <w:hyperlink r:id="rId35" w:tgtFrame="_new" w:history="1">
        <w:r w:rsidRPr="00AB3025">
          <w:rPr>
            <w:rStyle w:val="Hyperlink"/>
            <w:rFonts w:ascii="Arial" w:hAnsi="Arial" w:cs="Arial"/>
            <w:sz w:val="22"/>
            <w:szCs w:val="22"/>
          </w:rPr>
          <w:t>https://www.indiegogo.com</w:t>
        </w:r>
      </w:hyperlink>
      <w:r w:rsidRPr="00AB3025">
        <w:rPr>
          <w:rFonts w:ascii="Arial" w:hAnsi="Arial" w:cs="Arial"/>
          <w:sz w:val="22"/>
          <w:szCs w:val="22"/>
        </w:rPr>
        <w:t xml:space="preserve"> (Accessed: 10 October 2024).</w:t>
      </w:r>
    </w:p>
    <w:p w14:paraId="15423902" w14:textId="77777777" w:rsidR="00AB3025" w:rsidRPr="00AB3025" w:rsidRDefault="00AB3025" w:rsidP="00AB3025">
      <w:pPr>
        <w:spacing w:line="276" w:lineRule="auto"/>
        <w:rPr>
          <w:rFonts w:ascii="Arial" w:hAnsi="Arial" w:cs="Arial"/>
          <w:sz w:val="22"/>
          <w:szCs w:val="22"/>
        </w:rPr>
      </w:pPr>
      <w:r w:rsidRPr="00AB3025">
        <w:rPr>
          <w:rFonts w:ascii="Arial" w:hAnsi="Arial" w:cs="Arial"/>
          <w:sz w:val="22"/>
          <w:szCs w:val="22"/>
        </w:rPr>
        <w:t xml:space="preserve">Johnson, G., Scholes, K. and Whittington, R. (2017) </w:t>
      </w:r>
      <w:r w:rsidRPr="00AB3025">
        <w:rPr>
          <w:rFonts w:ascii="Arial" w:hAnsi="Arial" w:cs="Arial"/>
          <w:i/>
          <w:iCs/>
          <w:sz w:val="22"/>
          <w:szCs w:val="22"/>
        </w:rPr>
        <w:t>Exploring Corporate Strategy.</w:t>
      </w:r>
      <w:r w:rsidRPr="00AB3025">
        <w:rPr>
          <w:rFonts w:ascii="Arial" w:hAnsi="Arial" w:cs="Arial"/>
          <w:sz w:val="22"/>
          <w:szCs w:val="22"/>
        </w:rPr>
        <w:t xml:space="preserve"> 12th </w:t>
      </w:r>
      <w:proofErr w:type="spellStart"/>
      <w:r w:rsidRPr="00AB3025">
        <w:rPr>
          <w:rFonts w:ascii="Arial" w:hAnsi="Arial" w:cs="Arial"/>
          <w:sz w:val="22"/>
          <w:szCs w:val="22"/>
        </w:rPr>
        <w:t>edn</w:t>
      </w:r>
      <w:proofErr w:type="spellEnd"/>
      <w:r w:rsidRPr="00AB3025">
        <w:rPr>
          <w:rFonts w:ascii="Arial" w:hAnsi="Arial" w:cs="Arial"/>
          <w:sz w:val="22"/>
          <w:szCs w:val="22"/>
        </w:rPr>
        <w:t>. Harlow: Pearson Education.</w:t>
      </w:r>
    </w:p>
    <w:p w14:paraId="77A80BA8" w14:textId="77777777" w:rsidR="00AB3025" w:rsidRPr="00AB3025" w:rsidRDefault="00AB3025" w:rsidP="00AB3025">
      <w:pPr>
        <w:spacing w:line="276" w:lineRule="auto"/>
        <w:rPr>
          <w:rFonts w:ascii="Arial" w:hAnsi="Arial" w:cs="Arial"/>
          <w:sz w:val="22"/>
          <w:szCs w:val="22"/>
        </w:rPr>
      </w:pPr>
      <w:r w:rsidRPr="00AB3025">
        <w:rPr>
          <w:rFonts w:ascii="Arial" w:hAnsi="Arial" w:cs="Arial"/>
          <w:sz w:val="22"/>
          <w:szCs w:val="22"/>
        </w:rPr>
        <w:t xml:space="preserve">Mendelow, A.L. (1991) ‘Environmental scanning: The impact of the stakeholder concept’, </w:t>
      </w:r>
      <w:r w:rsidRPr="00AB3025">
        <w:rPr>
          <w:rFonts w:ascii="Arial" w:hAnsi="Arial" w:cs="Arial"/>
          <w:i/>
          <w:iCs/>
          <w:sz w:val="22"/>
          <w:szCs w:val="22"/>
        </w:rPr>
        <w:t>Proceedings of the International Conference on Information Systems</w:t>
      </w:r>
      <w:r w:rsidRPr="00AB3025">
        <w:rPr>
          <w:rFonts w:ascii="Arial" w:hAnsi="Arial" w:cs="Arial"/>
          <w:sz w:val="22"/>
          <w:szCs w:val="22"/>
        </w:rPr>
        <w:t>, pp. 407–418.</w:t>
      </w:r>
    </w:p>
    <w:p w14:paraId="04D420A0" w14:textId="77777777" w:rsidR="00AB3025" w:rsidRPr="00AB3025" w:rsidRDefault="00AB3025" w:rsidP="00AB3025">
      <w:pPr>
        <w:spacing w:line="276" w:lineRule="auto"/>
        <w:rPr>
          <w:rFonts w:ascii="Arial" w:hAnsi="Arial" w:cs="Arial"/>
          <w:sz w:val="22"/>
          <w:szCs w:val="22"/>
        </w:rPr>
      </w:pPr>
      <w:r w:rsidRPr="00AB3025">
        <w:rPr>
          <w:rFonts w:ascii="Arial" w:hAnsi="Arial" w:cs="Arial"/>
          <w:sz w:val="22"/>
          <w:szCs w:val="22"/>
        </w:rPr>
        <w:t xml:space="preserve">Mintel (2023) </w:t>
      </w:r>
      <w:r w:rsidRPr="00AB3025">
        <w:rPr>
          <w:rFonts w:ascii="Arial" w:hAnsi="Arial" w:cs="Arial"/>
          <w:i/>
          <w:iCs/>
          <w:sz w:val="22"/>
          <w:szCs w:val="22"/>
        </w:rPr>
        <w:t>Ethical Consumer Market Report 2023.</w:t>
      </w:r>
      <w:r w:rsidRPr="00AB3025">
        <w:rPr>
          <w:rFonts w:ascii="Arial" w:hAnsi="Arial" w:cs="Arial"/>
          <w:sz w:val="22"/>
          <w:szCs w:val="22"/>
        </w:rPr>
        <w:t xml:space="preserve"> London: Mintel Group Ltd.</w:t>
      </w:r>
    </w:p>
    <w:p w14:paraId="58F43F83" w14:textId="77777777" w:rsidR="00AB3025" w:rsidRPr="00AB3025" w:rsidRDefault="00AB3025" w:rsidP="00AB3025">
      <w:pPr>
        <w:spacing w:line="276" w:lineRule="auto"/>
        <w:rPr>
          <w:rFonts w:ascii="Arial" w:hAnsi="Arial" w:cs="Arial"/>
          <w:sz w:val="22"/>
          <w:szCs w:val="22"/>
        </w:rPr>
      </w:pPr>
      <w:r w:rsidRPr="00AB3025">
        <w:rPr>
          <w:rFonts w:ascii="Arial" w:hAnsi="Arial" w:cs="Arial"/>
          <w:sz w:val="22"/>
          <w:szCs w:val="22"/>
        </w:rPr>
        <w:t xml:space="preserve">Mintel (2023) </w:t>
      </w:r>
      <w:r w:rsidRPr="00AB3025">
        <w:rPr>
          <w:rFonts w:ascii="Arial" w:hAnsi="Arial" w:cs="Arial"/>
          <w:i/>
          <w:iCs/>
          <w:sz w:val="22"/>
          <w:szCs w:val="22"/>
        </w:rPr>
        <w:t>Sustainability and the Consumer.</w:t>
      </w:r>
      <w:r w:rsidRPr="00AB3025">
        <w:rPr>
          <w:rFonts w:ascii="Arial" w:hAnsi="Arial" w:cs="Arial"/>
          <w:sz w:val="22"/>
          <w:szCs w:val="22"/>
        </w:rPr>
        <w:t xml:space="preserve"> London: Mintel Group Ltd. Available at: </w:t>
      </w:r>
      <w:hyperlink r:id="rId36" w:tgtFrame="_new" w:history="1">
        <w:r w:rsidRPr="00AB3025">
          <w:rPr>
            <w:rStyle w:val="Hyperlink"/>
            <w:rFonts w:ascii="Arial" w:hAnsi="Arial" w:cs="Arial"/>
            <w:sz w:val="22"/>
            <w:szCs w:val="22"/>
          </w:rPr>
          <w:t>https://www.mintel.com/press-centre/retail-press-centre/sustainability-remains-a-key-purchase-driver-for-brits</w:t>
        </w:r>
      </w:hyperlink>
      <w:r w:rsidRPr="00AB3025">
        <w:rPr>
          <w:rFonts w:ascii="Arial" w:hAnsi="Arial" w:cs="Arial"/>
          <w:sz w:val="22"/>
          <w:szCs w:val="22"/>
        </w:rPr>
        <w:t xml:space="preserve"> (Accessed: 15 October 2024).</w:t>
      </w:r>
    </w:p>
    <w:p w14:paraId="2D3576EF" w14:textId="77777777" w:rsidR="00AB3025" w:rsidRPr="00AB3025" w:rsidRDefault="00AB3025" w:rsidP="00AB3025">
      <w:pPr>
        <w:spacing w:line="276" w:lineRule="auto"/>
        <w:rPr>
          <w:rFonts w:ascii="Arial" w:hAnsi="Arial" w:cs="Arial"/>
          <w:sz w:val="22"/>
          <w:szCs w:val="22"/>
        </w:rPr>
      </w:pPr>
      <w:r w:rsidRPr="00AB3025">
        <w:rPr>
          <w:rFonts w:ascii="Arial" w:hAnsi="Arial" w:cs="Arial"/>
          <w:sz w:val="22"/>
          <w:szCs w:val="22"/>
        </w:rPr>
        <w:t xml:space="preserve">Mitchell, R.K., Agle, B.R. and Wood, D.J. (1997) ‘Toward a theory of stakeholder identification and salience: Defining the principle of who and what really counts’, </w:t>
      </w:r>
      <w:r w:rsidRPr="00AB3025">
        <w:rPr>
          <w:rFonts w:ascii="Arial" w:hAnsi="Arial" w:cs="Arial"/>
          <w:i/>
          <w:iCs/>
          <w:sz w:val="22"/>
          <w:szCs w:val="22"/>
        </w:rPr>
        <w:t>Academy of Management Review</w:t>
      </w:r>
      <w:r w:rsidRPr="00AB3025">
        <w:rPr>
          <w:rFonts w:ascii="Arial" w:hAnsi="Arial" w:cs="Arial"/>
          <w:sz w:val="22"/>
          <w:szCs w:val="22"/>
        </w:rPr>
        <w:t>, 22(4), pp. 853–886.</w:t>
      </w:r>
    </w:p>
    <w:p w14:paraId="77206957" w14:textId="77777777" w:rsidR="00AB3025" w:rsidRPr="00AB3025" w:rsidRDefault="00AB3025" w:rsidP="00AB3025">
      <w:pPr>
        <w:spacing w:line="276" w:lineRule="auto"/>
        <w:rPr>
          <w:rFonts w:ascii="Arial" w:hAnsi="Arial" w:cs="Arial"/>
          <w:sz w:val="22"/>
          <w:szCs w:val="22"/>
        </w:rPr>
      </w:pPr>
      <w:r w:rsidRPr="00AB3025">
        <w:rPr>
          <w:rFonts w:ascii="Arial" w:hAnsi="Arial" w:cs="Arial"/>
          <w:sz w:val="22"/>
          <w:szCs w:val="22"/>
        </w:rPr>
        <w:t xml:space="preserve">Porter, M.E. (1980) </w:t>
      </w:r>
      <w:r w:rsidRPr="00AB3025">
        <w:rPr>
          <w:rFonts w:ascii="Arial" w:hAnsi="Arial" w:cs="Arial"/>
          <w:i/>
          <w:iCs/>
          <w:sz w:val="22"/>
          <w:szCs w:val="22"/>
        </w:rPr>
        <w:t xml:space="preserve">Competitive Strategy: Techniques for </w:t>
      </w:r>
      <w:proofErr w:type="spellStart"/>
      <w:r w:rsidRPr="00AB3025">
        <w:rPr>
          <w:rFonts w:ascii="Arial" w:hAnsi="Arial" w:cs="Arial"/>
          <w:i/>
          <w:iCs/>
          <w:sz w:val="22"/>
          <w:szCs w:val="22"/>
        </w:rPr>
        <w:t>Analyzing</w:t>
      </w:r>
      <w:proofErr w:type="spellEnd"/>
      <w:r w:rsidRPr="00AB3025">
        <w:rPr>
          <w:rFonts w:ascii="Arial" w:hAnsi="Arial" w:cs="Arial"/>
          <w:i/>
          <w:iCs/>
          <w:sz w:val="22"/>
          <w:szCs w:val="22"/>
        </w:rPr>
        <w:t xml:space="preserve"> Industries and Competitors.</w:t>
      </w:r>
      <w:r w:rsidRPr="00AB3025">
        <w:rPr>
          <w:rFonts w:ascii="Arial" w:hAnsi="Arial" w:cs="Arial"/>
          <w:sz w:val="22"/>
          <w:szCs w:val="22"/>
        </w:rPr>
        <w:t xml:space="preserve"> New York: Free Press.</w:t>
      </w:r>
    </w:p>
    <w:p w14:paraId="3176297D" w14:textId="77777777" w:rsidR="00AB3025" w:rsidRPr="00AB3025" w:rsidRDefault="00AB3025" w:rsidP="00AB3025">
      <w:pPr>
        <w:spacing w:line="276" w:lineRule="auto"/>
        <w:rPr>
          <w:rFonts w:ascii="Arial" w:hAnsi="Arial" w:cs="Arial"/>
          <w:sz w:val="22"/>
          <w:szCs w:val="22"/>
        </w:rPr>
      </w:pPr>
      <w:r w:rsidRPr="00AB3025">
        <w:rPr>
          <w:rFonts w:ascii="Arial" w:hAnsi="Arial" w:cs="Arial"/>
          <w:sz w:val="22"/>
          <w:szCs w:val="22"/>
        </w:rPr>
        <w:t xml:space="preserve">Porter, M.E. (1985) </w:t>
      </w:r>
      <w:r w:rsidRPr="00AB3025">
        <w:rPr>
          <w:rFonts w:ascii="Arial" w:hAnsi="Arial" w:cs="Arial"/>
          <w:i/>
          <w:iCs/>
          <w:sz w:val="22"/>
          <w:szCs w:val="22"/>
        </w:rPr>
        <w:t>Competitive Advantage: Creating and Sustaining Superior Performance.</w:t>
      </w:r>
      <w:r w:rsidRPr="00AB3025">
        <w:rPr>
          <w:rFonts w:ascii="Arial" w:hAnsi="Arial" w:cs="Arial"/>
          <w:sz w:val="22"/>
          <w:szCs w:val="22"/>
        </w:rPr>
        <w:t xml:space="preserve"> New York: Free Press.</w:t>
      </w:r>
    </w:p>
    <w:p w14:paraId="1D22760E" w14:textId="77777777" w:rsidR="00AB3025" w:rsidRPr="00AB3025" w:rsidRDefault="00AB3025" w:rsidP="00AB3025">
      <w:pPr>
        <w:spacing w:line="276" w:lineRule="auto"/>
        <w:rPr>
          <w:rFonts w:ascii="Arial" w:hAnsi="Arial" w:cs="Arial"/>
          <w:sz w:val="22"/>
          <w:szCs w:val="22"/>
        </w:rPr>
      </w:pPr>
      <w:r w:rsidRPr="00AB3025">
        <w:rPr>
          <w:rFonts w:ascii="Arial" w:hAnsi="Arial" w:cs="Arial"/>
          <w:sz w:val="22"/>
          <w:szCs w:val="22"/>
        </w:rPr>
        <w:t xml:space="preserve">Storey, D.J. (2016) </w:t>
      </w:r>
      <w:r w:rsidRPr="00AB3025">
        <w:rPr>
          <w:rFonts w:ascii="Arial" w:hAnsi="Arial" w:cs="Arial"/>
          <w:i/>
          <w:iCs/>
          <w:sz w:val="22"/>
          <w:szCs w:val="22"/>
        </w:rPr>
        <w:t>Understanding the Small Business Sector.</w:t>
      </w:r>
      <w:r w:rsidRPr="00AB3025">
        <w:rPr>
          <w:rFonts w:ascii="Arial" w:hAnsi="Arial" w:cs="Arial"/>
          <w:sz w:val="22"/>
          <w:szCs w:val="22"/>
        </w:rPr>
        <w:t xml:space="preserve"> London: Routledge.</w:t>
      </w:r>
    </w:p>
    <w:p w14:paraId="4E17C22A" w14:textId="77777777" w:rsidR="00AB3025" w:rsidRPr="00AB3025" w:rsidRDefault="00AB3025" w:rsidP="00AB3025">
      <w:pPr>
        <w:spacing w:line="276" w:lineRule="auto"/>
        <w:rPr>
          <w:rFonts w:ascii="Arial" w:hAnsi="Arial" w:cs="Arial"/>
          <w:sz w:val="22"/>
          <w:szCs w:val="22"/>
        </w:rPr>
      </w:pPr>
      <w:r w:rsidRPr="00AB3025">
        <w:rPr>
          <w:rFonts w:ascii="Arial" w:hAnsi="Arial" w:cs="Arial"/>
          <w:sz w:val="22"/>
          <w:szCs w:val="22"/>
        </w:rPr>
        <w:t xml:space="preserve">The Clean Kilo (2024) </w:t>
      </w:r>
      <w:r w:rsidRPr="00AB3025">
        <w:rPr>
          <w:rFonts w:ascii="Arial" w:hAnsi="Arial" w:cs="Arial"/>
          <w:i/>
          <w:iCs/>
          <w:sz w:val="22"/>
          <w:szCs w:val="22"/>
        </w:rPr>
        <w:t>About Us.</w:t>
      </w:r>
      <w:r w:rsidRPr="00AB3025">
        <w:rPr>
          <w:rFonts w:ascii="Arial" w:hAnsi="Arial" w:cs="Arial"/>
          <w:sz w:val="22"/>
          <w:szCs w:val="22"/>
        </w:rPr>
        <w:t xml:space="preserve"> Available at: </w:t>
      </w:r>
      <w:hyperlink r:id="rId37" w:tgtFrame="_new" w:history="1">
        <w:r w:rsidRPr="00AB3025">
          <w:rPr>
            <w:rStyle w:val="Hyperlink"/>
            <w:rFonts w:ascii="Arial" w:hAnsi="Arial" w:cs="Arial"/>
            <w:sz w:val="22"/>
            <w:szCs w:val="22"/>
          </w:rPr>
          <w:t>https://thecleankilo.com/pages/about-us</w:t>
        </w:r>
      </w:hyperlink>
      <w:r w:rsidRPr="00AB3025">
        <w:rPr>
          <w:rFonts w:ascii="Arial" w:hAnsi="Arial" w:cs="Arial"/>
          <w:sz w:val="22"/>
          <w:szCs w:val="22"/>
        </w:rPr>
        <w:t xml:space="preserve"> (Accessed: 15 October 2024).</w:t>
      </w:r>
    </w:p>
    <w:p w14:paraId="616A137E" w14:textId="77777777" w:rsidR="00AB3025" w:rsidRPr="00AB3025" w:rsidRDefault="00AB3025" w:rsidP="00AB3025">
      <w:pPr>
        <w:spacing w:line="276" w:lineRule="auto"/>
        <w:rPr>
          <w:rFonts w:ascii="Arial" w:hAnsi="Arial" w:cs="Arial"/>
          <w:sz w:val="22"/>
          <w:szCs w:val="22"/>
        </w:rPr>
      </w:pPr>
      <w:proofErr w:type="spellStart"/>
      <w:r w:rsidRPr="00AB3025">
        <w:rPr>
          <w:rFonts w:ascii="Arial" w:hAnsi="Arial" w:cs="Arial"/>
          <w:sz w:val="22"/>
          <w:szCs w:val="22"/>
        </w:rPr>
        <w:t>Wanderlog</w:t>
      </w:r>
      <w:proofErr w:type="spellEnd"/>
      <w:r w:rsidRPr="00AB3025">
        <w:rPr>
          <w:rFonts w:ascii="Arial" w:hAnsi="Arial" w:cs="Arial"/>
          <w:sz w:val="22"/>
          <w:szCs w:val="22"/>
        </w:rPr>
        <w:t xml:space="preserve"> (2023) </w:t>
      </w:r>
      <w:r w:rsidRPr="00AB3025">
        <w:rPr>
          <w:rFonts w:ascii="Arial" w:hAnsi="Arial" w:cs="Arial"/>
          <w:i/>
          <w:iCs/>
          <w:sz w:val="22"/>
          <w:szCs w:val="22"/>
        </w:rPr>
        <w:t>‘The Clean Kilo – Birmingham Travel Guide.’</w:t>
      </w:r>
      <w:r w:rsidRPr="00AB3025">
        <w:rPr>
          <w:rFonts w:ascii="Arial" w:hAnsi="Arial" w:cs="Arial"/>
          <w:sz w:val="22"/>
          <w:szCs w:val="22"/>
        </w:rPr>
        <w:t xml:space="preserve"> Available at: </w:t>
      </w:r>
      <w:hyperlink r:id="rId38" w:tgtFrame="_new" w:history="1">
        <w:r w:rsidRPr="00AB3025">
          <w:rPr>
            <w:rStyle w:val="Hyperlink"/>
            <w:rFonts w:ascii="Arial" w:hAnsi="Arial" w:cs="Arial"/>
            <w:sz w:val="22"/>
            <w:szCs w:val="22"/>
          </w:rPr>
          <w:t>https://wanderlog.com</w:t>
        </w:r>
      </w:hyperlink>
      <w:r w:rsidRPr="00AB3025">
        <w:rPr>
          <w:rFonts w:ascii="Arial" w:hAnsi="Arial" w:cs="Arial"/>
          <w:sz w:val="22"/>
          <w:szCs w:val="22"/>
        </w:rPr>
        <w:t xml:space="preserve"> (Accessed: 10 October 2024).</w:t>
      </w:r>
    </w:p>
    <w:p w14:paraId="75A11A54" w14:textId="7A760D36" w:rsidR="00632EBA" w:rsidRPr="00BF5B3D" w:rsidRDefault="00632EBA" w:rsidP="00AB3025">
      <w:pPr>
        <w:spacing w:line="276" w:lineRule="auto"/>
        <w:rPr>
          <w:rFonts w:ascii="Arial" w:hAnsi="Arial" w:cs="Arial"/>
          <w:sz w:val="22"/>
          <w:szCs w:val="22"/>
        </w:rPr>
      </w:pPr>
    </w:p>
    <w:sectPr w:rsidR="00632EBA" w:rsidRPr="00BF5B3D" w:rsidSect="000B45B5">
      <w:headerReference w:type="even" r:id="rId39"/>
      <w:headerReference w:type="default" r:id="rId40"/>
      <w:footerReference w:type="even" r:id="rId41"/>
      <w:footerReference w:type="default" r:id="rId42"/>
      <w:headerReference w:type="first" r:id="rId43"/>
      <w:footerReference w:type="first" r:id="rId4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DE1E16" w14:textId="77777777" w:rsidR="00925B9F" w:rsidRDefault="00925B9F" w:rsidP="00075930">
      <w:pPr>
        <w:spacing w:after="0" w:line="240" w:lineRule="auto"/>
      </w:pPr>
      <w:r>
        <w:separator/>
      </w:r>
    </w:p>
  </w:endnote>
  <w:endnote w:type="continuationSeparator" w:id="0">
    <w:p w14:paraId="0F0DD0CD" w14:textId="77777777" w:rsidR="00925B9F" w:rsidRDefault="00925B9F" w:rsidP="000759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42D03" w14:textId="77777777" w:rsidR="00075930" w:rsidRDefault="000759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1984953"/>
      <w:docPartObj>
        <w:docPartGallery w:val="Page Numbers (Bottom of Page)"/>
        <w:docPartUnique/>
      </w:docPartObj>
    </w:sdtPr>
    <w:sdtEndPr>
      <w:rPr>
        <w:noProof/>
      </w:rPr>
    </w:sdtEndPr>
    <w:sdtContent>
      <w:p w14:paraId="4629F54A" w14:textId="1C8C4DDB" w:rsidR="00075930" w:rsidRDefault="0007593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985107" w14:textId="77777777" w:rsidR="00075930" w:rsidRDefault="0007593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30454" w14:textId="77777777" w:rsidR="00075930" w:rsidRDefault="000759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B1C815" w14:textId="77777777" w:rsidR="00925B9F" w:rsidRDefault="00925B9F" w:rsidP="00075930">
      <w:pPr>
        <w:spacing w:after="0" w:line="240" w:lineRule="auto"/>
      </w:pPr>
      <w:r>
        <w:separator/>
      </w:r>
    </w:p>
  </w:footnote>
  <w:footnote w:type="continuationSeparator" w:id="0">
    <w:p w14:paraId="5CFB244B" w14:textId="77777777" w:rsidR="00925B9F" w:rsidRDefault="00925B9F" w:rsidP="000759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4A965" w14:textId="77777777" w:rsidR="00075930" w:rsidRDefault="000759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E7FA7" w14:textId="77777777" w:rsidR="00075930" w:rsidRDefault="0007593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6EECC" w14:textId="77777777" w:rsidR="00075930" w:rsidRDefault="000759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B4695"/>
    <w:multiLevelType w:val="multilevel"/>
    <w:tmpl w:val="04544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206CE9"/>
    <w:multiLevelType w:val="multilevel"/>
    <w:tmpl w:val="C54ED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F260DE"/>
    <w:multiLevelType w:val="multilevel"/>
    <w:tmpl w:val="BE4AD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3F463B"/>
    <w:multiLevelType w:val="multilevel"/>
    <w:tmpl w:val="3746E2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069"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451B55"/>
    <w:multiLevelType w:val="multilevel"/>
    <w:tmpl w:val="9E56F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222BE8"/>
    <w:multiLevelType w:val="multilevel"/>
    <w:tmpl w:val="8E98C89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069"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AF7AB8"/>
    <w:multiLevelType w:val="hybridMultilevel"/>
    <w:tmpl w:val="7458E31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1D963D9F"/>
    <w:multiLevelType w:val="multilevel"/>
    <w:tmpl w:val="6A26A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F14D7D"/>
    <w:multiLevelType w:val="multilevel"/>
    <w:tmpl w:val="DE2A9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194271"/>
    <w:multiLevelType w:val="multilevel"/>
    <w:tmpl w:val="48D8F93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Symbol" w:eastAsiaTheme="minorHAnsi" w:hAnsi="Symbol" w:cs="Aria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D10C1F"/>
    <w:multiLevelType w:val="hybridMultilevel"/>
    <w:tmpl w:val="6D5E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EE0AA2"/>
    <w:multiLevelType w:val="multilevel"/>
    <w:tmpl w:val="F8961F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069"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1C770E"/>
    <w:multiLevelType w:val="multilevel"/>
    <w:tmpl w:val="57E20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4BC5821"/>
    <w:multiLevelType w:val="multilevel"/>
    <w:tmpl w:val="494C4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B96F15"/>
    <w:multiLevelType w:val="multilevel"/>
    <w:tmpl w:val="8C74D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9B0241"/>
    <w:multiLevelType w:val="multilevel"/>
    <w:tmpl w:val="46909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DF3BE2"/>
    <w:multiLevelType w:val="multilevel"/>
    <w:tmpl w:val="17242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6C3E6C"/>
    <w:multiLevelType w:val="multilevel"/>
    <w:tmpl w:val="E3D299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B967972"/>
    <w:multiLevelType w:val="multilevel"/>
    <w:tmpl w:val="1616A7E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F40643"/>
    <w:multiLevelType w:val="multilevel"/>
    <w:tmpl w:val="D2583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3C52A8"/>
    <w:multiLevelType w:val="multilevel"/>
    <w:tmpl w:val="5CDE4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EE4E31"/>
    <w:multiLevelType w:val="multilevel"/>
    <w:tmpl w:val="6DD043F8"/>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AE2383"/>
    <w:multiLevelType w:val="multilevel"/>
    <w:tmpl w:val="48D8F93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Symbol" w:eastAsiaTheme="minorHAnsi" w:hAnsi="Symbol" w:cs="Aria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7D66692"/>
    <w:multiLevelType w:val="multilevel"/>
    <w:tmpl w:val="83920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DF555A"/>
    <w:multiLevelType w:val="multilevel"/>
    <w:tmpl w:val="59E63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750B9E"/>
    <w:multiLevelType w:val="multilevel"/>
    <w:tmpl w:val="C8B69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CD347C"/>
    <w:multiLevelType w:val="multilevel"/>
    <w:tmpl w:val="90DE0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DB0F11"/>
    <w:multiLevelType w:val="multilevel"/>
    <w:tmpl w:val="48D8F93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Symbol" w:eastAsiaTheme="minorHAnsi" w:hAnsi="Symbol" w:cs="Aria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DA25D2C"/>
    <w:multiLevelType w:val="multilevel"/>
    <w:tmpl w:val="7D5EEC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numFmt w:val="bullet"/>
      <w:lvlText w:val=""/>
      <w:lvlJc w:val="left"/>
      <w:pPr>
        <w:ind w:left="2160" w:hanging="360"/>
      </w:pPr>
      <w:rPr>
        <w:rFonts w:ascii="Symbol" w:eastAsiaTheme="minorHAnsi" w:hAnsi="Symbol" w:cs="Aria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2CB538D"/>
    <w:multiLevelType w:val="multilevel"/>
    <w:tmpl w:val="05D05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38F401B"/>
    <w:multiLevelType w:val="multilevel"/>
    <w:tmpl w:val="48D8F93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Symbol" w:eastAsiaTheme="minorHAnsi" w:hAnsi="Symbol" w:cs="Aria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6E663CB"/>
    <w:multiLevelType w:val="multilevel"/>
    <w:tmpl w:val="69C66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7DB038D"/>
    <w:multiLevelType w:val="multilevel"/>
    <w:tmpl w:val="D1B0C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AAF05C6"/>
    <w:multiLevelType w:val="multilevel"/>
    <w:tmpl w:val="7C3A4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2A2DAE"/>
    <w:multiLevelType w:val="multilevel"/>
    <w:tmpl w:val="72082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F590078"/>
    <w:multiLevelType w:val="multilevel"/>
    <w:tmpl w:val="5AFCF4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069"/>
        </w:tabs>
        <w:ind w:left="1069"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10115AD"/>
    <w:multiLevelType w:val="hybridMultilevel"/>
    <w:tmpl w:val="9970ED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1AD5BC2"/>
    <w:multiLevelType w:val="multilevel"/>
    <w:tmpl w:val="48D8F93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Symbol" w:eastAsiaTheme="minorHAnsi" w:hAnsi="Symbol" w:cs="Aria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2626021"/>
    <w:multiLevelType w:val="multilevel"/>
    <w:tmpl w:val="F8961F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069"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291792D"/>
    <w:multiLevelType w:val="multilevel"/>
    <w:tmpl w:val="2C981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2C12EC8"/>
    <w:multiLevelType w:val="multilevel"/>
    <w:tmpl w:val="48D8F93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Symbol" w:eastAsiaTheme="minorHAnsi" w:hAnsi="Symbol" w:cs="Aria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ADC24AE"/>
    <w:multiLevelType w:val="multilevel"/>
    <w:tmpl w:val="D17C3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C005380"/>
    <w:multiLevelType w:val="multilevel"/>
    <w:tmpl w:val="F9F607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646BB5"/>
    <w:multiLevelType w:val="multilevel"/>
    <w:tmpl w:val="92FE8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3039714">
    <w:abstractNumId w:val="4"/>
  </w:num>
  <w:num w:numId="2" w16cid:durableId="1871258212">
    <w:abstractNumId w:val="12"/>
  </w:num>
  <w:num w:numId="3" w16cid:durableId="514266172">
    <w:abstractNumId w:val="2"/>
  </w:num>
  <w:num w:numId="4" w16cid:durableId="1650787049">
    <w:abstractNumId w:val="35"/>
  </w:num>
  <w:num w:numId="5" w16cid:durableId="1938442201">
    <w:abstractNumId w:val="23"/>
  </w:num>
  <w:num w:numId="6" w16cid:durableId="146828154">
    <w:abstractNumId w:val="0"/>
  </w:num>
  <w:num w:numId="7" w16cid:durableId="71397402">
    <w:abstractNumId w:val="41"/>
  </w:num>
  <w:num w:numId="8" w16cid:durableId="1715502526">
    <w:abstractNumId w:val="21"/>
  </w:num>
  <w:num w:numId="9" w16cid:durableId="291641998">
    <w:abstractNumId w:val="42"/>
  </w:num>
  <w:num w:numId="10" w16cid:durableId="354813580">
    <w:abstractNumId w:val="5"/>
  </w:num>
  <w:num w:numId="11" w16cid:durableId="245190354">
    <w:abstractNumId w:val="3"/>
  </w:num>
  <w:num w:numId="12" w16cid:durableId="199514347">
    <w:abstractNumId w:val="38"/>
  </w:num>
  <w:num w:numId="13" w16cid:durableId="1977711191">
    <w:abstractNumId w:val="11"/>
  </w:num>
  <w:num w:numId="14" w16cid:durableId="846678163">
    <w:abstractNumId w:val="36"/>
  </w:num>
  <w:num w:numId="15" w16cid:durableId="372534578">
    <w:abstractNumId w:val="15"/>
  </w:num>
  <w:num w:numId="16" w16cid:durableId="1603415208">
    <w:abstractNumId w:val="25"/>
  </w:num>
  <w:num w:numId="17" w16cid:durableId="1998915202">
    <w:abstractNumId w:val="13"/>
  </w:num>
  <w:num w:numId="18" w16cid:durableId="1823545460">
    <w:abstractNumId w:val="17"/>
  </w:num>
  <w:num w:numId="19" w16cid:durableId="1226338237">
    <w:abstractNumId w:val="14"/>
  </w:num>
  <w:num w:numId="20" w16cid:durableId="248656614">
    <w:abstractNumId w:val="32"/>
  </w:num>
  <w:num w:numId="21" w16cid:durableId="2076509349">
    <w:abstractNumId w:val="16"/>
  </w:num>
  <w:num w:numId="22" w16cid:durableId="1821381241">
    <w:abstractNumId w:val="19"/>
  </w:num>
  <w:num w:numId="23" w16cid:durableId="968702928">
    <w:abstractNumId w:val="29"/>
  </w:num>
  <w:num w:numId="24" w16cid:durableId="1767655704">
    <w:abstractNumId w:val="33"/>
  </w:num>
  <w:num w:numId="25" w16cid:durableId="1219854004">
    <w:abstractNumId w:val="31"/>
  </w:num>
  <w:num w:numId="26" w16cid:durableId="167063433">
    <w:abstractNumId w:val="8"/>
  </w:num>
  <w:num w:numId="27" w16cid:durableId="386102380">
    <w:abstractNumId w:val="39"/>
  </w:num>
  <w:num w:numId="28" w16cid:durableId="1549565795">
    <w:abstractNumId w:val="7"/>
  </w:num>
  <w:num w:numId="29" w16cid:durableId="27603606">
    <w:abstractNumId w:val="26"/>
  </w:num>
  <w:num w:numId="30" w16cid:durableId="1389303592">
    <w:abstractNumId w:val="34"/>
  </w:num>
  <w:num w:numId="31" w16cid:durableId="273902265">
    <w:abstractNumId w:val="1"/>
  </w:num>
  <w:num w:numId="32" w16cid:durableId="160970087">
    <w:abstractNumId w:val="24"/>
  </w:num>
  <w:num w:numId="33" w16cid:durableId="279605303">
    <w:abstractNumId w:val="43"/>
  </w:num>
  <w:num w:numId="34" w16cid:durableId="1566186866">
    <w:abstractNumId w:val="18"/>
  </w:num>
  <w:num w:numId="35" w16cid:durableId="1079209535">
    <w:abstractNumId w:val="20"/>
  </w:num>
  <w:num w:numId="36" w16cid:durableId="1910725180">
    <w:abstractNumId w:val="28"/>
  </w:num>
  <w:num w:numId="37" w16cid:durableId="492531311">
    <w:abstractNumId w:val="28"/>
    <w:lvlOverride w:ilvl="1">
      <w:lvl w:ilvl="1">
        <w:numFmt w:val="decimal"/>
        <w:lvlText w:val="%2."/>
        <w:lvlJc w:val="left"/>
      </w:lvl>
    </w:lvlOverride>
  </w:num>
  <w:num w:numId="38" w16cid:durableId="59445546">
    <w:abstractNumId w:val="6"/>
  </w:num>
  <w:num w:numId="39" w16cid:durableId="693580753">
    <w:abstractNumId w:val="10"/>
  </w:num>
  <w:num w:numId="40" w16cid:durableId="1561475276">
    <w:abstractNumId w:val="40"/>
  </w:num>
  <w:num w:numId="41" w16cid:durableId="100541018">
    <w:abstractNumId w:val="9"/>
  </w:num>
  <w:num w:numId="42" w16cid:durableId="786041431">
    <w:abstractNumId w:val="30"/>
  </w:num>
  <w:num w:numId="43" w16cid:durableId="1629320191">
    <w:abstractNumId w:val="27"/>
  </w:num>
  <w:num w:numId="44" w16cid:durableId="1993174455">
    <w:abstractNumId w:val="22"/>
  </w:num>
  <w:num w:numId="45" w16cid:durableId="1280605705">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EBA"/>
    <w:rsid w:val="0003206D"/>
    <w:rsid w:val="000568F8"/>
    <w:rsid w:val="0007229C"/>
    <w:rsid w:val="00075930"/>
    <w:rsid w:val="000858AF"/>
    <w:rsid w:val="000A241D"/>
    <w:rsid w:val="000B45B5"/>
    <w:rsid w:val="000B4B33"/>
    <w:rsid w:val="000B77A5"/>
    <w:rsid w:val="000B7D5F"/>
    <w:rsid w:val="000C27FC"/>
    <w:rsid w:val="000D2CBE"/>
    <w:rsid w:val="000F4035"/>
    <w:rsid w:val="00116552"/>
    <w:rsid w:val="001354C6"/>
    <w:rsid w:val="001466FC"/>
    <w:rsid w:val="0015101A"/>
    <w:rsid w:val="00160019"/>
    <w:rsid w:val="001A21C9"/>
    <w:rsid w:val="001A3A9D"/>
    <w:rsid w:val="001B06DF"/>
    <w:rsid w:val="001E32FF"/>
    <w:rsid w:val="001F1646"/>
    <w:rsid w:val="00223EBA"/>
    <w:rsid w:val="00242243"/>
    <w:rsid w:val="0024270F"/>
    <w:rsid w:val="002469D5"/>
    <w:rsid w:val="002556CD"/>
    <w:rsid w:val="002659B5"/>
    <w:rsid w:val="00273A73"/>
    <w:rsid w:val="0028540D"/>
    <w:rsid w:val="002A6361"/>
    <w:rsid w:val="002B09B2"/>
    <w:rsid w:val="002E788F"/>
    <w:rsid w:val="002F43A8"/>
    <w:rsid w:val="00301534"/>
    <w:rsid w:val="003235FF"/>
    <w:rsid w:val="00384B32"/>
    <w:rsid w:val="003A4BDC"/>
    <w:rsid w:val="003E57D0"/>
    <w:rsid w:val="003F3680"/>
    <w:rsid w:val="003F5ACE"/>
    <w:rsid w:val="00406692"/>
    <w:rsid w:val="004316A5"/>
    <w:rsid w:val="004630C1"/>
    <w:rsid w:val="00487A9F"/>
    <w:rsid w:val="00495F2F"/>
    <w:rsid w:val="00496D56"/>
    <w:rsid w:val="004A6951"/>
    <w:rsid w:val="004B1E4E"/>
    <w:rsid w:val="004D34C3"/>
    <w:rsid w:val="00513C26"/>
    <w:rsid w:val="005223F0"/>
    <w:rsid w:val="00542817"/>
    <w:rsid w:val="00574D80"/>
    <w:rsid w:val="00591C1A"/>
    <w:rsid w:val="005B0D2D"/>
    <w:rsid w:val="005B2A05"/>
    <w:rsid w:val="005B561D"/>
    <w:rsid w:val="005B562C"/>
    <w:rsid w:val="005E1EE4"/>
    <w:rsid w:val="005F2A89"/>
    <w:rsid w:val="00632EBA"/>
    <w:rsid w:val="00632F6C"/>
    <w:rsid w:val="006563A3"/>
    <w:rsid w:val="00662392"/>
    <w:rsid w:val="00666AB0"/>
    <w:rsid w:val="00694542"/>
    <w:rsid w:val="006A7E61"/>
    <w:rsid w:val="006D4FF6"/>
    <w:rsid w:val="006D6767"/>
    <w:rsid w:val="00713AE4"/>
    <w:rsid w:val="00727C17"/>
    <w:rsid w:val="00747AAD"/>
    <w:rsid w:val="00770D32"/>
    <w:rsid w:val="0078794B"/>
    <w:rsid w:val="00796F36"/>
    <w:rsid w:val="007C270B"/>
    <w:rsid w:val="007D230E"/>
    <w:rsid w:val="007E46AB"/>
    <w:rsid w:val="00847B8D"/>
    <w:rsid w:val="008906CF"/>
    <w:rsid w:val="0089195D"/>
    <w:rsid w:val="008A0625"/>
    <w:rsid w:val="008B67CF"/>
    <w:rsid w:val="008B7810"/>
    <w:rsid w:val="008D75E5"/>
    <w:rsid w:val="008E575F"/>
    <w:rsid w:val="0091300B"/>
    <w:rsid w:val="00925B9F"/>
    <w:rsid w:val="00967889"/>
    <w:rsid w:val="009732F3"/>
    <w:rsid w:val="009B038D"/>
    <w:rsid w:val="00A022D2"/>
    <w:rsid w:val="00A034FF"/>
    <w:rsid w:val="00A1203E"/>
    <w:rsid w:val="00A26871"/>
    <w:rsid w:val="00A369F8"/>
    <w:rsid w:val="00AB3025"/>
    <w:rsid w:val="00AE2772"/>
    <w:rsid w:val="00AE2DB2"/>
    <w:rsid w:val="00B0462B"/>
    <w:rsid w:val="00B12B98"/>
    <w:rsid w:val="00B42B3D"/>
    <w:rsid w:val="00B432A7"/>
    <w:rsid w:val="00B72666"/>
    <w:rsid w:val="00B751F7"/>
    <w:rsid w:val="00B86269"/>
    <w:rsid w:val="00BB25EE"/>
    <w:rsid w:val="00BB40FC"/>
    <w:rsid w:val="00BB67B7"/>
    <w:rsid w:val="00BC0DDF"/>
    <w:rsid w:val="00BC6929"/>
    <w:rsid w:val="00BF43CF"/>
    <w:rsid w:val="00BF5B3D"/>
    <w:rsid w:val="00BF5D24"/>
    <w:rsid w:val="00C166E5"/>
    <w:rsid w:val="00C517FB"/>
    <w:rsid w:val="00C54825"/>
    <w:rsid w:val="00C66EBA"/>
    <w:rsid w:val="00CA0189"/>
    <w:rsid w:val="00CC33C8"/>
    <w:rsid w:val="00CC6734"/>
    <w:rsid w:val="00CC6CB6"/>
    <w:rsid w:val="00CF146D"/>
    <w:rsid w:val="00D3580F"/>
    <w:rsid w:val="00D5482B"/>
    <w:rsid w:val="00D5598F"/>
    <w:rsid w:val="00D62ECD"/>
    <w:rsid w:val="00DB212D"/>
    <w:rsid w:val="00DB4930"/>
    <w:rsid w:val="00DC118F"/>
    <w:rsid w:val="00DC1485"/>
    <w:rsid w:val="00DD11BA"/>
    <w:rsid w:val="00E065CF"/>
    <w:rsid w:val="00E116FE"/>
    <w:rsid w:val="00E25BD7"/>
    <w:rsid w:val="00E55C61"/>
    <w:rsid w:val="00E83B42"/>
    <w:rsid w:val="00E875F5"/>
    <w:rsid w:val="00E93B9B"/>
    <w:rsid w:val="00E95846"/>
    <w:rsid w:val="00EB6F4C"/>
    <w:rsid w:val="00EC2F72"/>
    <w:rsid w:val="00F00C37"/>
    <w:rsid w:val="00F20DC5"/>
    <w:rsid w:val="00F22859"/>
    <w:rsid w:val="00F40B9E"/>
    <w:rsid w:val="00FA0E80"/>
    <w:rsid w:val="00FB0404"/>
    <w:rsid w:val="00FC3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E8104"/>
  <w15:chartTrackingRefBased/>
  <w15:docId w15:val="{0FEF390F-9C67-4A19-A3B0-34B998A5E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2E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32E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32E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2E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2E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2E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2E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2E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2E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2E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32E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32E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2E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2E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2E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2E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2E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2EBA"/>
    <w:rPr>
      <w:rFonts w:eastAsiaTheme="majorEastAsia" w:cstheme="majorBidi"/>
      <w:color w:val="272727" w:themeColor="text1" w:themeTint="D8"/>
    </w:rPr>
  </w:style>
  <w:style w:type="paragraph" w:styleId="Title">
    <w:name w:val="Title"/>
    <w:basedOn w:val="Normal"/>
    <w:next w:val="Normal"/>
    <w:link w:val="TitleChar"/>
    <w:uiPriority w:val="10"/>
    <w:qFormat/>
    <w:rsid w:val="00632E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2E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2E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2E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2EBA"/>
    <w:pPr>
      <w:spacing w:before="160"/>
      <w:jc w:val="center"/>
    </w:pPr>
    <w:rPr>
      <w:i/>
      <w:iCs/>
      <w:color w:val="404040" w:themeColor="text1" w:themeTint="BF"/>
    </w:rPr>
  </w:style>
  <w:style w:type="character" w:customStyle="1" w:styleId="QuoteChar">
    <w:name w:val="Quote Char"/>
    <w:basedOn w:val="DefaultParagraphFont"/>
    <w:link w:val="Quote"/>
    <w:uiPriority w:val="29"/>
    <w:rsid w:val="00632EBA"/>
    <w:rPr>
      <w:i/>
      <w:iCs/>
      <w:color w:val="404040" w:themeColor="text1" w:themeTint="BF"/>
    </w:rPr>
  </w:style>
  <w:style w:type="paragraph" w:styleId="ListParagraph">
    <w:name w:val="List Paragraph"/>
    <w:basedOn w:val="Normal"/>
    <w:uiPriority w:val="34"/>
    <w:qFormat/>
    <w:rsid w:val="00632EBA"/>
    <w:pPr>
      <w:ind w:left="720"/>
      <w:contextualSpacing/>
    </w:pPr>
  </w:style>
  <w:style w:type="character" w:styleId="IntenseEmphasis">
    <w:name w:val="Intense Emphasis"/>
    <w:basedOn w:val="DefaultParagraphFont"/>
    <w:uiPriority w:val="21"/>
    <w:qFormat/>
    <w:rsid w:val="00632EBA"/>
    <w:rPr>
      <w:i/>
      <w:iCs/>
      <w:color w:val="0F4761" w:themeColor="accent1" w:themeShade="BF"/>
    </w:rPr>
  </w:style>
  <w:style w:type="paragraph" w:styleId="IntenseQuote">
    <w:name w:val="Intense Quote"/>
    <w:basedOn w:val="Normal"/>
    <w:next w:val="Normal"/>
    <w:link w:val="IntenseQuoteChar"/>
    <w:uiPriority w:val="30"/>
    <w:qFormat/>
    <w:rsid w:val="00632E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2EBA"/>
    <w:rPr>
      <w:i/>
      <w:iCs/>
      <w:color w:val="0F4761" w:themeColor="accent1" w:themeShade="BF"/>
    </w:rPr>
  </w:style>
  <w:style w:type="character" w:styleId="IntenseReference">
    <w:name w:val="Intense Reference"/>
    <w:basedOn w:val="DefaultParagraphFont"/>
    <w:uiPriority w:val="32"/>
    <w:qFormat/>
    <w:rsid w:val="00632EBA"/>
    <w:rPr>
      <w:b/>
      <w:bCs/>
      <w:smallCaps/>
      <w:color w:val="0F4761" w:themeColor="accent1" w:themeShade="BF"/>
      <w:spacing w:val="5"/>
    </w:rPr>
  </w:style>
  <w:style w:type="character" w:styleId="Hyperlink">
    <w:name w:val="Hyperlink"/>
    <w:basedOn w:val="DefaultParagraphFont"/>
    <w:uiPriority w:val="99"/>
    <w:unhideWhenUsed/>
    <w:rsid w:val="00632EBA"/>
    <w:rPr>
      <w:color w:val="467886" w:themeColor="hyperlink"/>
      <w:u w:val="single"/>
    </w:rPr>
  </w:style>
  <w:style w:type="character" w:styleId="UnresolvedMention">
    <w:name w:val="Unresolved Mention"/>
    <w:basedOn w:val="DefaultParagraphFont"/>
    <w:uiPriority w:val="99"/>
    <w:semiHidden/>
    <w:unhideWhenUsed/>
    <w:rsid w:val="00632EBA"/>
    <w:rPr>
      <w:color w:val="605E5C"/>
      <w:shd w:val="clear" w:color="auto" w:fill="E1DFDD"/>
    </w:rPr>
  </w:style>
  <w:style w:type="character" w:styleId="FollowedHyperlink">
    <w:name w:val="FollowedHyperlink"/>
    <w:basedOn w:val="DefaultParagraphFont"/>
    <w:uiPriority w:val="99"/>
    <w:semiHidden/>
    <w:unhideWhenUsed/>
    <w:rsid w:val="00CC6734"/>
    <w:rPr>
      <w:color w:val="96607D" w:themeColor="followedHyperlink"/>
      <w:u w:val="single"/>
    </w:rPr>
  </w:style>
  <w:style w:type="paragraph" w:styleId="NormalWeb">
    <w:name w:val="Normal (Web)"/>
    <w:basedOn w:val="Normal"/>
    <w:uiPriority w:val="99"/>
    <w:semiHidden/>
    <w:unhideWhenUsed/>
    <w:rsid w:val="00C66EB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C66EBA"/>
    <w:rPr>
      <w:b/>
      <w:bCs/>
    </w:rPr>
  </w:style>
  <w:style w:type="character" w:customStyle="1" w:styleId="ms-1">
    <w:name w:val="ms-1"/>
    <w:basedOn w:val="DefaultParagraphFont"/>
    <w:rsid w:val="00C66EBA"/>
  </w:style>
  <w:style w:type="character" w:customStyle="1" w:styleId="max-w-15ch">
    <w:name w:val="max-w-[15ch]"/>
    <w:basedOn w:val="DefaultParagraphFont"/>
    <w:rsid w:val="00C66EBA"/>
  </w:style>
  <w:style w:type="table" w:styleId="TableGrid">
    <w:name w:val="Table Grid"/>
    <w:basedOn w:val="TableNormal"/>
    <w:uiPriority w:val="39"/>
    <w:rsid w:val="005F2A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0B45B5"/>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B45B5"/>
    <w:rPr>
      <w:rFonts w:eastAsiaTheme="minorEastAsia"/>
      <w:kern w:val="0"/>
      <w:sz w:val="22"/>
      <w:szCs w:val="22"/>
      <w:lang w:val="en-US"/>
      <w14:ligatures w14:val="none"/>
    </w:rPr>
  </w:style>
  <w:style w:type="paragraph" w:styleId="Header">
    <w:name w:val="header"/>
    <w:basedOn w:val="Normal"/>
    <w:link w:val="HeaderChar"/>
    <w:uiPriority w:val="99"/>
    <w:unhideWhenUsed/>
    <w:rsid w:val="000759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5930"/>
  </w:style>
  <w:style w:type="paragraph" w:styleId="Footer">
    <w:name w:val="footer"/>
    <w:basedOn w:val="Normal"/>
    <w:link w:val="FooterChar"/>
    <w:uiPriority w:val="99"/>
    <w:unhideWhenUsed/>
    <w:rsid w:val="000759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5930"/>
  </w:style>
  <w:style w:type="character" w:styleId="Emphasis">
    <w:name w:val="Emphasis"/>
    <w:basedOn w:val="DefaultParagraphFont"/>
    <w:uiPriority w:val="20"/>
    <w:qFormat/>
    <w:rsid w:val="001E32F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hecleankilo.co.uk/?utm_source=chatgpt.com" TargetMode="External"/><Relationship Id="rId18" Type="http://schemas.openxmlformats.org/officeDocument/2006/relationships/hyperlink" Target="https://wanderlog.com/place/details/10395385/the-clean-kilo?utm_source=chatgpt.com" TargetMode="External"/><Relationship Id="rId26" Type="http://schemas.openxmlformats.org/officeDocument/2006/relationships/hyperlink" Target="https://www.consultancy.uk/news/36609/consumers-struggle-to-prioritise-sustainable-packaging?utm_source=chatgpt.com" TargetMode="External"/><Relationship Id="rId39" Type="http://schemas.openxmlformats.org/officeDocument/2006/relationships/header" Target="header1.xml"/><Relationship Id="rId21" Type="http://schemas.openxmlformats.org/officeDocument/2006/relationships/image" Target="media/image4.PNG"/><Relationship Id="rId34" Type="http://schemas.openxmlformats.org/officeDocument/2006/relationships/hyperlink" Target="https://www.gov.uk/guidance/check-if-you-need-to-register-for-plastic-packaging-tax" TargetMode="External"/><Relationship Id="rId42" Type="http://schemas.openxmlformats.org/officeDocument/2006/relationships/footer" Target="footer2.xm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anderlog.com/place/details/10395385/the-clean-kilo?utm_source=chatgpt.com" TargetMode="External"/><Relationship Id="rId29" Type="http://schemas.openxmlformats.org/officeDocument/2006/relationships/hyperlink" Target="https://blog.bham.ac.uk/business-school/2021/09/27/zero-waste-the-future-of-the-weekly-shop/?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ecleankilo.co.uk/?utm_source=chatgpt.com" TargetMode="External"/><Relationship Id="rId24" Type="http://schemas.openxmlformats.org/officeDocument/2006/relationships/hyperlink" Target="https://www.bcu.ac.uk/business/blog/sustainability-strategy-for-businesses-in-the-west-midlands?utm_source=chatgpt.com" TargetMode="External"/><Relationship Id="rId32" Type="http://schemas.openxmlformats.org/officeDocument/2006/relationships/hyperlink" Target="https://www.manchester.ac.uk/about/news/study-show-how-ethical-brands-fare-in-a-recession/?utm_source=chatgpt.com" TargetMode="External"/><Relationship Id="rId37" Type="http://schemas.openxmlformats.org/officeDocument/2006/relationships/hyperlink" Target="https://thecleankilo.com/pages/about-us" TargetMode="External"/><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gov.uk/" TargetMode="External"/><Relationship Id="rId23" Type="http://schemas.openxmlformats.org/officeDocument/2006/relationships/hyperlink" Target="https://www.gov.uk/defra" TargetMode="External"/><Relationship Id="rId28" Type="http://schemas.openxmlformats.org/officeDocument/2006/relationships/hyperlink" Target="https://www.sciencedirect.com/science/article/pii/S0301479723020789?utm_source=chatgpt.com" TargetMode="External"/><Relationship Id="rId36" Type="http://schemas.openxmlformats.org/officeDocument/2006/relationships/hyperlink" Target="https://www.mintel.com/press-centre/retail-press-centre/sustainability-remains-a-key-purchase-driver-for-brits" TargetMode="External"/><Relationship Id="rId10" Type="http://schemas.openxmlformats.org/officeDocument/2006/relationships/hyperlink" Target="https://thecleankilo.co.uk/products/?utm_source=chatgpt.com" TargetMode="External"/><Relationship Id="rId19" Type="http://schemas.openxmlformats.org/officeDocument/2006/relationships/hyperlink" Target="https://www.theguardian.com/food/2019/apr/14/food-businesses-binning-single-use-plastic-environment?utm_source=chatgpt.com" TargetMode="External"/><Relationship Id="rId31" Type="http://schemas.openxmlformats.org/officeDocument/2006/relationships/hyperlink" Target="https://www.theguardian.com/environment/2019/apr/21/the-zero-waste-revolution-how-a-new-wave-of-shops-could-end-excess-packaging?utm_source=chatgpt.com" TargetMode="External"/><Relationship Id="rId44"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thecleankilo.co.uk/?utm_source=chatgpt.com" TargetMode="External"/><Relationship Id="rId22" Type="http://schemas.openxmlformats.org/officeDocument/2006/relationships/image" Target="media/image5.PNG"/><Relationship Id="rId27" Type="http://schemas.openxmlformats.org/officeDocument/2006/relationships/hyperlink" Target="https://researchportal.port.ac.uk/files/50346044/Values_personality_traits_and_packaging_free_shopping.pdf?utm_source=chatgpt.com" TargetMode="External"/><Relationship Id="rId30" Type="http://schemas.openxmlformats.org/officeDocument/2006/relationships/hyperlink" Target="https://www.reuters.com/business/retail-consumer/uk-retail-downturn-stretches-into-10th-month-cbi-says-2025-07-28/?utm_source=chatgpt.com" TargetMode="External"/><Relationship Id="rId35" Type="http://schemas.openxmlformats.org/officeDocument/2006/relationships/hyperlink" Target="https://www.indiegogo.com" TargetMode="External"/><Relationship Id="rId43" Type="http://schemas.openxmlformats.org/officeDocument/2006/relationships/header" Target="header3.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thecleankilo.co.uk/?utm_source=chatgpt.com" TargetMode="External"/><Relationship Id="rId17" Type="http://schemas.openxmlformats.org/officeDocument/2006/relationships/hyperlink" Target="https://www.indiegogo.com/projects/the-clean-kilo-birmingham-s-first-zero-waste-shop?utm_source=chatgpt.com" TargetMode="External"/><Relationship Id="rId25" Type="http://schemas.openxmlformats.org/officeDocument/2006/relationships/hyperlink" Target="https://www.cim.co.uk/content-hub/editorial/no-waste-shopping-the-next-biggest-retail-disruption/?utm_source=chatgpt.com" TargetMode="External"/><Relationship Id="rId33" Type="http://schemas.openxmlformats.org/officeDocument/2006/relationships/hyperlink" Target="https://www.food.gov.uk/business-guidance/food-hygiene-for-businesses" TargetMode="External"/><Relationship Id="rId38" Type="http://schemas.openxmlformats.org/officeDocument/2006/relationships/hyperlink" Target="https://wanderlog.com" TargetMode="External"/><Relationship Id="rId46" Type="http://schemas.openxmlformats.org/officeDocument/2006/relationships/glossaryDocument" Target="glossary/document.xml"/><Relationship Id="rId20" Type="http://schemas.openxmlformats.org/officeDocument/2006/relationships/image" Target="media/image3.PNG"/><Relationship Id="rId41"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2CE8B231C5A48CBBB22315694E2E088"/>
        <w:category>
          <w:name w:val="General"/>
          <w:gallery w:val="placeholder"/>
        </w:category>
        <w:types>
          <w:type w:val="bbPlcHdr"/>
        </w:types>
        <w:behaviors>
          <w:behavior w:val="content"/>
        </w:behaviors>
        <w:guid w:val="{60CF14E3-2A12-487D-A998-D956BC6AE683}"/>
      </w:docPartPr>
      <w:docPartBody>
        <w:p w:rsidR="009176E0" w:rsidRDefault="009267D5" w:rsidP="009267D5">
          <w:pPr>
            <w:pStyle w:val="32CE8B231C5A48CBBB22315694E2E088"/>
          </w:pPr>
          <w:r>
            <w:rPr>
              <w:rFonts w:asciiTheme="majorHAnsi" w:eastAsiaTheme="majorEastAsia" w:hAnsiTheme="majorHAnsi" w:cstheme="majorBidi"/>
              <w:caps/>
              <w:color w:val="156082" w:themeColor="accent1"/>
              <w:sz w:val="80"/>
              <w:szCs w:val="80"/>
            </w:rPr>
            <w:t>[Document title]</w:t>
          </w:r>
        </w:p>
      </w:docPartBody>
    </w:docPart>
    <w:docPart>
      <w:docPartPr>
        <w:name w:val="E001A97CBC7D4A47B330B8D1207D4C25"/>
        <w:category>
          <w:name w:val="General"/>
          <w:gallery w:val="placeholder"/>
        </w:category>
        <w:types>
          <w:type w:val="bbPlcHdr"/>
        </w:types>
        <w:behaviors>
          <w:behavior w:val="content"/>
        </w:behaviors>
        <w:guid w:val="{8FC6B545-4921-49EF-9820-A4EE59CAA0AB}"/>
      </w:docPartPr>
      <w:docPartBody>
        <w:p w:rsidR="009176E0" w:rsidRDefault="009267D5" w:rsidP="009267D5">
          <w:pPr>
            <w:pStyle w:val="E001A97CBC7D4A47B330B8D1207D4C25"/>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7D5"/>
    <w:rsid w:val="002E788F"/>
    <w:rsid w:val="004E1E90"/>
    <w:rsid w:val="005A012A"/>
    <w:rsid w:val="00677BFD"/>
    <w:rsid w:val="00747AAD"/>
    <w:rsid w:val="0078794B"/>
    <w:rsid w:val="00847B8D"/>
    <w:rsid w:val="008826D1"/>
    <w:rsid w:val="009176E0"/>
    <w:rsid w:val="009267D5"/>
    <w:rsid w:val="00C504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2CE8B231C5A48CBBB22315694E2E088">
    <w:name w:val="32CE8B231C5A48CBBB22315694E2E088"/>
    <w:rsid w:val="009267D5"/>
  </w:style>
  <w:style w:type="paragraph" w:customStyle="1" w:styleId="E001A97CBC7D4A47B330B8D1207D4C25">
    <w:name w:val="E001A97CBC7D4A47B330B8D1207D4C25"/>
    <w:rsid w:val="009267D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2025-11-01T00:00:00</PublishDate>
  <Abstract/>
  <CompanyAddress>Student ID: 2316083</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1734</TotalTime>
  <Pages>15</Pages>
  <Words>4608</Words>
  <Characters>26270</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name: nazra parveen</Company>
  <LinksUpToDate>false</LinksUpToDate>
  <CharactersWithSpaces>30817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for Business</dc:title>
  <dc:subject>Individual Report</dc:subject>
  <dc:creator>Nazra Parveen</dc:creator>
  <cp:keywords/>
  <dc:description/>
  <cp:lastModifiedBy>Nazra Parveen</cp:lastModifiedBy>
  <cp:revision>137</cp:revision>
  <dcterms:created xsi:type="dcterms:W3CDTF">2025-09-30T10:54:00Z</dcterms:created>
  <dcterms:modified xsi:type="dcterms:W3CDTF">2025-11-10T11:35:00Z</dcterms:modified>
</cp:coreProperties>
</file>