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C9838" w14:textId="77777777" w:rsidR="005A22B6" w:rsidRDefault="005A22B6" w:rsidP="001B53E7"/>
    <w:p w14:paraId="0C779043" w14:textId="77777777" w:rsidR="00280556" w:rsidRDefault="00D62E5A" w:rsidP="00371097">
      <w:pPr>
        <w:jc w:val="center"/>
      </w:pPr>
      <w:r>
        <w:rPr>
          <w:noProof/>
          <w:lang w:val="en-US"/>
        </w:rPr>
        <w:drawing>
          <wp:inline distT="0" distB="0" distL="0" distR="0" wp14:anchorId="7DECA258" wp14:editId="7A1D127C">
            <wp:extent cx="1809750" cy="723900"/>
            <wp:effectExtent l="0" t="0" r="0" b="0"/>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52AD460" w14:textId="77777777" w:rsidR="00280556" w:rsidRDefault="00280556" w:rsidP="001B53E7"/>
    <w:tbl>
      <w:tblPr>
        <w:tblW w:w="99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7823"/>
      </w:tblGrid>
      <w:tr w:rsidR="00BE1D7C" w:rsidRPr="00371097" w14:paraId="3D352F0D" w14:textId="77777777" w:rsidTr="001B53E7">
        <w:trPr>
          <w:jc w:val="center"/>
        </w:trPr>
        <w:tc>
          <w:tcPr>
            <w:tcW w:w="2093" w:type="dxa"/>
            <w:tcBorders>
              <w:top w:val="single" w:sz="4" w:space="0" w:color="auto"/>
              <w:left w:val="single" w:sz="4" w:space="0" w:color="auto"/>
              <w:bottom w:val="single" w:sz="4" w:space="0" w:color="auto"/>
              <w:right w:val="single" w:sz="4" w:space="0" w:color="auto"/>
            </w:tcBorders>
            <w:hideMark/>
          </w:tcPr>
          <w:p w14:paraId="7407B80D" w14:textId="77777777" w:rsidR="00BE1D7C" w:rsidRPr="00371097" w:rsidRDefault="00BE1D7C" w:rsidP="001B53E7">
            <w:pPr>
              <w:rPr>
                <w:b/>
                <w:lang w:eastAsia="en-GB"/>
              </w:rPr>
            </w:pPr>
            <w:r w:rsidRPr="00371097">
              <w:rPr>
                <w:b/>
                <w:lang w:eastAsia="en-GB"/>
              </w:rPr>
              <w:t>Module:</w:t>
            </w:r>
          </w:p>
        </w:tc>
        <w:tc>
          <w:tcPr>
            <w:tcW w:w="7829" w:type="dxa"/>
            <w:tcBorders>
              <w:top w:val="single" w:sz="4" w:space="0" w:color="auto"/>
              <w:left w:val="single" w:sz="4" w:space="0" w:color="auto"/>
              <w:bottom w:val="single" w:sz="4" w:space="0" w:color="auto"/>
              <w:right w:val="single" w:sz="4" w:space="0" w:color="auto"/>
            </w:tcBorders>
            <w:vAlign w:val="center"/>
            <w:hideMark/>
          </w:tcPr>
          <w:p w14:paraId="672CD005" w14:textId="0F7AF42D" w:rsidR="00BE1D7C" w:rsidRPr="00371097" w:rsidRDefault="001B53E7" w:rsidP="001B53E7">
            <w:pPr>
              <w:rPr>
                <w:b/>
                <w:lang w:eastAsia="en-GB"/>
              </w:rPr>
            </w:pPr>
            <w:r w:rsidRPr="00371097">
              <w:rPr>
                <w:b/>
                <w:lang w:eastAsia="en-GB"/>
              </w:rPr>
              <w:t xml:space="preserve">LCLM5002 </w:t>
            </w:r>
            <w:r w:rsidR="00BE1D7C" w:rsidRPr="00371097">
              <w:rPr>
                <w:b/>
                <w:lang w:eastAsia="en-GB"/>
              </w:rPr>
              <w:t xml:space="preserve">Developing and Managing Individuals and Teams </w:t>
            </w:r>
          </w:p>
        </w:tc>
      </w:tr>
      <w:tr w:rsidR="001B53E7" w14:paraId="6BD74FCE" w14:textId="77777777" w:rsidTr="001B53E7">
        <w:trPr>
          <w:jc w:val="center"/>
        </w:trPr>
        <w:tc>
          <w:tcPr>
            <w:tcW w:w="2093" w:type="dxa"/>
            <w:tcBorders>
              <w:top w:val="single" w:sz="4" w:space="0" w:color="auto"/>
              <w:left w:val="single" w:sz="4" w:space="0" w:color="auto"/>
              <w:bottom w:val="single" w:sz="4" w:space="0" w:color="auto"/>
              <w:right w:val="single" w:sz="4" w:space="0" w:color="auto"/>
            </w:tcBorders>
          </w:tcPr>
          <w:p w14:paraId="003AF9E3" w14:textId="67CAC5D3" w:rsidR="001B53E7" w:rsidRPr="00371097" w:rsidRDefault="001B53E7" w:rsidP="001B53E7">
            <w:pPr>
              <w:rPr>
                <w:b/>
                <w:lang w:eastAsia="en-GB"/>
              </w:rPr>
            </w:pPr>
            <w:r w:rsidRPr="00371097">
              <w:rPr>
                <w:b/>
                <w:lang w:eastAsia="en-GB"/>
              </w:rPr>
              <w:t>Title:</w:t>
            </w:r>
          </w:p>
        </w:tc>
        <w:tc>
          <w:tcPr>
            <w:tcW w:w="7829" w:type="dxa"/>
            <w:tcBorders>
              <w:top w:val="single" w:sz="4" w:space="0" w:color="auto"/>
              <w:left w:val="single" w:sz="4" w:space="0" w:color="auto"/>
              <w:bottom w:val="single" w:sz="4" w:space="0" w:color="auto"/>
              <w:right w:val="single" w:sz="4" w:space="0" w:color="auto"/>
            </w:tcBorders>
            <w:vAlign w:val="center"/>
          </w:tcPr>
          <w:p w14:paraId="71913CD3" w14:textId="0DFE1726" w:rsidR="001B53E7" w:rsidRDefault="001B53E7" w:rsidP="001B53E7">
            <w:pPr>
              <w:rPr>
                <w:lang w:eastAsia="en-GB"/>
              </w:rPr>
            </w:pPr>
            <w:r w:rsidRPr="00AB2E33">
              <w:rPr>
                <w:lang w:eastAsia="en-GB"/>
              </w:rPr>
              <w:t>Component 2- Individual Report</w:t>
            </w:r>
          </w:p>
        </w:tc>
      </w:tr>
      <w:tr w:rsidR="001B53E7" w14:paraId="05D63394" w14:textId="77777777" w:rsidTr="001B53E7">
        <w:trPr>
          <w:jc w:val="center"/>
        </w:trPr>
        <w:tc>
          <w:tcPr>
            <w:tcW w:w="2093" w:type="dxa"/>
            <w:tcBorders>
              <w:top w:val="single" w:sz="4" w:space="0" w:color="auto"/>
              <w:left w:val="single" w:sz="4" w:space="0" w:color="auto"/>
              <w:bottom w:val="single" w:sz="4" w:space="0" w:color="auto"/>
              <w:right w:val="single" w:sz="4" w:space="0" w:color="auto"/>
            </w:tcBorders>
          </w:tcPr>
          <w:p w14:paraId="21939B8F" w14:textId="69141241" w:rsidR="001B53E7" w:rsidRPr="00371097" w:rsidRDefault="001B53E7" w:rsidP="001B53E7">
            <w:pPr>
              <w:rPr>
                <w:b/>
                <w:lang w:eastAsia="en-GB"/>
              </w:rPr>
            </w:pPr>
            <w:r w:rsidRPr="00371097">
              <w:rPr>
                <w:b/>
                <w:lang w:eastAsia="en-GB"/>
              </w:rPr>
              <w:t>Name:</w:t>
            </w:r>
          </w:p>
        </w:tc>
        <w:tc>
          <w:tcPr>
            <w:tcW w:w="7829" w:type="dxa"/>
            <w:tcBorders>
              <w:top w:val="single" w:sz="4" w:space="0" w:color="auto"/>
              <w:left w:val="single" w:sz="4" w:space="0" w:color="auto"/>
              <w:bottom w:val="single" w:sz="4" w:space="0" w:color="auto"/>
              <w:right w:val="single" w:sz="4" w:space="0" w:color="auto"/>
            </w:tcBorders>
            <w:vAlign w:val="center"/>
          </w:tcPr>
          <w:p w14:paraId="36C3851B" w14:textId="71903B23" w:rsidR="001B53E7" w:rsidRDefault="00695BB1" w:rsidP="001B53E7">
            <w:pPr>
              <w:rPr>
                <w:lang w:eastAsia="en-GB"/>
              </w:rPr>
            </w:pPr>
            <w:r>
              <w:rPr>
                <w:lang w:eastAsia="en-GB"/>
              </w:rPr>
              <w:t>Negutu-</w:t>
            </w:r>
            <w:r w:rsidR="00E6251A">
              <w:rPr>
                <w:lang w:eastAsia="en-GB"/>
              </w:rPr>
              <w:t>Aurelian Mocanu</w:t>
            </w:r>
          </w:p>
        </w:tc>
      </w:tr>
      <w:tr w:rsidR="001B53E7" w14:paraId="47449D64" w14:textId="77777777" w:rsidTr="001B53E7">
        <w:trPr>
          <w:jc w:val="center"/>
        </w:trPr>
        <w:tc>
          <w:tcPr>
            <w:tcW w:w="2093" w:type="dxa"/>
            <w:tcBorders>
              <w:top w:val="single" w:sz="4" w:space="0" w:color="auto"/>
              <w:left w:val="single" w:sz="4" w:space="0" w:color="auto"/>
              <w:bottom w:val="single" w:sz="4" w:space="0" w:color="auto"/>
              <w:right w:val="single" w:sz="4" w:space="0" w:color="auto"/>
            </w:tcBorders>
          </w:tcPr>
          <w:p w14:paraId="19A72488" w14:textId="420D4950" w:rsidR="001B53E7" w:rsidRPr="00371097" w:rsidRDefault="001B53E7" w:rsidP="001B53E7">
            <w:pPr>
              <w:rPr>
                <w:b/>
                <w:lang w:eastAsia="en-GB"/>
              </w:rPr>
            </w:pPr>
            <w:r w:rsidRPr="00371097">
              <w:rPr>
                <w:b/>
                <w:lang w:eastAsia="en-GB"/>
              </w:rPr>
              <w:t>Student ID:</w:t>
            </w:r>
          </w:p>
        </w:tc>
        <w:tc>
          <w:tcPr>
            <w:tcW w:w="7829" w:type="dxa"/>
            <w:tcBorders>
              <w:top w:val="single" w:sz="4" w:space="0" w:color="auto"/>
              <w:left w:val="single" w:sz="4" w:space="0" w:color="auto"/>
              <w:bottom w:val="single" w:sz="4" w:space="0" w:color="auto"/>
              <w:right w:val="single" w:sz="4" w:space="0" w:color="auto"/>
            </w:tcBorders>
            <w:vAlign w:val="center"/>
          </w:tcPr>
          <w:p w14:paraId="3C31382B" w14:textId="2D617587" w:rsidR="001B53E7" w:rsidRDefault="00A63765" w:rsidP="001B53E7">
            <w:pPr>
              <w:rPr>
                <w:lang w:eastAsia="en-GB"/>
              </w:rPr>
            </w:pPr>
            <w:r>
              <w:rPr>
                <w:lang w:eastAsia="en-GB"/>
              </w:rPr>
              <w:t>2407747</w:t>
            </w:r>
          </w:p>
        </w:tc>
      </w:tr>
      <w:tr w:rsidR="001B53E7" w14:paraId="4D70279F" w14:textId="77777777" w:rsidTr="001B53E7">
        <w:trPr>
          <w:jc w:val="center"/>
        </w:trPr>
        <w:tc>
          <w:tcPr>
            <w:tcW w:w="2093" w:type="dxa"/>
            <w:tcBorders>
              <w:top w:val="single" w:sz="4" w:space="0" w:color="auto"/>
              <w:left w:val="single" w:sz="4" w:space="0" w:color="auto"/>
              <w:bottom w:val="single" w:sz="4" w:space="0" w:color="auto"/>
              <w:right w:val="single" w:sz="4" w:space="0" w:color="auto"/>
            </w:tcBorders>
          </w:tcPr>
          <w:p w14:paraId="3FC42EBD" w14:textId="62ACDEBE" w:rsidR="001B53E7" w:rsidRPr="00371097" w:rsidRDefault="001B53E7" w:rsidP="001B53E7">
            <w:pPr>
              <w:rPr>
                <w:b/>
                <w:lang w:eastAsia="en-GB"/>
              </w:rPr>
            </w:pPr>
            <w:r w:rsidRPr="00371097">
              <w:rPr>
                <w:b/>
                <w:lang w:eastAsia="en-GB"/>
              </w:rPr>
              <w:t>Word:</w:t>
            </w:r>
          </w:p>
        </w:tc>
        <w:tc>
          <w:tcPr>
            <w:tcW w:w="7829" w:type="dxa"/>
            <w:tcBorders>
              <w:top w:val="single" w:sz="4" w:space="0" w:color="auto"/>
              <w:left w:val="single" w:sz="4" w:space="0" w:color="auto"/>
              <w:bottom w:val="single" w:sz="4" w:space="0" w:color="auto"/>
              <w:right w:val="single" w:sz="4" w:space="0" w:color="auto"/>
            </w:tcBorders>
            <w:vAlign w:val="center"/>
          </w:tcPr>
          <w:p w14:paraId="6441DAB4" w14:textId="3574513D" w:rsidR="001B53E7" w:rsidRDefault="00371097" w:rsidP="001B53E7">
            <w:pPr>
              <w:rPr>
                <w:lang w:eastAsia="en-GB"/>
              </w:rPr>
            </w:pPr>
            <w:r>
              <w:rPr>
                <w:lang w:eastAsia="en-GB"/>
              </w:rPr>
              <w:t>2098</w:t>
            </w:r>
          </w:p>
        </w:tc>
      </w:tr>
    </w:tbl>
    <w:p w14:paraId="4E310BAC" w14:textId="61E6251E" w:rsidR="005A22B6" w:rsidRDefault="005A22B6" w:rsidP="001B53E7">
      <w:pPr>
        <w:rPr>
          <w:rFonts w:eastAsiaTheme="majorEastAsia" w:cstheme="majorBidi"/>
          <w:color w:val="2F5496" w:themeColor="accent1" w:themeShade="BF"/>
          <w:sz w:val="32"/>
          <w:szCs w:val="32"/>
        </w:rPr>
      </w:pPr>
      <w:r>
        <w:br w:type="page"/>
      </w:r>
    </w:p>
    <w:sdt>
      <w:sdtPr>
        <w:rPr>
          <w:rFonts w:ascii="Times New Roman" w:eastAsiaTheme="minorHAnsi" w:hAnsi="Times New Roman" w:cstheme="minorBidi"/>
          <w:color w:val="auto"/>
          <w:sz w:val="22"/>
          <w:szCs w:val="22"/>
        </w:rPr>
        <w:id w:val="454678708"/>
        <w:docPartObj>
          <w:docPartGallery w:val="Table of Contents"/>
          <w:docPartUnique/>
        </w:docPartObj>
      </w:sdtPr>
      <w:sdtEndPr>
        <w:rPr>
          <w:noProof/>
        </w:rPr>
      </w:sdtEndPr>
      <w:sdtContent>
        <w:p w14:paraId="5F8FB9C0" w14:textId="4382D75C" w:rsidR="006341B3" w:rsidRDefault="006341B3" w:rsidP="001B53E7">
          <w:pPr>
            <w:pStyle w:val="TOCHeading"/>
          </w:pPr>
          <w:r>
            <w:t>Table of Contents</w:t>
          </w:r>
        </w:p>
        <w:p w14:paraId="581908B5" w14:textId="77777777" w:rsidR="00FB1502" w:rsidRDefault="006341B3">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14566537" w:history="1">
            <w:r w:rsidR="00FB1502" w:rsidRPr="00922287">
              <w:rPr>
                <w:rStyle w:val="Hyperlink"/>
                <w:noProof/>
              </w:rPr>
              <w:t>Introduction</w:t>
            </w:r>
            <w:r w:rsidR="00FB1502">
              <w:rPr>
                <w:noProof/>
                <w:webHidden/>
              </w:rPr>
              <w:tab/>
            </w:r>
            <w:r w:rsidR="00FB1502">
              <w:rPr>
                <w:noProof/>
                <w:webHidden/>
              </w:rPr>
              <w:fldChar w:fldCharType="begin"/>
            </w:r>
            <w:r w:rsidR="00FB1502">
              <w:rPr>
                <w:noProof/>
                <w:webHidden/>
              </w:rPr>
              <w:instrText xml:space="preserve"> PAGEREF _Toc214566537 \h </w:instrText>
            </w:r>
            <w:r w:rsidR="00FB1502">
              <w:rPr>
                <w:noProof/>
                <w:webHidden/>
              </w:rPr>
            </w:r>
            <w:r w:rsidR="00FB1502">
              <w:rPr>
                <w:noProof/>
                <w:webHidden/>
              </w:rPr>
              <w:fldChar w:fldCharType="separate"/>
            </w:r>
            <w:r w:rsidR="00FB1502">
              <w:rPr>
                <w:noProof/>
                <w:webHidden/>
              </w:rPr>
              <w:t>3</w:t>
            </w:r>
            <w:r w:rsidR="00FB1502">
              <w:rPr>
                <w:noProof/>
                <w:webHidden/>
              </w:rPr>
              <w:fldChar w:fldCharType="end"/>
            </w:r>
          </w:hyperlink>
        </w:p>
        <w:p w14:paraId="536FF1DA" w14:textId="77777777" w:rsidR="00FB1502" w:rsidRDefault="00FB1502">
          <w:pPr>
            <w:pStyle w:val="TOC1"/>
            <w:tabs>
              <w:tab w:val="right" w:leader="dot" w:pos="9350"/>
            </w:tabs>
            <w:rPr>
              <w:rFonts w:asciiTheme="minorHAnsi" w:eastAsiaTheme="minorEastAsia" w:hAnsiTheme="minorHAnsi"/>
              <w:noProof/>
              <w:lang w:val="en-US"/>
            </w:rPr>
          </w:pPr>
          <w:hyperlink w:anchor="_Toc214566538" w:history="1">
            <w:r w:rsidRPr="00922287">
              <w:rPr>
                <w:rStyle w:val="Hyperlink"/>
                <w:noProof/>
              </w:rPr>
              <w:t>Things that have to do with business transformation, digital technology trends, and flexible work</w:t>
            </w:r>
            <w:r>
              <w:rPr>
                <w:noProof/>
                <w:webHidden/>
              </w:rPr>
              <w:tab/>
            </w:r>
            <w:r>
              <w:rPr>
                <w:noProof/>
                <w:webHidden/>
              </w:rPr>
              <w:fldChar w:fldCharType="begin"/>
            </w:r>
            <w:r>
              <w:rPr>
                <w:noProof/>
                <w:webHidden/>
              </w:rPr>
              <w:instrText xml:space="preserve"> PAGEREF _Toc214566538 \h </w:instrText>
            </w:r>
            <w:r>
              <w:rPr>
                <w:noProof/>
                <w:webHidden/>
              </w:rPr>
            </w:r>
            <w:r>
              <w:rPr>
                <w:noProof/>
                <w:webHidden/>
              </w:rPr>
              <w:fldChar w:fldCharType="separate"/>
            </w:r>
            <w:r>
              <w:rPr>
                <w:noProof/>
                <w:webHidden/>
              </w:rPr>
              <w:t>4</w:t>
            </w:r>
            <w:r>
              <w:rPr>
                <w:noProof/>
                <w:webHidden/>
              </w:rPr>
              <w:fldChar w:fldCharType="end"/>
            </w:r>
          </w:hyperlink>
        </w:p>
        <w:p w14:paraId="089E19D5" w14:textId="77777777" w:rsidR="00FB1502" w:rsidRDefault="00FB1502">
          <w:pPr>
            <w:pStyle w:val="TOC2"/>
            <w:tabs>
              <w:tab w:val="right" w:leader="dot" w:pos="9350"/>
            </w:tabs>
            <w:rPr>
              <w:rFonts w:asciiTheme="minorHAnsi" w:eastAsiaTheme="minorEastAsia" w:hAnsiTheme="minorHAnsi"/>
              <w:noProof/>
              <w:lang w:val="en-US"/>
            </w:rPr>
          </w:pPr>
          <w:hyperlink w:anchor="_Toc214566539" w:history="1">
            <w:r w:rsidRPr="00922287">
              <w:rPr>
                <w:rStyle w:val="Hyperlink"/>
                <w:noProof/>
              </w:rPr>
              <w:t>Ways to make hybrids with various genetic backgrounds</w:t>
            </w:r>
            <w:r>
              <w:rPr>
                <w:noProof/>
                <w:webHidden/>
              </w:rPr>
              <w:tab/>
            </w:r>
            <w:r>
              <w:rPr>
                <w:noProof/>
                <w:webHidden/>
              </w:rPr>
              <w:fldChar w:fldCharType="begin"/>
            </w:r>
            <w:r>
              <w:rPr>
                <w:noProof/>
                <w:webHidden/>
              </w:rPr>
              <w:instrText xml:space="preserve"> PAGEREF _Toc214566539 \h </w:instrText>
            </w:r>
            <w:r>
              <w:rPr>
                <w:noProof/>
                <w:webHidden/>
              </w:rPr>
            </w:r>
            <w:r>
              <w:rPr>
                <w:noProof/>
                <w:webHidden/>
              </w:rPr>
              <w:fldChar w:fldCharType="separate"/>
            </w:r>
            <w:r>
              <w:rPr>
                <w:noProof/>
                <w:webHidden/>
              </w:rPr>
              <w:t>5</w:t>
            </w:r>
            <w:r>
              <w:rPr>
                <w:noProof/>
                <w:webHidden/>
              </w:rPr>
              <w:fldChar w:fldCharType="end"/>
            </w:r>
          </w:hyperlink>
        </w:p>
        <w:p w14:paraId="3451A77E" w14:textId="77777777" w:rsidR="00FB1502" w:rsidRDefault="00FB1502">
          <w:pPr>
            <w:pStyle w:val="TOC2"/>
            <w:tabs>
              <w:tab w:val="right" w:leader="dot" w:pos="9350"/>
            </w:tabs>
            <w:rPr>
              <w:rFonts w:asciiTheme="minorHAnsi" w:eastAsiaTheme="minorEastAsia" w:hAnsiTheme="minorHAnsi"/>
              <w:noProof/>
              <w:lang w:val="en-US"/>
            </w:rPr>
          </w:pPr>
          <w:hyperlink w:anchor="_Toc214566540" w:history="1">
            <w:r w:rsidRPr="00922287">
              <w:rPr>
                <w:rStyle w:val="Hyperlink"/>
                <w:noProof/>
              </w:rPr>
              <w:t>Problems concerning how well a human can utilise current technology</w:t>
            </w:r>
            <w:r>
              <w:rPr>
                <w:noProof/>
                <w:webHidden/>
              </w:rPr>
              <w:tab/>
            </w:r>
            <w:r>
              <w:rPr>
                <w:noProof/>
                <w:webHidden/>
              </w:rPr>
              <w:fldChar w:fldCharType="begin"/>
            </w:r>
            <w:r>
              <w:rPr>
                <w:noProof/>
                <w:webHidden/>
              </w:rPr>
              <w:instrText xml:space="preserve"> PAGEREF _Toc214566540 \h </w:instrText>
            </w:r>
            <w:r>
              <w:rPr>
                <w:noProof/>
                <w:webHidden/>
              </w:rPr>
            </w:r>
            <w:r>
              <w:rPr>
                <w:noProof/>
                <w:webHidden/>
              </w:rPr>
              <w:fldChar w:fldCharType="separate"/>
            </w:r>
            <w:r>
              <w:rPr>
                <w:noProof/>
                <w:webHidden/>
              </w:rPr>
              <w:t>5</w:t>
            </w:r>
            <w:r>
              <w:rPr>
                <w:noProof/>
                <w:webHidden/>
              </w:rPr>
              <w:fldChar w:fldCharType="end"/>
            </w:r>
          </w:hyperlink>
        </w:p>
        <w:p w14:paraId="3B935F92" w14:textId="77777777" w:rsidR="00FB1502" w:rsidRDefault="00FB1502">
          <w:pPr>
            <w:pStyle w:val="TOC2"/>
            <w:tabs>
              <w:tab w:val="right" w:leader="dot" w:pos="9350"/>
            </w:tabs>
            <w:rPr>
              <w:rFonts w:asciiTheme="minorHAnsi" w:eastAsiaTheme="minorEastAsia" w:hAnsiTheme="minorHAnsi"/>
              <w:noProof/>
              <w:lang w:val="en-US"/>
            </w:rPr>
          </w:pPr>
          <w:hyperlink w:anchor="_Toc214566541" w:history="1">
            <w:r w:rsidRPr="00922287">
              <w:rPr>
                <w:rStyle w:val="Hyperlink"/>
                <w:noProof/>
              </w:rPr>
              <w:t>Learning about the elements that make an organisation change</w:t>
            </w:r>
            <w:r>
              <w:rPr>
                <w:noProof/>
                <w:webHidden/>
              </w:rPr>
              <w:tab/>
            </w:r>
            <w:r>
              <w:rPr>
                <w:noProof/>
                <w:webHidden/>
              </w:rPr>
              <w:fldChar w:fldCharType="begin"/>
            </w:r>
            <w:r>
              <w:rPr>
                <w:noProof/>
                <w:webHidden/>
              </w:rPr>
              <w:instrText xml:space="preserve"> PAGEREF _Toc214566541 \h </w:instrText>
            </w:r>
            <w:r>
              <w:rPr>
                <w:noProof/>
                <w:webHidden/>
              </w:rPr>
            </w:r>
            <w:r>
              <w:rPr>
                <w:noProof/>
                <w:webHidden/>
              </w:rPr>
              <w:fldChar w:fldCharType="separate"/>
            </w:r>
            <w:r>
              <w:rPr>
                <w:noProof/>
                <w:webHidden/>
              </w:rPr>
              <w:t>5</w:t>
            </w:r>
            <w:r>
              <w:rPr>
                <w:noProof/>
                <w:webHidden/>
              </w:rPr>
              <w:fldChar w:fldCharType="end"/>
            </w:r>
          </w:hyperlink>
        </w:p>
        <w:p w14:paraId="1FC632DE" w14:textId="77777777" w:rsidR="00FB1502" w:rsidRDefault="00FB1502">
          <w:pPr>
            <w:pStyle w:val="TOC1"/>
            <w:tabs>
              <w:tab w:val="right" w:leader="dot" w:pos="9350"/>
            </w:tabs>
            <w:rPr>
              <w:rFonts w:asciiTheme="minorHAnsi" w:eastAsiaTheme="minorEastAsia" w:hAnsiTheme="minorHAnsi"/>
              <w:noProof/>
              <w:lang w:val="en-US"/>
            </w:rPr>
          </w:pPr>
          <w:hyperlink w:anchor="_Toc214566542" w:history="1">
            <w:r w:rsidRPr="00922287">
              <w:rPr>
                <w:rStyle w:val="Hyperlink"/>
                <w:noProof/>
              </w:rPr>
              <w:t>Conducting a comprehensive evaluation of the current HR strategy</w:t>
            </w:r>
            <w:r>
              <w:rPr>
                <w:noProof/>
                <w:webHidden/>
              </w:rPr>
              <w:tab/>
            </w:r>
            <w:r>
              <w:rPr>
                <w:noProof/>
                <w:webHidden/>
              </w:rPr>
              <w:fldChar w:fldCharType="begin"/>
            </w:r>
            <w:r>
              <w:rPr>
                <w:noProof/>
                <w:webHidden/>
              </w:rPr>
              <w:instrText xml:space="preserve"> PAGEREF _Toc214566542 \h </w:instrText>
            </w:r>
            <w:r>
              <w:rPr>
                <w:noProof/>
                <w:webHidden/>
              </w:rPr>
            </w:r>
            <w:r>
              <w:rPr>
                <w:noProof/>
                <w:webHidden/>
              </w:rPr>
              <w:fldChar w:fldCharType="separate"/>
            </w:r>
            <w:r>
              <w:rPr>
                <w:noProof/>
                <w:webHidden/>
              </w:rPr>
              <w:t>5</w:t>
            </w:r>
            <w:r>
              <w:rPr>
                <w:noProof/>
                <w:webHidden/>
              </w:rPr>
              <w:fldChar w:fldCharType="end"/>
            </w:r>
          </w:hyperlink>
        </w:p>
        <w:p w14:paraId="119A256D" w14:textId="77777777" w:rsidR="00FB1502" w:rsidRDefault="00FB1502">
          <w:pPr>
            <w:pStyle w:val="TOC2"/>
            <w:tabs>
              <w:tab w:val="right" w:leader="dot" w:pos="9350"/>
            </w:tabs>
            <w:rPr>
              <w:rFonts w:asciiTheme="minorHAnsi" w:eastAsiaTheme="minorEastAsia" w:hAnsiTheme="minorHAnsi"/>
              <w:noProof/>
              <w:lang w:val="en-US"/>
            </w:rPr>
          </w:pPr>
          <w:hyperlink w:anchor="_Toc214566543" w:history="1">
            <w:r w:rsidRPr="00922287">
              <w:rPr>
                <w:rStyle w:val="Hyperlink"/>
                <w:noProof/>
              </w:rPr>
              <w:t>Supporting businesses as they undergo the change</w:t>
            </w:r>
            <w:r>
              <w:rPr>
                <w:noProof/>
                <w:webHidden/>
              </w:rPr>
              <w:tab/>
            </w:r>
            <w:r>
              <w:rPr>
                <w:noProof/>
                <w:webHidden/>
              </w:rPr>
              <w:fldChar w:fldCharType="begin"/>
            </w:r>
            <w:r>
              <w:rPr>
                <w:noProof/>
                <w:webHidden/>
              </w:rPr>
              <w:instrText xml:space="preserve"> PAGEREF _Toc214566543 \h </w:instrText>
            </w:r>
            <w:r>
              <w:rPr>
                <w:noProof/>
                <w:webHidden/>
              </w:rPr>
            </w:r>
            <w:r>
              <w:rPr>
                <w:noProof/>
                <w:webHidden/>
              </w:rPr>
              <w:fldChar w:fldCharType="separate"/>
            </w:r>
            <w:r>
              <w:rPr>
                <w:noProof/>
                <w:webHidden/>
              </w:rPr>
              <w:t>5</w:t>
            </w:r>
            <w:r>
              <w:rPr>
                <w:noProof/>
                <w:webHidden/>
              </w:rPr>
              <w:fldChar w:fldCharType="end"/>
            </w:r>
          </w:hyperlink>
        </w:p>
        <w:p w14:paraId="619A719B" w14:textId="77777777" w:rsidR="00FB1502" w:rsidRDefault="00FB1502">
          <w:pPr>
            <w:pStyle w:val="TOC2"/>
            <w:tabs>
              <w:tab w:val="right" w:leader="dot" w:pos="9350"/>
            </w:tabs>
            <w:rPr>
              <w:rFonts w:asciiTheme="minorHAnsi" w:eastAsiaTheme="minorEastAsia" w:hAnsiTheme="minorHAnsi"/>
              <w:noProof/>
              <w:lang w:val="en-US"/>
            </w:rPr>
          </w:pPr>
          <w:hyperlink w:anchor="_Toc214566544" w:history="1">
            <w:r w:rsidRPr="00922287">
              <w:rPr>
                <w:rStyle w:val="Hyperlink"/>
                <w:noProof/>
              </w:rPr>
              <w:t>Fixing issues with information technology</w:t>
            </w:r>
            <w:r>
              <w:rPr>
                <w:noProof/>
                <w:webHidden/>
              </w:rPr>
              <w:tab/>
            </w:r>
            <w:r>
              <w:rPr>
                <w:noProof/>
                <w:webHidden/>
              </w:rPr>
              <w:fldChar w:fldCharType="begin"/>
            </w:r>
            <w:r>
              <w:rPr>
                <w:noProof/>
                <w:webHidden/>
              </w:rPr>
              <w:instrText xml:space="preserve"> PAGEREF _Toc214566544 \h </w:instrText>
            </w:r>
            <w:r>
              <w:rPr>
                <w:noProof/>
                <w:webHidden/>
              </w:rPr>
            </w:r>
            <w:r>
              <w:rPr>
                <w:noProof/>
                <w:webHidden/>
              </w:rPr>
              <w:fldChar w:fldCharType="separate"/>
            </w:r>
            <w:r>
              <w:rPr>
                <w:noProof/>
                <w:webHidden/>
              </w:rPr>
              <w:t>6</w:t>
            </w:r>
            <w:r>
              <w:rPr>
                <w:noProof/>
                <w:webHidden/>
              </w:rPr>
              <w:fldChar w:fldCharType="end"/>
            </w:r>
          </w:hyperlink>
        </w:p>
        <w:p w14:paraId="7D052B2F" w14:textId="77777777" w:rsidR="00FB1502" w:rsidRDefault="00FB1502">
          <w:pPr>
            <w:pStyle w:val="TOC2"/>
            <w:tabs>
              <w:tab w:val="right" w:leader="dot" w:pos="9350"/>
            </w:tabs>
            <w:rPr>
              <w:rFonts w:asciiTheme="minorHAnsi" w:eastAsiaTheme="minorEastAsia" w:hAnsiTheme="minorHAnsi"/>
              <w:noProof/>
              <w:lang w:val="en-US"/>
            </w:rPr>
          </w:pPr>
          <w:hyperlink w:anchor="_Toc214566545" w:history="1">
            <w:r w:rsidRPr="00922287">
              <w:rPr>
                <w:rStyle w:val="Hyperlink"/>
                <w:noProof/>
              </w:rPr>
              <w:t>Making the workplace more flexible and diverse</w:t>
            </w:r>
            <w:r>
              <w:rPr>
                <w:noProof/>
                <w:webHidden/>
              </w:rPr>
              <w:tab/>
            </w:r>
            <w:r>
              <w:rPr>
                <w:noProof/>
                <w:webHidden/>
              </w:rPr>
              <w:fldChar w:fldCharType="begin"/>
            </w:r>
            <w:r>
              <w:rPr>
                <w:noProof/>
                <w:webHidden/>
              </w:rPr>
              <w:instrText xml:space="preserve"> PAGEREF _Toc214566545 \h </w:instrText>
            </w:r>
            <w:r>
              <w:rPr>
                <w:noProof/>
                <w:webHidden/>
              </w:rPr>
            </w:r>
            <w:r>
              <w:rPr>
                <w:noProof/>
                <w:webHidden/>
              </w:rPr>
              <w:fldChar w:fldCharType="separate"/>
            </w:r>
            <w:r>
              <w:rPr>
                <w:noProof/>
                <w:webHidden/>
              </w:rPr>
              <w:t>6</w:t>
            </w:r>
            <w:r>
              <w:rPr>
                <w:noProof/>
                <w:webHidden/>
              </w:rPr>
              <w:fldChar w:fldCharType="end"/>
            </w:r>
          </w:hyperlink>
        </w:p>
        <w:p w14:paraId="4A56AF26" w14:textId="77777777" w:rsidR="00FB1502" w:rsidRDefault="00FB1502">
          <w:pPr>
            <w:pStyle w:val="TOC2"/>
            <w:tabs>
              <w:tab w:val="right" w:leader="dot" w:pos="9350"/>
            </w:tabs>
            <w:rPr>
              <w:rFonts w:asciiTheme="minorHAnsi" w:eastAsiaTheme="minorEastAsia" w:hAnsiTheme="minorHAnsi"/>
              <w:noProof/>
              <w:lang w:val="en-US"/>
            </w:rPr>
          </w:pPr>
          <w:hyperlink w:anchor="_Toc214566546" w:history="1">
            <w:r w:rsidRPr="00922287">
              <w:rPr>
                <w:rStyle w:val="Hyperlink"/>
                <w:noProof/>
              </w:rPr>
              <w:t>Improving how you manage performance</w:t>
            </w:r>
            <w:r>
              <w:rPr>
                <w:noProof/>
                <w:webHidden/>
              </w:rPr>
              <w:tab/>
            </w:r>
            <w:r>
              <w:rPr>
                <w:noProof/>
                <w:webHidden/>
              </w:rPr>
              <w:fldChar w:fldCharType="begin"/>
            </w:r>
            <w:r>
              <w:rPr>
                <w:noProof/>
                <w:webHidden/>
              </w:rPr>
              <w:instrText xml:space="preserve"> PAGEREF _Toc214566546 \h </w:instrText>
            </w:r>
            <w:r>
              <w:rPr>
                <w:noProof/>
                <w:webHidden/>
              </w:rPr>
            </w:r>
            <w:r>
              <w:rPr>
                <w:noProof/>
                <w:webHidden/>
              </w:rPr>
              <w:fldChar w:fldCharType="separate"/>
            </w:r>
            <w:r>
              <w:rPr>
                <w:noProof/>
                <w:webHidden/>
              </w:rPr>
              <w:t>6</w:t>
            </w:r>
            <w:r>
              <w:rPr>
                <w:noProof/>
                <w:webHidden/>
              </w:rPr>
              <w:fldChar w:fldCharType="end"/>
            </w:r>
          </w:hyperlink>
        </w:p>
        <w:p w14:paraId="7A8A0F0E" w14:textId="77777777" w:rsidR="00FB1502" w:rsidRDefault="00FB1502">
          <w:pPr>
            <w:pStyle w:val="TOC1"/>
            <w:tabs>
              <w:tab w:val="right" w:leader="dot" w:pos="9350"/>
            </w:tabs>
            <w:rPr>
              <w:rFonts w:asciiTheme="minorHAnsi" w:eastAsiaTheme="minorEastAsia" w:hAnsiTheme="minorHAnsi"/>
              <w:noProof/>
              <w:lang w:val="en-US"/>
            </w:rPr>
          </w:pPr>
          <w:hyperlink w:anchor="_Toc214566547" w:history="1">
            <w:r w:rsidRPr="00922287">
              <w:rPr>
                <w:rStyle w:val="Hyperlink"/>
                <w:noProof/>
              </w:rPr>
              <w:t>An Analysis of the Means by Which Department Heads Can Guarantee the Prompt Commencement</w:t>
            </w:r>
            <w:r>
              <w:rPr>
                <w:noProof/>
                <w:webHidden/>
              </w:rPr>
              <w:tab/>
            </w:r>
            <w:r>
              <w:rPr>
                <w:noProof/>
                <w:webHidden/>
              </w:rPr>
              <w:fldChar w:fldCharType="begin"/>
            </w:r>
            <w:r>
              <w:rPr>
                <w:noProof/>
                <w:webHidden/>
              </w:rPr>
              <w:instrText xml:space="preserve"> PAGEREF _Toc214566547 \h </w:instrText>
            </w:r>
            <w:r>
              <w:rPr>
                <w:noProof/>
                <w:webHidden/>
              </w:rPr>
            </w:r>
            <w:r>
              <w:rPr>
                <w:noProof/>
                <w:webHidden/>
              </w:rPr>
              <w:fldChar w:fldCharType="separate"/>
            </w:r>
            <w:r>
              <w:rPr>
                <w:noProof/>
                <w:webHidden/>
              </w:rPr>
              <w:t>7</w:t>
            </w:r>
            <w:r>
              <w:rPr>
                <w:noProof/>
                <w:webHidden/>
              </w:rPr>
              <w:fldChar w:fldCharType="end"/>
            </w:r>
          </w:hyperlink>
        </w:p>
        <w:p w14:paraId="1D708C84" w14:textId="77777777" w:rsidR="00FB1502" w:rsidRDefault="00FB1502">
          <w:pPr>
            <w:pStyle w:val="TOC2"/>
            <w:tabs>
              <w:tab w:val="right" w:leader="dot" w:pos="9350"/>
            </w:tabs>
            <w:rPr>
              <w:rFonts w:asciiTheme="minorHAnsi" w:eastAsiaTheme="minorEastAsia" w:hAnsiTheme="minorHAnsi"/>
              <w:noProof/>
              <w:lang w:val="en-US"/>
            </w:rPr>
          </w:pPr>
          <w:hyperlink w:anchor="_Toc214566548" w:history="1">
            <w:r w:rsidRPr="00922287">
              <w:rPr>
                <w:rStyle w:val="Hyperlink"/>
                <w:noProof/>
              </w:rPr>
              <w:t>Responsibility and Ownership at the Management Level</w:t>
            </w:r>
            <w:r>
              <w:rPr>
                <w:noProof/>
                <w:webHidden/>
              </w:rPr>
              <w:tab/>
            </w:r>
            <w:r>
              <w:rPr>
                <w:noProof/>
                <w:webHidden/>
              </w:rPr>
              <w:fldChar w:fldCharType="begin"/>
            </w:r>
            <w:r>
              <w:rPr>
                <w:noProof/>
                <w:webHidden/>
              </w:rPr>
              <w:instrText xml:space="preserve"> PAGEREF _Toc214566548 \h </w:instrText>
            </w:r>
            <w:r>
              <w:rPr>
                <w:noProof/>
                <w:webHidden/>
              </w:rPr>
            </w:r>
            <w:r>
              <w:rPr>
                <w:noProof/>
                <w:webHidden/>
              </w:rPr>
              <w:fldChar w:fldCharType="separate"/>
            </w:r>
            <w:r>
              <w:rPr>
                <w:noProof/>
                <w:webHidden/>
              </w:rPr>
              <w:t>7</w:t>
            </w:r>
            <w:r>
              <w:rPr>
                <w:noProof/>
                <w:webHidden/>
              </w:rPr>
              <w:fldChar w:fldCharType="end"/>
            </w:r>
          </w:hyperlink>
        </w:p>
        <w:p w14:paraId="01CB6452" w14:textId="77777777" w:rsidR="00FB1502" w:rsidRDefault="00FB1502">
          <w:pPr>
            <w:pStyle w:val="TOC2"/>
            <w:tabs>
              <w:tab w:val="right" w:leader="dot" w:pos="9350"/>
            </w:tabs>
            <w:rPr>
              <w:rFonts w:asciiTheme="minorHAnsi" w:eastAsiaTheme="minorEastAsia" w:hAnsiTheme="minorHAnsi"/>
              <w:noProof/>
              <w:lang w:val="en-US"/>
            </w:rPr>
          </w:pPr>
          <w:hyperlink w:anchor="_Toc214566549" w:history="1">
            <w:r w:rsidRPr="00922287">
              <w:rPr>
                <w:rStyle w:val="Hyperlink"/>
                <w:noProof/>
              </w:rPr>
              <w:t>Behaviour Modelling and Adoption Support</w:t>
            </w:r>
            <w:r>
              <w:rPr>
                <w:noProof/>
                <w:webHidden/>
              </w:rPr>
              <w:tab/>
            </w:r>
            <w:r>
              <w:rPr>
                <w:noProof/>
                <w:webHidden/>
              </w:rPr>
              <w:fldChar w:fldCharType="begin"/>
            </w:r>
            <w:r>
              <w:rPr>
                <w:noProof/>
                <w:webHidden/>
              </w:rPr>
              <w:instrText xml:space="preserve"> PAGEREF _Toc214566549 \h </w:instrText>
            </w:r>
            <w:r>
              <w:rPr>
                <w:noProof/>
                <w:webHidden/>
              </w:rPr>
            </w:r>
            <w:r>
              <w:rPr>
                <w:noProof/>
                <w:webHidden/>
              </w:rPr>
              <w:fldChar w:fldCharType="separate"/>
            </w:r>
            <w:r>
              <w:rPr>
                <w:noProof/>
                <w:webHidden/>
              </w:rPr>
              <w:t>7</w:t>
            </w:r>
            <w:r>
              <w:rPr>
                <w:noProof/>
                <w:webHidden/>
              </w:rPr>
              <w:fldChar w:fldCharType="end"/>
            </w:r>
          </w:hyperlink>
        </w:p>
        <w:p w14:paraId="72D45263" w14:textId="77777777" w:rsidR="00FB1502" w:rsidRDefault="00FB1502">
          <w:pPr>
            <w:pStyle w:val="TOC2"/>
            <w:tabs>
              <w:tab w:val="right" w:leader="dot" w:pos="9350"/>
            </w:tabs>
            <w:rPr>
              <w:rFonts w:asciiTheme="minorHAnsi" w:eastAsiaTheme="minorEastAsia" w:hAnsiTheme="minorHAnsi"/>
              <w:noProof/>
              <w:lang w:val="en-US"/>
            </w:rPr>
          </w:pPr>
          <w:hyperlink w:anchor="_Toc214566550" w:history="1">
            <w:r w:rsidRPr="00922287">
              <w:rPr>
                <w:rStyle w:val="Hyperlink"/>
                <w:noProof/>
              </w:rPr>
              <w:t>Making hybrid work practices the same for everyone.</w:t>
            </w:r>
            <w:r>
              <w:rPr>
                <w:noProof/>
                <w:webHidden/>
              </w:rPr>
              <w:tab/>
            </w:r>
            <w:r>
              <w:rPr>
                <w:noProof/>
                <w:webHidden/>
              </w:rPr>
              <w:fldChar w:fldCharType="begin"/>
            </w:r>
            <w:r>
              <w:rPr>
                <w:noProof/>
                <w:webHidden/>
              </w:rPr>
              <w:instrText xml:space="preserve"> PAGEREF _Toc214566550 \h </w:instrText>
            </w:r>
            <w:r>
              <w:rPr>
                <w:noProof/>
                <w:webHidden/>
              </w:rPr>
            </w:r>
            <w:r>
              <w:rPr>
                <w:noProof/>
                <w:webHidden/>
              </w:rPr>
              <w:fldChar w:fldCharType="separate"/>
            </w:r>
            <w:r>
              <w:rPr>
                <w:noProof/>
                <w:webHidden/>
              </w:rPr>
              <w:t>8</w:t>
            </w:r>
            <w:r>
              <w:rPr>
                <w:noProof/>
                <w:webHidden/>
              </w:rPr>
              <w:fldChar w:fldCharType="end"/>
            </w:r>
          </w:hyperlink>
        </w:p>
        <w:p w14:paraId="56698D70" w14:textId="77777777" w:rsidR="00FB1502" w:rsidRDefault="00FB1502">
          <w:pPr>
            <w:pStyle w:val="TOC2"/>
            <w:tabs>
              <w:tab w:val="right" w:leader="dot" w:pos="9350"/>
            </w:tabs>
            <w:rPr>
              <w:rFonts w:asciiTheme="minorHAnsi" w:eastAsiaTheme="minorEastAsia" w:hAnsiTheme="minorHAnsi"/>
              <w:noProof/>
              <w:lang w:val="en-US"/>
            </w:rPr>
          </w:pPr>
          <w:hyperlink w:anchor="_Toc214566551" w:history="1">
            <w:r w:rsidRPr="00922287">
              <w:rPr>
                <w:rStyle w:val="Hyperlink"/>
                <w:noProof/>
              </w:rPr>
              <w:t>Bringing together ongoing conversations on feedback and performance</w:t>
            </w:r>
            <w:r>
              <w:rPr>
                <w:noProof/>
                <w:webHidden/>
              </w:rPr>
              <w:tab/>
            </w:r>
            <w:r>
              <w:rPr>
                <w:noProof/>
                <w:webHidden/>
              </w:rPr>
              <w:fldChar w:fldCharType="begin"/>
            </w:r>
            <w:r>
              <w:rPr>
                <w:noProof/>
                <w:webHidden/>
              </w:rPr>
              <w:instrText xml:space="preserve"> PAGEREF _Toc214566551 \h </w:instrText>
            </w:r>
            <w:r>
              <w:rPr>
                <w:noProof/>
                <w:webHidden/>
              </w:rPr>
            </w:r>
            <w:r>
              <w:rPr>
                <w:noProof/>
                <w:webHidden/>
              </w:rPr>
              <w:fldChar w:fldCharType="separate"/>
            </w:r>
            <w:r>
              <w:rPr>
                <w:noProof/>
                <w:webHidden/>
              </w:rPr>
              <w:t>8</w:t>
            </w:r>
            <w:r>
              <w:rPr>
                <w:noProof/>
                <w:webHidden/>
              </w:rPr>
              <w:fldChar w:fldCharType="end"/>
            </w:r>
          </w:hyperlink>
        </w:p>
        <w:p w14:paraId="2A63DAA1" w14:textId="77777777" w:rsidR="00FB1502" w:rsidRDefault="00FB1502">
          <w:pPr>
            <w:pStyle w:val="TOC1"/>
            <w:tabs>
              <w:tab w:val="right" w:leader="dot" w:pos="9350"/>
            </w:tabs>
            <w:rPr>
              <w:rFonts w:asciiTheme="minorHAnsi" w:eastAsiaTheme="minorEastAsia" w:hAnsiTheme="minorHAnsi"/>
              <w:noProof/>
              <w:lang w:val="en-US"/>
            </w:rPr>
          </w:pPr>
          <w:hyperlink w:anchor="_Toc214566552" w:history="1">
            <w:r w:rsidRPr="00922287">
              <w:rPr>
                <w:rStyle w:val="Hyperlink"/>
                <w:noProof/>
              </w:rPr>
              <w:t>Conclusion</w:t>
            </w:r>
            <w:r>
              <w:rPr>
                <w:noProof/>
                <w:webHidden/>
              </w:rPr>
              <w:tab/>
            </w:r>
            <w:r>
              <w:rPr>
                <w:noProof/>
                <w:webHidden/>
              </w:rPr>
              <w:fldChar w:fldCharType="begin"/>
            </w:r>
            <w:r>
              <w:rPr>
                <w:noProof/>
                <w:webHidden/>
              </w:rPr>
              <w:instrText xml:space="preserve"> PAGEREF _Toc214566552 \h </w:instrText>
            </w:r>
            <w:r>
              <w:rPr>
                <w:noProof/>
                <w:webHidden/>
              </w:rPr>
            </w:r>
            <w:r>
              <w:rPr>
                <w:noProof/>
                <w:webHidden/>
              </w:rPr>
              <w:fldChar w:fldCharType="separate"/>
            </w:r>
            <w:r>
              <w:rPr>
                <w:noProof/>
                <w:webHidden/>
              </w:rPr>
              <w:t>9</w:t>
            </w:r>
            <w:r>
              <w:rPr>
                <w:noProof/>
                <w:webHidden/>
              </w:rPr>
              <w:fldChar w:fldCharType="end"/>
            </w:r>
          </w:hyperlink>
        </w:p>
        <w:p w14:paraId="53C71D44" w14:textId="77777777" w:rsidR="00FB1502" w:rsidRDefault="00FB1502">
          <w:pPr>
            <w:pStyle w:val="TOC1"/>
            <w:tabs>
              <w:tab w:val="right" w:leader="dot" w:pos="9350"/>
            </w:tabs>
            <w:rPr>
              <w:rFonts w:asciiTheme="minorHAnsi" w:eastAsiaTheme="minorEastAsia" w:hAnsiTheme="minorHAnsi"/>
              <w:noProof/>
              <w:lang w:val="en-US"/>
            </w:rPr>
          </w:pPr>
          <w:hyperlink w:anchor="_Toc214566553" w:history="1">
            <w:r w:rsidRPr="00922287">
              <w:rPr>
                <w:rStyle w:val="Hyperlink"/>
                <w:noProof/>
              </w:rPr>
              <w:t>Reference</w:t>
            </w:r>
            <w:r>
              <w:rPr>
                <w:noProof/>
                <w:webHidden/>
              </w:rPr>
              <w:tab/>
            </w:r>
            <w:r>
              <w:rPr>
                <w:noProof/>
                <w:webHidden/>
              </w:rPr>
              <w:fldChar w:fldCharType="begin"/>
            </w:r>
            <w:r>
              <w:rPr>
                <w:noProof/>
                <w:webHidden/>
              </w:rPr>
              <w:instrText xml:space="preserve"> PAGEREF _Toc214566553 \h </w:instrText>
            </w:r>
            <w:r>
              <w:rPr>
                <w:noProof/>
                <w:webHidden/>
              </w:rPr>
            </w:r>
            <w:r>
              <w:rPr>
                <w:noProof/>
                <w:webHidden/>
              </w:rPr>
              <w:fldChar w:fldCharType="separate"/>
            </w:r>
            <w:r>
              <w:rPr>
                <w:noProof/>
                <w:webHidden/>
              </w:rPr>
              <w:t>10</w:t>
            </w:r>
            <w:r>
              <w:rPr>
                <w:noProof/>
                <w:webHidden/>
              </w:rPr>
              <w:fldChar w:fldCharType="end"/>
            </w:r>
          </w:hyperlink>
        </w:p>
        <w:p w14:paraId="27D5F376" w14:textId="036D84DF" w:rsidR="006341B3" w:rsidRDefault="006341B3" w:rsidP="001B53E7">
          <w:r>
            <w:rPr>
              <w:noProof/>
            </w:rPr>
            <w:fldChar w:fldCharType="end"/>
          </w:r>
        </w:p>
      </w:sdtContent>
    </w:sdt>
    <w:p w14:paraId="6B5009E6" w14:textId="77777777" w:rsidR="008A5475" w:rsidRDefault="008A5475" w:rsidP="001B53E7"/>
    <w:p w14:paraId="01B356DB" w14:textId="77777777" w:rsidR="001B53E7" w:rsidRDefault="001B53E7" w:rsidP="001B53E7">
      <w:r>
        <w:t>List of Figures:</w:t>
      </w:r>
    </w:p>
    <w:p w14:paraId="45EF2BF1" w14:textId="77777777" w:rsidR="001B53E7" w:rsidRDefault="001B53E7">
      <w:pPr>
        <w:pStyle w:val="TableofFigures"/>
        <w:tabs>
          <w:tab w:val="right" w:leader="dot" w:pos="9350"/>
        </w:tabs>
        <w:rPr>
          <w:rFonts w:asciiTheme="minorHAnsi" w:eastAsiaTheme="minorEastAsia" w:hAnsiTheme="minorHAnsi"/>
          <w:noProof/>
          <w:lang w:val="en-US"/>
        </w:rPr>
      </w:pPr>
      <w:r>
        <w:fldChar w:fldCharType="begin"/>
      </w:r>
      <w:r>
        <w:instrText xml:space="preserve"> TOC \h \z \c "Figure" </w:instrText>
      </w:r>
      <w:r>
        <w:fldChar w:fldCharType="separate"/>
      </w:r>
      <w:hyperlink w:anchor="_Toc214564120" w:history="1">
        <w:r w:rsidRPr="00835D07">
          <w:rPr>
            <w:rStyle w:val="Hyperlink"/>
            <w:noProof/>
          </w:rPr>
          <w:t>Figure 1: Brightwave Company Logo (Brightwave, 2025)</w:t>
        </w:r>
        <w:r>
          <w:rPr>
            <w:noProof/>
            <w:webHidden/>
          </w:rPr>
          <w:tab/>
        </w:r>
        <w:r>
          <w:rPr>
            <w:noProof/>
            <w:webHidden/>
          </w:rPr>
          <w:fldChar w:fldCharType="begin"/>
        </w:r>
        <w:r>
          <w:rPr>
            <w:noProof/>
            <w:webHidden/>
          </w:rPr>
          <w:instrText xml:space="preserve"> PAGEREF _Toc214564120 \h </w:instrText>
        </w:r>
        <w:r>
          <w:rPr>
            <w:noProof/>
            <w:webHidden/>
          </w:rPr>
        </w:r>
        <w:r>
          <w:rPr>
            <w:noProof/>
            <w:webHidden/>
          </w:rPr>
          <w:fldChar w:fldCharType="separate"/>
        </w:r>
        <w:r>
          <w:rPr>
            <w:noProof/>
            <w:webHidden/>
          </w:rPr>
          <w:t>3</w:t>
        </w:r>
        <w:r>
          <w:rPr>
            <w:noProof/>
            <w:webHidden/>
          </w:rPr>
          <w:fldChar w:fldCharType="end"/>
        </w:r>
      </w:hyperlink>
    </w:p>
    <w:p w14:paraId="03758E9A" w14:textId="77777777" w:rsidR="001B53E7" w:rsidRDefault="001B53E7">
      <w:pPr>
        <w:pStyle w:val="TableofFigures"/>
        <w:tabs>
          <w:tab w:val="right" w:leader="dot" w:pos="9350"/>
        </w:tabs>
        <w:rPr>
          <w:rFonts w:asciiTheme="minorHAnsi" w:eastAsiaTheme="minorEastAsia" w:hAnsiTheme="minorHAnsi"/>
          <w:noProof/>
          <w:lang w:val="en-US"/>
        </w:rPr>
      </w:pPr>
      <w:hyperlink w:anchor="_Toc214564121" w:history="1">
        <w:r w:rsidRPr="00835D07">
          <w:rPr>
            <w:rStyle w:val="Hyperlink"/>
            <w:noProof/>
          </w:rPr>
          <w:t>Figure 2:Digital Transformation And Employee Worries (Aguinis, 2019)</w:t>
        </w:r>
        <w:r>
          <w:rPr>
            <w:noProof/>
            <w:webHidden/>
          </w:rPr>
          <w:tab/>
        </w:r>
        <w:r>
          <w:rPr>
            <w:noProof/>
            <w:webHidden/>
          </w:rPr>
          <w:fldChar w:fldCharType="begin"/>
        </w:r>
        <w:r>
          <w:rPr>
            <w:noProof/>
            <w:webHidden/>
          </w:rPr>
          <w:instrText xml:space="preserve"> PAGEREF _Toc214564121 \h </w:instrText>
        </w:r>
        <w:r>
          <w:rPr>
            <w:noProof/>
            <w:webHidden/>
          </w:rPr>
        </w:r>
        <w:r>
          <w:rPr>
            <w:noProof/>
            <w:webHidden/>
          </w:rPr>
          <w:fldChar w:fldCharType="separate"/>
        </w:r>
        <w:r>
          <w:rPr>
            <w:noProof/>
            <w:webHidden/>
          </w:rPr>
          <w:t>4</w:t>
        </w:r>
        <w:r>
          <w:rPr>
            <w:noProof/>
            <w:webHidden/>
          </w:rPr>
          <w:fldChar w:fldCharType="end"/>
        </w:r>
      </w:hyperlink>
    </w:p>
    <w:p w14:paraId="01DB4C54" w14:textId="5817B865" w:rsidR="005A22B6" w:rsidRPr="001B53E7" w:rsidRDefault="001B53E7" w:rsidP="001B53E7">
      <w:r>
        <w:fldChar w:fldCharType="end"/>
      </w:r>
      <w:r w:rsidR="005A22B6">
        <w:br w:type="page"/>
      </w:r>
    </w:p>
    <w:p w14:paraId="24E442C4" w14:textId="4A999AFA" w:rsidR="00533D83" w:rsidRPr="00CC47E4" w:rsidRDefault="00533D83" w:rsidP="001B53E7">
      <w:pPr>
        <w:pStyle w:val="Heading1"/>
      </w:pPr>
      <w:bookmarkStart w:id="0" w:name="_Toc214566537"/>
      <w:r w:rsidRPr="00CC47E4">
        <w:lastRenderedPageBreak/>
        <w:t>Introduction</w:t>
      </w:r>
      <w:bookmarkEnd w:id="0"/>
    </w:p>
    <w:p w14:paraId="72B9B91F" w14:textId="7495D572" w:rsidR="00533D83" w:rsidRPr="00CC47E4" w:rsidRDefault="00533D83" w:rsidP="001B53E7">
      <w:r w:rsidRPr="00CC47E4">
        <w:t xml:space="preserve">As </w:t>
      </w:r>
      <w:r w:rsidRPr="001B53E7">
        <w:t>part</w:t>
      </w:r>
      <w:r w:rsidRPr="00CC47E4">
        <w:t xml:space="preserve"> of the </w:t>
      </w:r>
      <w:r w:rsidR="000C6CF4">
        <w:t>BrightWave's</w:t>
      </w:r>
      <w:r w:rsidRPr="00CC47E4">
        <w:t xml:space="preserve"> ongoing effort to moderni</w:t>
      </w:r>
      <w:r w:rsidR="00A857CF">
        <w:t>s</w:t>
      </w:r>
      <w:r w:rsidRPr="00CC47E4">
        <w:t xml:space="preserve">e its operations, more and more workers have complained about the hasty introduction of new digital tools and the growing tendency toward flexible work arrangements. It was evident to me that workers were experiencing trouble with their workloads, communication, adjusting to new technology, and inconsistent expectations related to hybrid working arrangements during the first month I was in charge of HR. </w:t>
      </w:r>
    </w:p>
    <w:p w14:paraId="31C2FEB6" w14:textId="61E9D8C5" w:rsidR="00533D83" w:rsidRPr="00CC47E4" w:rsidRDefault="00533D83" w:rsidP="001B53E7">
      <w:r w:rsidRPr="00CC47E4">
        <w:t xml:space="preserve">The general manager asked for this paper to </w:t>
      </w:r>
      <w:r w:rsidR="000C6CF4">
        <w:t>be used to formally investigate</w:t>
      </w:r>
      <w:r w:rsidRPr="00CC47E4">
        <w:t xml:space="preserve"> these new problems (Saleem and Malik, 2023). It </w:t>
      </w:r>
      <w:r w:rsidR="000C6CF4">
        <w:t>examines the factors that drive change, evaluates current HRM solutions that may help address each problem, and discusses how department heads should ensure tasks are completed</w:t>
      </w:r>
      <w:r w:rsidRPr="00CC47E4">
        <w:t xml:space="preserve"> on time. The report's conclusion includes practical tips that can help the firm succeed in the long term, keep employees healthy, and make the organi</w:t>
      </w:r>
      <w:r w:rsidR="001374F1">
        <w:t>s</w:t>
      </w:r>
      <w:r w:rsidRPr="00CC47E4">
        <w:t xml:space="preserve">ation more resilient. </w:t>
      </w:r>
    </w:p>
    <w:p w14:paraId="61856075" w14:textId="5E37B925" w:rsidR="00722286" w:rsidRPr="00CC47E4" w:rsidRDefault="00722286" w:rsidP="001B53E7">
      <w:pPr>
        <w:pStyle w:val="NormalWeb"/>
        <w:jc w:val="center"/>
      </w:pPr>
      <w:r w:rsidRPr="00CC47E4">
        <w:rPr>
          <w:noProof/>
          <w:lang w:val="en-US"/>
        </w:rPr>
        <w:drawing>
          <wp:inline distT="0" distB="0" distL="0" distR="0" wp14:anchorId="690E37F3" wp14:editId="7AD290A4">
            <wp:extent cx="4457700" cy="2381250"/>
            <wp:effectExtent l="19050" t="19050" r="1905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1059" t="16582" r="9323" b="19641"/>
                    <a:stretch/>
                  </pic:blipFill>
                  <pic:spPr bwMode="auto">
                    <a:xfrm>
                      <a:off x="0" y="0"/>
                      <a:ext cx="4459750" cy="2382345"/>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57341CD" w14:textId="7B03EBDF" w:rsidR="00533D83" w:rsidRPr="00CC47E4" w:rsidRDefault="008A5475" w:rsidP="001B53E7">
      <w:pPr>
        <w:pStyle w:val="Caption"/>
        <w:jc w:val="center"/>
      </w:pPr>
      <w:bookmarkStart w:id="1" w:name="_Toc214564120"/>
      <w:r w:rsidRPr="00CC47E4">
        <w:t xml:space="preserve">Figure </w:t>
      </w:r>
      <w:r w:rsidR="00EC48C6">
        <w:fldChar w:fldCharType="begin"/>
      </w:r>
      <w:r w:rsidR="00EC48C6">
        <w:instrText xml:space="preserve"> SEQ Figure \* ARABIC </w:instrText>
      </w:r>
      <w:r w:rsidR="00EC48C6">
        <w:fldChar w:fldCharType="separate"/>
      </w:r>
      <w:r w:rsidRPr="00CC47E4">
        <w:t>1</w:t>
      </w:r>
      <w:r w:rsidR="00EC48C6">
        <w:fldChar w:fldCharType="end"/>
      </w:r>
      <w:r w:rsidRPr="00CC47E4">
        <w:t>: Brightwave Company Logo</w:t>
      </w:r>
      <w:r w:rsidR="005369B5">
        <w:t xml:space="preserve"> </w:t>
      </w:r>
      <w:r w:rsidR="00F93BE8">
        <w:t>(Brightwave,</w:t>
      </w:r>
      <w:r w:rsidR="00990B82">
        <w:t xml:space="preserve"> 2025</w:t>
      </w:r>
      <w:r w:rsidR="00F93BE8">
        <w:t>)</w:t>
      </w:r>
      <w:bookmarkEnd w:id="1"/>
      <w:r w:rsidR="004631FE" w:rsidRPr="004631FE">
        <w:t xml:space="preserve"> </w:t>
      </w:r>
    </w:p>
    <w:p w14:paraId="2AFC990B" w14:textId="77777777" w:rsidR="001B53E7" w:rsidRDefault="001B53E7">
      <w:pPr>
        <w:spacing w:after="160" w:line="259" w:lineRule="auto"/>
        <w:jc w:val="left"/>
        <w:rPr>
          <w:rFonts w:eastAsiaTheme="majorEastAsia" w:cstheme="majorBidi"/>
          <w:color w:val="2F5496" w:themeColor="accent1" w:themeShade="BF"/>
          <w:sz w:val="32"/>
          <w:szCs w:val="32"/>
        </w:rPr>
      </w:pPr>
      <w:r>
        <w:br w:type="page"/>
      </w:r>
    </w:p>
    <w:p w14:paraId="4ACC3192" w14:textId="607CB36F" w:rsidR="00533D83" w:rsidRPr="00CC47E4" w:rsidRDefault="00533D83" w:rsidP="001B53E7">
      <w:pPr>
        <w:pStyle w:val="Heading1"/>
      </w:pPr>
      <w:bookmarkStart w:id="2" w:name="_Toc214566538"/>
      <w:r w:rsidRPr="00CC47E4">
        <w:lastRenderedPageBreak/>
        <w:t>Things that have to do with business transformation, digital technology trends, and flexible work</w:t>
      </w:r>
      <w:bookmarkEnd w:id="2"/>
    </w:p>
    <w:p w14:paraId="3F175BE7" w14:textId="032F9884" w:rsidR="00533D83" w:rsidRPr="00CC47E4" w:rsidRDefault="00533D83" w:rsidP="001B53E7">
      <w:r w:rsidRPr="00CC47E4">
        <w:t xml:space="preserve">BrightWave Solutions is changing its business since the digital consulting market is become more competitive. Companies in this field are required to be </w:t>
      </w:r>
      <w:r w:rsidR="000C6CF4">
        <w:t>highly flexible, use cutting-edge technology, and provide services aligned</w:t>
      </w:r>
      <w:r w:rsidRPr="00CC47E4">
        <w:t xml:space="preserve"> with current digital trends (Saleem and Malik, 2023). BrightWave has thus incorporated a number of new digital platforms, such as AI-enabled project management tools, cloud-based collaboration systems, and software for automated data analysis. </w:t>
      </w:r>
    </w:p>
    <w:p w14:paraId="0322F1B4" w14:textId="53C3205A" w:rsidR="00533D83" w:rsidRPr="00CC47E4" w:rsidRDefault="00533D83" w:rsidP="001B53E7">
      <w:r w:rsidRPr="00CC47E4">
        <w:rPr>
          <w:noProof/>
          <w:lang w:val="en-US"/>
        </w:rPr>
        <w:drawing>
          <wp:inline distT="0" distB="0" distL="0" distR="0" wp14:anchorId="089028F5" wp14:editId="1262B678">
            <wp:extent cx="5774843" cy="3851129"/>
            <wp:effectExtent l="19050" t="19050" r="16510"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81853" cy="3855804"/>
                    </a:xfrm>
                    <a:prstGeom prst="rect">
                      <a:avLst/>
                    </a:prstGeom>
                    <a:noFill/>
                    <a:ln>
                      <a:solidFill>
                        <a:schemeClr val="tx1"/>
                      </a:solidFill>
                    </a:ln>
                  </pic:spPr>
                </pic:pic>
              </a:graphicData>
            </a:graphic>
          </wp:inline>
        </w:drawing>
      </w:r>
    </w:p>
    <w:p w14:paraId="7FBCFBA0" w14:textId="2A6BE912" w:rsidR="008470AF" w:rsidRPr="00CC47E4" w:rsidRDefault="008470AF" w:rsidP="00D80988">
      <w:pPr>
        <w:pStyle w:val="Caption"/>
        <w:jc w:val="center"/>
      </w:pPr>
      <w:bookmarkStart w:id="3" w:name="_Toc214485479"/>
      <w:bookmarkStart w:id="4" w:name="_Toc214564121"/>
      <w:r w:rsidRPr="00CC47E4">
        <w:t xml:space="preserve">Figure </w:t>
      </w:r>
      <w:r w:rsidR="00EC48C6">
        <w:fldChar w:fldCharType="begin"/>
      </w:r>
      <w:r w:rsidR="00EC48C6">
        <w:instrText xml:space="preserve"> SEQ Figure \* ARABIC </w:instrText>
      </w:r>
      <w:r w:rsidR="00EC48C6">
        <w:fldChar w:fldCharType="separate"/>
      </w:r>
      <w:r w:rsidR="008A5475" w:rsidRPr="00CC47E4">
        <w:t>2</w:t>
      </w:r>
      <w:r w:rsidR="00EC48C6">
        <w:fldChar w:fldCharType="end"/>
      </w:r>
      <w:r w:rsidRPr="00CC47E4">
        <w:t xml:space="preserve">:Digital Transformation And Employee </w:t>
      </w:r>
      <w:bookmarkEnd w:id="3"/>
      <w:r w:rsidR="00EC5E71" w:rsidRPr="00CC47E4">
        <w:t>Worries</w:t>
      </w:r>
      <w:r w:rsidR="000300C8">
        <w:t xml:space="preserve"> </w:t>
      </w:r>
      <w:r w:rsidR="000300C8" w:rsidRPr="000300C8">
        <w:t>(Aguinis, 2019)</w:t>
      </w:r>
      <w:bookmarkEnd w:id="4"/>
    </w:p>
    <w:p w14:paraId="445A46FC" w14:textId="641CB53A" w:rsidR="00AB2DBD" w:rsidRPr="00AB2DBD" w:rsidRDefault="00AB2DBD" w:rsidP="001B53E7">
      <w:r w:rsidRPr="00AB2DBD">
        <w:t xml:space="preserve">The hybrid approach, which </w:t>
      </w:r>
      <w:r w:rsidR="000C6CF4">
        <w:t>allows employees to work from home up to 3</w:t>
      </w:r>
      <w:r w:rsidRPr="00AB2DBD">
        <w:t xml:space="preserve"> days a week, is a big step forward for the company. Choudhury et al. (2021) </w:t>
      </w:r>
      <w:r w:rsidR="000C6CF4">
        <w:t>argue that this method could help individuals better balance their work and personal lives, make commuting less stressful, and give workers greater control</w:t>
      </w:r>
      <w:r w:rsidRPr="00AB2DBD">
        <w:t xml:space="preserve"> over their schedules. </w:t>
      </w:r>
    </w:p>
    <w:p w14:paraId="0A9AE3CC" w14:textId="0058A564" w:rsidR="00AB2DBD" w:rsidRPr="00AB2DBD" w:rsidRDefault="00AB2DBD" w:rsidP="001B53E7">
      <w:r w:rsidRPr="00AB2DBD">
        <w:t>The change</w:t>
      </w:r>
      <w:r w:rsidR="000C6CF4">
        <w:t>, however, has</w:t>
      </w:r>
      <w:r w:rsidRPr="00AB2DBD">
        <w:t xml:space="preserve"> caused certain problems, especially with people and management. </w:t>
      </w:r>
    </w:p>
    <w:p w14:paraId="10A6F1CB" w14:textId="77777777" w:rsidR="00AB2DBD" w:rsidRPr="00613DB4" w:rsidRDefault="00AB2DBD" w:rsidP="001B53E7">
      <w:pPr>
        <w:pStyle w:val="Heading2"/>
      </w:pPr>
      <w:bookmarkStart w:id="5" w:name="_Toc214566539"/>
      <w:r w:rsidRPr="00613DB4">
        <w:lastRenderedPageBreak/>
        <w:t>Ways to make hybrids with various genetic backgrounds</w:t>
      </w:r>
      <w:bookmarkEnd w:id="5"/>
      <w:r w:rsidRPr="00613DB4">
        <w:t xml:space="preserve"> </w:t>
      </w:r>
    </w:p>
    <w:p w14:paraId="036DCBF8" w14:textId="63BB63B4" w:rsidR="00AB2DBD" w:rsidRPr="00AB2DBD" w:rsidRDefault="00AB2DBD" w:rsidP="001B53E7">
      <w:r w:rsidRPr="00AB2DBD">
        <w:t xml:space="preserve">Managers have quite varied notions about how mixed work arrangements should operate. Some people are more relaxed </w:t>
      </w:r>
      <w:r w:rsidR="000C6CF4">
        <w:t>about their online accounts, while others want to be able to access</w:t>
      </w:r>
      <w:r w:rsidRPr="00AB2DBD">
        <w:t xml:space="preserve"> them whenever. The team has said they don't know when they will be online. </w:t>
      </w:r>
    </w:p>
    <w:p w14:paraId="1649F3EC" w14:textId="0F683DC5" w:rsidR="00AB2DBD" w:rsidRPr="00AB2DBD" w:rsidRDefault="000C6CF4" w:rsidP="001B53E7">
      <w:r>
        <w:t>Many</w:t>
      </w:r>
      <w:r w:rsidR="00AB2DBD" w:rsidRPr="00AB2DBD">
        <w:t xml:space="preserve"> employees feel the greatest pressure to work or communicate at night. This feeling stems from </w:t>
      </w:r>
      <w:r>
        <w:t>fear of not meet</w:t>
      </w:r>
      <w:r w:rsidR="00AB2DBD" w:rsidRPr="00AB2DBD">
        <w:t xml:space="preserve">ing expectations. Being always connected might be unpleasant and make you more </w:t>
      </w:r>
      <w:r>
        <w:t>prone to burn</w:t>
      </w:r>
      <w:r w:rsidR="00AB2DBD" w:rsidRPr="00AB2DBD">
        <w:t xml:space="preserve">out. Daud (2025) argues that this problem may be fixed by </w:t>
      </w:r>
      <w:r>
        <w:t>ensuring that everyone understands how to communicate with one an</w:t>
      </w:r>
      <w:r w:rsidR="00AB2DBD" w:rsidRPr="00AB2DBD">
        <w:t xml:space="preserve">other and what their job is. </w:t>
      </w:r>
    </w:p>
    <w:p w14:paraId="2E1F6F70" w14:textId="77777777" w:rsidR="00AB2DBD" w:rsidRPr="00FD060E" w:rsidRDefault="00AB2DBD" w:rsidP="00D80988">
      <w:pPr>
        <w:pStyle w:val="Heading2"/>
      </w:pPr>
      <w:bookmarkStart w:id="6" w:name="_Toc214566540"/>
      <w:r w:rsidRPr="00FD060E">
        <w:t>Problems concerning how well a human can utilise current technology</w:t>
      </w:r>
      <w:bookmarkEnd w:id="6"/>
      <w:r w:rsidRPr="00FD060E">
        <w:t xml:space="preserve"> </w:t>
      </w:r>
    </w:p>
    <w:p w14:paraId="181EE761" w14:textId="1EFD2725" w:rsidR="00AB2DBD" w:rsidRPr="00AB2DBD" w:rsidRDefault="00AB2DBD" w:rsidP="001B53E7">
      <w:r w:rsidRPr="00AB2DBD">
        <w:t>Some BrightWave workers are apprehensive about being ready</w:t>
      </w:r>
      <w:r w:rsidR="000C6CF4">
        <w:t>, as they have to learn to use new tools such as</w:t>
      </w:r>
      <w:r w:rsidRPr="00AB2DBD">
        <w:t xml:space="preserve"> automated dashboards and reporting systems. This has made them feel like they aren't good enough. People </w:t>
      </w:r>
      <w:r w:rsidR="000C6CF4">
        <w:t>may feel worried and doubtful about their professional abilities if they don't receive adequate training during</w:t>
      </w:r>
      <w:r w:rsidRPr="00AB2DBD">
        <w:t xml:space="preserve"> these adjustments. </w:t>
      </w:r>
    </w:p>
    <w:p w14:paraId="749F4382" w14:textId="77777777" w:rsidR="00AB2DBD" w:rsidRPr="008C7300" w:rsidRDefault="00AB2DBD" w:rsidP="001B53E7">
      <w:pPr>
        <w:pStyle w:val="Heading2"/>
      </w:pPr>
      <w:bookmarkStart w:id="7" w:name="_Toc214566541"/>
      <w:r w:rsidRPr="008C7300">
        <w:t>Learning about the elements that make an organisation change</w:t>
      </w:r>
      <w:bookmarkEnd w:id="7"/>
      <w:r w:rsidRPr="008C7300">
        <w:t xml:space="preserve"> </w:t>
      </w:r>
    </w:p>
    <w:p w14:paraId="306AE51A" w14:textId="7BF4929F" w:rsidR="00533D83" w:rsidRPr="00CC47E4" w:rsidRDefault="001B53E7" w:rsidP="001B53E7">
      <w:r w:rsidRPr="00AB2DBD">
        <w:t>Whether</w:t>
      </w:r>
      <w:r w:rsidR="00AB2DBD" w:rsidRPr="00AB2DBD">
        <w:t xml:space="preserve"> a business sets new rules or changes the way things are done, workers may not know what their role is or whether they are being heard. </w:t>
      </w:r>
      <w:r w:rsidR="00533D83" w:rsidRPr="00CC47E4">
        <w:t xml:space="preserve">All of these factors suggest </w:t>
      </w:r>
      <w:r w:rsidR="000C6CF4">
        <w:t>a connection among</w:t>
      </w:r>
      <w:r w:rsidR="00533D83" w:rsidRPr="00CC47E4">
        <w:t xml:space="preserve"> how HR policies are made, how companies become digital, and how happy workers are. </w:t>
      </w:r>
    </w:p>
    <w:p w14:paraId="00B6C06A" w14:textId="4D646BF3" w:rsidR="00533D83" w:rsidRPr="00CC47E4" w:rsidRDefault="00533D83" w:rsidP="00D80988">
      <w:pPr>
        <w:pStyle w:val="Heading1"/>
      </w:pPr>
      <w:bookmarkStart w:id="8" w:name="_Toc214566542"/>
      <w:r w:rsidRPr="00CC47E4">
        <w:t>Conducting a comprehensive evaluation of the current HR strategy</w:t>
      </w:r>
      <w:bookmarkEnd w:id="8"/>
      <w:r w:rsidRPr="00CC47E4">
        <w:t xml:space="preserve"> </w:t>
      </w:r>
    </w:p>
    <w:p w14:paraId="7E006198" w14:textId="40F70FFE" w:rsidR="00533D83" w:rsidRPr="00CC47E4" w:rsidRDefault="000C6CF4" w:rsidP="001B53E7">
      <w:r>
        <w:t>BrightWave may use a variety of innovative HRM solutions based on current literature and industry norms to address such complex challeng</w:t>
      </w:r>
      <w:r w:rsidR="00533D83" w:rsidRPr="00CC47E4">
        <w:t xml:space="preserve">es. </w:t>
      </w:r>
    </w:p>
    <w:p w14:paraId="6FAD022C" w14:textId="77777777" w:rsidR="00533D83" w:rsidRPr="00CC47E4" w:rsidRDefault="00533D83" w:rsidP="001B53E7">
      <w:pPr>
        <w:pStyle w:val="Heading2"/>
      </w:pPr>
      <w:bookmarkStart w:id="9" w:name="_Toc214566543"/>
      <w:r w:rsidRPr="00CC47E4">
        <w:t>Supporting businesses as they undergo the change</w:t>
      </w:r>
      <w:bookmarkEnd w:id="9"/>
      <w:r w:rsidRPr="00CC47E4">
        <w:t xml:space="preserve"> </w:t>
      </w:r>
    </w:p>
    <w:p w14:paraId="5B394466" w14:textId="2835461E" w:rsidR="00533D83" w:rsidRPr="00CC47E4" w:rsidRDefault="00533D83" w:rsidP="001B53E7">
      <w:r w:rsidRPr="00CC47E4">
        <w:t xml:space="preserve">Effective change management in any organisation requires opening lines of communication, engaging personnel, and offering chances for skill development. The HR department may </w:t>
      </w:r>
      <w:r w:rsidR="000C6CF4">
        <w:t>need to figure out how to inform workers about changes to</w:t>
      </w:r>
      <w:r w:rsidRPr="00CC47E4">
        <w:t xml:space="preserve"> the company's strategy (Bai and Vahedian, 2023). People will be kept informed, shown how to provide feedback, and made </w:t>
      </w:r>
      <w:r w:rsidR="000C6CF4">
        <w:t>aware of any changes</w:t>
      </w:r>
      <w:r w:rsidRPr="00CC47E4">
        <w:t xml:space="preserve"> made using this method. Keeping channels of communication open is one way to build trust and lessen opposition to organisational change (Armenakis and Harris, 2009). </w:t>
      </w:r>
      <w:r w:rsidR="000C6CF4">
        <w:t>Monthly</w:t>
      </w:r>
      <w:r w:rsidRPr="00CC47E4">
        <w:t xml:space="preserve">, BrightWave may host in-person or online change briefings to ensure that all relevant parties are included. </w:t>
      </w:r>
    </w:p>
    <w:p w14:paraId="737E1B1E" w14:textId="77F72678" w:rsidR="00533D83" w:rsidRPr="00CC47E4" w:rsidRDefault="00533D83" w:rsidP="001B53E7">
      <w:r w:rsidRPr="00CC47E4">
        <w:t xml:space="preserve">Programs that help people learn new skills or improve their current ones should be easily accessible. To help workers improve their IT skills, the HR division may provide training classes, mentoring programs, and lectures on digital literacy (Ipsen et al., 2021). This is something </w:t>
      </w:r>
      <w:r w:rsidR="000C6CF4">
        <w:t xml:space="preserve">businesses must do when they </w:t>
      </w:r>
      <w:r w:rsidR="000C6CF4">
        <w:lastRenderedPageBreak/>
        <w:t>implement more automated processes (Russo, Hanel,</w:t>
      </w:r>
      <w:r w:rsidRPr="00CC47E4">
        <w:t xml:space="preserve"> and van Berkel, 2021). According to the CIPD (2023), workers are need to continuously acquire new skills to </w:t>
      </w:r>
      <w:r w:rsidR="000C6CF4">
        <w:t>keep</w:t>
      </w:r>
      <w:r w:rsidRPr="00CC47E4">
        <w:t xml:space="preserve"> up with the fast-paced evolution of technology. </w:t>
      </w:r>
    </w:p>
    <w:p w14:paraId="6B9F356B" w14:textId="0F660E52" w:rsidR="00533D83" w:rsidRPr="00CC47E4" w:rsidRDefault="00533D83" w:rsidP="001B53E7">
      <w:pPr>
        <w:pStyle w:val="Heading2"/>
      </w:pPr>
      <w:bookmarkStart w:id="10" w:name="_Toc214566544"/>
      <w:r w:rsidRPr="00CC47E4">
        <w:t>Fixing issues with information technology</w:t>
      </w:r>
      <w:bookmarkEnd w:id="10"/>
    </w:p>
    <w:p w14:paraId="5570368D" w14:textId="00910612" w:rsidR="00533D83" w:rsidRPr="00CC47E4" w:rsidRDefault="00533D83" w:rsidP="001B53E7">
      <w:r w:rsidRPr="00CC47E4">
        <w:t xml:space="preserve">Human resources departments often use technology induction programs to assist employees deal with technostress. These programs provide structured, practical training </w:t>
      </w:r>
      <w:r w:rsidR="000C6CF4">
        <w:t>before</w:t>
      </w:r>
      <w:r w:rsidRPr="00CC47E4">
        <w:t xml:space="preserve"> the launch of large-scale technology initiatives.</w:t>
      </w:r>
      <w:r w:rsidR="00990B82">
        <w:t xml:space="preserve"> </w:t>
      </w:r>
      <w:r w:rsidRPr="00CC47E4">
        <w:t xml:space="preserve">Tarafdar et al. (2019) contend that students engaged in a blended learning program, which combines online instruction with face-to-face demonstrations and peer support, </w:t>
      </w:r>
      <w:r w:rsidR="000C6CF4">
        <w:t>exhibit less anxiety about adopting</w:t>
      </w:r>
      <w:r w:rsidRPr="00CC47E4">
        <w:t xml:space="preserve"> new technologies. With </w:t>
      </w:r>
      <w:r w:rsidR="000C6CF4">
        <w:t>its team of technical experts, BrightWave may create digital companions to help workers learn</w:t>
      </w:r>
      <w:r w:rsidRPr="00CC47E4">
        <w:t xml:space="preserve"> to use new technology. </w:t>
      </w:r>
    </w:p>
    <w:p w14:paraId="189B29DC" w14:textId="37C73B99" w:rsidR="00533D83" w:rsidRPr="00CC47E4" w:rsidRDefault="00533D83" w:rsidP="001B53E7">
      <w:r w:rsidRPr="00CC47E4">
        <w:t xml:space="preserve">Human resources departments also have the </w:t>
      </w:r>
      <w:r w:rsidR="000C6CF4">
        <w:t>responsibility of developing</w:t>
      </w:r>
      <w:r w:rsidRPr="00CC47E4">
        <w:t xml:space="preserve"> laws for digital well-being. These regulations set guidelines for things like how long it should take to respond to emails, how to divide up work, and how often workers should be permitted to take breaks from their computers. This is in accordance with the best rules for keeping computer workers healthy (CIPD, 2023). If the organisation were to make the rules clearer, they may make it easier to stay connected all the time. </w:t>
      </w:r>
    </w:p>
    <w:p w14:paraId="13A1A648" w14:textId="77777777" w:rsidR="00533D83" w:rsidRPr="00CC47E4" w:rsidRDefault="00533D83" w:rsidP="001B53E7">
      <w:pPr>
        <w:pStyle w:val="Heading2"/>
      </w:pPr>
      <w:bookmarkStart w:id="11" w:name="_Toc214566545"/>
      <w:r w:rsidRPr="00CC47E4">
        <w:t>Making the workplace more flexible and diverse</w:t>
      </w:r>
      <w:bookmarkEnd w:id="11"/>
      <w:r w:rsidRPr="00CC47E4">
        <w:t xml:space="preserve"> </w:t>
      </w:r>
    </w:p>
    <w:p w14:paraId="4FF1DC1E" w14:textId="56E7426F" w:rsidR="00533D83" w:rsidRPr="00CC47E4" w:rsidRDefault="00533D83" w:rsidP="001B53E7">
      <w:r w:rsidRPr="00CC47E4">
        <w:t xml:space="preserve">To </w:t>
      </w:r>
      <w:r w:rsidR="000C6CF4">
        <w:t>address problems arising from</w:t>
      </w:r>
      <w:r w:rsidRPr="00CC47E4">
        <w:t xml:space="preserve"> hybrid employment, the human resources department may establish rules that all employees must follow. According to research, fair and consistent rules for flexible work arrangements build trust and make people feel less unequal (Bloom et al., 2022). These laws are meant to make clear how workers are expected to act at work. This includes, but is not limited to, how to behave in meetings, how to </w:t>
      </w:r>
      <w:r w:rsidR="000C6CF4">
        <w:t>communicate with coworkers, and how to assign task</w:t>
      </w:r>
      <w:r w:rsidRPr="00CC47E4">
        <w:t>s.</w:t>
      </w:r>
      <w:r w:rsidR="000C6CF4">
        <w:t xml:space="preserve"> </w:t>
      </w:r>
      <w:r w:rsidRPr="00CC47E4">
        <w:t xml:space="preserve">You can also utilise team charters to help groups figure out how to work together online while still respecting company rules. Team charters tell team members how to communicate </w:t>
      </w:r>
      <w:r w:rsidR="000C6CF4">
        <w:t>with one another, schedule</w:t>
      </w:r>
      <w:r w:rsidRPr="00CC47E4">
        <w:t xml:space="preserve"> meetings, and split up work. This makes it easier for all teams to </w:t>
      </w:r>
      <w:r w:rsidR="000C6CF4">
        <w:t>understand and work</w:t>
      </w:r>
      <w:r w:rsidRPr="00CC47E4">
        <w:t xml:space="preserve"> together.</w:t>
      </w:r>
      <w:r w:rsidR="008470AF" w:rsidRPr="00CC47E4">
        <w:t xml:space="preserve"> </w:t>
      </w:r>
      <w:r w:rsidRPr="00CC47E4">
        <w:t xml:space="preserve">Research indicates that inclusive approaches reduce the likelihood of neglecting distant workers (Waizenegger et al., 2020). </w:t>
      </w:r>
    </w:p>
    <w:p w14:paraId="0C963DB0" w14:textId="77777777" w:rsidR="00533D83" w:rsidRPr="00CC47E4" w:rsidRDefault="00533D83" w:rsidP="001B53E7">
      <w:pPr>
        <w:pStyle w:val="Heading2"/>
      </w:pPr>
      <w:bookmarkStart w:id="12" w:name="_Toc214566546"/>
      <w:r w:rsidRPr="00CC47E4">
        <w:t>Improving how you manage performance</w:t>
      </w:r>
      <w:bookmarkEnd w:id="12"/>
    </w:p>
    <w:p w14:paraId="219B238A" w14:textId="7BEE0851" w:rsidR="00533D83" w:rsidRPr="00CC47E4" w:rsidRDefault="00533D83" w:rsidP="001B53E7">
      <w:r w:rsidRPr="00CC47E4">
        <w:t xml:space="preserve">HR should </w:t>
      </w:r>
      <w:r w:rsidR="000C6CF4">
        <w:t>adopt current, forward-thinking performance management methods to help individuals feel that performance assessments are faire</w:t>
      </w:r>
      <w:r w:rsidRPr="00CC47E4">
        <w:t xml:space="preserve">r. For instance, recurring feedback models enable managers </w:t>
      </w:r>
      <w:r w:rsidR="000C6CF4">
        <w:t xml:space="preserve">to </w:t>
      </w:r>
      <w:r w:rsidRPr="00CC47E4">
        <w:t xml:space="preserve">talk to their employees more than once a year. Research shows that regular feedback </w:t>
      </w:r>
      <w:r w:rsidR="000C6CF4">
        <w:t>clarifies roles and reduces concerns</w:t>
      </w:r>
      <w:r w:rsidRPr="00CC47E4">
        <w:t xml:space="preserve"> (Aguinis, 2019). Every three months, BrightWave could hold growth lectures </w:t>
      </w:r>
      <w:r w:rsidR="000C6CF4">
        <w:t>on objectives, health, and skill development</w:t>
      </w:r>
      <w:r w:rsidRPr="00CC47E4">
        <w:t>.</w:t>
      </w:r>
      <w:r w:rsidR="00990B82">
        <w:t xml:space="preserve"> </w:t>
      </w:r>
      <w:r w:rsidRPr="00CC47E4">
        <w:t xml:space="preserve">HR may also utilise competency-based assessment methods to </w:t>
      </w:r>
      <w:r w:rsidR="000C6CF4">
        <w:t>ensure that exams focus on more than just</w:t>
      </w:r>
      <w:r w:rsidRPr="00CC47E4">
        <w:t xml:space="preserve"> digital results or automated system metrics. They should also look at cooperation, collaboration, and problem-solving (Aguinis, 2019). This connection would make it less </w:t>
      </w:r>
      <w:r w:rsidR="000C6CF4">
        <w:t xml:space="preserve">likely that reviews would rely </w:t>
      </w:r>
      <w:r w:rsidRPr="00CC47E4">
        <w:t xml:space="preserve">too much on technology. </w:t>
      </w:r>
    </w:p>
    <w:p w14:paraId="15EE78D9" w14:textId="1AA9BCA5" w:rsidR="00533D83" w:rsidRPr="00CC47E4" w:rsidRDefault="00533D83" w:rsidP="001B53E7">
      <w:r w:rsidRPr="00CC47E4">
        <w:lastRenderedPageBreak/>
        <w:t>Increasing the voice of employees</w:t>
      </w:r>
      <w:r w:rsidR="000C6CF4">
        <w:t>.</w:t>
      </w:r>
      <w:r w:rsidRPr="00CC47E4">
        <w:t xml:space="preserve"> We think BrightWave could use better ways for workers to complain, since there are so many of them. Some choices are staff groups, private feedback routes, and regular pulse polls. These tools help HR find problems as they happen and show that the company wants to hear what you have to say. Dundon and Wilkinson (2020) say that a strong voice for employees reduces conflict and boosts participation. BrightWave can solve all </w:t>
      </w:r>
      <w:r w:rsidR="000C6CF4">
        <w:t>its current issues with these modern HR practices: organised change communication, digital training, hybrid-working rules, performance management development, and greater employee involvement</w:t>
      </w:r>
      <w:r w:rsidRPr="00CC47E4">
        <w:t>.</w:t>
      </w:r>
    </w:p>
    <w:p w14:paraId="69C69DB4" w14:textId="2890E8AC" w:rsidR="00533D83" w:rsidRPr="00CC47E4" w:rsidRDefault="00533D83" w:rsidP="001B53E7">
      <w:pPr>
        <w:pStyle w:val="Heading1"/>
      </w:pPr>
      <w:bookmarkStart w:id="13" w:name="_Toc214566547"/>
      <w:r w:rsidRPr="00CC47E4">
        <w:t>An Analysis of the Means by Which Department Heads Can Guarantee the Prompt Commencement</w:t>
      </w:r>
      <w:bookmarkEnd w:id="13"/>
    </w:p>
    <w:p w14:paraId="039D030C" w14:textId="0B6F52F7" w:rsidR="00533D83" w:rsidRPr="00CC47E4" w:rsidRDefault="00533D83" w:rsidP="001B53E7">
      <w:r w:rsidRPr="00CC47E4">
        <w:t xml:space="preserve">Although HR </w:t>
      </w:r>
      <w:r w:rsidR="000C6CF4">
        <w:t>can create frameworks and rules, it is the responsibility of departmental managers to ensure</w:t>
      </w:r>
      <w:r w:rsidRPr="00CC47E4">
        <w:t xml:space="preserve"> these practices are swiftly and efficiently implemented across the company. How staff deal with change, how quickly problems are fixed, and how well teams adjust to new systems are all directly impacted by their actions. </w:t>
      </w:r>
    </w:p>
    <w:p w14:paraId="398A921E" w14:textId="77777777" w:rsidR="00533D83" w:rsidRPr="00CC47E4" w:rsidRDefault="00533D83" w:rsidP="001B53E7">
      <w:pPr>
        <w:pStyle w:val="Heading2"/>
      </w:pPr>
      <w:bookmarkStart w:id="14" w:name="_Toc214566548"/>
      <w:r w:rsidRPr="00CC47E4">
        <w:t>Responsibility and Ownership at the Management Level</w:t>
      </w:r>
      <w:bookmarkEnd w:id="14"/>
      <w:r w:rsidRPr="00CC47E4">
        <w:t xml:space="preserve"> </w:t>
      </w:r>
    </w:p>
    <w:p w14:paraId="1D57F0A0" w14:textId="7B40D3A2" w:rsidR="004B1D81" w:rsidRDefault="00533D83" w:rsidP="001B53E7">
      <w:r w:rsidRPr="00CC47E4">
        <w:t xml:space="preserve">Managers should take pride in the change process and </w:t>
      </w:r>
      <w:r w:rsidR="000C6CF4">
        <w:t>demonstrate ownership</w:t>
      </w:r>
      <w:r w:rsidRPr="00CC47E4">
        <w:t>. Middle managers must take the lead in promoting change efforts for them to be successful, according to the research</w:t>
      </w:r>
      <w:r w:rsidR="00484CB7">
        <w:t xml:space="preserve"> </w:t>
      </w:r>
      <w:r w:rsidR="00484CB7" w:rsidRPr="00484CB7">
        <w:t>(Reisinger, 2025)</w:t>
      </w:r>
      <w:r w:rsidRPr="00CC47E4">
        <w:t xml:space="preserve">. Managers at BrightWave are expected to </w:t>
      </w:r>
      <w:r w:rsidR="000C6CF4">
        <w:t>communicate information effectively, clarify how changes affect their staff, and provide reassurance</w:t>
      </w:r>
      <w:r w:rsidRPr="00CC47E4">
        <w:t xml:space="preserve">. Add key performance indicators (KPIs) linked to change adoption to management goals to </w:t>
      </w:r>
      <w:r w:rsidR="000C6CF4">
        <w:t>ensure progress moves</w:t>
      </w:r>
      <w:r w:rsidRPr="00CC47E4">
        <w:t xml:space="preserve"> quickly. These may </w:t>
      </w:r>
      <w:r w:rsidR="000C6CF4">
        <w:t>includ</w:t>
      </w:r>
      <w:r w:rsidRPr="00CC47E4">
        <w:t>e training completion rates or the quality of team communication.</w:t>
      </w:r>
      <w:r w:rsidR="00990B82">
        <w:t xml:space="preserve"> </w:t>
      </w:r>
    </w:p>
    <w:p w14:paraId="208926FC" w14:textId="77777777" w:rsidR="004B1D81" w:rsidRDefault="008470AF" w:rsidP="004B1D81">
      <w:pPr>
        <w:pStyle w:val="Heading2"/>
      </w:pPr>
      <w:bookmarkStart w:id="15" w:name="_Toc214566549"/>
      <w:r w:rsidRPr="00CC47E4">
        <w:t>Behaviour</w:t>
      </w:r>
      <w:r w:rsidR="004B1D81">
        <w:t xml:space="preserve"> Modelling and Adoption Support</w:t>
      </w:r>
      <w:bookmarkEnd w:id="15"/>
      <w:r w:rsidRPr="00CC47E4">
        <w:t xml:space="preserve"> </w:t>
      </w:r>
    </w:p>
    <w:p w14:paraId="683E7D94" w14:textId="7FB0D846" w:rsidR="004B1D81" w:rsidRDefault="004B1D81" w:rsidP="004B1D81">
      <w:r>
        <w:t>Managers would also be required to model the behaviours that will be needed in the future due to the digital and hybrid workplaces. Employees tend to follow their bosses in new trends of adopting new technologies and adopting hybrid working patterns. Managers also play a role of ensuring that workloads are reasonable and encourage digital training programs. The efforts of human resources will not appear to be connected with day-to-day operations unless they are modeled by the management. Establishing a Credible Legislation</w:t>
      </w:r>
      <w:r w:rsidR="00484CB7">
        <w:t xml:space="preserve"> </w:t>
      </w:r>
      <w:r w:rsidR="00484CB7" w:rsidRPr="00484CB7">
        <w:t>(Baumgartner and Rauter, 2017)</w:t>
      </w:r>
      <w:r>
        <w:t>.</w:t>
      </w:r>
    </w:p>
    <w:p w14:paraId="5BF46D85" w14:textId="406484FC" w:rsidR="00533D83" w:rsidRPr="00CC47E4" w:rsidRDefault="004B1D81" w:rsidP="004B1D81">
      <w:r>
        <w:t>To facilitate rapid adoption, health and safety of the workers should not be jeopardized. Managers can contribute to the occurrence of this by visiting their departments on a regular basis, requesting and taking action on feedback, and ensuring that employees understand that it is alright to go wrong in the process of mastering new technology.</w:t>
      </w:r>
      <w:r w:rsidR="00533D83" w:rsidRPr="00CC47E4">
        <w:t xml:space="preserve"> </w:t>
      </w:r>
    </w:p>
    <w:p w14:paraId="3F633B8B" w14:textId="68E84F42" w:rsidR="00533D83" w:rsidRPr="00CC47E4" w:rsidRDefault="00533D83" w:rsidP="001B53E7">
      <w:pPr>
        <w:pStyle w:val="Heading2"/>
      </w:pPr>
      <w:bookmarkStart w:id="16" w:name="_Toc214566550"/>
      <w:r w:rsidRPr="00CC47E4">
        <w:lastRenderedPageBreak/>
        <w:t>Making hybrid work practices the same for everyone</w:t>
      </w:r>
      <w:r w:rsidR="000C6CF4">
        <w:t>.</w:t>
      </w:r>
      <w:bookmarkEnd w:id="16"/>
    </w:p>
    <w:p w14:paraId="5CF02979" w14:textId="2450D406" w:rsidR="00533D83" w:rsidRDefault="00533D83" w:rsidP="001B53E7">
      <w:r w:rsidRPr="00CC47E4">
        <w:t xml:space="preserve">Managers have a big impact on how fair things seem to people. People </w:t>
      </w:r>
      <w:r w:rsidR="000C6CF4">
        <w:t>get angry when they work for departments with varying rules about attendance</w:t>
      </w:r>
      <w:r w:rsidRPr="00CC47E4">
        <w:t xml:space="preserve">. So, managers should </w:t>
      </w:r>
      <w:r w:rsidR="000C6CF4">
        <w:t>apply HR's hybrid rules regularly to en</w:t>
      </w:r>
      <w:r w:rsidRPr="00CC47E4">
        <w:t xml:space="preserve">sure everyone understands what to expect. To keep everyone in the know, managers should </w:t>
      </w:r>
      <w:r w:rsidR="000C6CF4">
        <w:t>clearly state any changes to the team charter that are exclusive to</w:t>
      </w:r>
      <w:r w:rsidRPr="00CC47E4">
        <w:t xml:space="preserve"> that team</w:t>
      </w:r>
      <w:r w:rsidR="00484CB7">
        <w:t xml:space="preserve"> </w:t>
      </w:r>
      <w:r w:rsidR="00484CB7" w:rsidRPr="00484CB7">
        <w:t>(Zhu, 2025)</w:t>
      </w:r>
      <w:r w:rsidRPr="00CC47E4">
        <w:t xml:space="preserve">. </w:t>
      </w:r>
    </w:p>
    <w:p w14:paraId="0473E8F8" w14:textId="77777777" w:rsidR="00533D83" w:rsidRPr="00CC47E4" w:rsidRDefault="00533D83" w:rsidP="000C6CF4">
      <w:pPr>
        <w:pStyle w:val="Heading2"/>
      </w:pPr>
      <w:bookmarkStart w:id="17" w:name="_Toc214566551"/>
      <w:r w:rsidRPr="00CC47E4">
        <w:t>Bringing together ongoing conversations on feedback and performance</w:t>
      </w:r>
      <w:bookmarkEnd w:id="17"/>
      <w:r w:rsidRPr="00CC47E4">
        <w:t xml:space="preserve"> </w:t>
      </w:r>
    </w:p>
    <w:p w14:paraId="09F5BF22" w14:textId="2D916F17" w:rsidR="00533D83" w:rsidRDefault="00533D83" w:rsidP="001B53E7">
      <w:r w:rsidRPr="00CC47E4">
        <w:t xml:space="preserve">To </w:t>
      </w:r>
      <w:r w:rsidR="000C6CF4">
        <w:t>ensure new performance management approaches are implemented immediately, managers need</w:t>
      </w:r>
      <w:r w:rsidRPr="00CC47E4">
        <w:t xml:space="preserve"> regular check-ins and developmental conversations. But you need to be good at this to do it. Managers can requ</w:t>
      </w:r>
      <w:r w:rsidR="000C6CF4">
        <w:t>est BrightWave's help with digital performance monitoring, coaching, and</w:t>
      </w:r>
      <w:r w:rsidRPr="00CC47E4">
        <w:t xml:space="preserve"> feedback. If managers who aren't sure about these things accidentally </w:t>
      </w:r>
      <w:r w:rsidR="000C6CF4">
        <w:t>revert to their previous method</w:t>
      </w:r>
      <w:r w:rsidRPr="00CC47E4">
        <w:t xml:space="preserve">s, it might take longer for people to accept them. Without this two-way communication, delays and misunderstandings would make it harder to </w:t>
      </w:r>
      <w:r w:rsidR="000C6CF4">
        <w:t>implement things</w:t>
      </w:r>
      <w:r w:rsidRPr="00CC47E4">
        <w:t xml:space="preserve"> quickly.</w:t>
      </w:r>
      <w:r w:rsidR="000C6CF4">
        <w:t xml:space="preserve"> </w:t>
      </w:r>
      <w:r w:rsidRPr="00CC47E4">
        <w:t>Working with HR to solve problems and get things done</w:t>
      </w:r>
      <w:r w:rsidR="00484CB7">
        <w:t xml:space="preserve"> </w:t>
      </w:r>
      <w:r w:rsidR="00484CB7" w:rsidRPr="00484CB7">
        <w:t>(Chan, 2023)</w:t>
      </w:r>
      <w:r w:rsidR="008470AF" w:rsidRPr="00CC47E4">
        <w:t>.</w:t>
      </w:r>
      <w:r w:rsidRPr="00CC47E4">
        <w:t xml:space="preserve"> </w:t>
      </w:r>
    </w:p>
    <w:p w14:paraId="54625C35" w14:textId="5E894942" w:rsidR="00533D83" w:rsidRPr="00CC47E4" w:rsidRDefault="00533D83" w:rsidP="001B53E7">
      <w:r w:rsidRPr="00CC47E4">
        <w:t xml:space="preserve">Managers and HR should work together to </w:t>
      </w:r>
      <w:r w:rsidR="000C6CF4">
        <w:t>identify potential issues that may arise during implementation, such as heavy workloads, resistance to change, or technology challenges</w:t>
      </w:r>
      <w:r w:rsidRPr="00CC47E4">
        <w:t xml:space="preserve">. By </w:t>
      </w:r>
      <w:r w:rsidR="000C6CF4">
        <w:t>quickly identifying these issues, managers help HR improve processes and provide workers the support</w:t>
      </w:r>
      <w:r w:rsidRPr="00CC47E4">
        <w:t xml:space="preserve"> they need (Cahapay and Bangoc, 2023).</w:t>
      </w:r>
    </w:p>
    <w:p w14:paraId="5C783272" w14:textId="77777777" w:rsidR="00533D83" w:rsidRPr="00CC47E4" w:rsidRDefault="00533D83" w:rsidP="001B53E7"/>
    <w:p w14:paraId="0A342D6A" w14:textId="77777777" w:rsidR="00533D83" w:rsidRPr="00CC47E4" w:rsidRDefault="00533D83" w:rsidP="001B53E7"/>
    <w:p w14:paraId="0E7A2A68" w14:textId="77777777" w:rsidR="00533D83" w:rsidRPr="00CC47E4" w:rsidRDefault="00533D83" w:rsidP="001B53E7">
      <w:r w:rsidRPr="00CC47E4">
        <w:br w:type="page"/>
      </w:r>
    </w:p>
    <w:p w14:paraId="467EB3B6" w14:textId="075978C1" w:rsidR="00533D83" w:rsidRPr="00CC47E4" w:rsidRDefault="00533D83" w:rsidP="001B53E7">
      <w:pPr>
        <w:pStyle w:val="Heading1"/>
      </w:pPr>
      <w:bookmarkStart w:id="18" w:name="_Toc214566552"/>
      <w:r w:rsidRPr="00CC47E4">
        <w:lastRenderedPageBreak/>
        <w:t>Conclusion</w:t>
      </w:r>
      <w:bookmarkEnd w:id="18"/>
      <w:r w:rsidRPr="00CC47E4">
        <w:t xml:space="preserve"> </w:t>
      </w:r>
    </w:p>
    <w:p w14:paraId="60397D11" w14:textId="1878DB9A" w:rsidR="00533D83" w:rsidRPr="00CC47E4" w:rsidRDefault="00533D83" w:rsidP="001B53E7">
      <w:r w:rsidRPr="00CC47E4">
        <w:t>Changes t</w:t>
      </w:r>
      <w:r w:rsidR="000C6CF4">
        <w:t>o their company processes, the rapid adoption of new technology, and the greater flexibility</w:t>
      </w:r>
      <w:r w:rsidRPr="00CC47E4">
        <w:t xml:space="preserve"> now afforded to their work arrangements. Employees are feeling an increased level of anxiety due to these changes, which is being caused by their inability to meet expectations in terms of performance, difficulties with communication, and a decrease in the amount of consistency that they encounter in their mixed work situations. Some of the more modern methods to human resources that may be used to assist the organisation in managing these problems include the implementation of employee voice mechanisms at a higher level, hybrid-working standards, developmental performance management, digital training, and organisational change communication. </w:t>
      </w:r>
    </w:p>
    <w:tbl>
      <w:tblPr>
        <w:tblStyle w:val="TableGrid"/>
        <w:tblW w:w="0" w:type="auto"/>
        <w:tblLook w:val="04A0" w:firstRow="1" w:lastRow="0" w:firstColumn="1" w:lastColumn="0" w:noHBand="0" w:noVBand="1"/>
      </w:tblPr>
      <w:tblGrid>
        <w:gridCol w:w="9350"/>
      </w:tblGrid>
      <w:tr w:rsidR="00533D83" w:rsidRPr="001B53E7" w14:paraId="71B68572" w14:textId="77777777" w:rsidTr="00533D83">
        <w:trPr>
          <w:trHeight w:val="881"/>
        </w:trPr>
        <w:tc>
          <w:tcPr>
            <w:tcW w:w="9350" w:type="dxa"/>
            <w:shd w:val="clear" w:color="auto" w:fill="F4B083" w:themeFill="accent2" w:themeFillTint="99"/>
          </w:tcPr>
          <w:p w14:paraId="463EC91F" w14:textId="05DB622E" w:rsidR="00533D83" w:rsidRPr="001B53E7" w:rsidRDefault="00533D83" w:rsidP="001B53E7">
            <w:pPr>
              <w:rPr>
                <w:b/>
                <w:sz w:val="32"/>
              </w:rPr>
            </w:pPr>
            <w:r w:rsidRPr="001B53E7">
              <w:rPr>
                <w:b/>
                <w:sz w:val="32"/>
              </w:rPr>
              <w:t>Recommendation</w:t>
            </w:r>
          </w:p>
        </w:tc>
      </w:tr>
      <w:tr w:rsidR="00533D83" w:rsidRPr="00CC47E4" w14:paraId="3002E952" w14:textId="77777777" w:rsidTr="00533D83">
        <w:tc>
          <w:tcPr>
            <w:tcW w:w="9350" w:type="dxa"/>
          </w:tcPr>
          <w:p w14:paraId="022A68CB" w14:textId="77777777" w:rsidR="00533D83" w:rsidRPr="00CC47E4" w:rsidRDefault="00533D83" w:rsidP="001B53E7">
            <w:pPr>
              <w:pStyle w:val="ListParagraph"/>
              <w:numPr>
                <w:ilvl w:val="0"/>
                <w:numId w:val="1"/>
              </w:numPr>
            </w:pPr>
            <w:r w:rsidRPr="00CC47E4">
              <w:t xml:space="preserve">Put into motion initiatives that will provide staff with training in digital competence so that they are better equipped to make the transition to new technologies. </w:t>
            </w:r>
          </w:p>
        </w:tc>
      </w:tr>
      <w:tr w:rsidR="00533D83" w:rsidRPr="00CC47E4" w14:paraId="5D0BD991" w14:textId="77777777" w:rsidTr="00533D83">
        <w:tc>
          <w:tcPr>
            <w:tcW w:w="9350" w:type="dxa"/>
          </w:tcPr>
          <w:p w14:paraId="7ABDC3C2" w14:textId="1CBA9917" w:rsidR="00533D83" w:rsidRPr="00CC47E4" w:rsidRDefault="00533D83" w:rsidP="000C6CF4">
            <w:pPr>
              <w:pStyle w:val="ListParagraph"/>
              <w:numPr>
                <w:ilvl w:val="0"/>
                <w:numId w:val="1"/>
              </w:numPr>
            </w:pPr>
            <w:r w:rsidRPr="00CC47E4">
              <w:t xml:space="preserve">Develop </w:t>
            </w:r>
            <w:r w:rsidR="000C6CF4">
              <w:t>hybrid working criteria for the whole company to ensure</w:t>
            </w:r>
            <w:r w:rsidRPr="00CC47E4">
              <w:t xml:space="preserve"> every individual is treated fairly and consistently. </w:t>
            </w:r>
          </w:p>
        </w:tc>
      </w:tr>
      <w:tr w:rsidR="00533D83" w:rsidRPr="00CC47E4" w14:paraId="51638DFF" w14:textId="77777777" w:rsidTr="00533D83">
        <w:tc>
          <w:tcPr>
            <w:tcW w:w="9350" w:type="dxa"/>
          </w:tcPr>
          <w:p w14:paraId="2AA685B1" w14:textId="4EE544B4" w:rsidR="00533D83" w:rsidRPr="00CC47E4" w:rsidRDefault="00533D83" w:rsidP="000C6CF4">
            <w:pPr>
              <w:pStyle w:val="ListParagraph"/>
              <w:numPr>
                <w:ilvl w:val="0"/>
                <w:numId w:val="1"/>
              </w:numPr>
            </w:pPr>
            <w:r w:rsidRPr="00CC47E4">
              <w:t xml:space="preserve">Put in place </w:t>
            </w:r>
            <w:r w:rsidR="000C6CF4">
              <w:t>performance management approaches based on competences and that provid</w:t>
            </w:r>
            <w:r w:rsidRPr="00CC47E4">
              <w:t xml:space="preserve">e continuous feedback. </w:t>
            </w:r>
          </w:p>
        </w:tc>
      </w:tr>
      <w:tr w:rsidR="00533D83" w:rsidRPr="00CC47E4" w14:paraId="2DBE376B" w14:textId="77777777" w:rsidTr="00533D83">
        <w:tc>
          <w:tcPr>
            <w:tcW w:w="9350" w:type="dxa"/>
          </w:tcPr>
          <w:p w14:paraId="734B6067" w14:textId="555A59FB" w:rsidR="00533D83" w:rsidRPr="00CC47E4" w:rsidRDefault="00533D83" w:rsidP="000C6CF4">
            <w:pPr>
              <w:pStyle w:val="ListParagraph"/>
              <w:numPr>
                <w:ilvl w:val="0"/>
                <w:numId w:val="1"/>
              </w:numPr>
            </w:pPr>
            <w:r w:rsidRPr="00CC47E4">
              <w:t xml:space="preserve">Fourth, it is necessary to </w:t>
            </w:r>
            <w:r w:rsidR="000C6CF4">
              <w:t>provide training for managers so they can</w:t>
            </w:r>
            <w:r w:rsidRPr="00CC47E4">
              <w:t xml:space="preserve"> become more effective leaders of change, communicators, and coaches. </w:t>
            </w:r>
          </w:p>
        </w:tc>
      </w:tr>
      <w:tr w:rsidR="00533D83" w:rsidRPr="00CC47E4" w14:paraId="20D2D908" w14:textId="77777777" w:rsidTr="00533D83">
        <w:tc>
          <w:tcPr>
            <w:tcW w:w="9350" w:type="dxa"/>
          </w:tcPr>
          <w:p w14:paraId="7560E234" w14:textId="1A5B40B7" w:rsidR="00533D83" w:rsidRPr="00CC47E4" w:rsidRDefault="00533D83" w:rsidP="000C6CF4">
            <w:pPr>
              <w:pStyle w:val="ListParagraph"/>
              <w:numPr>
                <w:ilvl w:val="0"/>
                <w:numId w:val="1"/>
              </w:numPr>
            </w:pPr>
            <w:r w:rsidRPr="00CC47E4">
              <w:t xml:space="preserve">Set </w:t>
            </w:r>
            <w:r w:rsidR="000C6CF4">
              <w:t>clear standards for appropriate digital conduct and health</w:t>
            </w:r>
            <w:r w:rsidRPr="00CC47E4">
              <w:t xml:space="preserve"> to mitigate technostress and work-related exhaustion. </w:t>
            </w:r>
          </w:p>
        </w:tc>
      </w:tr>
    </w:tbl>
    <w:p w14:paraId="55B606ED" w14:textId="77777777" w:rsidR="00722286" w:rsidRPr="00CC47E4" w:rsidRDefault="00722286" w:rsidP="001B53E7"/>
    <w:p w14:paraId="451B2AA1" w14:textId="3DC845BA" w:rsidR="00722286" w:rsidRPr="00CC47E4" w:rsidRDefault="00533D83" w:rsidP="001B53E7">
      <w:r w:rsidRPr="00CC47E4">
        <w:t>BrightWave will be able to improve the employee experience, reduce the number of complaints</w:t>
      </w:r>
      <w:r w:rsidR="000C6CF4">
        <w:t>, and enhance the company's long-term performance</w:t>
      </w:r>
      <w:r w:rsidRPr="00CC47E4">
        <w:t xml:space="preserve"> by making these adjustments.</w:t>
      </w:r>
    </w:p>
    <w:p w14:paraId="08B5F4C5" w14:textId="77777777" w:rsidR="00722286" w:rsidRPr="00CC47E4" w:rsidRDefault="00722286" w:rsidP="001B53E7">
      <w:r w:rsidRPr="00CC47E4">
        <w:br w:type="page"/>
      </w:r>
    </w:p>
    <w:p w14:paraId="2A068737" w14:textId="77777777" w:rsidR="00722286" w:rsidRDefault="00722286" w:rsidP="001B53E7">
      <w:pPr>
        <w:pStyle w:val="Heading1"/>
      </w:pPr>
      <w:bookmarkStart w:id="19" w:name="_Toc214566553"/>
      <w:r w:rsidRPr="00722286">
        <w:lastRenderedPageBreak/>
        <w:t>Reference</w:t>
      </w:r>
      <w:bookmarkEnd w:id="19"/>
      <w:r w:rsidRPr="00722286">
        <w:t xml:space="preserve"> </w:t>
      </w:r>
    </w:p>
    <w:p w14:paraId="7BF6641D"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Aguinis, H. (2019) </w:t>
      </w:r>
      <w:r w:rsidRPr="00FB1502">
        <w:rPr>
          <w:rStyle w:val="Emphasis"/>
          <w:sz w:val="22"/>
          <w:szCs w:val="22"/>
        </w:rPr>
        <w:t>Performance Management for Dummies</w:t>
      </w:r>
      <w:r w:rsidRPr="00FB1502">
        <w:rPr>
          <w:sz w:val="22"/>
          <w:szCs w:val="22"/>
        </w:rPr>
        <w:t>. Hoboken, NJ: Wiley.</w:t>
      </w:r>
      <w:r w:rsidRPr="00FB1502">
        <w:rPr>
          <w:sz w:val="22"/>
          <w:szCs w:val="22"/>
        </w:rPr>
        <w:br/>
        <w:t xml:space="preserve">Available at: </w:t>
      </w:r>
      <w:hyperlink r:id="rId12" w:tgtFrame="_new" w:history="1">
        <w:r w:rsidRPr="00FB1502">
          <w:rPr>
            <w:rStyle w:val="Hyperlink"/>
            <w:rFonts w:eastAsiaTheme="majorEastAsia"/>
            <w:sz w:val="22"/>
            <w:szCs w:val="22"/>
          </w:rPr>
          <w:t>https://www.wiley.com/en-us/Performance+Management+For+Dummies-p-9781119557611</w:t>
        </w:r>
      </w:hyperlink>
    </w:p>
    <w:p w14:paraId="366B9B6E"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Bai, A. and Vahedian, M. (2023) 'Beyond the screen: Safeguarding mental health in the digital workplace', </w:t>
      </w:r>
      <w:r w:rsidRPr="00FB1502">
        <w:rPr>
          <w:rStyle w:val="Emphasis"/>
          <w:sz w:val="22"/>
          <w:szCs w:val="22"/>
        </w:rPr>
        <w:t>arXiv preprint</w:t>
      </w:r>
      <w:r w:rsidRPr="00FB1502">
        <w:rPr>
          <w:sz w:val="22"/>
          <w:szCs w:val="22"/>
        </w:rPr>
        <w:t>.</w:t>
      </w:r>
      <w:r w:rsidRPr="00FB1502">
        <w:rPr>
          <w:sz w:val="22"/>
          <w:szCs w:val="22"/>
        </w:rPr>
        <w:br/>
        <w:t xml:space="preserve">Available at: </w:t>
      </w:r>
      <w:hyperlink r:id="rId13" w:tgtFrame="_new" w:history="1">
        <w:r w:rsidRPr="00FB1502">
          <w:rPr>
            <w:rStyle w:val="Hyperlink"/>
            <w:rFonts w:eastAsiaTheme="majorEastAsia"/>
            <w:sz w:val="22"/>
            <w:szCs w:val="22"/>
          </w:rPr>
          <w:t>https://arxiv.org/abs/2311.02422</w:t>
        </w:r>
      </w:hyperlink>
    </w:p>
    <w:p w14:paraId="59369E34" w14:textId="77777777" w:rsidR="00FB1502" w:rsidRPr="00FB1502" w:rsidRDefault="00FB1502" w:rsidP="00FB1502">
      <w:pPr>
        <w:pStyle w:val="ListParagraph"/>
        <w:numPr>
          <w:ilvl w:val="0"/>
          <w:numId w:val="6"/>
        </w:numPr>
        <w:ind w:left="426"/>
      </w:pPr>
      <w:r w:rsidRPr="00FB1502">
        <w:t xml:space="preserve">Baumgartner, R.J. and Rauter, R. (2017) ‘Strategic perspectives of corporate sustainability management to develop a sustainable organization’, Journal of Cleaner Production, 140(1), pp. 81–92. [online] Available at: </w:t>
      </w:r>
      <w:hyperlink r:id="rId14" w:history="1">
        <w:r w:rsidRPr="00FB1502">
          <w:rPr>
            <w:rStyle w:val="Hyperlink"/>
          </w:rPr>
          <w:t>https://doi.org/10.1016/j.jclepro.2016.04.146</w:t>
        </w:r>
      </w:hyperlink>
      <w:r w:rsidRPr="00FB1502">
        <w:t xml:space="preserve"> </w:t>
      </w:r>
    </w:p>
    <w:p w14:paraId="1F602987"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Bloom, N., Han, R. and Liang, J. (2022) 'How hybrid working works', </w:t>
      </w:r>
      <w:r w:rsidRPr="00FB1502">
        <w:rPr>
          <w:rStyle w:val="Emphasis"/>
          <w:sz w:val="22"/>
          <w:szCs w:val="22"/>
        </w:rPr>
        <w:t>NBER Working Paper No. 30292</w:t>
      </w:r>
      <w:r w:rsidRPr="00FB1502">
        <w:rPr>
          <w:sz w:val="22"/>
          <w:szCs w:val="22"/>
        </w:rPr>
        <w:t>.</w:t>
      </w:r>
      <w:r w:rsidRPr="00FB1502">
        <w:rPr>
          <w:sz w:val="22"/>
          <w:szCs w:val="22"/>
        </w:rPr>
        <w:br/>
        <w:t xml:space="preserve">Available at: </w:t>
      </w:r>
      <w:hyperlink r:id="rId15" w:tgtFrame="_new" w:history="1">
        <w:r w:rsidRPr="00FB1502">
          <w:rPr>
            <w:rStyle w:val="Hyperlink"/>
            <w:rFonts w:eastAsiaTheme="majorEastAsia"/>
            <w:sz w:val="22"/>
            <w:szCs w:val="22"/>
          </w:rPr>
          <w:t>https://www.nber.org/papers/w30292</w:t>
        </w:r>
      </w:hyperlink>
    </w:p>
    <w:p w14:paraId="4725E474"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BrightWave Solutions Private Limited (n.d.) </w:t>
      </w:r>
      <w:r w:rsidRPr="00FB1502">
        <w:rPr>
          <w:rStyle w:val="Emphasis"/>
          <w:sz w:val="22"/>
          <w:szCs w:val="22"/>
        </w:rPr>
        <w:t>What we do</w:t>
      </w:r>
      <w:r w:rsidRPr="00FB1502">
        <w:rPr>
          <w:sz w:val="22"/>
          <w:szCs w:val="22"/>
        </w:rPr>
        <w:t xml:space="preserve">. Available at: </w:t>
      </w:r>
      <w:hyperlink r:id="rId16" w:tgtFrame="_new" w:history="1">
        <w:r w:rsidRPr="00FB1502">
          <w:rPr>
            <w:rStyle w:val="Hyperlink"/>
            <w:sz w:val="22"/>
            <w:szCs w:val="22"/>
          </w:rPr>
          <w:t>https://thebrightwavesolutions.com/what-we-do</w:t>
        </w:r>
      </w:hyperlink>
      <w:r w:rsidRPr="00FB1502">
        <w:rPr>
          <w:sz w:val="22"/>
          <w:szCs w:val="22"/>
        </w:rPr>
        <w:t xml:space="preserve"> (Accessed: 20 November 2025).</w:t>
      </w:r>
    </w:p>
    <w:p w14:paraId="13BA09C3"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Cahapay, M.B. and Bangoc II, B.G. (2023) 'Changes in work styles due to digital transformation and hybrid work arrangements', </w:t>
      </w:r>
      <w:r w:rsidRPr="00FB1502">
        <w:rPr>
          <w:rStyle w:val="Emphasis"/>
          <w:sz w:val="22"/>
          <w:szCs w:val="22"/>
        </w:rPr>
        <w:t>International Journal of Human Capital Management</w:t>
      </w:r>
      <w:r w:rsidRPr="00FB1502">
        <w:rPr>
          <w:sz w:val="22"/>
          <w:szCs w:val="22"/>
        </w:rPr>
        <w:t>, 7(1), pp. 1–17.</w:t>
      </w:r>
      <w:r w:rsidRPr="00FB1502">
        <w:rPr>
          <w:sz w:val="22"/>
          <w:szCs w:val="22"/>
        </w:rPr>
        <w:br/>
        <w:t xml:space="preserve">Available at: </w:t>
      </w:r>
      <w:hyperlink r:id="rId17" w:tgtFrame="_new" w:history="1">
        <w:r w:rsidRPr="00FB1502">
          <w:rPr>
            <w:rStyle w:val="Hyperlink"/>
            <w:rFonts w:eastAsiaTheme="majorEastAsia"/>
            <w:sz w:val="22"/>
            <w:szCs w:val="22"/>
          </w:rPr>
          <w:t>https://journal.unj.ac.id/unj/index.php/ijhcm/article/download/36091/15259</w:t>
        </w:r>
      </w:hyperlink>
    </w:p>
    <w:p w14:paraId="63154C96" w14:textId="77777777" w:rsidR="00FB1502" w:rsidRPr="00FB1502" w:rsidRDefault="00FB1502" w:rsidP="00FB1502">
      <w:pPr>
        <w:pStyle w:val="ListParagraph"/>
        <w:numPr>
          <w:ilvl w:val="0"/>
          <w:numId w:val="6"/>
        </w:numPr>
        <w:ind w:left="426"/>
      </w:pPr>
      <w:r w:rsidRPr="00FB1502">
        <w:t xml:space="preserve">Chan, M. (2023) Two-Way Feedback in Performance Management: A Critical Lever for Rapid Change. International Journal of Human Resource Studies, 13(2), pp. 78–95. [online] Available at: </w:t>
      </w:r>
      <w:hyperlink r:id="rId18" w:history="1">
        <w:r w:rsidRPr="00FB1502">
          <w:rPr>
            <w:rStyle w:val="Hyperlink"/>
          </w:rPr>
          <w:t>https://doi.org/10.5296/ijhrs.v13i2.21198</w:t>
        </w:r>
      </w:hyperlink>
      <w:r w:rsidRPr="00FB1502">
        <w:t xml:space="preserve"> </w:t>
      </w:r>
    </w:p>
    <w:p w14:paraId="43281306" w14:textId="77777777" w:rsidR="00FB1502" w:rsidRPr="00FB1502" w:rsidRDefault="00FB1502" w:rsidP="00FB1502">
      <w:pPr>
        <w:pStyle w:val="NormalWeb"/>
        <w:numPr>
          <w:ilvl w:val="0"/>
          <w:numId w:val="6"/>
        </w:numPr>
        <w:spacing w:line="360" w:lineRule="auto"/>
        <w:ind w:left="426"/>
        <w:jc w:val="both"/>
        <w:rPr>
          <w:rStyle w:val="Hyperlink"/>
          <w:rFonts w:eastAsiaTheme="majorEastAsia"/>
          <w:sz w:val="22"/>
          <w:szCs w:val="22"/>
        </w:rPr>
      </w:pPr>
      <w:r w:rsidRPr="00FB1502">
        <w:rPr>
          <w:sz w:val="22"/>
          <w:szCs w:val="22"/>
        </w:rPr>
        <w:t xml:space="preserve">CIPD (2023) </w:t>
      </w:r>
      <w:r w:rsidRPr="00FB1502">
        <w:rPr>
          <w:rStyle w:val="Emphasis"/>
          <w:sz w:val="22"/>
          <w:szCs w:val="22"/>
        </w:rPr>
        <w:t>Technology, the workplace and people management</w:t>
      </w:r>
      <w:r w:rsidRPr="00FB1502">
        <w:rPr>
          <w:sz w:val="22"/>
          <w:szCs w:val="22"/>
        </w:rPr>
        <w:t>. London: Chartered Institute of Personnel and Development.</w:t>
      </w:r>
      <w:r w:rsidRPr="00FB1502">
        <w:rPr>
          <w:sz w:val="22"/>
          <w:szCs w:val="22"/>
        </w:rPr>
        <w:br/>
        <w:t xml:space="preserve">Available at: </w:t>
      </w:r>
      <w:hyperlink r:id="rId19" w:tgtFrame="_new" w:history="1">
        <w:r w:rsidRPr="00FB1502">
          <w:rPr>
            <w:rStyle w:val="Hyperlink"/>
            <w:rFonts w:eastAsiaTheme="majorEastAsia"/>
            <w:sz w:val="22"/>
            <w:szCs w:val="22"/>
          </w:rPr>
          <w:t>https://www.cipd.org/uk/knowledge/reports/technology-work-people</w:t>
        </w:r>
      </w:hyperlink>
    </w:p>
    <w:p w14:paraId="736EA2AC"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Daud, N.M. (2025) 'From innovation to stress: Analysing hybrid technology adoption and technostress among students', </w:t>
      </w:r>
      <w:r w:rsidRPr="00FB1502">
        <w:rPr>
          <w:rStyle w:val="Emphasis"/>
          <w:sz w:val="22"/>
          <w:szCs w:val="22"/>
        </w:rPr>
        <w:t>International Journal of Educational Technology in Higher Education</w:t>
      </w:r>
      <w:r w:rsidRPr="00FB1502">
        <w:rPr>
          <w:sz w:val="22"/>
          <w:szCs w:val="22"/>
        </w:rPr>
        <w:t>, 22, Article 31.</w:t>
      </w:r>
      <w:r w:rsidRPr="00FB1502">
        <w:rPr>
          <w:sz w:val="22"/>
          <w:szCs w:val="22"/>
        </w:rPr>
        <w:br/>
        <w:t xml:space="preserve">Available at: </w:t>
      </w:r>
      <w:hyperlink r:id="rId20" w:tgtFrame="_new" w:history="1">
        <w:r w:rsidRPr="00FB1502">
          <w:rPr>
            <w:rStyle w:val="Hyperlink"/>
            <w:rFonts w:eastAsiaTheme="majorEastAsia"/>
            <w:sz w:val="22"/>
            <w:szCs w:val="22"/>
          </w:rPr>
          <w:t>https://educationaltechnologyjournal.springeropen.com/articles/10.1186/s41239-025-00529-x</w:t>
        </w:r>
      </w:hyperlink>
    </w:p>
    <w:p w14:paraId="766383FC"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de Souza Santos, R.E. and Ralph, P. (2022) 'A grounded theory of coordination in remote-first and hybrid software teams', </w:t>
      </w:r>
      <w:r w:rsidRPr="00FB1502">
        <w:rPr>
          <w:rStyle w:val="Emphasis"/>
          <w:sz w:val="22"/>
          <w:szCs w:val="22"/>
        </w:rPr>
        <w:t>arXiv preprint</w:t>
      </w:r>
      <w:r w:rsidRPr="00FB1502">
        <w:rPr>
          <w:sz w:val="22"/>
          <w:szCs w:val="22"/>
        </w:rPr>
        <w:t>.</w:t>
      </w:r>
      <w:r w:rsidRPr="00FB1502">
        <w:rPr>
          <w:sz w:val="22"/>
          <w:szCs w:val="22"/>
        </w:rPr>
        <w:br/>
        <w:t xml:space="preserve">Available at: </w:t>
      </w:r>
      <w:hyperlink r:id="rId21" w:tgtFrame="_new" w:history="1">
        <w:r w:rsidRPr="00FB1502">
          <w:rPr>
            <w:rStyle w:val="Hyperlink"/>
            <w:rFonts w:eastAsiaTheme="majorEastAsia"/>
            <w:sz w:val="22"/>
            <w:szCs w:val="22"/>
          </w:rPr>
          <w:t>https://arxiv.org/abs/2202.10445</w:t>
        </w:r>
      </w:hyperlink>
    </w:p>
    <w:p w14:paraId="62CB6324"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lastRenderedPageBreak/>
        <w:t xml:space="preserve">Harth, N. et al. (2023) 'Leadership and technostress: A systematic literature review', </w:t>
      </w:r>
      <w:r w:rsidRPr="00FB1502">
        <w:rPr>
          <w:rStyle w:val="Emphasis"/>
          <w:sz w:val="22"/>
          <w:szCs w:val="22"/>
        </w:rPr>
        <w:t>Management Review Quarterly</w:t>
      </w:r>
      <w:r w:rsidRPr="00FB1502">
        <w:rPr>
          <w:sz w:val="22"/>
          <w:szCs w:val="22"/>
        </w:rPr>
        <w:t>, 73, pp. 905–935.</w:t>
      </w:r>
      <w:r w:rsidRPr="00FB1502">
        <w:rPr>
          <w:sz w:val="22"/>
          <w:szCs w:val="22"/>
        </w:rPr>
        <w:br/>
        <w:t xml:space="preserve">Available at: </w:t>
      </w:r>
      <w:hyperlink r:id="rId22" w:tgtFrame="_new" w:history="1">
        <w:r w:rsidRPr="00FB1502">
          <w:rPr>
            <w:rStyle w:val="Hyperlink"/>
            <w:rFonts w:eastAsiaTheme="majorEastAsia"/>
            <w:sz w:val="22"/>
            <w:szCs w:val="22"/>
          </w:rPr>
          <w:t>https://link.springer.com/article/10.1007/s11301-023-00385-x</w:t>
        </w:r>
      </w:hyperlink>
    </w:p>
    <w:p w14:paraId="2FA73B03"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Ipsen, C., van Veldhoven, M., Kirchner, K. and Hansen, J.P. (2021) 'Six key advantages and disadvantages of working from home in Europe during COVID-19', </w:t>
      </w:r>
      <w:r w:rsidRPr="00FB1502">
        <w:rPr>
          <w:rStyle w:val="Emphasis"/>
          <w:sz w:val="22"/>
          <w:szCs w:val="22"/>
        </w:rPr>
        <w:t>International Journal of Environmental Research and Public Health</w:t>
      </w:r>
      <w:r w:rsidRPr="00FB1502">
        <w:rPr>
          <w:sz w:val="22"/>
          <w:szCs w:val="22"/>
        </w:rPr>
        <w:t>, 18(4), p.1826.</w:t>
      </w:r>
      <w:r w:rsidRPr="00FB1502">
        <w:rPr>
          <w:sz w:val="22"/>
          <w:szCs w:val="22"/>
        </w:rPr>
        <w:br/>
        <w:t xml:space="preserve">Available at: </w:t>
      </w:r>
      <w:hyperlink r:id="rId23" w:tgtFrame="_new" w:history="1">
        <w:r w:rsidRPr="00FB1502">
          <w:rPr>
            <w:rStyle w:val="Hyperlink"/>
            <w:rFonts w:eastAsiaTheme="majorEastAsia"/>
            <w:sz w:val="22"/>
            <w:szCs w:val="22"/>
          </w:rPr>
          <w:t>https://www.mdpi.com/1660-4601/18/4/1826</w:t>
        </w:r>
      </w:hyperlink>
    </w:p>
    <w:p w14:paraId="3D8FC140"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Jallow, K. et al. (2025) 'The impact of remote and hybrid work models on SMEs productivity: A systematic literature review', </w:t>
      </w:r>
      <w:r w:rsidRPr="00FB1502">
        <w:rPr>
          <w:rStyle w:val="Emphasis"/>
          <w:sz w:val="22"/>
          <w:szCs w:val="22"/>
        </w:rPr>
        <w:t>SN Business &amp; Economics</w:t>
      </w:r>
      <w:r w:rsidRPr="00FB1502">
        <w:rPr>
          <w:sz w:val="22"/>
          <w:szCs w:val="22"/>
        </w:rPr>
        <w:t>, 5, Article 931.</w:t>
      </w:r>
      <w:r w:rsidRPr="00FB1502">
        <w:rPr>
          <w:sz w:val="22"/>
          <w:szCs w:val="22"/>
        </w:rPr>
        <w:br/>
        <w:t xml:space="preserve">Available at: </w:t>
      </w:r>
      <w:hyperlink r:id="rId24" w:tgtFrame="_new" w:history="1">
        <w:r w:rsidRPr="00FB1502">
          <w:rPr>
            <w:rStyle w:val="Hyperlink"/>
            <w:rFonts w:eastAsiaTheme="majorEastAsia"/>
            <w:sz w:val="22"/>
            <w:szCs w:val="22"/>
          </w:rPr>
          <w:t>https://link.springer.com/article/10.1007/s43546-025-00931-7</w:t>
        </w:r>
      </w:hyperlink>
    </w:p>
    <w:p w14:paraId="4EF581F3" w14:textId="77777777" w:rsidR="00FB1502" w:rsidRPr="00FB1502" w:rsidRDefault="00FB1502" w:rsidP="00FB1502">
      <w:pPr>
        <w:pStyle w:val="ListParagraph"/>
        <w:numPr>
          <w:ilvl w:val="0"/>
          <w:numId w:val="6"/>
        </w:numPr>
        <w:ind w:left="426"/>
      </w:pPr>
      <w:r w:rsidRPr="00FB1502">
        <w:t xml:space="preserve">Reisinger, S.M. (2025) Digital Transformation in Sales and Marketing at Company A: Evaluating the Impact of Digital Tools on Daily Operations and Customer Actions. [online] Theseus.fi. Available at: </w:t>
      </w:r>
      <w:hyperlink r:id="rId25" w:history="1">
        <w:r w:rsidRPr="00FB1502">
          <w:rPr>
            <w:rStyle w:val="Hyperlink"/>
          </w:rPr>
          <w:t>https://www.theseus.fi/handle/10024/891779</w:t>
        </w:r>
      </w:hyperlink>
      <w:r w:rsidRPr="00FB1502">
        <w:t xml:space="preserve"> </w:t>
      </w:r>
    </w:p>
    <w:p w14:paraId="3B872EFB"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Russo, D., Hanel, P.H.P. and van Berkel, N. (2021) 'Understanding developers' well-being and productivity: A 2-year longitudinal analysis', </w:t>
      </w:r>
      <w:r w:rsidRPr="00FB1502">
        <w:rPr>
          <w:rStyle w:val="Emphasis"/>
          <w:sz w:val="22"/>
          <w:szCs w:val="22"/>
        </w:rPr>
        <w:t>arXiv preprint</w:t>
      </w:r>
      <w:r w:rsidRPr="00FB1502">
        <w:rPr>
          <w:sz w:val="22"/>
          <w:szCs w:val="22"/>
        </w:rPr>
        <w:t>.</w:t>
      </w:r>
      <w:r w:rsidRPr="00FB1502">
        <w:rPr>
          <w:sz w:val="22"/>
          <w:szCs w:val="22"/>
        </w:rPr>
        <w:br/>
        <w:t xml:space="preserve">Available at: </w:t>
      </w:r>
      <w:hyperlink r:id="rId26" w:tgtFrame="_new" w:history="1">
        <w:r w:rsidRPr="00FB1502">
          <w:rPr>
            <w:rStyle w:val="Hyperlink"/>
            <w:rFonts w:eastAsiaTheme="majorEastAsia"/>
            <w:sz w:val="22"/>
            <w:szCs w:val="22"/>
          </w:rPr>
          <w:t>https://arxiv.org/abs/2111.10349</w:t>
        </w:r>
      </w:hyperlink>
    </w:p>
    <w:p w14:paraId="4C2215A5"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Saleem, F., Malik, M.I., Qureshi, S.S., Farid, M.F. and Qamar, S. (2021) 'Technostress and employee performance nexus during COVID-19: Training and creative self-efficacy as moderators', </w:t>
      </w:r>
      <w:r w:rsidRPr="00FB1502">
        <w:rPr>
          <w:rStyle w:val="Emphasis"/>
          <w:sz w:val="22"/>
          <w:szCs w:val="22"/>
        </w:rPr>
        <w:t>Frontiers in Psychology</w:t>
      </w:r>
      <w:r w:rsidRPr="00FB1502">
        <w:rPr>
          <w:sz w:val="22"/>
          <w:szCs w:val="22"/>
        </w:rPr>
        <w:t>, 12, p.595119.</w:t>
      </w:r>
      <w:r w:rsidRPr="00FB1502">
        <w:rPr>
          <w:sz w:val="22"/>
          <w:szCs w:val="22"/>
        </w:rPr>
        <w:br/>
        <w:t xml:space="preserve">Available at: </w:t>
      </w:r>
      <w:hyperlink r:id="rId27" w:tgtFrame="_new" w:history="1">
        <w:r w:rsidRPr="00FB1502">
          <w:rPr>
            <w:rStyle w:val="Hyperlink"/>
            <w:rFonts w:eastAsiaTheme="majorEastAsia"/>
            <w:sz w:val="22"/>
            <w:szCs w:val="22"/>
          </w:rPr>
          <w:t>https://pmc.ncbi.nlm.nih.gov/articles/PMC8555488/</w:t>
        </w:r>
      </w:hyperlink>
    </w:p>
    <w:p w14:paraId="52A53933"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Smite, D., Moe, N.B., Hildrum, J., Huerta, J.G. and Mendez, D. (2022) 'Work-from-home is here to stay: Call for flexibility in post-pandemic work policies', </w:t>
      </w:r>
      <w:r w:rsidRPr="00FB1502">
        <w:rPr>
          <w:rStyle w:val="Emphasis"/>
          <w:sz w:val="22"/>
          <w:szCs w:val="22"/>
        </w:rPr>
        <w:t>arXiv preprint</w:t>
      </w:r>
      <w:r w:rsidRPr="00FB1502">
        <w:rPr>
          <w:sz w:val="22"/>
          <w:szCs w:val="22"/>
        </w:rPr>
        <w:t>.</w:t>
      </w:r>
      <w:r w:rsidRPr="00FB1502">
        <w:rPr>
          <w:sz w:val="22"/>
          <w:szCs w:val="22"/>
        </w:rPr>
        <w:br/>
        <w:t xml:space="preserve">Available at: </w:t>
      </w:r>
      <w:hyperlink r:id="rId28" w:tgtFrame="_new" w:history="1">
        <w:r w:rsidRPr="00FB1502">
          <w:rPr>
            <w:rStyle w:val="Hyperlink"/>
            <w:rFonts w:eastAsiaTheme="majorEastAsia"/>
            <w:sz w:val="22"/>
            <w:szCs w:val="22"/>
          </w:rPr>
          <w:t>https://arxiv.org/abs/2203.11136</w:t>
        </w:r>
      </w:hyperlink>
    </w:p>
    <w:p w14:paraId="279046B3" w14:textId="77777777" w:rsidR="00FB1502" w:rsidRPr="00FB1502" w:rsidRDefault="00FB1502" w:rsidP="00FB1502">
      <w:pPr>
        <w:pStyle w:val="NormalWeb"/>
        <w:numPr>
          <w:ilvl w:val="0"/>
          <w:numId w:val="6"/>
        </w:numPr>
        <w:spacing w:line="360" w:lineRule="auto"/>
        <w:ind w:left="426"/>
        <w:jc w:val="both"/>
        <w:rPr>
          <w:sz w:val="22"/>
          <w:szCs w:val="22"/>
        </w:rPr>
      </w:pPr>
      <w:r w:rsidRPr="00FB1502">
        <w:rPr>
          <w:sz w:val="22"/>
          <w:szCs w:val="22"/>
        </w:rPr>
        <w:t xml:space="preserve">Waizenegger, L., McKenna, B., Cai, W. and Bendz, T. (2020) 'An affordance perspective on remote working and collaboration: The case of COVID-19', </w:t>
      </w:r>
      <w:r w:rsidRPr="00FB1502">
        <w:rPr>
          <w:rStyle w:val="Emphasis"/>
          <w:sz w:val="22"/>
          <w:szCs w:val="22"/>
        </w:rPr>
        <w:t>Information Technology &amp; People</w:t>
      </w:r>
      <w:r w:rsidRPr="00FB1502">
        <w:rPr>
          <w:sz w:val="22"/>
          <w:szCs w:val="22"/>
        </w:rPr>
        <w:t>, 34(3), pp. 901–923.</w:t>
      </w:r>
      <w:r w:rsidRPr="00FB1502">
        <w:rPr>
          <w:sz w:val="22"/>
          <w:szCs w:val="22"/>
        </w:rPr>
        <w:br/>
        <w:t xml:space="preserve">Available at: </w:t>
      </w:r>
      <w:hyperlink r:id="rId29" w:tgtFrame="_new" w:history="1">
        <w:r w:rsidRPr="00FB1502">
          <w:rPr>
            <w:rStyle w:val="Hyperlink"/>
            <w:rFonts w:eastAsiaTheme="majorEastAsia"/>
            <w:sz w:val="22"/>
            <w:szCs w:val="22"/>
          </w:rPr>
          <w:t>https://www.emerald.com/insight/content/doi/10.1108/ITP-03-2020-0131/full/html</w:t>
        </w:r>
      </w:hyperlink>
    </w:p>
    <w:p w14:paraId="64F50D74" w14:textId="77777777" w:rsidR="00FB1502" w:rsidRPr="00FB1502" w:rsidRDefault="00FB1502" w:rsidP="00FB1502">
      <w:pPr>
        <w:pStyle w:val="ListParagraph"/>
        <w:numPr>
          <w:ilvl w:val="0"/>
          <w:numId w:val="6"/>
        </w:numPr>
        <w:ind w:left="426"/>
      </w:pPr>
      <w:r w:rsidRPr="00FB1502">
        <w:t xml:space="preserve">Zhu, Y. (2025) Navigating Communication in Hybrid Work Environments: Strategies for Building Cohesion and Engagement. [online] ResearchGate. Available at: </w:t>
      </w:r>
      <w:hyperlink r:id="rId30" w:history="1">
        <w:r w:rsidRPr="00FB1502">
          <w:rPr>
            <w:rStyle w:val="Hyperlink"/>
          </w:rPr>
          <w:t>https://www.researchgate.net/publication/389090256_Navigating_Communication_in_Hybrid_Work_Environments_Strategies_for_Building_Cohesion_and_Engagement</w:t>
        </w:r>
      </w:hyperlink>
      <w:r w:rsidRPr="00FB1502">
        <w:t xml:space="preserve"> </w:t>
      </w:r>
    </w:p>
    <w:p w14:paraId="1C6334DD" w14:textId="77777777" w:rsidR="00FB1502" w:rsidRDefault="00FB1502" w:rsidP="00FB1502">
      <w:pPr>
        <w:pStyle w:val="NormalWeb"/>
        <w:spacing w:line="360" w:lineRule="auto"/>
        <w:jc w:val="both"/>
      </w:pPr>
    </w:p>
    <w:p w14:paraId="12395932" w14:textId="77777777" w:rsidR="006341B3" w:rsidRPr="006341B3" w:rsidRDefault="006341B3" w:rsidP="001B53E7"/>
    <w:sectPr w:rsidR="006341B3" w:rsidRPr="006341B3">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733F0" w14:textId="77777777" w:rsidR="007A46D8" w:rsidRDefault="007A46D8" w:rsidP="001B53E7">
      <w:r>
        <w:separator/>
      </w:r>
    </w:p>
  </w:endnote>
  <w:endnote w:type="continuationSeparator" w:id="0">
    <w:p w14:paraId="62D42D4A" w14:textId="77777777" w:rsidR="007A46D8" w:rsidRDefault="007A46D8" w:rsidP="001B53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1828005"/>
      <w:docPartObj>
        <w:docPartGallery w:val="Page Numbers (Bottom of Page)"/>
        <w:docPartUnique/>
      </w:docPartObj>
    </w:sdtPr>
    <w:sdtEndPr>
      <w:rPr>
        <w:noProof/>
      </w:rPr>
    </w:sdtEndPr>
    <w:sdtContent>
      <w:p w14:paraId="4093E80B" w14:textId="1283A7A3" w:rsidR="008A5475" w:rsidRDefault="008A5475" w:rsidP="001B53E7">
        <w:pPr>
          <w:pStyle w:val="Footer"/>
        </w:pPr>
        <w:r>
          <w:fldChar w:fldCharType="begin"/>
        </w:r>
        <w:r>
          <w:instrText xml:space="preserve"> PAGE   \* MERGEFORMAT </w:instrText>
        </w:r>
        <w:r>
          <w:fldChar w:fldCharType="separate"/>
        </w:r>
        <w:r w:rsidR="00FB1502">
          <w:rPr>
            <w:noProof/>
          </w:rPr>
          <w:t>10</w:t>
        </w:r>
        <w:r>
          <w:rPr>
            <w:noProof/>
          </w:rPr>
          <w:fldChar w:fldCharType="end"/>
        </w:r>
      </w:p>
    </w:sdtContent>
  </w:sdt>
  <w:p w14:paraId="569D5204" w14:textId="77777777" w:rsidR="008A5475" w:rsidRDefault="008A5475" w:rsidP="001B5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3E204" w14:textId="77777777" w:rsidR="007A46D8" w:rsidRDefault="007A46D8" w:rsidP="001B53E7">
      <w:r>
        <w:separator/>
      </w:r>
    </w:p>
  </w:footnote>
  <w:footnote w:type="continuationSeparator" w:id="0">
    <w:p w14:paraId="539F7E05" w14:textId="77777777" w:rsidR="007A46D8" w:rsidRDefault="007A46D8" w:rsidP="001B53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27398"/>
    <w:multiLevelType w:val="hybridMultilevel"/>
    <w:tmpl w:val="333840DA"/>
    <w:lvl w:ilvl="0" w:tplc="31F01C4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BC36D1"/>
    <w:multiLevelType w:val="hybridMultilevel"/>
    <w:tmpl w:val="8868A610"/>
    <w:lvl w:ilvl="0" w:tplc="3B0A40D6">
      <w:start w:val="1"/>
      <w:numFmt w:val="decimal"/>
      <w:lvlText w:val="%1."/>
      <w:lvlJc w:val="left"/>
      <w:pPr>
        <w:ind w:left="720" w:hanging="360"/>
      </w:pPr>
      <w:rPr>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A82314"/>
    <w:multiLevelType w:val="hybridMultilevel"/>
    <w:tmpl w:val="EBCECA4A"/>
    <w:lvl w:ilvl="0" w:tplc="3B0A40D6">
      <w:start w:val="1"/>
      <w:numFmt w:val="decimal"/>
      <w:lvlText w:val="%1."/>
      <w:lvlJc w:val="left"/>
      <w:pPr>
        <w:ind w:left="720" w:hanging="360"/>
      </w:pPr>
      <w:rPr>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D2D5510"/>
    <w:multiLevelType w:val="hybridMultilevel"/>
    <w:tmpl w:val="3C3046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9633F57"/>
    <w:multiLevelType w:val="hybridMultilevel"/>
    <w:tmpl w:val="6D0E2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693FCB"/>
    <w:multiLevelType w:val="hybridMultilevel"/>
    <w:tmpl w:val="8B5E1F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707544">
    <w:abstractNumId w:val="4"/>
  </w:num>
  <w:num w:numId="2" w16cid:durableId="583225303">
    <w:abstractNumId w:val="5"/>
  </w:num>
  <w:num w:numId="3" w16cid:durableId="666371667">
    <w:abstractNumId w:val="1"/>
  </w:num>
  <w:num w:numId="4" w16cid:durableId="74937536">
    <w:abstractNumId w:val="0"/>
  </w:num>
  <w:num w:numId="5" w16cid:durableId="1744528354">
    <w:abstractNumId w:val="3"/>
  </w:num>
  <w:num w:numId="6" w16cid:durableId="14681569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DA0MjE0sjA1MTU2MjBU0lEKTi0uzszPAykwrAUAdRs3CCwAAAA="/>
  </w:docVars>
  <w:rsids>
    <w:rsidRoot w:val="00533D83"/>
    <w:rsid w:val="000300C8"/>
    <w:rsid w:val="000C6CF4"/>
    <w:rsid w:val="000F27B5"/>
    <w:rsid w:val="001374F1"/>
    <w:rsid w:val="00137C1B"/>
    <w:rsid w:val="001A02A9"/>
    <w:rsid w:val="001B53E7"/>
    <w:rsid w:val="00280556"/>
    <w:rsid w:val="00371097"/>
    <w:rsid w:val="004026C1"/>
    <w:rsid w:val="00417802"/>
    <w:rsid w:val="004631FE"/>
    <w:rsid w:val="00484CB7"/>
    <w:rsid w:val="004A33BE"/>
    <w:rsid w:val="004B1D81"/>
    <w:rsid w:val="00533D83"/>
    <w:rsid w:val="005369B5"/>
    <w:rsid w:val="005A22B6"/>
    <w:rsid w:val="005B4A9D"/>
    <w:rsid w:val="00613DB4"/>
    <w:rsid w:val="006341B3"/>
    <w:rsid w:val="00695BB1"/>
    <w:rsid w:val="00722286"/>
    <w:rsid w:val="007A46D8"/>
    <w:rsid w:val="007A5EB0"/>
    <w:rsid w:val="00833B8C"/>
    <w:rsid w:val="008470AF"/>
    <w:rsid w:val="0088232D"/>
    <w:rsid w:val="008A5475"/>
    <w:rsid w:val="008C7300"/>
    <w:rsid w:val="00946424"/>
    <w:rsid w:val="00990B82"/>
    <w:rsid w:val="009944E6"/>
    <w:rsid w:val="009E6362"/>
    <w:rsid w:val="00A63765"/>
    <w:rsid w:val="00A857CF"/>
    <w:rsid w:val="00AB2DBD"/>
    <w:rsid w:val="00BE1D7C"/>
    <w:rsid w:val="00BF266C"/>
    <w:rsid w:val="00C3553C"/>
    <w:rsid w:val="00CA1D6B"/>
    <w:rsid w:val="00CC47E4"/>
    <w:rsid w:val="00D17870"/>
    <w:rsid w:val="00D62E5A"/>
    <w:rsid w:val="00D80988"/>
    <w:rsid w:val="00D85631"/>
    <w:rsid w:val="00E6251A"/>
    <w:rsid w:val="00E70D26"/>
    <w:rsid w:val="00EA0D57"/>
    <w:rsid w:val="00EA0EB6"/>
    <w:rsid w:val="00EC48C6"/>
    <w:rsid w:val="00EC5E71"/>
    <w:rsid w:val="00ED517F"/>
    <w:rsid w:val="00F93BE8"/>
    <w:rsid w:val="00FB1502"/>
    <w:rsid w:val="00FD06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95C43A"/>
  <w15:chartTrackingRefBased/>
  <w15:docId w15:val="{FB0D0683-53D1-4F87-91F2-1C6CDB05D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3E7"/>
    <w:pPr>
      <w:spacing w:after="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D17870"/>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53E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2228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870"/>
    <w:rPr>
      <w:rFonts w:ascii="Times New Roman" w:eastAsiaTheme="majorEastAsia" w:hAnsi="Times New Roman" w:cstheme="majorBidi"/>
      <w:color w:val="2F5496" w:themeColor="accent1" w:themeShade="BF"/>
      <w:sz w:val="32"/>
      <w:szCs w:val="32"/>
    </w:rPr>
  </w:style>
  <w:style w:type="paragraph" w:styleId="ListParagraph">
    <w:name w:val="List Paragraph"/>
    <w:basedOn w:val="Normal"/>
    <w:uiPriority w:val="34"/>
    <w:qFormat/>
    <w:rsid w:val="00533D83"/>
    <w:pPr>
      <w:ind w:left="720"/>
      <w:contextualSpacing/>
    </w:pPr>
  </w:style>
  <w:style w:type="table" w:styleId="TableGrid">
    <w:name w:val="Table Grid"/>
    <w:basedOn w:val="TableNormal"/>
    <w:uiPriority w:val="39"/>
    <w:rsid w:val="00533D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470A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72228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722286"/>
    <w:pPr>
      <w:spacing w:before="100" w:beforeAutospacing="1" w:after="100" w:afterAutospacing="1" w:line="240" w:lineRule="auto"/>
      <w:jc w:val="left"/>
    </w:pPr>
    <w:rPr>
      <w:rFonts w:eastAsia="Times New Roman" w:cs="Times New Roman"/>
      <w:sz w:val="24"/>
      <w:szCs w:val="24"/>
    </w:rPr>
  </w:style>
  <w:style w:type="character" w:styleId="Strong">
    <w:name w:val="Strong"/>
    <w:basedOn w:val="DefaultParagraphFont"/>
    <w:uiPriority w:val="22"/>
    <w:qFormat/>
    <w:rsid w:val="00722286"/>
    <w:rPr>
      <w:b/>
      <w:bCs/>
    </w:rPr>
  </w:style>
  <w:style w:type="character" w:styleId="Emphasis">
    <w:name w:val="Emphasis"/>
    <w:basedOn w:val="DefaultParagraphFont"/>
    <w:uiPriority w:val="20"/>
    <w:qFormat/>
    <w:rsid w:val="00722286"/>
    <w:rPr>
      <w:i/>
      <w:iCs/>
    </w:rPr>
  </w:style>
  <w:style w:type="character" w:styleId="Hyperlink">
    <w:name w:val="Hyperlink"/>
    <w:basedOn w:val="DefaultParagraphFont"/>
    <w:uiPriority w:val="99"/>
    <w:unhideWhenUsed/>
    <w:rsid w:val="00722286"/>
    <w:rPr>
      <w:color w:val="0000FF"/>
      <w:u w:val="single"/>
    </w:rPr>
  </w:style>
  <w:style w:type="paragraph" w:styleId="TOCHeading">
    <w:name w:val="TOC Heading"/>
    <w:basedOn w:val="Heading1"/>
    <w:next w:val="Normal"/>
    <w:uiPriority w:val="39"/>
    <w:unhideWhenUsed/>
    <w:qFormat/>
    <w:rsid w:val="006341B3"/>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6341B3"/>
    <w:pPr>
      <w:spacing w:after="100"/>
    </w:pPr>
  </w:style>
  <w:style w:type="paragraph" w:styleId="TOC3">
    <w:name w:val="toc 3"/>
    <w:basedOn w:val="Normal"/>
    <w:next w:val="Normal"/>
    <w:autoRedefine/>
    <w:uiPriority w:val="39"/>
    <w:unhideWhenUsed/>
    <w:rsid w:val="006341B3"/>
    <w:pPr>
      <w:spacing w:after="100"/>
      <w:ind w:left="440"/>
    </w:pPr>
  </w:style>
  <w:style w:type="paragraph" w:styleId="TableofFigures">
    <w:name w:val="table of figures"/>
    <w:basedOn w:val="Normal"/>
    <w:next w:val="Normal"/>
    <w:uiPriority w:val="99"/>
    <w:unhideWhenUsed/>
    <w:rsid w:val="008A5475"/>
  </w:style>
  <w:style w:type="paragraph" w:styleId="Header">
    <w:name w:val="header"/>
    <w:basedOn w:val="Normal"/>
    <w:link w:val="HeaderChar"/>
    <w:uiPriority w:val="99"/>
    <w:unhideWhenUsed/>
    <w:rsid w:val="008A5475"/>
    <w:pPr>
      <w:tabs>
        <w:tab w:val="center" w:pos="4680"/>
        <w:tab w:val="right" w:pos="9360"/>
      </w:tabs>
      <w:spacing w:line="240" w:lineRule="auto"/>
    </w:pPr>
  </w:style>
  <w:style w:type="character" w:customStyle="1" w:styleId="HeaderChar">
    <w:name w:val="Header Char"/>
    <w:basedOn w:val="DefaultParagraphFont"/>
    <w:link w:val="Header"/>
    <w:uiPriority w:val="99"/>
    <w:rsid w:val="008A5475"/>
    <w:rPr>
      <w:rFonts w:ascii="Times New Roman" w:hAnsi="Times New Roman"/>
    </w:rPr>
  </w:style>
  <w:style w:type="paragraph" w:styleId="Footer">
    <w:name w:val="footer"/>
    <w:basedOn w:val="Normal"/>
    <w:link w:val="FooterChar"/>
    <w:uiPriority w:val="99"/>
    <w:unhideWhenUsed/>
    <w:rsid w:val="008A5475"/>
    <w:pPr>
      <w:tabs>
        <w:tab w:val="center" w:pos="4680"/>
        <w:tab w:val="right" w:pos="9360"/>
      </w:tabs>
      <w:spacing w:line="240" w:lineRule="auto"/>
    </w:pPr>
  </w:style>
  <w:style w:type="character" w:customStyle="1" w:styleId="FooterChar">
    <w:name w:val="Footer Char"/>
    <w:basedOn w:val="DefaultParagraphFont"/>
    <w:link w:val="Footer"/>
    <w:uiPriority w:val="99"/>
    <w:rsid w:val="008A5475"/>
    <w:rPr>
      <w:rFonts w:ascii="Times New Roman" w:hAnsi="Times New Roman"/>
    </w:rPr>
  </w:style>
  <w:style w:type="character" w:customStyle="1" w:styleId="ms-1">
    <w:name w:val="ms-1"/>
    <w:basedOn w:val="DefaultParagraphFont"/>
    <w:rsid w:val="004631FE"/>
  </w:style>
  <w:style w:type="character" w:customStyle="1" w:styleId="max-w-15ch">
    <w:name w:val="max-w-[15ch]"/>
    <w:basedOn w:val="DefaultParagraphFont"/>
    <w:rsid w:val="004631FE"/>
  </w:style>
  <w:style w:type="character" w:customStyle="1" w:styleId="-me-1">
    <w:name w:val="-me-1"/>
    <w:basedOn w:val="DefaultParagraphFont"/>
    <w:rsid w:val="004631FE"/>
  </w:style>
  <w:style w:type="character" w:customStyle="1" w:styleId="Heading2Char">
    <w:name w:val="Heading 2 Char"/>
    <w:basedOn w:val="DefaultParagraphFont"/>
    <w:link w:val="Heading2"/>
    <w:uiPriority w:val="9"/>
    <w:rsid w:val="001B53E7"/>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D8098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6176535">
      <w:bodyDiv w:val="1"/>
      <w:marLeft w:val="0"/>
      <w:marRight w:val="0"/>
      <w:marTop w:val="0"/>
      <w:marBottom w:val="0"/>
      <w:divBdr>
        <w:top w:val="none" w:sz="0" w:space="0" w:color="auto"/>
        <w:left w:val="none" w:sz="0" w:space="0" w:color="auto"/>
        <w:bottom w:val="none" w:sz="0" w:space="0" w:color="auto"/>
        <w:right w:val="none" w:sz="0" w:space="0" w:color="auto"/>
      </w:divBdr>
    </w:div>
    <w:div w:id="676267796">
      <w:bodyDiv w:val="1"/>
      <w:marLeft w:val="0"/>
      <w:marRight w:val="0"/>
      <w:marTop w:val="0"/>
      <w:marBottom w:val="0"/>
      <w:divBdr>
        <w:top w:val="none" w:sz="0" w:space="0" w:color="auto"/>
        <w:left w:val="none" w:sz="0" w:space="0" w:color="auto"/>
        <w:bottom w:val="none" w:sz="0" w:space="0" w:color="auto"/>
        <w:right w:val="none" w:sz="0" w:space="0" w:color="auto"/>
      </w:divBdr>
    </w:div>
    <w:div w:id="2014138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rxiv.org/abs/2311.02422?utm_source=chatgpt.com" TargetMode="External"/><Relationship Id="rId18" Type="http://schemas.openxmlformats.org/officeDocument/2006/relationships/hyperlink" Target="https://doi.org/10.5296/ijhrs.v13i2.21198" TargetMode="External"/><Relationship Id="rId26" Type="http://schemas.openxmlformats.org/officeDocument/2006/relationships/hyperlink" Target="https://arxiv.org/abs/2111.10349?utm_source=chatgpt.com" TargetMode="External"/><Relationship Id="rId3" Type="http://schemas.openxmlformats.org/officeDocument/2006/relationships/styles" Target="styles.xml"/><Relationship Id="rId21" Type="http://schemas.openxmlformats.org/officeDocument/2006/relationships/hyperlink" Target="https://arxiv.org/abs/2202.10445?utm_source=chatgpt.com" TargetMode="External"/><Relationship Id="rId7" Type="http://schemas.openxmlformats.org/officeDocument/2006/relationships/endnotes" Target="endnotes.xml"/><Relationship Id="rId12" Type="http://schemas.openxmlformats.org/officeDocument/2006/relationships/hyperlink" Target="https://www.wiley.com/en-us/Performance+Management+For+Dummies-p-9781119557611" TargetMode="External"/><Relationship Id="rId17" Type="http://schemas.openxmlformats.org/officeDocument/2006/relationships/hyperlink" Target="https://journal.unj.ac.id/unj/index.php/ijhcm/article/download/36091/15259?utm_source=chatgpt.com" TargetMode="External"/><Relationship Id="rId25" Type="http://schemas.openxmlformats.org/officeDocument/2006/relationships/hyperlink" Target="https://www.theseus.fi/handle/10024/891779"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thebrightwavesolutions.com/what-we-do?utm_source=chatgpt.com" TargetMode="External"/><Relationship Id="rId20" Type="http://schemas.openxmlformats.org/officeDocument/2006/relationships/hyperlink" Target="https://educationaltechnologyjournal.springeropen.com/articles/10.1186/s41239-025-00529-x?utm_source=chatgpt.com" TargetMode="External"/><Relationship Id="rId29" Type="http://schemas.openxmlformats.org/officeDocument/2006/relationships/hyperlink" Target="https://www.emerald.com/insight/content/doi/10.1108/ITP-03-2020-0131/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link.springer.com/article/10.1007/s43546-025-00931-7?utm_source=chatgpt.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ber.org/papers/w30292" TargetMode="External"/><Relationship Id="rId23" Type="http://schemas.openxmlformats.org/officeDocument/2006/relationships/hyperlink" Target="https://www.mdpi.com/1660-4601/18/4/1826" TargetMode="External"/><Relationship Id="rId28" Type="http://schemas.openxmlformats.org/officeDocument/2006/relationships/hyperlink" Target="https://arxiv.org/abs/2203.11136?utm_source=chatgpt.com" TargetMode="External"/><Relationship Id="rId10" Type="http://schemas.openxmlformats.org/officeDocument/2006/relationships/image" Target="media/image2.png"/><Relationship Id="rId19" Type="http://schemas.openxmlformats.org/officeDocument/2006/relationships/hyperlink" Target="https://www.cipd.org/uk/knowledge/reports/technology-work-peopl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jclepro.2016.04.146" TargetMode="External"/><Relationship Id="rId22" Type="http://schemas.openxmlformats.org/officeDocument/2006/relationships/hyperlink" Target="https://link.springer.com/article/10.1007/s11301-023-00385-x?utm_source=chatgpt.com" TargetMode="External"/><Relationship Id="rId27" Type="http://schemas.openxmlformats.org/officeDocument/2006/relationships/hyperlink" Target="https://pmc.ncbi.nlm.nih.gov/articles/PMC8555488/?utm_source=chatgpt.com" TargetMode="External"/><Relationship Id="rId30" Type="http://schemas.openxmlformats.org/officeDocument/2006/relationships/hyperlink" Target="https://www.researchgate.net/publication/389090256_Navigating_Communication_in_Hybrid_Work_Environments_Strategies_for_Building_Cohesion_and_Engagement"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E76B9-AB16-4759-A6AE-EF4B02D9F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12</Pages>
  <Words>3137</Words>
  <Characters>19013</Characters>
  <Application>Microsoft Office Word</Application>
  <DocSecurity>0</DocSecurity>
  <Lines>311</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shovon roy</dc:creator>
  <cp:keywords/>
  <dc:description/>
  <cp:lastModifiedBy>mocnu aurelian</cp:lastModifiedBy>
  <cp:revision>33</cp:revision>
  <dcterms:created xsi:type="dcterms:W3CDTF">2025-11-19T17:10:00Z</dcterms:created>
  <dcterms:modified xsi:type="dcterms:W3CDTF">2025-11-21T06:17:00Z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726dc1f0-5f77-49cd-b989-11a1ef6243b6</vt:lpwstr>
  </property>
</Properties>
</file>