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4B4DB" w14:textId="74D20605" w:rsidR="00904DF7" w:rsidRPr="00904DF7" w:rsidRDefault="00904DF7" w:rsidP="00904DF7">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sz w:val="22"/>
          <w:szCs w:val="22"/>
        </w:rPr>
      </w:pPr>
      <w:r w:rsidRPr="00904DF7">
        <w:rPr>
          <w:b/>
          <w:bCs/>
          <w:sz w:val="22"/>
          <w:szCs w:val="22"/>
        </w:rPr>
        <w:t>Module:</w:t>
      </w:r>
      <w:r w:rsidRPr="00904DF7">
        <w:rPr>
          <w:sz w:val="22"/>
          <w:szCs w:val="22"/>
        </w:rPr>
        <w:t xml:space="preserve"> Management Accounting for Managers</w:t>
      </w:r>
      <w:r w:rsidRPr="00904DF7">
        <w:rPr>
          <w:sz w:val="22"/>
          <w:szCs w:val="22"/>
        </w:rPr>
        <w:br/>
      </w:r>
      <w:r w:rsidRPr="00904DF7">
        <w:rPr>
          <w:b/>
          <w:bCs/>
          <w:sz w:val="22"/>
          <w:szCs w:val="22"/>
        </w:rPr>
        <w:t>Programme:</w:t>
      </w:r>
      <w:r w:rsidRPr="00904DF7">
        <w:rPr>
          <w:sz w:val="22"/>
          <w:szCs w:val="22"/>
        </w:rPr>
        <w:t xml:space="preserve"> BA (Hons) Business Management</w:t>
      </w:r>
      <w:r w:rsidRPr="00904DF7">
        <w:rPr>
          <w:sz w:val="22"/>
          <w:szCs w:val="22"/>
        </w:rPr>
        <w:br/>
      </w:r>
      <w:r w:rsidRPr="00904DF7">
        <w:rPr>
          <w:b/>
          <w:bCs/>
          <w:sz w:val="22"/>
          <w:szCs w:val="22"/>
        </w:rPr>
        <w:t>Module Code:</w:t>
      </w:r>
      <w:r w:rsidRPr="00904DF7">
        <w:rPr>
          <w:sz w:val="22"/>
          <w:szCs w:val="22"/>
        </w:rPr>
        <w:t xml:space="preserve"> LCBB5010</w:t>
      </w:r>
    </w:p>
    <w:p w14:paraId="0D71ED25" w14:textId="4836CBA8" w:rsidR="000824B0" w:rsidRPr="00904DF7" w:rsidRDefault="00904DF7" w:rsidP="00904DF7">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sz w:val="22"/>
          <w:szCs w:val="22"/>
        </w:rPr>
      </w:pPr>
      <w:r w:rsidRPr="00904DF7">
        <w:rPr>
          <w:b/>
          <w:bCs/>
          <w:sz w:val="22"/>
          <w:szCs w:val="22"/>
        </w:rPr>
        <w:t>Student Name:</w:t>
      </w:r>
      <w:r w:rsidRPr="00904DF7">
        <w:rPr>
          <w:sz w:val="22"/>
          <w:szCs w:val="22"/>
        </w:rPr>
        <w:t xml:space="preserve"> Muhammad Rashid</w:t>
      </w:r>
      <w:r w:rsidRPr="00904DF7">
        <w:rPr>
          <w:sz w:val="22"/>
          <w:szCs w:val="22"/>
        </w:rPr>
        <w:br/>
      </w:r>
      <w:r w:rsidRPr="00904DF7">
        <w:rPr>
          <w:b/>
          <w:bCs/>
          <w:sz w:val="22"/>
          <w:szCs w:val="22"/>
        </w:rPr>
        <w:t>Student ID:</w:t>
      </w:r>
      <w:r w:rsidRPr="00904DF7">
        <w:rPr>
          <w:sz w:val="22"/>
          <w:szCs w:val="22"/>
        </w:rPr>
        <w:t xml:space="preserve"> 2415967</w:t>
      </w:r>
    </w:p>
    <w:p w14:paraId="505F10C8" w14:textId="77777777" w:rsidR="00904DF7" w:rsidRDefault="00904DF7">
      <w:pPr>
        <w:rPr>
          <w:rFonts w:ascii="Calibri" w:hAnsi="Calibri" w:cs="Calibri"/>
          <w:b/>
          <w:bCs/>
        </w:rPr>
      </w:pPr>
      <w:r>
        <w:rPr>
          <w:rFonts w:ascii="Calibri" w:hAnsi="Calibri" w:cs="Calibri"/>
          <w:b/>
          <w:bCs/>
        </w:rPr>
        <w:br w:type="page"/>
      </w:r>
    </w:p>
    <w:p w14:paraId="363892D8" w14:textId="16839104" w:rsidR="000824B0" w:rsidRPr="000824B0" w:rsidRDefault="000824B0" w:rsidP="000824B0">
      <w:pPr>
        <w:jc w:val="both"/>
        <w:rPr>
          <w:rFonts w:ascii="Calibri" w:hAnsi="Calibri" w:cs="Calibri"/>
          <w:b/>
          <w:bCs/>
        </w:rPr>
      </w:pPr>
      <w:r w:rsidRPr="000824B0">
        <w:rPr>
          <w:rFonts w:ascii="Calibri" w:hAnsi="Calibri" w:cs="Calibri"/>
          <w:b/>
          <w:bCs/>
        </w:rPr>
        <w:lastRenderedPageBreak/>
        <w:t>Introduction</w:t>
      </w:r>
    </w:p>
    <w:p w14:paraId="374914EE" w14:textId="77777777" w:rsidR="00904DF7" w:rsidRPr="00904DF7" w:rsidRDefault="00904DF7" w:rsidP="00904DF7">
      <w:pPr>
        <w:jc w:val="both"/>
        <w:rPr>
          <w:rFonts w:ascii="Calibri" w:hAnsi="Calibri" w:cs="Calibri"/>
        </w:rPr>
      </w:pPr>
      <w:r w:rsidRPr="00904DF7">
        <w:rPr>
          <w:rFonts w:ascii="Calibri" w:hAnsi="Calibri" w:cs="Calibri"/>
        </w:rPr>
        <w:t>Apple Inc. is a publicly traded multinational technology firm that creates, produces and sells smart phones, personal computers, tablets, wearables, accessories and services. Its products include iPhone, Mac, iPad, Apple Watch, AirPods and Apple Vision Pro and its services comprise advertising, AppleCare, cloud services, digital content and payment services. As of 2025, Apple Inc.'s total net sales were $416.161 billion, indicating the dollar amount of goods and services sold across the globe and the size of its customer base (Apple Inc., 2025).</w:t>
      </w:r>
    </w:p>
    <w:p w14:paraId="739AB2EC" w14:textId="09B4B8B8" w:rsidR="000824B0" w:rsidRPr="000824B0" w:rsidRDefault="00904DF7" w:rsidP="00904DF7">
      <w:pPr>
        <w:jc w:val="both"/>
        <w:rPr>
          <w:rFonts w:ascii="Calibri" w:hAnsi="Calibri" w:cs="Calibri"/>
        </w:rPr>
      </w:pPr>
      <w:r w:rsidRPr="00904DF7">
        <w:rPr>
          <w:rFonts w:ascii="Calibri" w:hAnsi="Calibri" w:cs="Calibri"/>
        </w:rPr>
        <w:t>Management accounting is significant to Apple because they have to decide what to charge for their products, the cost of producing them, investing in new technology, research and development, marketing, etc. It aids managers to plan, control costs and measure performance based on financial and non-financial information. This is advantageous for Apple as competition in the tech industry is fierce, and they must safeguard profitability while still innovating and delivering customer expectations (AICPA and CIMA, 2026).</w:t>
      </w:r>
    </w:p>
    <w:p w14:paraId="25CCE3AE" w14:textId="77777777" w:rsidR="00DE0BE5" w:rsidRDefault="00DE0BE5" w:rsidP="000824B0">
      <w:pPr>
        <w:jc w:val="both"/>
        <w:rPr>
          <w:rFonts w:ascii="Calibri" w:hAnsi="Calibri" w:cs="Calibri"/>
        </w:rPr>
      </w:pPr>
    </w:p>
    <w:p w14:paraId="676DE1FF" w14:textId="43B6814B" w:rsidR="000824B0" w:rsidRPr="000824B0" w:rsidRDefault="000824B0" w:rsidP="000824B0">
      <w:pPr>
        <w:jc w:val="both"/>
        <w:rPr>
          <w:rFonts w:ascii="Calibri" w:hAnsi="Calibri" w:cs="Calibri"/>
          <w:b/>
          <w:bCs/>
        </w:rPr>
      </w:pPr>
      <w:r w:rsidRPr="000824B0">
        <w:rPr>
          <w:rFonts w:ascii="Calibri" w:hAnsi="Calibri" w:cs="Calibri"/>
          <w:b/>
          <w:bCs/>
        </w:rPr>
        <w:t>Cost Analysis and Business Model</w:t>
      </w:r>
    </w:p>
    <w:p w14:paraId="7D83F329" w14:textId="236D4ACF" w:rsidR="000824B0" w:rsidRPr="000824B0" w:rsidRDefault="00904DF7" w:rsidP="000824B0">
      <w:pPr>
        <w:jc w:val="both"/>
        <w:rPr>
          <w:rFonts w:ascii="Calibri" w:hAnsi="Calibri" w:cs="Calibri"/>
        </w:rPr>
      </w:pPr>
      <w:r w:rsidRPr="00904DF7">
        <w:rPr>
          <w:rFonts w:ascii="Calibri" w:hAnsi="Calibri" w:cs="Calibri"/>
        </w:rPr>
        <w:t xml:space="preserve">Apple's business philosophy is that of the high-quality technology products and services. The company's segments are iPhone, Mac, iPad, Wearables, Home and Accessories and Services. In 2025, Apple has a </w:t>
      </w:r>
      <w:r w:rsidRPr="00904DF7">
        <w:rPr>
          <w:rFonts w:ascii="Calibri" w:hAnsi="Calibri" w:cs="Calibri"/>
        </w:rPr>
        <w:t>total net sale</w:t>
      </w:r>
      <w:r w:rsidRPr="00904DF7">
        <w:rPr>
          <w:rFonts w:ascii="Calibri" w:hAnsi="Calibri" w:cs="Calibri"/>
        </w:rPr>
        <w:t xml:space="preserve"> of $416.161 billion. Services also saw an increase with revenue of $109.158 billion, followed by Wearables and Home and Accessories with revenue of $35.686 billion, Mac with revenue of $33.708 billion, and iPad with revenue of $28.023 billion, with iPhone still being the top contributor (Apple Inc., 2025). While it's clear that Apple still depends on iPhone sales, it's also noteworthy that the Services segment is of great importance to the company as it generates recurring revenue from various products and services such as digital content and payments, advertising, AppleCare and cloud services.</w:t>
      </w:r>
    </w:p>
    <w:tbl>
      <w:tblPr>
        <w:tblW w:w="0" w:type="auto"/>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3417"/>
        <w:gridCol w:w="1678"/>
      </w:tblGrid>
      <w:tr w:rsidR="000824B0" w:rsidRPr="000824B0" w14:paraId="50CA04D8" w14:textId="77777777" w:rsidTr="000824B0">
        <w:trPr>
          <w:tblHeader/>
          <w:tblCellSpacing w:w="15" w:type="dxa"/>
        </w:trPr>
        <w:tc>
          <w:tcPr>
            <w:tcW w:w="0" w:type="auto"/>
            <w:vAlign w:val="center"/>
            <w:hideMark/>
          </w:tcPr>
          <w:p w14:paraId="4A1471F1" w14:textId="77777777" w:rsidR="000824B0" w:rsidRPr="000824B0" w:rsidRDefault="000824B0" w:rsidP="000824B0">
            <w:pPr>
              <w:jc w:val="both"/>
              <w:rPr>
                <w:rFonts w:ascii="Calibri" w:hAnsi="Calibri" w:cs="Calibri"/>
                <w:b/>
                <w:bCs/>
              </w:rPr>
            </w:pPr>
            <w:r w:rsidRPr="000824B0">
              <w:rPr>
                <w:rFonts w:ascii="Calibri" w:hAnsi="Calibri" w:cs="Calibri"/>
                <w:b/>
                <w:bCs/>
              </w:rPr>
              <w:t>Revenue category</w:t>
            </w:r>
          </w:p>
        </w:tc>
        <w:tc>
          <w:tcPr>
            <w:tcW w:w="0" w:type="auto"/>
            <w:vAlign w:val="center"/>
            <w:hideMark/>
          </w:tcPr>
          <w:p w14:paraId="0D6402BF" w14:textId="77777777" w:rsidR="000824B0" w:rsidRPr="000824B0" w:rsidRDefault="000824B0" w:rsidP="000824B0">
            <w:pPr>
              <w:jc w:val="both"/>
              <w:rPr>
                <w:rFonts w:ascii="Calibri" w:hAnsi="Calibri" w:cs="Calibri"/>
                <w:b/>
                <w:bCs/>
              </w:rPr>
            </w:pPr>
            <w:r w:rsidRPr="000824B0">
              <w:rPr>
                <w:rFonts w:ascii="Calibri" w:hAnsi="Calibri" w:cs="Calibri"/>
                <w:b/>
                <w:bCs/>
              </w:rPr>
              <w:t>2025 net sales</w:t>
            </w:r>
          </w:p>
        </w:tc>
      </w:tr>
      <w:tr w:rsidR="000824B0" w:rsidRPr="000824B0" w14:paraId="596D9E5F" w14:textId="77777777" w:rsidTr="000824B0">
        <w:trPr>
          <w:tblCellSpacing w:w="15" w:type="dxa"/>
        </w:trPr>
        <w:tc>
          <w:tcPr>
            <w:tcW w:w="0" w:type="auto"/>
            <w:vAlign w:val="center"/>
            <w:hideMark/>
          </w:tcPr>
          <w:p w14:paraId="7128B9CB" w14:textId="77777777" w:rsidR="000824B0" w:rsidRPr="000824B0" w:rsidRDefault="000824B0" w:rsidP="000824B0">
            <w:pPr>
              <w:jc w:val="both"/>
              <w:rPr>
                <w:rFonts w:ascii="Calibri" w:hAnsi="Calibri" w:cs="Calibri"/>
              </w:rPr>
            </w:pPr>
            <w:r w:rsidRPr="000824B0">
              <w:rPr>
                <w:rFonts w:ascii="Calibri" w:hAnsi="Calibri" w:cs="Calibri"/>
              </w:rPr>
              <w:t>iPhone</w:t>
            </w:r>
          </w:p>
        </w:tc>
        <w:tc>
          <w:tcPr>
            <w:tcW w:w="0" w:type="auto"/>
            <w:vAlign w:val="center"/>
            <w:hideMark/>
          </w:tcPr>
          <w:p w14:paraId="426C8D18" w14:textId="77777777" w:rsidR="000824B0" w:rsidRPr="000824B0" w:rsidRDefault="000824B0" w:rsidP="000824B0">
            <w:pPr>
              <w:jc w:val="both"/>
              <w:rPr>
                <w:rFonts w:ascii="Calibri" w:hAnsi="Calibri" w:cs="Calibri"/>
              </w:rPr>
            </w:pPr>
            <w:r w:rsidRPr="000824B0">
              <w:rPr>
                <w:rFonts w:ascii="Calibri" w:hAnsi="Calibri" w:cs="Calibri"/>
              </w:rPr>
              <w:t>$209.586 billion</w:t>
            </w:r>
          </w:p>
        </w:tc>
      </w:tr>
      <w:tr w:rsidR="000824B0" w:rsidRPr="000824B0" w14:paraId="19BF29B5" w14:textId="77777777" w:rsidTr="000824B0">
        <w:trPr>
          <w:tblCellSpacing w:w="15" w:type="dxa"/>
        </w:trPr>
        <w:tc>
          <w:tcPr>
            <w:tcW w:w="0" w:type="auto"/>
            <w:vAlign w:val="center"/>
            <w:hideMark/>
          </w:tcPr>
          <w:p w14:paraId="5D617562" w14:textId="77777777" w:rsidR="000824B0" w:rsidRPr="000824B0" w:rsidRDefault="000824B0" w:rsidP="000824B0">
            <w:pPr>
              <w:jc w:val="both"/>
              <w:rPr>
                <w:rFonts w:ascii="Calibri" w:hAnsi="Calibri" w:cs="Calibri"/>
              </w:rPr>
            </w:pPr>
            <w:r w:rsidRPr="000824B0">
              <w:rPr>
                <w:rFonts w:ascii="Calibri" w:hAnsi="Calibri" w:cs="Calibri"/>
              </w:rPr>
              <w:t>Services</w:t>
            </w:r>
          </w:p>
        </w:tc>
        <w:tc>
          <w:tcPr>
            <w:tcW w:w="0" w:type="auto"/>
            <w:vAlign w:val="center"/>
            <w:hideMark/>
          </w:tcPr>
          <w:p w14:paraId="7EE10664" w14:textId="77777777" w:rsidR="000824B0" w:rsidRPr="000824B0" w:rsidRDefault="000824B0" w:rsidP="000824B0">
            <w:pPr>
              <w:jc w:val="both"/>
              <w:rPr>
                <w:rFonts w:ascii="Calibri" w:hAnsi="Calibri" w:cs="Calibri"/>
              </w:rPr>
            </w:pPr>
            <w:r w:rsidRPr="000824B0">
              <w:rPr>
                <w:rFonts w:ascii="Calibri" w:hAnsi="Calibri" w:cs="Calibri"/>
              </w:rPr>
              <w:t>$109.158 billion</w:t>
            </w:r>
          </w:p>
        </w:tc>
      </w:tr>
      <w:tr w:rsidR="000824B0" w:rsidRPr="000824B0" w14:paraId="79F3DE06" w14:textId="77777777" w:rsidTr="000824B0">
        <w:trPr>
          <w:tblCellSpacing w:w="15" w:type="dxa"/>
        </w:trPr>
        <w:tc>
          <w:tcPr>
            <w:tcW w:w="0" w:type="auto"/>
            <w:vAlign w:val="center"/>
            <w:hideMark/>
          </w:tcPr>
          <w:p w14:paraId="55AFD680" w14:textId="77777777" w:rsidR="000824B0" w:rsidRPr="000824B0" w:rsidRDefault="000824B0" w:rsidP="000824B0">
            <w:pPr>
              <w:jc w:val="both"/>
              <w:rPr>
                <w:rFonts w:ascii="Calibri" w:hAnsi="Calibri" w:cs="Calibri"/>
              </w:rPr>
            </w:pPr>
            <w:r w:rsidRPr="000824B0">
              <w:rPr>
                <w:rFonts w:ascii="Calibri" w:hAnsi="Calibri" w:cs="Calibri"/>
              </w:rPr>
              <w:t>Wearables, Home and Accessories</w:t>
            </w:r>
          </w:p>
        </w:tc>
        <w:tc>
          <w:tcPr>
            <w:tcW w:w="0" w:type="auto"/>
            <w:vAlign w:val="center"/>
            <w:hideMark/>
          </w:tcPr>
          <w:p w14:paraId="55C4CCDB" w14:textId="77777777" w:rsidR="000824B0" w:rsidRPr="000824B0" w:rsidRDefault="000824B0" w:rsidP="000824B0">
            <w:pPr>
              <w:jc w:val="both"/>
              <w:rPr>
                <w:rFonts w:ascii="Calibri" w:hAnsi="Calibri" w:cs="Calibri"/>
              </w:rPr>
            </w:pPr>
            <w:r w:rsidRPr="000824B0">
              <w:rPr>
                <w:rFonts w:ascii="Calibri" w:hAnsi="Calibri" w:cs="Calibri"/>
              </w:rPr>
              <w:t>$35.686 billion</w:t>
            </w:r>
          </w:p>
        </w:tc>
      </w:tr>
      <w:tr w:rsidR="000824B0" w:rsidRPr="000824B0" w14:paraId="30D06DD4" w14:textId="77777777" w:rsidTr="000824B0">
        <w:trPr>
          <w:tblCellSpacing w:w="15" w:type="dxa"/>
        </w:trPr>
        <w:tc>
          <w:tcPr>
            <w:tcW w:w="0" w:type="auto"/>
            <w:vAlign w:val="center"/>
            <w:hideMark/>
          </w:tcPr>
          <w:p w14:paraId="1B997EAC" w14:textId="77777777" w:rsidR="000824B0" w:rsidRPr="000824B0" w:rsidRDefault="000824B0" w:rsidP="000824B0">
            <w:pPr>
              <w:jc w:val="both"/>
              <w:rPr>
                <w:rFonts w:ascii="Calibri" w:hAnsi="Calibri" w:cs="Calibri"/>
              </w:rPr>
            </w:pPr>
            <w:r w:rsidRPr="000824B0">
              <w:rPr>
                <w:rFonts w:ascii="Calibri" w:hAnsi="Calibri" w:cs="Calibri"/>
              </w:rPr>
              <w:t>Mac</w:t>
            </w:r>
          </w:p>
        </w:tc>
        <w:tc>
          <w:tcPr>
            <w:tcW w:w="0" w:type="auto"/>
            <w:vAlign w:val="center"/>
            <w:hideMark/>
          </w:tcPr>
          <w:p w14:paraId="6A9D54F0" w14:textId="77777777" w:rsidR="000824B0" w:rsidRPr="000824B0" w:rsidRDefault="000824B0" w:rsidP="000824B0">
            <w:pPr>
              <w:jc w:val="both"/>
              <w:rPr>
                <w:rFonts w:ascii="Calibri" w:hAnsi="Calibri" w:cs="Calibri"/>
              </w:rPr>
            </w:pPr>
            <w:r w:rsidRPr="000824B0">
              <w:rPr>
                <w:rFonts w:ascii="Calibri" w:hAnsi="Calibri" w:cs="Calibri"/>
              </w:rPr>
              <w:t>$33.708 billion</w:t>
            </w:r>
          </w:p>
        </w:tc>
      </w:tr>
      <w:tr w:rsidR="000824B0" w:rsidRPr="000824B0" w14:paraId="391D0FDA" w14:textId="77777777" w:rsidTr="000824B0">
        <w:trPr>
          <w:tblCellSpacing w:w="15" w:type="dxa"/>
        </w:trPr>
        <w:tc>
          <w:tcPr>
            <w:tcW w:w="0" w:type="auto"/>
            <w:vAlign w:val="center"/>
            <w:hideMark/>
          </w:tcPr>
          <w:p w14:paraId="47123468" w14:textId="77777777" w:rsidR="000824B0" w:rsidRPr="000824B0" w:rsidRDefault="000824B0" w:rsidP="000824B0">
            <w:pPr>
              <w:jc w:val="both"/>
              <w:rPr>
                <w:rFonts w:ascii="Calibri" w:hAnsi="Calibri" w:cs="Calibri"/>
              </w:rPr>
            </w:pPr>
            <w:r w:rsidRPr="000824B0">
              <w:rPr>
                <w:rFonts w:ascii="Calibri" w:hAnsi="Calibri" w:cs="Calibri"/>
              </w:rPr>
              <w:t>iPad</w:t>
            </w:r>
          </w:p>
        </w:tc>
        <w:tc>
          <w:tcPr>
            <w:tcW w:w="0" w:type="auto"/>
            <w:vAlign w:val="center"/>
            <w:hideMark/>
          </w:tcPr>
          <w:p w14:paraId="2071642F" w14:textId="77777777" w:rsidR="000824B0" w:rsidRPr="000824B0" w:rsidRDefault="000824B0" w:rsidP="000824B0">
            <w:pPr>
              <w:jc w:val="both"/>
              <w:rPr>
                <w:rFonts w:ascii="Calibri" w:hAnsi="Calibri" w:cs="Calibri"/>
              </w:rPr>
            </w:pPr>
            <w:r w:rsidRPr="000824B0">
              <w:rPr>
                <w:rFonts w:ascii="Calibri" w:hAnsi="Calibri" w:cs="Calibri"/>
              </w:rPr>
              <w:t>$28.023 billion</w:t>
            </w:r>
          </w:p>
        </w:tc>
      </w:tr>
      <w:tr w:rsidR="000824B0" w:rsidRPr="000824B0" w14:paraId="19B8790F" w14:textId="77777777" w:rsidTr="000824B0">
        <w:trPr>
          <w:tblCellSpacing w:w="15" w:type="dxa"/>
        </w:trPr>
        <w:tc>
          <w:tcPr>
            <w:tcW w:w="0" w:type="auto"/>
            <w:vAlign w:val="center"/>
            <w:hideMark/>
          </w:tcPr>
          <w:p w14:paraId="2AF6018D" w14:textId="77777777" w:rsidR="000824B0" w:rsidRPr="000824B0" w:rsidRDefault="000824B0" w:rsidP="000824B0">
            <w:pPr>
              <w:jc w:val="both"/>
              <w:rPr>
                <w:rFonts w:ascii="Calibri" w:hAnsi="Calibri" w:cs="Calibri"/>
              </w:rPr>
            </w:pPr>
            <w:r w:rsidRPr="000824B0">
              <w:rPr>
                <w:rFonts w:ascii="Calibri" w:hAnsi="Calibri" w:cs="Calibri"/>
                <w:b/>
                <w:bCs/>
              </w:rPr>
              <w:t>Total net sales</w:t>
            </w:r>
          </w:p>
        </w:tc>
        <w:tc>
          <w:tcPr>
            <w:tcW w:w="0" w:type="auto"/>
            <w:vAlign w:val="center"/>
            <w:hideMark/>
          </w:tcPr>
          <w:p w14:paraId="3AA65285" w14:textId="77777777" w:rsidR="000824B0" w:rsidRPr="000824B0" w:rsidRDefault="000824B0" w:rsidP="000824B0">
            <w:pPr>
              <w:jc w:val="both"/>
              <w:rPr>
                <w:rFonts w:ascii="Calibri" w:hAnsi="Calibri" w:cs="Calibri"/>
              </w:rPr>
            </w:pPr>
            <w:r w:rsidRPr="000824B0">
              <w:rPr>
                <w:rFonts w:ascii="Calibri" w:hAnsi="Calibri" w:cs="Calibri"/>
                <w:b/>
                <w:bCs/>
              </w:rPr>
              <w:t>$416.161 billion</w:t>
            </w:r>
          </w:p>
        </w:tc>
      </w:tr>
    </w:tbl>
    <w:p w14:paraId="4303B88D" w14:textId="77777777" w:rsidR="00904DF7" w:rsidRPr="00904DF7" w:rsidRDefault="000824B0" w:rsidP="00904DF7">
      <w:pPr>
        <w:jc w:val="both"/>
        <w:rPr>
          <w:rFonts w:ascii="Calibri" w:hAnsi="Calibri" w:cs="Calibri"/>
        </w:rPr>
      </w:pPr>
      <w:r w:rsidRPr="000824B0">
        <w:rPr>
          <w:rFonts w:ascii="Calibri" w:hAnsi="Calibri" w:cs="Calibri"/>
        </w:rPr>
        <w:t xml:space="preserve">Apple’s cost structure includes both variable and fixed costs. Variable costs are costs that change with activity or output, while fixed costs remain constant within a relevant range (The </w:t>
      </w:r>
      <w:r w:rsidR="00904DF7" w:rsidRPr="00904DF7">
        <w:rPr>
          <w:rFonts w:ascii="Calibri" w:hAnsi="Calibri" w:cs="Calibri"/>
        </w:rPr>
        <w:lastRenderedPageBreak/>
        <w:t>Open University, n.d.). Variable costs for Apple are product components, manufacturing costs, packaging, logistics and some selling costs, as they are associated with the number of devices produced and sold. This is significant as it is the cost of materials, suppliers and production that Apple has to manage to be profitable whilst keeping the quality of its products high.</w:t>
      </w:r>
    </w:p>
    <w:p w14:paraId="00CBC6DA" w14:textId="304D938D" w:rsidR="00904DF7" w:rsidRPr="00904DF7" w:rsidRDefault="00904DF7" w:rsidP="00904DF7">
      <w:pPr>
        <w:jc w:val="both"/>
        <w:rPr>
          <w:rFonts w:ascii="Calibri" w:hAnsi="Calibri" w:cs="Calibri"/>
        </w:rPr>
      </w:pPr>
      <w:r w:rsidRPr="00904DF7">
        <w:rPr>
          <w:rFonts w:ascii="Calibri" w:hAnsi="Calibri" w:cs="Calibri"/>
        </w:rPr>
        <w:t xml:space="preserve">But Apple also has big fixed and semi-fixed costs. This includes research and development, corporate salaries, retail stores, data </w:t>
      </w:r>
      <w:r w:rsidRPr="00904DF7">
        <w:rPr>
          <w:rFonts w:ascii="Calibri" w:hAnsi="Calibri" w:cs="Calibri"/>
        </w:rPr>
        <w:t>centres</w:t>
      </w:r>
      <w:r w:rsidRPr="00904DF7">
        <w:rPr>
          <w:rFonts w:ascii="Calibri" w:hAnsi="Calibri" w:cs="Calibri"/>
        </w:rPr>
        <w:t>, depreciation and software development and administration. According to Apple Inc. (2025), Apple's cost of sales in 2025 was $220.960 billion, research and development was $34.550 billion, and selling, general and administrative was $27.601 billion. The costs indicate that Apple must spend a great deal of money both before and after selling its products, particularly in product design and software development, marketing and customer support.</w:t>
      </w:r>
    </w:p>
    <w:p w14:paraId="0F126275" w14:textId="24985391" w:rsidR="000824B0" w:rsidRPr="000824B0" w:rsidRDefault="00904DF7" w:rsidP="00904DF7">
      <w:pPr>
        <w:jc w:val="both"/>
        <w:rPr>
          <w:rFonts w:ascii="Calibri" w:hAnsi="Calibri" w:cs="Calibri"/>
        </w:rPr>
      </w:pPr>
      <w:r w:rsidRPr="00904DF7">
        <w:rPr>
          <w:rFonts w:ascii="Calibri" w:hAnsi="Calibri" w:cs="Calibri"/>
        </w:rPr>
        <w:t xml:space="preserve">According to the management accounting point of view, Apple should monitor product margins and service margins. Apple's product gross margin for 2025 was 36.8% and its services gross margin was significantly higher at 75.4% (Apple Inc., 2025). That translates into the fact that Services are pretty lucrative for Apple, as there are far greater margins to be had and </w:t>
      </w:r>
      <w:proofErr w:type="gramStart"/>
      <w:r w:rsidRPr="00904DF7">
        <w:rPr>
          <w:rFonts w:ascii="Calibri" w:hAnsi="Calibri" w:cs="Calibri"/>
        </w:rPr>
        <w:t>also</w:t>
      </w:r>
      <w:proofErr w:type="gramEnd"/>
      <w:r w:rsidRPr="00904DF7">
        <w:rPr>
          <w:rFonts w:ascii="Calibri" w:hAnsi="Calibri" w:cs="Calibri"/>
        </w:rPr>
        <w:t xml:space="preserve"> they can reduce their reliance on hardware sales. Therefore, managers at Apple should continue to use cost analysis to help control production costs and to boost service revenues based on the profit.</w:t>
      </w:r>
    </w:p>
    <w:p w14:paraId="3E2C1825" w14:textId="77777777" w:rsidR="000824B0" w:rsidRDefault="000824B0" w:rsidP="000824B0">
      <w:pPr>
        <w:jc w:val="both"/>
        <w:rPr>
          <w:rFonts w:ascii="Calibri" w:hAnsi="Calibri" w:cs="Calibri"/>
          <w:b/>
          <w:bCs/>
        </w:rPr>
      </w:pPr>
    </w:p>
    <w:p w14:paraId="6D81348C" w14:textId="59F5BF3E" w:rsidR="000824B0" w:rsidRPr="000824B0" w:rsidRDefault="000824B0" w:rsidP="000824B0">
      <w:pPr>
        <w:jc w:val="both"/>
        <w:rPr>
          <w:rFonts w:ascii="Calibri" w:hAnsi="Calibri" w:cs="Calibri"/>
          <w:b/>
          <w:bCs/>
        </w:rPr>
      </w:pPr>
      <w:r w:rsidRPr="000824B0">
        <w:rPr>
          <w:rFonts w:ascii="Calibri" w:hAnsi="Calibri" w:cs="Calibri"/>
          <w:b/>
          <w:bCs/>
        </w:rPr>
        <w:t>Budgeting and Financial Planning</w:t>
      </w:r>
    </w:p>
    <w:p w14:paraId="112BCE8A" w14:textId="2F25E6F6" w:rsidR="009E05ED" w:rsidRPr="009E05ED" w:rsidRDefault="009E05ED" w:rsidP="009E05ED">
      <w:pPr>
        <w:jc w:val="both"/>
        <w:rPr>
          <w:rFonts w:ascii="Calibri" w:hAnsi="Calibri" w:cs="Calibri"/>
        </w:rPr>
      </w:pPr>
      <w:r w:rsidRPr="009E05ED">
        <w:rPr>
          <w:rFonts w:ascii="Calibri" w:hAnsi="Calibri" w:cs="Calibri"/>
        </w:rPr>
        <w:t xml:space="preserve">Budgeting is vital for Apple as they need to plan where to spend money on things such as product development, manufacturing, marketing, retail stores, services, and technology infrastructure. A budget allows Apple to plan for the expected costs and </w:t>
      </w:r>
      <w:r w:rsidRPr="009E05ED">
        <w:rPr>
          <w:rFonts w:ascii="Calibri" w:hAnsi="Calibri" w:cs="Calibri"/>
        </w:rPr>
        <w:t>revenues and</w:t>
      </w:r>
      <w:r w:rsidRPr="009E05ED">
        <w:rPr>
          <w:rFonts w:ascii="Calibri" w:hAnsi="Calibri" w:cs="Calibri"/>
        </w:rPr>
        <w:t xml:space="preserve"> then compare the actual to the planned. This is helpful as Apple deals with a technology-driven industry where there may be rapidly shifting product demand or exchange rates, component costs, and customer preferences. Management and budgetary control </w:t>
      </w:r>
      <w:proofErr w:type="gramStart"/>
      <w:r w:rsidRPr="009E05ED">
        <w:rPr>
          <w:rFonts w:ascii="Calibri" w:hAnsi="Calibri" w:cs="Calibri"/>
        </w:rPr>
        <w:t>is</w:t>
      </w:r>
      <w:proofErr w:type="gramEnd"/>
      <w:r w:rsidRPr="009E05ED">
        <w:rPr>
          <w:rFonts w:ascii="Calibri" w:hAnsi="Calibri" w:cs="Calibri"/>
        </w:rPr>
        <w:t xml:space="preserve"> defined by AICPA and CIMA (2018) as a process of assisting managers to establish their financial and operational goals, comparing the actual results with the budget, and modifying performance as necessary.</w:t>
      </w:r>
    </w:p>
    <w:p w14:paraId="29AAAF91" w14:textId="589F47A4" w:rsidR="000824B0" w:rsidRDefault="009E05ED" w:rsidP="009E05ED">
      <w:pPr>
        <w:jc w:val="both"/>
        <w:rPr>
          <w:rFonts w:ascii="Calibri" w:hAnsi="Calibri" w:cs="Calibri"/>
        </w:rPr>
      </w:pPr>
      <w:r w:rsidRPr="009E05ED">
        <w:rPr>
          <w:rFonts w:ascii="Calibri" w:hAnsi="Calibri" w:cs="Calibri"/>
        </w:rPr>
        <w:t>Google Finance might be used to access Apple's financial information and operating expense trend for the review for the current year-on-year (Google Finance, n.d.). But Apple's own reported financial results for the Q2 2026 provide the best data for the March quarter. The total operating expenses of Apple rose from $15.278 billion in Q2 2025 to $18.896 billion in Q2 2026. This resulted in a rise in operating expenses of $3.618 billion, representing about 23.7% year-on-year (YOY) growth (Apple Inc., 2026b).</w:t>
      </w:r>
    </w:p>
    <w:p w14:paraId="724642E3" w14:textId="77777777" w:rsidR="000824B0" w:rsidRDefault="000824B0" w:rsidP="000824B0">
      <w:pPr>
        <w:jc w:val="both"/>
        <w:rPr>
          <w:rFonts w:ascii="Calibri" w:hAnsi="Calibri" w:cs="Calibri"/>
        </w:rPr>
      </w:pPr>
    </w:p>
    <w:p w14:paraId="4821C10C" w14:textId="77777777" w:rsidR="000824B0" w:rsidRPr="000824B0" w:rsidRDefault="000824B0" w:rsidP="000824B0">
      <w:pPr>
        <w:jc w:val="both"/>
        <w:rPr>
          <w:rFonts w:ascii="Calibri" w:hAnsi="Calibri" w:cs="Calibri"/>
        </w:rPr>
      </w:pPr>
    </w:p>
    <w:tbl>
      <w:tblPr>
        <w:tblW w:w="0" w:type="auto"/>
        <w:jc w:val="center"/>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2037"/>
        <w:gridCol w:w="2555"/>
      </w:tblGrid>
      <w:tr w:rsidR="000824B0" w:rsidRPr="000824B0" w14:paraId="3F79B99D" w14:textId="77777777" w:rsidTr="000824B0">
        <w:trPr>
          <w:tblHeader/>
          <w:tblCellSpacing w:w="15" w:type="dxa"/>
          <w:jc w:val="center"/>
        </w:trPr>
        <w:tc>
          <w:tcPr>
            <w:tcW w:w="0" w:type="auto"/>
            <w:vAlign w:val="center"/>
            <w:hideMark/>
          </w:tcPr>
          <w:p w14:paraId="141E1443" w14:textId="77777777" w:rsidR="000824B0" w:rsidRPr="000824B0" w:rsidRDefault="000824B0" w:rsidP="000824B0">
            <w:pPr>
              <w:jc w:val="both"/>
              <w:rPr>
                <w:rFonts w:ascii="Calibri" w:hAnsi="Calibri" w:cs="Calibri"/>
                <w:b/>
                <w:bCs/>
              </w:rPr>
            </w:pPr>
            <w:r w:rsidRPr="000824B0">
              <w:rPr>
                <w:rFonts w:ascii="Calibri" w:hAnsi="Calibri" w:cs="Calibri"/>
                <w:b/>
                <w:bCs/>
              </w:rPr>
              <w:lastRenderedPageBreak/>
              <w:t>Period</w:t>
            </w:r>
          </w:p>
        </w:tc>
        <w:tc>
          <w:tcPr>
            <w:tcW w:w="0" w:type="auto"/>
            <w:vAlign w:val="center"/>
            <w:hideMark/>
          </w:tcPr>
          <w:p w14:paraId="60FC05DC" w14:textId="77777777" w:rsidR="000824B0" w:rsidRPr="000824B0" w:rsidRDefault="000824B0" w:rsidP="000824B0">
            <w:pPr>
              <w:jc w:val="both"/>
              <w:rPr>
                <w:rFonts w:ascii="Calibri" w:hAnsi="Calibri" w:cs="Calibri"/>
                <w:b/>
                <w:bCs/>
              </w:rPr>
            </w:pPr>
            <w:r w:rsidRPr="000824B0">
              <w:rPr>
                <w:rFonts w:ascii="Calibri" w:hAnsi="Calibri" w:cs="Calibri"/>
                <w:b/>
                <w:bCs/>
              </w:rPr>
              <w:t>Total operating expenses</w:t>
            </w:r>
          </w:p>
        </w:tc>
      </w:tr>
      <w:tr w:rsidR="000824B0" w:rsidRPr="000824B0" w14:paraId="535A4F40" w14:textId="77777777" w:rsidTr="000824B0">
        <w:trPr>
          <w:tblCellSpacing w:w="15" w:type="dxa"/>
          <w:jc w:val="center"/>
        </w:trPr>
        <w:tc>
          <w:tcPr>
            <w:tcW w:w="0" w:type="auto"/>
            <w:vAlign w:val="center"/>
            <w:hideMark/>
          </w:tcPr>
          <w:p w14:paraId="3BD29D11" w14:textId="77777777" w:rsidR="000824B0" w:rsidRPr="000824B0" w:rsidRDefault="000824B0" w:rsidP="000824B0">
            <w:pPr>
              <w:jc w:val="both"/>
              <w:rPr>
                <w:rFonts w:ascii="Calibri" w:hAnsi="Calibri" w:cs="Calibri"/>
              </w:rPr>
            </w:pPr>
            <w:r w:rsidRPr="000824B0">
              <w:rPr>
                <w:rFonts w:ascii="Calibri" w:hAnsi="Calibri" w:cs="Calibri"/>
              </w:rPr>
              <w:t>Q2 2025</w:t>
            </w:r>
          </w:p>
        </w:tc>
        <w:tc>
          <w:tcPr>
            <w:tcW w:w="0" w:type="auto"/>
            <w:vAlign w:val="center"/>
            <w:hideMark/>
          </w:tcPr>
          <w:p w14:paraId="19E077A2" w14:textId="77777777" w:rsidR="000824B0" w:rsidRPr="000824B0" w:rsidRDefault="000824B0" w:rsidP="000824B0">
            <w:pPr>
              <w:jc w:val="both"/>
              <w:rPr>
                <w:rFonts w:ascii="Calibri" w:hAnsi="Calibri" w:cs="Calibri"/>
              </w:rPr>
            </w:pPr>
            <w:r w:rsidRPr="000824B0">
              <w:rPr>
                <w:rFonts w:ascii="Calibri" w:hAnsi="Calibri" w:cs="Calibri"/>
              </w:rPr>
              <w:t>$15.278 billion</w:t>
            </w:r>
          </w:p>
        </w:tc>
      </w:tr>
      <w:tr w:rsidR="000824B0" w:rsidRPr="000824B0" w14:paraId="49FA4C66" w14:textId="77777777" w:rsidTr="000824B0">
        <w:trPr>
          <w:tblCellSpacing w:w="15" w:type="dxa"/>
          <w:jc w:val="center"/>
        </w:trPr>
        <w:tc>
          <w:tcPr>
            <w:tcW w:w="0" w:type="auto"/>
            <w:vAlign w:val="center"/>
            <w:hideMark/>
          </w:tcPr>
          <w:p w14:paraId="4A9F3C71" w14:textId="77777777" w:rsidR="000824B0" w:rsidRPr="000824B0" w:rsidRDefault="000824B0" w:rsidP="000824B0">
            <w:pPr>
              <w:jc w:val="both"/>
              <w:rPr>
                <w:rFonts w:ascii="Calibri" w:hAnsi="Calibri" w:cs="Calibri"/>
              </w:rPr>
            </w:pPr>
            <w:r w:rsidRPr="000824B0">
              <w:rPr>
                <w:rFonts w:ascii="Calibri" w:hAnsi="Calibri" w:cs="Calibri"/>
              </w:rPr>
              <w:t>Q2 2026</w:t>
            </w:r>
          </w:p>
        </w:tc>
        <w:tc>
          <w:tcPr>
            <w:tcW w:w="0" w:type="auto"/>
            <w:vAlign w:val="center"/>
            <w:hideMark/>
          </w:tcPr>
          <w:p w14:paraId="59DE8DFF" w14:textId="77777777" w:rsidR="000824B0" w:rsidRPr="000824B0" w:rsidRDefault="000824B0" w:rsidP="000824B0">
            <w:pPr>
              <w:jc w:val="both"/>
              <w:rPr>
                <w:rFonts w:ascii="Calibri" w:hAnsi="Calibri" w:cs="Calibri"/>
              </w:rPr>
            </w:pPr>
            <w:r w:rsidRPr="000824B0">
              <w:rPr>
                <w:rFonts w:ascii="Calibri" w:hAnsi="Calibri" w:cs="Calibri"/>
              </w:rPr>
              <w:t>$18.896 billion</w:t>
            </w:r>
          </w:p>
        </w:tc>
      </w:tr>
      <w:tr w:rsidR="000824B0" w:rsidRPr="000824B0" w14:paraId="19A632E5" w14:textId="77777777" w:rsidTr="000824B0">
        <w:trPr>
          <w:tblCellSpacing w:w="15" w:type="dxa"/>
          <w:jc w:val="center"/>
        </w:trPr>
        <w:tc>
          <w:tcPr>
            <w:tcW w:w="0" w:type="auto"/>
            <w:vAlign w:val="center"/>
            <w:hideMark/>
          </w:tcPr>
          <w:p w14:paraId="2251B9F3" w14:textId="77777777" w:rsidR="000824B0" w:rsidRPr="000824B0" w:rsidRDefault="000824B0" w:rsidP="000824B0">
            <w:pPr>
              <w:jc w:val="both"/>
              <w:rPr>
                <w:rFonts w:ascii="Calibri" w:hAnsi="Calibri" w:cs="Calibri"/>
              </w:rPr>
            </w:pPr>
            <w:r w:rsidRPr="000824B0">
              <w:rPr>
                <w:rFonts w:ascii="Calibri" w:hAnsi="Calibri" w:cs="Calibri"/>
              </w:rPr>
              <w:t>Increase</w:t>
            </w:r>
          </w:p>
        </w:tc>
        <w:tc>
          <w:tcPr>
            <w:tcW w:w="0" w:type="auto"/>
            <w:vAlign w:val="center"/>
            <w:hideMark/>
          </w:tcPr>
          <w:p w14:paraId="34577166" w14:textId="77777777" w:rsidR="000824B0" w:rsidRPr="000824B0" w:rsidRDefault="000824B0" w:rsidP="000824B0">
            <w:pPr>
              <w:jc w:val="both"/>
              <w:rPr>
                <w:rFonts w:ascii="Calibri" w:hAnsi="Calibri" w:cs="Calibri"/>
              </w:rPr>
            </w:pPr>
            <w:r w:rsidRPr="000824B0">
              <w:rPr>
                <w:rFonts w:ascii="Calibri" w:hAnsi="Calibri" w:cs="Calibri"/>
              </w:rPr>
              <w:t>$3.618 billion</w:t>
            </w:r>
          </w:p>
        </w:tc>
      </w:tr>
      <w:tr w:rsidR="000824B0" w:rsidRPr="000824B0" w14:paraId="65829B2E" w14:textId="77777777" w:rsidTr="000824B0">
        <w:trPr>
          <w:tblCellSpacing w:w="15" w:type="dxa"/>
          <w:jc w:val="center"/>
        </w:trPr>
        <w:tc>
          <w:tcPr>
            <w:tcW w:w="0" w:type="auto"/>
            <w:vAlign w:val="center"/>
            <w:hideMark/>
          </w:tcPr>
          <w:p w14:paraId="17FB30B1" w14:textId="77777777" w:rsidR="000824B0" w:rsidRPr="000824B0" w:rsidRDefault="000824B0" w:rsidP="000824B0">
            <w:pPr>
              <w:jc w:val="both"/>
              <w:rPr>
                <w:rFonts w:ascii="Calibri" w:hAnsi="Calibri" w:cs="Calibri"/>
              </w:rPr>
            </w:pPr>
            <w:r w:rsidRPr="000824B0">
              <w:rPr>
                <w:rFonts w:ascii="Calibri" w:hAnsi="Calibri" w:cs="Calibri"/>
              </w:rPr>
              <w:t>Percentage increase</w:t>
            </w:r>
          </w:p>
        </w:tc>
        <w:tc>
          <w:tcPr>
            <w:tcW w:w="0" w:type="auto"/>
            <w:vAlign w:val="center"/>
            <w:hideMark/>
          </w:tcPr>
          <w:p w14:paraId="1A87C44E" w14:textId="77777777" w:rsidR="000824B0" w:rsidRPr="000824B0" w:rsidRDefault="000824B0" w:rsidP="000824B0">
            <w:pPr>
              <w:jc w:val="both"/>
              <w:rPr>
                <w:rFonts w:ascii="Calibri" w:hAnsi="Calibri" w:cs="Calibri"/>
              </w:rPr>
            </w:pPr>
            <w:r w:rsidRPr="000824B0">
              <w:rPr>
                <w:rFonts w:ascii="Calibri" w:hAnsi="Calibri" w:cs="Calibri"/>
              </w:rPr>
              <w:t>23.7%</w:t>
            </w:r>
          </w:p>
        </w:tc>
      </w:tr>
    </w:tbl>
    <w:p w14:paraId="5E88326A" w14:textId="5F135C1D" w:rsidR="000824B0" w:rsidRDefault="000824B0" w:rsidP="000824B0">
      <w:pPr>
        <w:jc w:val="center"/>
        <w:rPr>
          <w:rFonts w:ascii="Calibri" w:hAnsi="Calibri" w:cs="Calibri"/>
        </w:rPr>
      </w:pPr>
      <w:r w:rsidRPr="000824B0">
        <w:rPr>
          <w:rFonts w:ascii="Calibri" w:hAnsi="Calibri" w:cs="Calibri"/>
        </w:rPr>
        <w:t>($18.896 billion - $15.278 billion) ÷ $15.278 billion × 100 = 23.7%</w:t>
      </w:r>
    </w:p>
    <w:p w14:paraId="3467A28E" w14:textId="77777777" w:rsidR="009E05ED" w:rsidRPr="009E05ED" w:rsidRDefault="009E05ED" w:rsidP="009E05ED">
      <w:pPr>
        <w:jc w:val="both"/>
        <w:rPr>
          <w:rFonts w:ascii="Calibri" w:hAnsi="Calibri" w:cs="Calibri"/>
        </w:rPr>
      </w:pPr>
      <w:r w:rsidRPr="009E05ED">
        <w:rPr>
          <w:rFonts w:ascii="Calibri" w:hAnsi="Calibri" w:cs="Calibri"/>
        </w:rPr>
        <w:t>This increase was primarily driven by an increase in research and development expenditures and an increase in selling, general and administrative expenses. Apple R&amp;D went up to $11.419 billion from $8.550 billion and SG&amp;A went up to $7.477 billion from $6.728 billion. R&amp;D grew primarily due to greater infrastructure related expenses and headcount related expenses, said Apple. The rise in SG&amp;A was primarily due to an increase in certain costs related to headcount, variable selling expenses and professional services (Apple Inc., 2026b).</w:t>
      </w:r>
    </w:p>
    <w:p w14:paraId="4D2ECBC9" w14:textId="23CD8A73" w:rsidR="000824B0" w:rsidRPr="000824B0" w:rsidRDefault="009E05ED" w:rsidP="009E05ED">
      <w:pPr>
        <w:jc w:val="both"/>
        <w:rPr>
          <w:rFonts w:ascii="Calibri" w:hAnsi="Calibri" w:cs="Calibri"/>
        </w:rPr>
      </w:pPr>
      <w:r w:rsidRPr="009E05ED">
        <w:rPr>
          <w:rFonts w:ascii="Calibri" w:hAnsi="Calibri" w:cs="Calibri"/>
        </w:rPr>
        <w:t xml:space="preserve">Management accounting perspective reveals that the rise in spending was not just a result of poor cost </w:t>
      </w:r>
      <w:r w:rsidRPr="009E05ED">
        <w:rPr>
          <w:rFonts w:ascii="Calibri" w:hAnsi="Calibri" w:cs="Calibri"/>
        </w:rPr>
        <w:t>control but</w:t>
      </w:r>
      <w:r w:rsidRPr="009E05ED">
        <w:rPr>
          <w:rFonts w:ascii="Calibri" w:hAnsi="Calibri" w:cs="Calibri"/>
        </w:rPr>
        <w:t xml:space="preserve"> was also associated with the growth and investment of the business – Apple. The revenue for Apple in Q2 2026 was $111.2 billion, representing a 17% year-over-year growth, indicating that its increased operating expenditures positively influenced its revenue growth and innovation efforts (Apple Inc., 2026a). But Apple's need for tight budget control remains as both R&amp;D and staff-related expenses are climbing rapidly. A flexible budgeting would have assisted Apple in changing spending, if sales were forecast to change during the year or if technology were to change or product demand were to change.</w:t>
      </w:r>
    </w:p>
    <w:p w14:paraId="39BC8422" w14:textId="77777777" w:rsidR="000824B0" w:rsidRDefault="000824B0" w:rsidP="000824B0">
      <w:pPr>
        <w:jc w:val="both"/>
        <w:rPr>
          <w:rFonts w:ascii="Calibri" w:hAnsi="Calibri" w:cs="Calibri"/>
        </w:rPr>
      </w:pPr>
    </w:p>
    <w:p w14:paraId="50087242" w14:textId="200AD0B7" w:rsidR="00904DF7" w:rsidRPr="00904DF7" w:rsidRDefault="00904DF7" w:rsidP="00904DF7">
      <w:pPr>
        <w:jc w:val="both"/>
        <w:rPr>
          <w:rFonts w:ascii="Calibri" w:hAnsi="Calibri" w:cs="Calibri"/>
          <w:b/>
          <w:bCs/>
        </w:rPr>
      </w:pPr>
      <w:r w:rsidRPr="00904DF7">
        <w:rPr>
          <w:rFonts w:ascii="Calibri" w:hAnsi="Calibri" w:cs="Calibri"/>
          <w:b/>
          <w:bCs/>
        </w:rPr>
        <w:t>Performance Measurement and Decision-Making</w:t>
      </w:r>
    </w:p>
    <w:p w14:paraId="6F142112" w14:textId="3E1FE859" w:rsidR="00904DF7" w:rsidRDefault="009E05ED" w:rsidP="00904DF7">
      <w:pPr>
        <w:jc w:val="both"/>
        <w:rPr>
          <w:rFonts w:ascii="Calibri" w:hAnsi="Calibri" w:cs="Calibri"/>
        </w:rPr>
      </w:pPr>
      <w:r w:rsidRPr="009E05ED">
        <w:rPr>
          <w:rFonts w:ascii="Calibri" w:hAnsi="Calibri" w:cs="Calibri"/>
        </w:rPr>
        <w:t>For Apple, the performance measurement is vital as they need to know if their products, services, regions and investments are giving them strong performance results. Apple rely on financial and non-financial information to make decisions. Financial KPIs can reveal information about sales, profit and cash, while non-financial KPIs can provide insights into customer satisfaction, product demand and advancements in sustainability.</w:t>
      </w:r>
    </w:p>
    <w:p w14:paraId="4E5F23DE" w14:textId="77777777" w:rsidR="00904DF7" w:rsidRDefault="00904DF7" w:rsidP="00904DF7">
      <w:pPr>
        <w:jc w:val="both"/>
        <w:rPr>
          <w:rFonts w:ascii="Calibri" w:hAnsi="Calibri" w:cs="Calibri"/>
        </w:rPr>
      </w:pPr>
    </w:p>
    <w:p w14:paraId="3625CADA" w14:textId="77777777" w:rsidR="00904DF7" w:rsidRDefault="00904DF7" w:rsidP="00904DF7">
      <w:pPr>
        <w:jc w:val="both"/>
        <w:rPr>
          <w:rFonts w:ascii="Calibri" w:hAnsi="Calibri" w:cs="Calibri"/>
        </w:rPr>
      </w:pPr>
    </w:p>
    <w:p w14:paraId="5820E41C" w14:textId="77777777" w:rsidR="00904DF7" w:rsidRDefault="00904DF7" w:rsidP="00904DF7">
      <w:pPr>
        <w:jc w:val="both"/>
        <w:rPr>
          <w:rFonts w:ascii="Calibri" w:hAnsi="Calibri" w:cs="Calibri"/>
        </w:rPr>
      </w:pPr>
    </w:p>
    <w:p w14:paraId="101EEE64" w14:textId="77777777" w:rsidR="00904DF7" w:rsidRDefault="00904DF7" w:rsidP="00904DF7">
      <w:pPr>
        <w:jc w:val="both"/>
        <w:rPr>
          <w:rFonts w:ascii="Calibri" w:hAnsi="Calibri" w:cs="Calibri"/>
        </w:rPr>
      </w:pPr>
    </w:p>
    <w:p w14:paraId="2286323E" w14:textId="77777777" w:rsidR="00904DF7" w:rsidRPr="00904DF7" w:rsidRDefault="00904DF7" w:rsidP="00904DF7">
      <w:pPr>
        <w:jc w:val="both"/>
        <w:rPr>
          <w:rFonts w:ascii="Calibri" w:hAnsi="Calibri" w:cs="Calibri"/>
        </w:rPr>
      </w:pPr>
    </w:p>
    <w:tbl>
      <w:tblPr>
        <w:tblW w:w="0" w:type="auto"/>
        <w:jc w:val="center"/>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2599"/>
        <w:gridCol w:w="3062"/>
        <w:gridCol w:w="3355"/>
      </w:tblGrid>
      <w:tr w:rsidR="00904DF7" w:rsidRPr="00904DF7" w14:paraId="11E51011" w14:textId="77777777" w:rsidTr="00904DF7">
        <w:trPr>
          <w:tblHeader/>
          <w:tblCellSpacing w:w="15" w:type="dxa"/>
          <w:jc w:val="center"/>
        </w:trPr>
        <w:tc>
          <w:tcPr>
            <w:tcW w:w="0" w:type="auto"/>
            <w:vAlign w:val="center"/>
            <w:hideMark/>
          </w:tcPr>
          <w:p w14:paraId="72459A3C" w14:textId="77777777" w:rsidR="00904DF7" w:rsidRPr="00904DF7" w:rsidRDefault="00904DF7" w:rsidP="00904DF7">
            <w:pPr>
              <w:jc w:val="center"/>
              <w:rPr>
                <w:rFonts w:ascii="Calibri" w:hAnsi="Calibri" w:cs="Calibri"/>
                <w:b/>
                <w:bCs/>
                <w:sz w:val="22"/>
                <w:szCs w:val="22"/>
              </w:rPr>
            </w:pPr>
            <w:r w:rsidRPr="00904DF7">
              <w:rPr>
                <w:rFonts w:ascii="Calibri" w:hAnsi="Calibri" w:cs="Calibri"/>
                <w:b/>
                <w:bCs/>
                <w:sz w:val="22"/>
                <w:szCs w:val="22"/>
              </w:rPr>
              <w:lastRenderedPageBreak/>
              <w:t>KPI</w:t>
            </w:r>
          </w:p>
        </w:tc>
        <w:tc>
          <w:tcPr>
            <w:tcW w:w="0" w:type="auto"/>
            <w:vAlign w:val="center"/>
            <w:hideMark/>
          </w:tcPr>
          <w:p w14:paraId="733AE2CF" w14:textId="77777777" w:rsidR="00904DF7" w:rsidRPr="00904DF7" w:rsidRDefault="00904DF7" w:rsidP="00904DF7">
            <w:pPr>
              <w:jc w:val="center"/>
              <w:rPr>
                <w:rFonts w:ascii="Calibri" w:hAnsi="Calibri" w:cs="Calibri"/>
                <w:b/>
                <w:bCs/>
                <w:sz w:val="22"/>
                <w:szCs w:val="22"/>
              </w:rPr>
            </w:pPr>
            <w:r w:rsidRPr="00904DF7">
              <w:rPr>
                <w:rFonts w:ascii="Calibri" w:hAnsi="Calibri" w:cs="Calibri"/>
                <w:b/>
                <w:bCs/>
                <w:sz w:val="22"/>
                <w:szCs w:val="22"/>
              </w:rPr>
              <w:t>Latest figure used</w:t>
            </w:r>
          </w:p>
        </w:tc>
        <w:tc>
          <w:tcPr>
            <w:tcW w:w="0" w:type="auto"/>
            <w:vAlign w:val="center"/>
            <w:hideMark/>
          </w:tcPr>
          <w:p w14:paraId="351C1882" w14:textId="77777777" w:rsidR="00904DF7" w:rsidRPr="00904DF7" w:rsidRDefault="00904DF7" w:rsidP="00904DF7">
            <w:pPr>
              <w:jc w:val="center"/>
              <w:rPr>
                <w:rFonts w:ascii="Calibri" w:hAnsi="Calibri" w:cs="Calibri"/>
                <w:b/>
                <w:bCs/>
                <w:sz w:val="22"/>
                <w:szCs w:val="22"/>
              </w:rPr>
            </w:pPr>
            <w:r w:rsidRPr="00904DF7">
              <w:rPr>
                <w:rFonts w:ascii="Calibri" w:hAnsi="Calibri" w:cs="Calibri"/>
                <w:b/>
                <w:bCs/>
                <w:sz w:val="22"/>
                <w:szCs w:val="22"/>
              </w:rPr>
              <w:t>Why it matters</w:t>
            </w:r>
          </w:p>
        </w:tc>
      </w:tr>
      <w:tr w:rsidR="00904DF7" w:rsidRPr="00904DF7" w14:paraId="30577756" w14:textId="77777777" w:rsidTr="00904DF7">
        <w:trPr>
          <w:tblCellSpacing w:w="15" w:type="dxa"/>
          <w:jc w:val="center"/>
        </w:trPr>
        <w:tc>
          <w:tcPr>
            <w:tcW w:w="0" w:type="auto"/>
            <w:vAlign w:val="center"/>
            <w:hideMark/>
          </w:tcPr>
          <w:p w14:paraId="1BA611AD"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Net sales</w:t>
            </w:r>
          </w:p>
        </w:tc>
        <w:tc>
          <w:tcPr>
            <w:tcW w:w="0" w:type="auto"/>
            <w:vAlign w:val="center"/>
            <w:hideMark/>
          </w:tcPr>
          <w:p w14:paraId="4D00E7D9"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$416.161 billion in 2025</w:t>
            </w:r>
          </w:p>
        </w:tc>
        <w:tc>
          <w:tcPr>
            <w:tcW w:w="0" w:type="auto"/>
            <w:vAlign w:val="center"/>
            <w:hideMark/>
          </w:tcPr>
          <w:p w14:paraId="36CB4D0B"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Shows total business growth</w:t>
            </w:r>
          </w:p>
        </w:tc>
      </w:tr>
      <w:tr w:rsidR="00904DF7" w:rsidRPr="00904DF7" w14:paraId="5A8B3C07" w14:textId="77777777" w:rsidTr="00904DF7">
        <w:trPr>
          <w:tblCellSpacing w:w="15" w:type="dxa"/>
          <w:jc w:val="center"/>
        </w:trPr>
        <w:tc>
          <w:tcPr>
            <w:tcW w:w="0" w:type="auto"/>
            <w:vAlign w:val="center"/>
            <w:hideMark/>
          </w:tcPr>
          <w:p w14:paraId="2689FE01"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Operating income</w:t>
            </w:r>
          </w:p>
        </w:tc>
        <w:tc>
          <w:tcPr>
            <w:tcW w:w="0" w:type="auto"/>
            <w:vAlign w:val="center"/>
            <w:hideMark/>
          </w:tcPr>
          <w:p w14:paraId="16E22516"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$133.050 billion in 2025</w:t>
            </w:r>
          </w:p>
        </w:tc>
        <w:tc>
          <w:tcPr>
            <w:tcW w:w="0" w:type="auto"/>
            <w:vAlign w:val="center"/>
            <w:hideMark/>
          </w:tcPr>
          <w:p w14:paraId="7CB583B9"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Shows profit from operations</w:t>
            </w:r>
          </w:p>
        </w:tc>
      </w:tr>
      <w:tr w:rsidR="00904DF7" w:rsidRPr="00904DF7" w14:paraId="2B72AF42" w14:textId="77777777" w:rsidTr="00904DF7">
        <w:trPr>
          <w:tblCellSpacing w:w="15" w:type="dxa"/>
          <w:jc w:val="center"/>
        </w:trPr>
        <w:tc>
          <w:tcPr>
            <w:tcW w:w="0" w:type="auto"/>
            <w:vAlign w:val="center"/>
            <w:hideMark/>
          </w:tcPr>
          <w:p w14:paraId="2A8AC112"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Net income</w:t>
            </w:r>
          </w:p>
        </w:tc>
        <w:tc>
          <w:tcPr>
            <w:tcW w:w="0" w:type="auto"/>
            <w:vAlign w:val="center"/>
            <w:hideMark/>
          </w:tcPr>
          <w:p w14:paraId="281D91ED"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$112.010 billion in 2025</w:t>
            </w:r>
          </w:p>
        </w:tc>
        <w:tc>
          <w:tcPr>
            <w:tcW w:w="0" w:type="auto"/>
            <w:vAlign w:val="center"/>
            <w:hideMark/>
          </w:tcPr>
          <w:p w14:paraId="11740864"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Shows final profit after tax</w:t>
            </w:r>
          </w:p>
        </w:tc>
      </w:tr>
      <w:tr w:rsidR="00904DF7" w:rsidRPr="00904DF7" w14:paraId="7F5D725F" w14:textId="77777777" w:rsidTr="00904DF7">
        <w:trPr>
          <w:tblCellSpacing w:w="15" w:type="dxa"/>
          <w:jc w:val="center"/>
        </w:trPr>
        <w:tc>
          <w:tcPr>
            <w:tcW w:w="0" w:type="auto"/>
            <w:vAlign w:val="center"/>
            <w:hideMark/>
          </w:tcPr>
          <w:p w14:paraId="69BA4307"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Cash generated by operating activities</w:t>
            </w:r>
          </w:p>
        </w:tc>
        <w:tc>
          <w:tcPr>
            <w:tcW w:w="0" w:type="auto"/>
            <w:vAlign w:val="center"/>
            <w:hideMark/>
          </w:tcPr>
          <w:p w14:paraId="29AA4B65"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$111.482 billion in 2025</w:t>
            </w:r>
          </w:p>
        </w:tc>
        <w:tc>
          <w:tcPr>
            <w:tcW w:w="0" w:type="auto"/>
            <w:vAlign w:val="center"/>
            <w:hideMark/>
          </w:tcPr>
          <w:p w14:paraId="051B3218"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Shows cash strength</w:t>
            </w:r>
          </w:p>
        </w:tc>
      </w:tr>
      <w:tr w:rsidR="00904DF7" w:rsidRPr="00904DF7" w14:paraId="61AB6D97" w14:textId="77777777" w:rsidTr="00904DF7">
        <w:trPr>
          <w:tblCellSpacing w:w="15" w:type="dxa"/>
          <w:jc w:val="center"/>
        </w:trPr>
        <w:tc>
          <w:tcPr>
            <w:tcW w:w="0" w:type="auto"/>
            <w:vAlign w:val="center"/>
            <w:hideMark/>
          </w:tcPr>
          <w:p w14:paraId="3EF9946F"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Active installed base</w:t>
            </w:r>
          </w:p>
        </w:tc>
        <w:tc>
          <w:tcPr>
            <w:tcW w:w="0" w:type="auto"/>
            <w:vAlign w:val="center"/>
            <w:hideMark/>
          </w:tcPr>
          <w:p w14:paraId="07C02BC9"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More than 2.5 billion active devices in Q1 2026</w:t>
            </w:r>
          </w:p>
        </w:tc>
        <w:tc>
          <w:tcPr>
            <w:tcW w:w="0" w:type="auto"/>
            <w:vAlign w:val="center"/>
            <w:hideMark/>
          </w:tcPr>
          <w:p w14:paraId="725C801B" w14:textId="77777777" w:rsidR="00904DF7" w:rsidRPr="00904DF7" w:rsidRDefault="00904DF7" w:rsidP="00904DF7">
            <w:pPr>
              <w:jc w:val="center"/>
              <w:rPr>
                <w:rFonts w:ascii="Calibri" w:hAnsi="Calibri" w:cs="Calibri"/>
                <w:sz w:val="22"/>
                <w:szCs w:val="22"/>
              </w:rPr>
            </w:pPr>
            <w:r w:rsidRPr="00904DF7">
              <w:rPr>
                <w:rFonts w:ascii="Calibri" w:hAnsi="Calibri" w:cs="Calibri"/>
                <w:sz w:val="22"/>
                <w:szCs w:val="22"/>
              </w:rPr>
              <w:t>Shows customer reach and future service potential</w:t>
            </w:r>
          </w:p>
        </w:tc>
      </w:tr>
    </w:tbl>
    <w:p w14:paraId="2E62346A" w14:textId="28B25EE4" w:rsidR="009E05ED" w:rsidRPr="009E05ED" w:rsidRDefault="009E05ED" w:rsidP="009E05ED">
      <w:pPr>
        <w:jc w:val="both"/>
        <w:rPr>
          <w:rFonts w:ascii="Calibri" w:hAnsi="Calibri" w:cs="Calibri"/>
        </w:rPr>
      </w:pPr>
      <w:r w:rsidRPr="009E05ED">
        <w:rPr>
          <w:rFonts w:ascii="Calibri" w:hAnsi="Calibri" w:cs="Calibri"/>
        </w:rPr>
        <w:t xml:space="preserve">Apple's financial indicators reveal a company that continued to be extremely profitable in 2025. It's net sales were $416.161 billion, operating income were $133.050 billion and net income were $112.010 billion. These statistics are significant as they indicate that Apple is not just selling a lot of products, but a substantial portion of those sales is profitable (Apple Inc., 2025). In addition, Apple's operating activities resulted in a cash inflow of $111.482 billion, providing the company with financial flexibility to invest in research and development, product launches, services, and shareholder </w:t>
      </w:r>
      <w:r w:rsidRPr="009E05ED">
        <w:rPr>
          <w:rFonts w:ascii="Calibri" w:hAnsi="Calibri" w:cs="Calibri"/>
        </w:rPr>
        <w:t>return</w:t>
      </w:r>
      <w:r w:rsidRPr="009E05ED">
        <w:rPr>
          <w:rFonts w:ascii="Calibri" w:hAnsi="Calibri" w:cs="Calibri"/>
        </w:rPr>
        <w:t xml:space="preserve"> (Apple Inc., 2025).</w:t>
      </w:r>
    </w:p>
    <w:p w14:paraId="0881921D" w14:textId="77777777" w:rsidR="009E05ED" w:rsidRPr="009E05ED" w:rsidRDefault="009E05ED" w:rsidP="009E05ED">
      <w:pPr>
        <w:jc w:val="both"/>
        <w:rPr>
          <w:rFonts w:ascii="Calibri" w:hAnsi="Calibri" w:cs="Calibri"/>
        </w:rPr>
      </w:pPr>
      <w:r w:rsidRPr="009E05ED">
        <w:rPr>
          <w:rFonts w:ascii="Calibri" w:hAnsi="Calibri" w:cs="Calibri"/>
        </w:rPr>
        <w:t>Performance data also serves as a basis for Apple's strategic moves. Apple Inc. (2025) reports in its Form 10-K that segment net sales and operating income information is used by the chief operating decision maker to make pricing decisions and allocate resources to sales and marketing investments among other decisions. This is crucial as Apple is in multiple geographic markets and each market could require varying pricing, promotion and investment decisions.</w:t>
      </w:r>
    </w:p>
    <w:p w14:paraId="01A1873B" w14:textId="6DCF2093" w:rsidR="00904DF7" w:rsidRPr="00904DF7" w:rsidRDefault="009E05ED" w:rsidP="009E05ED">
      <w:pPr>
        <w:jc w:val="both"/>
        <w:rPr>
          <w:rFonts w:ascii="Calibri" w:hAnsi="Calibri" w:cs="Calibri"/>
        </w:rPr>
      </w:pPr>
      <w:r w:rsidRPr="009E05ED">
        <w:rPr>
          <w:rFonts w:ascii="Calibri" w:hAnsi="Calibri" w:cs="Calibri"/>
        </w:rPr>
        <w:t>Apple can also use non-financial KPIs. In Q1 2026, Apple reported that it has over 2.5 billion active devices in its installed base. This is significant as it enables future Services revenue, which includes App Store, iCloud, Apple Pay, AppleCare and digital content (Apple Inc., 2026a). Another thing that Apple must keep an eye on is customer satisfaction. According to the American Customer Satisfaction Index in 2025, Apple and Samsung were the top two in terms of customer satisfaction in the cell phone market, with Apple sitting at 81, which was slightly lower than the previous year (American Customer Satisfaction Index, 2025). This indicates that Apple needs to keep on enhancing the product, battery life, value for the customer, and more.</w:t>
      </w:r>
    </w:p>
    <w:p w14:paraId="4A725A9B" w14:textId="77777777" w:rsidR="00904DF7" w:rsidRDefault="00904DF7" w:rsidP="00904DF7">
      <w:pPr>
        <w:jc w:val="both"/>
        <w:rPr>
          <w:rFonts w:ascii="Calibri" w:hAnsi="Calibri" w:cs="Calibri"/>
          <w:b/>
          <w:bCs/>
        </w:rPr>
      </w:pPr>
    </w:p>
    <w:p w14:paraId="390EC7EE" w14:textId="0B86B8F6" w:rsidR="00904DF7" w:rsidRPr="00904DF7" w:rsidRDefault="00904DF7" w:rsidP="00904DF7">
      <w:pPr>
        <w:jc w:val="both"/>
        <w:rPr>
          <w:rFonts w:ascii="Calibri" w:hAnsi="Calibri" w:cs="Calibri"/>
          <w:b/>
          <w:bCs/>
        </w:rPr>
      </w:pPr>
      <w:r w:rsidRPr="00904DF7">
        <w:rPr>
          <w:rFonts w:ascii="Calibri" w:hAnsi="Calibri" w:cs="Calibri"/>
          <w:b/>
          <w:bCs/>
        </w:rPr>
        <w:t>Sustainability and Ethical Considerations</w:t>
      </w:r>
    </w:p>
    <w:p w14:paraId="0C4449D2" w14:textId="77777777" w:rsidR="009E05ED" w:rsidRPr="009E05ED" w:rsidRDefault="009E05ED" w:rsidP="009E05ED">
      <w:pPr>
        <w:jc w:val="both"/>
        <w:rPr>
          <w:rFonts w:ascii="Calibri" w:hAnsi="Calibri" w:cs="Calibri"/>
        </w:rPr>
      </w:pPr>
      <w:r w:rsidRPr="009E05ED">
        <w:rPr>
          <w:rFonts w:ascii="Calibri" w:hAnsi="Calibri" w:cs="Calibri"/>
        </w:rPr>
        <w:t xml:space="preserve">Sustainability is incorporated into financial decision making as there are environmental costs associated with Apple products, supply chain, packaging, transport and data centres. The company has announced its goal – Apple 2030 – to become carbon neutral by the end of the decade for the entire carbon footprint. The company also has a carbon footprint to offset with high-quality carbon credits which was established in 2015 (Apple Inc., 2025a) and the </w:t>
      </w:r>
      <w:r w:rsidRPr="009E05ED">
        <w:rPr>
          <w:rFonts w:ascii="Calibri" w:hAnsi="Calibri" w:cs="Calibri"/>
        </w:rPr>
        <w:lastRenderedPageBreak/>
        <w:t>company's objective is to reduce its carbon footprint by 75% (Apple Inc., 2025a). This demonstrates that sustainability pertains to long-term planning, not just to public image.</w:t>
      </w:r>
    </w:p>
    <w:p w14:paraId="32D0A860" w14:textId="77777777" w:rsidR="009E05ED" w:rsidRPr="009E05ED" w:rsidRDefault="009E05ED" w:rsidP="009E05ED">
      <w:pPr>
        <w:jc w:val="both"/>
        <w:rPr>
          <w:rFonts w:ascii="Calibri" w:hAnsi="Calibri" w:cs="Calibri"/>
        </w:rPr>
      </w:pPr>
      <w:r w:rsidRPr="009E05ED">
        <w:rPr>
          <w:rFonts w:ascii="Calibri" w:hAnsi="Calibri" w:cs="Calibri"/>
        </w:rPr>
        <w:t xml:space="preserve">It also has an influence on Apple's cost and investment decisions. For </w:t>
      </w:r>
      <w:proofErr w:type="gramStart"/>
      <w:r w:rsidRPr="009E05ED">
        <w:rPr>
          <w:rFonts w:ascii="Calibri" w:hAnsi="Calibri" w:cs="Calibri"/>
        </w:rPr>
        <w:t>example</w:t>
      </w:r>
      <w:proofErr w:type="gramEnd"/>
      <w:r w:rsidRPr="009E05ED">
        <w:rPr>
          <w:rFonts w:ascii="Calibri" w:hAnsi="Calibri" w:cs="Calibri"/>
        </w:rPr>
        <w:t xml:space="preserve"> Apple has been investing in recycling, renewable power, and cleaner designs and supplier clean energy programmes. These decisions may involve significant initial costs, but can minimize potential future liabilities for regulation, energy, waste and expectations. In terms of management accounting, Apple should also include environmental factors such as carbon emissions, recycled materials and energy efficiency in the internal reporting system because taking this approach could enable managers to measure how the finances are doing relative to the environmental impact (Apple Inc., 2025a).</w:t>
      </w:r>
    </w:p>
    <w:p w14:paraId="09D82F5D" w14:textId="77777777" w:rsidR="009E05ED" w:rsidRPr="009E05ED" w:rsidRDefault="009E05ED" w:rsidP="009E05ED">
      <w:pPr>
        <w:jc w:val="both"/>
        <w:rPr>
          <w:rFonts w:ascii="Calibri" w:hAnsi="Calibri" w:cs="Calibri"/>
        </w:rPr>
      </w:pPr>
      <w:r w:rsidRPr="009E05ED">
        <w:rPr>
          <w:rFonts w:ascii="Calibri" w:hAnsi="Calibri" w:cs="Calibri"/>
        </w:rPr>
        <w:t xml:space="preserve">In addition, Apple's cost management poses some ethical problems. As Apple uses a worldwide supply chain, it should not lead to a downgrade of the quality of </w:t>
      </w:r>
      <w:proofErr w:type="spellStart"/>
      <w:r w:rsidRPr="009E05ED">
        <w:rPr>
          <w:rFonts w:ascii="Calibri" w:hAnsi="Calibri" w:cs="Calibri"/>
        </w:rPr>
        <w:t>labor</w:t>
      </w:r>
      <w:proofErr w:type="spellEnd"/>
      <w:r w:rsidRPr="009E05ED">
        <w:rPr>
          <w:rFonts w:ascii="Calibri" w:hAnsi="Calibri" w:cs="Calibri"/>
        </w:rPr>
        <w:t xml:space="preserve"> or unsafe working conditions, or pressure suppliers. Apple's Supplier Code of Conduct provides guidelines in the following areas: Labor Practices, Human Rights, Health and Safety, Environmental Protection, and Ethical Conduct (Apple Inc., 2025b). This is significant since it ought to be cost controlled and materials ought to originate from dependable sources and workers ought to be fairly treated.</w:t>
      </w:r>
    </w:p>
    <w:p w14:paraId="4ACFB767" w14:textId="459DB703" w:rsidR="00904DF7" w:rsidRPr="00904DF7" w:rsidRDefault="009E05ED" w:rsidP="009E05ED">
      <w:pPr>
        <w:jc w:val="both"/>
        <w:rPr>
          <w:rFonts w:ascii="Calibri" w:hAnsi="Calibri" w:cs="Calibri"/>
        </w:rPr>
      </w:pPr>
      <w:r w:rsidRPr="009E05ED">
        <w:rPr>
          <w:rFonts w:ascii="Calibri" w:hAnsi="Calibri" w:cs="Calibri"/>
        </w:rPr>
        <w:t>Pricing is an issue of ethics. While Apple has high quality products, it is the responsibility of the Managers to ensure that their pricing policies are transparent and fair with the customer. According to AICPA and CIMA (2020) accountants should abide by certain principles such as integrity, objectivity, professional competence, confidentiality and professional behaviour. These principles are relevant due to the fact that management accounting information can have an impact on pricing, supplier payments, budgets and the investment in sustainability.</w:t>
      </w:r>
    </w:p>
    <w:p w14:paraId="725281C9" w14:textId="77777777" w:rsidR="00904DF7" w:rsidRDefault="00904DF7" w:rsidP="000824B0">
      <w:pPr>
        <w:jc w:val="both"/>
        <w:rPr>
          <w:rFonts w:ascii="Calibri" w:hAnsi="Calibri" w:cs="Calibri"/>
        </w:rPr>
      </w:pPr>
    </w:p>
    <w:p w14:paraId="6DF0FF1E" w14:textId="195FDAC3" w:rsidR="00904DF7" w:rsidRPr="00904DF7" w:rsidRDefault="00904DF7" w:rsidP="00904DF7">
      <w:pPr>
        <w:jc w:val="both"/>
        <w:rPr>
          <w:rFonts w:ascii="Calibri" w:hAnsi="Calibri" w:cs="Calibri"/>
          <w:b/>
          <w:bCs/>
        </w:rPr>
      </w:pPr>
      <w:r w:rsidRPr="00904DF7">
        <w:rPr>
          <w:rFonts w:ascii="Calibri" w:hAnsi="Calibri" w:cs="Calibri"/>
          <w:b/>
          <w:bCs/>
        </w:rPr>
        <w:t>Conclusion and Recommendations</w:t>
      </w:r>
    </w:p>
    <w:p w14:paraId="33AE060A" w14:textId="4E0B86EB" w:rsidR="009E05ED" w:rsidRPr="009E05ED" w:rsidRDefault="009E05ED" w:rsidP="009E05ED">
      <w:pPr>
        <w:jc w:val="both"/>
        <w:rPr>
          <w:rFonts w:ascii="Calibri" w:hAnsi="Calibri" w:cs="Calibri"/>
        </w:rPr>
      </w:pPr>
      <w:r w:rsidRPr="009E05ED">
        <w:rPr>
          <w:rFonts w:ascii="Calibri" w:hAnsi="Calibri" w:cs="Calibri"/>
        </w:rPr>
        <w:t xml:space="preserve">Finally, Apple's decisions on costs, pricing, budgets, product performance and LTI are aided by management accounting information. The company is still very solid, and it still has the net sales of $416.161 billion, operating income of $133.050 </w:t>
      </w:r>
      <w:r w:rsidRPr="009E05ED">
        <w:rPr>
          <w:rFonts w:ascii="Calibri" w:hAnsi="Calibri" w:cs="Calibri"/>
        </w:rPr>
        <w:t>billion,</w:t>
      </w:r>
      <w:r w:rsidRPr="009E05ED">
        <w:rPr>
          <w:rFonts w:ascii="Calibri" w:hAnsi="Calibri" w:cs="Calibri"/>
        </w:rPr>
        <w:t xml:space="preserve"> and cash generated by operating activities of $111.482 billion in 2025 (Apple Inc., 2025). But Apple also has to deal with the pressure of high research and development costs, competition in the technology market and the necessity to keep their customers loyal.</w:t>
      </w:r>
    </w:p>
    <w:p w14:paraId="05F55179" w14:textId="362A80CE" w:rsidR="00904DF7" w:rsidRDefault="009E05ED" w:rsidP="009E05ED">
      <w:pPr>
        <w:jc w:val="both"/>
        <w:rPr>
          <w:rFonts w:ascii="Calibri" w:hAnsi="Calibri" w:cs="Calibri"/>
        </w:rPr>
      </w:pPr>
      <w:r w:rsidRPr="009E05ED">
        <w:rPr>
          <w:rFonts w:ascii="Calibri" w:hAnsi="Calibri" w:cs="Calibri"/>
        </w:rPr>
        <w:t xml:space="preserve">The use of flexible budgeting is recommended for Apple's use in research and development and marketing costs due to the rapid fluctuation in demand for technology. Second, Apple should continue to grow its Services division since it can produce good margins and diminish its reliance on iPhone sales. Lastly, Apple needs to incorporate more sustainability-related items into its internal management reports, such as carbon emissions and the use of recycled </w:t>
      </w:r>
      <w:r w:rsidRPr="009E05ED">
        <w:rPr>
          <w:rFonts w:ascii="Calibri" w:hAnsi="Calibri" w:cs="Calibri"/>
        </w:rPr>
        <w:lastRenderedPageBreak/>
        <w:t>material, as management accounting should be used for long-term value creation, not just short-term profit (AICPA and CIMA, 2026).</w:t>
      </w:r>
    </w:p>
    <w:p w14:paraId="4E9A66AE" w14:textId="77777777" w:rsidR="00904DF7" w:rsidRDefault="00904DF7">
      <w:pPr>
        <w:rPr>
          <w:rFonts w:ascii="Calibri" w:hAnsi="Calibri" w:cs="Calibri"/>
        </w:rPr>
      </w:pPr>
      <w:r>
        <w:rPr>
          <w:rFonts w:ascii="Calibri" w:hAnsi="Calibri" w:cs="Calibri"/>
        </w:rPr>
        <w:br w:type="page"/>
      </w:r>
    </w:p>
    <w:p w14:paraId="250027FF" w14:textId="7F5047E2" w:rsidR="00904DF7" w:rsidRDefault="00904DF7" w:rsidP="00904DF7">
      <w:pPr>
        <w:jc w:val="both"/>
        <w:rPr>
          <w:rFonts w:ascii="Calibri" w:hAnsi="Calibri" w:cs="Calibri"/>
          <w:b/>
          <w:bCs/>
        </w:rPr>
      </w:pPr>
      <w:r w:rsidRPr="00904DF7">
        <w:rPr>
          <w:rFonts w:ascii="Calibri" w:hAnsi="Calibri" w:cs="Calibri"/>
          <w:b/>
          <w:bCs/>
        </w:rPr>
        <w:lastRenderedPageBreak/>
        <w:t>References:</w:t>
      </w:r>
    </w:p>
    <w:p w14:paraId="37631A67" w14:textId="77777777" w:rsidR="00904DF7" w:rsidRPr="00904DF7" w:rsidRDefault="00904DF7" w:rsidP="00904DF7">
      <w:pPr>
        <w:rPr>
          <w:rFonts w:ascii="Calibri" w:hAnsi="Calibri" w:cs="Calibri"/>
        </w:rPr>
      </w:pPr>
      <w:r w:rsidRPr="00904DF7">
        <w:rPr>
          <w:rFonts w:ascii="Calibri" w:hAnsi="Calibri" w:cs="Calibri"/>
        </w:rPr>
        <w:t xml:space="preserve">AICPA and CIMA (2018) </w:t>
      </w:r>
      <w:r w:rsidRPr="00904DF7">
        <w:rPr>
          <w:rFonts w:ascii="Calibri" w:hAnsi="Calibri" w:cs="Calibri"/>
          <w:i/>
          <w:iCs/>
        </w:rPr>
        <w:t>Welcome to management and budgetary control</w:t>
      </w:r>
      <w:r w:rsidRPr="00904DF7">
        <w:rPr>
          <w:rFonts w:ascii="Calibri" w:hAnsi="Calibri" w:cs="Calibri"/>
        </w:rPr>
        <w:t xml:space="preserve">. Available at: </w:t>
      </w:r>
      <w:hyperlink r:id="rId4" w:tgtFrame="_new" w:history="1">
        <w:r w:rsidRPr="00904DF7">
          <w:rPr>
            <w:rStyle w:val="Hyperlink"/>
            <w:rFonts w:ascii="Calibri" w:hAnsi="Calibri" w:cs="Calibri"/>
          </w:rPr>
          <w:t>https://www.aicpa-cima.com/resources/article/welcome-to-management-and-budgetary-control</w:t>
        </w:r>
      </w:hyperlink>
      <w:r w:rsidRPr="00904DF7">
        <w:rPr>
          <w:rFonts w:ascii="Calibri" w:hAnsi="Calibri" w:cs="Calibri"/>
        </w:rPr>
        <w:t xml:space="preserve"> (Accessed: 22 June 2026).</w:t>
      </w:r>
    </w:p>
    <w:p w14:paraId="6FF8B3C3" w14:textId="77777777" w:rsidR="00904DF7" w:rsidRPr="00904DF7" w:rsidRDefault="00904DF7" w:rsidP="00904DF7">
      <w:pPr>
        <w:rPr>
          <w:rFonts w:ascii="Calibri" w:hAnsi="Calibri" w:cs="Calibri"/>
        </w:rPr>
      </w:pPr>
      <w:r w:rsidRPr="00904DF7">
        <w:rPr>
          <w:rFonts w:ascii="Calibri" w:hAnsi="Calibri" w:cs="Calibri"/>
        </w:rPr>
        <w:t xml:space="preserve">AICPA and CIMA (2020) </w:t>
      </w:r>
      <w:r w:rsidRPr="00904DF7">
        <w:rPr>
          <w:rFonts w:ascii="Calibri" w:hAnsi="Calibri" w:cs="Calibri"/>
          <w:i/>
          <w:iCs/>
        </w:rPr>
        <w:t>Code of Ethics at a glance</w:t>
      </w:r>
      <w:r w:rsidRPr="00904DF7">
        <w:rPr>
          <w:rFonts w:ascii="Calibri" w:hAnsi="Calibri" w:cs="Calibri"/>
        </w:rPr>
        <w:t xml:space="preserve">. Available at: </w:t>
      </w:r>
      <w:hyperlink r:id="rId5" w:tgtFrame="_new" w:history="1">
        <w:r w:rsidRPr="00904DF7">
          <w:rPr>
            <w:rStyle w:val="Hyperlink"/>
            <w:rFonts w:ascii="Calibri" w:hAnsi="Calibri" w:cs="Calibri"/>
          </w:rPr>
          <w:t>https://www.aicpa-cima.com/resources/landing/code-of-ethics-at-a-glance</w:t>
        </w:r>
      </w:hyperlink>
      <w:r w:rsidRPr="00904DF7">
        <w:rPr>
          <w:rFonts w:ascii="Calibri" w:hAnsi="Calibri" w:cs="Calibri"/>
        </w:rPr>
        <w:t xml:space="preserve"> (Accessed: 22 June 2026).</w:t>
      </w:r>
    </w:p>
    <w:p w14:paraId="33153195" w14:textId="77777777" w:rsidR="00904DF7" w:rsidRPr="00904DF7" w:rsidRDefault="00904DF7" w:rsidP="00904DF7">
      <w:pPr>
        <w:rPr>
          <w:rFonts w:ascii="Calibri" w:hAnsi="Calibri" w:cs="Calibri"/>
        </w:rPr>
      </w:pPr>
      <w:r w:rsidRPr="00904DF7">
        <w:rPr>
          <w:rFonts w:ascii="Calibri" w:hAnsi="Calibri" w:cs="Calibri"/>
        </w:rPr>
        <w:t xml:space="preserve">AICPA and CIMA (2026) </w:t>
      </w:r>
      <w:r w:rsidRPr="00904DF7">
        <w:rPr>
          <w:rFonts w:ascii="Calibri" w:hAnsi="Calibri" w:cs="Calibri"/>
          <w:i/>
          <w:iCs/>
        </w:rPr>
        <w:t>GMAP – Global Management Accounting Principles</w:t>
      </w:r>
      <w:r w:rsidRPr="00904DF7">
        <w:rPr>
          <w:rFonts w:ascii="Calibri" w:hAnsi="Calibri" w:cs="Calibri"/>
        </w:rPr>
        <w:t xml:space="preserve">. 2nd </w:t>
      </w:r>
      <w:proofErr w:type="spellStart"/>
      <w:r w:rsidRPr="00904DF7">
        <w:rPr>
          <w:rFonts w:ascii="Calibri" w:hAnsi="Calibri" w:cs="Calibri"/>
        </w:rPr>
        <w:t>edn</w:t>
      </w:r>
      <w:proofErr w:type="spellEnd"/>
      <w:r w:rsidRPr="00904DF7">
        <w:rPr>
          <w:rFonts w:ascii="Calibri" w:hAnsi="Calibri" w:cs="Calibri"/>
        </w:rPr>
        <w:t xml:space="preserve">. Available at: </w:t>
      </w:r>
      <w:hyperlink r:id="rId6" w:tgtFrame="_new" w:history="1">
        <w:r w:rsidRPr="00904DF7">
          <w:rPr>
            <w:rStyle w:val="Hyperlink"/>
            <w:rFonts w:ascii="Calibri" w:hAnsi="Calibri" w:cs="Calibri"/>
          </w:rPr>
          <w:t>https://www.aicpa-cima.com/resources/download/gmap-global-accounting-principles</w:t>
        </w:r>
      </w:hyperlink>
      <w:r w:rsidRPr="00904DF7">
        <w:rPr>
          <w:rFonts w:ascii="Calibri" w:hAnsi="Calibri" w:cs="Calibri"/>
        </w:rPr>
        <w:t xml:space="preserve"> (Accessed: 22 June 2026).</w:t>
      </w:r>
    </w:p>
    <w:p w14:paraId="4F1BF0C7" w14:textId="77777777" w:rsidR="00904DF7" w:rsidRPr="00904DF7" w:rsidRDefault="00904DF7" w:rsidP="00904DF7">
      <w:pPr>
        <w:rPr>
          <w:rFonts w:ascii="Calibri" w:hAnsi="Calibri" w:cs="Calibri"/>
        </w:rPr>
      </w:pPr>
      <w:r w:rsidRPr="00904DF7">
        <w:rPr>
          <w:rFonts w:ascii="Calibri" w:hAnsi="Calibri" w:cs="Calibri"/>
        </w:rPr>
        <w:t xml:space="preserve">American Customer Satisfaction Index (2025) </w:t>
      </w:r>
      <w:r w:rsidRPr="00904DF7">
        <w:rPr>
          <w:rFonts w:ascii="Calibri" w:hAnsi="Calibri" w:cs="Calibri"/>
          <w:i/>
          <w:iCs/>
        </w:rPr>
        <w:t>Press Release Telecommunications, Cell Phone, and Smartwatch Study 2025</w:t>
      </w:r>
      <w:r w:rsidRPr="00904DF7">
        <w:rPr>
          <w:rFonts w:ascii="Calibri" w:hAnsi="Calibri" w:cs="Calibri"/>
        </w:rPr>
        <w:t xml:space="preserve">. Available at: </w:t>
      </w:r>
      <w:hyperlink r:id="rId7" w:tgtFrame="_new" w:history="1">
        <w:r w:rsidRPr="00904DF7">
          <w:rPr>
            <w:rStyle w:val="Hyperlink"/>
            <w:rFonts w:ascii="Calibri" w:hAnsi="Calibri" w:cs="Calibri"/>
          </w:rPr>
          <w:t>https://theacsi.com/news-and-resources/press-releases/2025/05/20/press-release-telecommunications-cell-phone-and-smartwatch-study-2025/</w:t>
        </w:r>
      </w:hyperlink>
      <w:r w:rsidRPr="00904DF7">
        <w:rPr>
          <w:rFonts w:ascii="Calibri" w:hAnsi="Calibri" w:cs="Calibri"/>
        </w:rPr>
        <w:t xml:space="preserve"> (Accessed: 22 June 2026).</w:t>
      </w:r>
    </w:p>
    <w:p w14:paraId="7DF0DF5A" w14:textId="77777777" w:rsidR="00904DF7" w:rsidRPr="00904DF7" w:rsidRDefault="00904DF7" w:rsidP="00904DF7">
      <w:pPr>
        <w:rPr>
          <w:rFonts w:ascii="Calibri" w:hAnsi="Calibri" w:cs="Calibri"/>
        </w:rPr>
      </w:pPr>
      <w:r w:rsidRPr="00904DF7">
        <w:rPr>
          <w:rFonts w:ascii="Calibri" w:hAnsi="Calibri" w:cs="Calibri"/>
        </w:rPr>
        <w:t xml:space="preserve">Apple Inc. (2025a) </w:t>
      </w:r>
      <w:r w:rsidRPr="00904DF7">
        <w:rPr>
          <w:rFonts w:ascii="Calibri" w:hAnsi="Calibri" w:cs="Calibri"/>
          <w:i/>
          <w:iCs/>
        </w:rPr>
        <w:t>Environmental Progress Report 2025</w:t>
      </w:r>
      <w:r w:rsidRPr="00904DF7">
        <w:rPr>
          <w:rFonts w:ascii="Calibri" w:hAnsi="Calibri" w:cs="Calibri"/>
        </w:rPr>
        <w:t xml:space="preserve">. Available at: </w:t>
      </w:r>
      <w:hyperlink r:id="rId8" w:tgtFrame="_new" w:history="1">
        <w:r w:rsidRPr="00904DF7">
          <w:rPr>
            <w:rStyle w:val="Hyperlink"/>
            <w:rFonts w:ascii="Calibri" w:hAnsi="Calibri" w:cs="Calibri"/>
          </w:rPr>
          <w:t>https://www.apple.com/environment/pdf/Apple_Environmental_Progress_Report_2025.pdf</w:t>
        </w:r>
      </w:hyperlink>
      <w:r w:rsidRPr="00904DF7">
        <w:rPr>
          <w:rFonts w:ascii="Calibri" w:hAnsi="Calibri" w:cs="Calibri"/>
        </w:rPr>
        <w:t xml:space="preserve"> (Accessed: 22 June 2026).</w:t>
      </w:r>
    </w:p>
    <w:p w14:paraId="1CB57077" w14:textId="77777777" w:rsidR="00904DF7" w:rsidRPr="00904DF7" w:rsidRDefault="00904DF7" w:rsidP="00904DF7">
      <w:pPr>
        <w:rPr>
          <w:rFonts w:ascii="Calibri" w:hAnsi="Calibri" w:cs="Calibri"/>
        </w:rPr>
      </w:pPr>
      <w:r w:rsidRPr="00904DF7">
        <w:rPr>
          <w:rFonts w:ascii="Calibri" w:hAnsi="Calibri" w:cs="Calibri"/>
        </w:rPr>
        <w:t xml:space="preserve">Apple Inc. (2025b) </w:t>
      </w:r>
      <w:r w:rsidRPr="00904DF7">
        <w:rPr>
          <w:rFonts w:ascii="Calibri" w:hAnsi="Calibri" w:cs="Calibri"/>
          <w:i/>
          <w:iCs/>
        </w:rPr>
        <w:t>Form 10-K for the fiscal year ended September 27, 2025</w:t>
      </w:r>
      <w:r w:rsidRPr="00904DF7">
        <w:rPr>
          <w:rFonts w:ascii="Calibri" w:hAnsi="Calibri" w:cs="Calibri"/>
        </w:rPr>
        <w:t xml:space="preserve">. Available at: </w:t>
      </w:r>
      <w:hyperlink r:id="rId9" w:tgtFrame="_new" w:history="1">
        <w:r w:rsidRPr="00904DF7">
          <w:rPr>
            <w:rStyle w:val="Hyperlink"/>
            <w:rFonts w:ascii="Calibri" w:hAnsi="Calibri" w:cs="Calibri"/>
          </w:rPr>
          <w:t>https://www.sec.gov/Archives/edgar/data/320193/000032019325000079/aapl-20250927.htm</w:t>
        </w:r>
      </w:hyperlink>
      <w:r w:rsidRPr="00904DF7">
        <w:rPr>
          <w:rFonts w:ascii="Calibri" w:hAnsi="Calibri" w:cs="Calibri"/>
        </w:rPr>
        <w:t xml:space="preserve"> (Accessed: 22 June 2026).</w:t>
      </w:r>
    </w:p>
    <w:p w14:paraId="77A846F1" w14:textId="77777777" w:rsidR="00904DF7" w:rsidRPr="00904DF7" w:rsidRDefault="00904DF7" w:rsidP="00904DF7">
      <w:pPr>
        <w:rPr>
          <w:rFonts w:ascii="Calibri" w:hAnsi="Calibri" w:cs="Calibri"/>
        </w:rPr>
      </w:pPr>
      <w:r w:rsidRPr="00904DF7">
        <w:rPr>
          <w:rFonts w:ascii="Calibri" w:hAnsi="Calibri" w:cs="Calibri"/>
        </w:rPr>
        <w:t xml:space="preserve">Apple Inc. (2025c) </w:t>
      </w:r>
      <w:r w:rsidRPr="00904DF7">
        <w:rPr>
          <w:rFonts w:ascii="Calibri" w:hAnsi="Calibri" w:cs="Calibri"/>
          <w:i/>
          <w:iCs/>
        </w:rPr>
        <w:t>Supplier Code of Conduct and Supplier Responsibility Standards</w:t>
      </w:r>
      <w:r w:rsidRPr="00904DF7">
        <w:rPr>
          <w:rFonts w:ascii="Calibri" w:hAnsi="Calibri" w:cs="Calibri"/>
        </w:rPr>
        <w:t xml:space="preserve">. Available at: </w:t>
      </w:r>
      <w:hyperlink r:id="rId10" w:tgtFrame="_new" w:history="1">
        <w:r w:rsidRPr="00904DF7">
          <w:rPr>
            <w:rStyle w:val="Hyperlink"/>
            <w:rFonts w:ascii="Calibri" w:hAnsi="Calibri" w:cs="Calibri"/>
          </w:rPr>
          <w:t>https://s203.q4cdn.com/367071867/files/doc_downloads/2025/11/Supplier-Code-of-Conduct-and-Supplier-Responsibility-Standards.pdf</w:t>
        </w:r>
      </w:hyperlink>
      <w:r w:rsidRPr="00904DF7">
        <w:rPr>
          <w:rFonts w:ascii="Calibri" w:hAnsi="Calibri" w:cs="Calibri"/>
        </w:rPr>
        <w:t xml:space="preserve"> (Accessed: 22 June 2026).</w:t>
      </w:r>
    </w:p>
    <w:p w14:paraId="0DB670DB" w14:textId="77777777" w:rsidR="00904DF7" w:rsidRPr="00904DF7" w:rsidRDefault="00904DF7" w:rsidP="00904DF7">
      <w:pPr>
        <w:rPr>
          <w:rFonts w:ascii="Calibri" w:hAnsi="Calibri" w:cs="Calibri"/>
        </w:rPr>
      </w:pPr>
      <w:r w:rsidRPr="00904DF7">
        <w:rPr>
          <w:rFonts w:ascii="Calibri" w:hAnsi="Calibri" w:cs="Calibri"/>
        </w:rPr>
        <w:t xml:space="preserve">Apple Inc. (2026a) </w:t>
      </w:r>
      <w:r w:rsidRPr="00904DF7">
        <w:rPr>
          <w:rFonts w:ascii="Calibri" w:hAnsi="Calibri" w:cs="Calibri"/>
          <w:i/>
          <w:iCs/>
        </w:rPr>
        <w:t>Apple reports first quarter results</w:t>
      </w:r>
      <w:r w:rsidRPr="00904DF7">
        <w:rPr>
          <w:rFonts w:ascii="Calibri" w:hAnsi="Calibri" w:cs="Calibri"/>
        </w:rPr>
        <w:t xml:space="preserve">. Available at: </w:t>
      </w:r>
      <w:hyperlink r:id="rId11" w:tgtFrame="_new" w:history="1">
        <w:r w:rsidRPr="00904DF7">
          <w:rPr>
            <w:rStyle w:val="Hyperlink"/>
            <w:rFonts w:ascii="Calibri" w:hAnsi="Calibri" w:cs="Calibri"/>
          </w:rPr>
          <w:t>https://www.apple.com/newsroom/2026/01/apple-reports-first-quarter-results/</w:t>
        </w:r>
      </w:hyperlink>
      <w:r w:rsidRPr="00904DF7">
        <w:rPr>
          <w:rFonts w:ascii="Calibri" w:hAnsi="Calibri" w:cs="Calibri"/>
        </w:rPr>
        <w:t xml:space="preserve"> (Accessed: 22 June 2026).</w:t>
      </w:r>
    </w:p>
    <w:p w14:paraId="2B144B37" w14:textId="77777777" w:rsidR="00904DF7" w:rsidRPr="00904DF7" w:rsidRDefault="00904DF7" w:rsidP="00904DF7">
      <w:pPr>
        <w:rPr>
          <w:rFonts w:ascii="Calibri" w:hAnsi="Calibri" w:cs="Calibri"/>
        </w:rPr>
      </w:pPr>
      <w:r w:rsidRPr="00904DF7">
        <w:rPr>
          <w:rFonts w:ascii="Calibri" w:hAnsi="Calibri" w:cs="Calibri"/>
        </w:rPr>
        <w:t xml:space="preserve">Apple Inc. (2026b) </w:t>
      </w:r>
      <w:r w:rsidRPr="00904DF7">
        <w:rPr>
          <w:rFonts w:ascii="Calibri" w:hAnsi="Calibri" w:cs="Calibri"/>
          <w:i/>
          <w:iCs/>
        </w:rPr>
        <w:t>Apple reports second quarter results</w:t>
      </w:r>
      <w:r w:rsidRPr="00904DF7">
        <w:rPr>
          <w:rFonts w:ascii="Calibri" w:hAnsi="Calibri" w:cs="Calibri"/>
        </w:rPr>
        <w:t xml:space="preserve">. Available at: </w:t>
      </w:r>
      <w:hyperlink r:id="rId12" w:tgtFrame="_new" w:history="1">
        <w:r w:rsidRPr="00904DF7">
          <w:rPr>
            <w:rStyle w:val="Hyperlink"/>
            <w:rFonts w:ascii="Calibri" w:hAnsi="Calibri" w:cs="Calibri"/>
          </w:rPr>
          <w:t>https://www.apple.com/newsroom/2026/04/apple-reports-second-quarter-results/</w:t>
        </w:r>
      </w:hyperlink>
      <w:r w:rsidRPr="00904DF7">
        <w:rPr>
          <w:rFonts w:ascii="Calibri" w:hAnsi="Calibri" w:cs="Calibri"/>
        </w:rPr>
        <w:t xml:space="preserve"> (Accessed: 22 June 2026).</w:t>
      </w:r>
    </w:p>
    <w:p w14:paraId="449645A9" w14:textId="77777777" w:rsidR="00904DF7" w:rsidRPr="00904DF7" w:rsidRDefault="00904DF7" w:rsidP="00904DF7">
      <w:pPr>
        <w:rPr>
          <w:rFonts w:ascii="Calibri" w:hAnsi="Calibri" w:cs="Calibri"/>
        </w:rPr>
      </w:pPr>
      <w:r w:rsidRPr="00904DF7">
        <w:rPr>
          <w:rFonts w:ascii="Calibri" w:hAnsi="Calibri" w:cs="Calibri"/>
        </w:rPr>
        <w:t xml:space="preserve">Apple Inc. (2026c) </w:t>
      </w:r>
      <w:r w:rsidRPr="00904DF7">
        <w:rPr>
          <w:rFonts w:ascii="Calibri" w:hAnsi="Calibri" w:cs="Calibri"/>
          <w:i/>
          <w:iCs/>
        </w:rPr>
        <w:t>FY26 Q2 Consolidated Financial Statements</w:t>
      </w:r>
      <w:r w:rsidRPr="00904DF7">
        <w:rPr>
          <w:rFonts w:ascii="Calibri" w:hAnsi="Calibri" w:cs="Calibri"/>
        </w:rPr>
        <w:t xml:space="preserve">. Available at: </w:t>
      </w:r>
      <w:hyperlink r:id="rId13" w:tgtFrame="_new" w:history="1">
        <w:r w:rsidRPr="00904DF7">
          <w:rPr>
            <w:rStyle w:val="Hyperlink"/>
            <w:rFonts w:ascii="Calibri" w:hAnsi="Calibri" w:cs="Calibri"/>
          </w:rPr>
          <w:t>https://www.apple.com/newsroom/pdfs/fy2026q2/FY26_Q2_Consolidated_Financial_Statements.pdf</w:t>
        </w:r>
      </w:hyperlink>
      <w:r w:rsidRPr="00904DF7">
        <w:rPr>
          <w:rFonts w:ascii="Calibri" w:hAnsi="Calibri" w:cs="Calibri"/>
        </w:rPr>
        <w:t xml:space="preserve"> (Accessed: 22 June 2026).</w:t>
      </w:r>
    </w:p>
    <w:p w14:paraId="53FB4593" w14:textId="77777777" w:rsidR="00904DF7" w:rsidRPr="00904DF7" w:rsidRDefault="00904DF7" w:rsidP="00904DF7">
      <w:pPr>
        <w:rPr>
          <w:rFonts w:ascii="Calibri" w:hAnsi="Calibri" w:cs="Calibri"/>
        </w:rPr>
      </w:pPr>
      <w:r w:rsidRPr="00904DF7">
        <w:rPr>
          <w:rFonts w:ascii="Calibri" w:hAnsi="Calibri" w:cs="Calibri"/>
        </w:rPr>
        <w:t xml:space="preserve">Google Finance (n.d.) </w:t>
      </w:r>
      <w:r w:rsidRPr="00904DF7">
        <w:rPr>
          <w:rFonts w:ascii="Calibri" w:hAnsi="Calibri" w:cs="Calibri"/>
          <w:i/>
          <w:iCs/>
        </w:rPr>
        <w:t>Apple Inc (AAPL) Stock Price &amp; News</w:t>
      </w:r>
      <w:r w:rsidRPr="00904DF7">
        <w:rPr>
          <w:rFonts w:ascii="Calibri" w:hAnsi="Calibri" w:cs="Calibri"/>
        </w:rPr>
        <w:t>. Available at: https://www.google.com/finance/quote/AAPL:NASDAQ (Accessed: 22 June 2026).</w:t>
      </w:r>
    </w:p>
    <w:p w14:paraId="69A908CB" w14:textId="77777777" w:rsidR="00904DF7" w:rsidRPr="00904DF7" w:rsidRDefault="00904DF7" w:rsidP="00904DF7">
      <w:pPr>
        <w:rPr>
          <w:rFonts w:ascii="Calibri" w:hAnsi="Calibri" w:cs="Calibri"/>
        </w:rPr>
      </w:pPr>
      <w:r w:rsidRPr="00904DF7">
        <w:rPr>
          <w:rFonts w:ascii="Calibri" w:hAnsi="Calibri" w:cs="Calibri"/>
        </w:rPr>
        <w:t xml:space="preserve">The Open University (n.d.) </w:t>
      </w:r>
      <w:r w:rsidRPr="00904DF7">
        <w:rPr>
          <w:rFonts w:ascii="Calibri" w:hAnsi="Calibri" w:cs="Calibri"/>
          <w:i/>
          <w:iCs/>
        </w:rPr>
        <w:t>Fundamentals of cost accounting and environmental management accounting: 1.1 Variable and fixed costs</w:t>
      </w:r>
      <w:r w:rsidRPr="00904DF7">
        <w:rPr>
          <w:rFonts w:ascii="Calibri" w:hAnsi="Calibri" w:cs="Calibri"/>
        </w:rPr>
        <w:t xml:space="preserve">. Available at: </w:t>
      </w:r>
      <w:hyperlink r:id="rId14" w:tgtFrame="_new" w:history="1">
        <w:r w:rsidRPr="00904DF7">
          <w:rPr>
            <w:rStyle w:val="Hyperlink"/>
            <w:rFonts w:ascii="Calibri" w:hAnsi="Calibri" w:cs="Calibri"/>
          </w:rPr>
          <w:t>https://www.open.edu/openlearn/money-business/fundamentals-cost-accounting-and-environmental-management-accounting/content-section-3.1</w:t>
        </w:r>
      </w:hyperlink>
      <w:r w:rsidRPr="00904DF7">
        <w:rPr>
          <w:rFonts w:ascii="Calibri" w:hAnsi="Calibri" w:cs="Calibri"/>
        </w:rPr>
        <w:t xml:space="preserve"> (Accessed: 22 June 2026).</w:t>
      </w:r>
    </w:p>
    <w:p w14:paraId="1B88CEF7" w14:textId="77777777" w:rsidR="00904DF7" w:rsidRPr="00904DF7" w:rsidRDefault="00904DF7" w:rsidP="00904DF7">
      <w:pPr>
        <w:rPr>
          <w:rFonts w:ascii="Calibri" w:hAnsi="Calibri" w:cs="Calibri"/>
        </w:rPr>
      </w:pPr>
    </w:p>
    <w:p w14:paraId="2421201A" w14:textId="77777777" w:rsidR="00904DF7" w:rsidRPr="00904DF7" w:rsidRDefault="00904DF7" w:rsidP="00904DF7">
      <w:pPr>
        <w:jc w:val="both"/>
        <w:rPr>
          <w:rFonts w:ascii="Calibri" w:hAnsi="Calibri" w:cs="Calibri"/>
        </w:rPr>
      </w:pPr>
    </w:p>
    <w:p w14:paraId="49249ACD" w14:textId="77777777" w:rsidR="00904DF7" w:rsidRDefault="00904DF7" w:rsidP="000824B0">
      <w:pPr>
        <w:jc w:val="both"/>
        <w:rPr>
          <w:rFonts w:ascii="Calibri" w:hAnsi="Calibri" w:cs="Calibri"/>
        </w:rPr>
      </w:pPr>
    </w:p>
    <w:p w14:paraId="2A7EFD31" w14:textId="77777777" w:rsidR="00904DF7" w:rsidRPr="000824B0" w:rsidRDefault="00904DF7" w:rsidP="000824B0">
      <w:pPr>
        <w:jc w:val="both"/>
        <w:rPr>
          <w:rFonts w:ascii="Calibri" w:hAnsi="Calibri" w:cs="Calibri"/>
        </w:rPr>
      </w:pPr>
    </w:p>
    <w:sectPr w:rsidR="00904DF7" w:rsidRPr="000824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4B0"/>
    <w:rsid w:val="0005321C"/>
    <w:rsid w:val="000704B4"/>
    <w:rsid w:val="000824B0"/>
    <w:rsid w:val="000876BA"/>
    <w:rsid w:val="00163C95"/>
    <w:rsid w:val="002C68A2"/>
    <w:rsid w:val="002E578D"/>
    <w:rsid w:val="002E6CC5"/>
    <w:rsid w:val="0037547D"/>
    <w:rsid w:val="00394996"/>
    <w:rsid w:val="005837B4"/>
    <w:rsid w:val="006411C4"/>
    <w:rsid w:val="00863828"/>
    <w:rsid w:val="00866CEF"/>
    <w:rsid w:val="00904DF7"/>
    <w:rsid w:val="009475EE"/>
    <w:rsid w:val="009E05ED"/>
    <w:rsid w:val="009E681C"/>
    <w:rsid w:val="00C17B4A"/>
    <w:rsid w:val="00C5541F"/>
    <w:rsid w:val="00C65878"/>
    <w:rsid w:val="00C82804"/>
    <w:rsid w:val="00CA2D61"/>
    <w:rsid w:val="00DE0BE5"/>
    <w:rsid w:val="00DE4873"/>
    <w:rsid w:val="00E77CF2"/>
    <w:rsid w:val="00E81CE4"/>
    <w:rsid w:val="00FB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1834"/>
  <w15:chartTrackingRefBased/>
  <w15:docId w15:val="{8CC43FB0-3BF3-4DEB-9E72-20D5371FD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4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4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4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4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4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4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4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4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4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4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4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4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4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4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4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4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4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4B0"/>
    <w:rPr>
      <w:rFonts w:eastAsiaTheme="majorEastAsia" w:cstheme="majorBidi"/>
      <w:color w:val="272727" w:themeColor="text1" w:themeTint="D8"/>
    </w:rPr>
  </w:style>
  <w:style w:type="paragraph" w:styleId="Title">
    <w:name w:val="Title"/>
    <w:basedOn w:val="Normal"/>
    <w:next w:val="Normal"/>
    <w:link w:val="TitleChar"/>
    <w:uiPriority w:val="10"/>
    <w:qFormat/>
    <w:rsid w:val="000824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4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4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4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4B0"/>
    <w:pPr>
      <w:spacing w:before="160"/>
      <w:jc w:val="center"/>
    </w:pPr>
    <w:rPr>
      <w:i/>
      <w:iCs/>
      <w:color w:val="404040" w:themeColor="text1" w:themeTint="BF"/>
    </w:rPr>
  </w:style>
  <w:style w:type="character" w:customStyle="1" w:styleId="QuoteChar">
    <w:name w:val="Quote Char"/>
    <w:basedOn w:val="DefaultParagraphFont"/>
    <w:link w:val="Quote"/>
    <w:uiPriority w:val="29"/>
    <w:rsid w:val="000824B0"/>
    <w:rPr>
      <w:i/>
      <w:iCs/>
      <w:color w:val="404040" w:themeColor="text1" w:themeTint="BF"/>
    </w:rPr>
  </w:style>
  <w:style w:type="paragraph" w:styleId="ListParagraph">
    <w:name w:val="List Paragraph"/>
    <w:basedOn w:val="Normal"/>
    <w:uiPriority w:val="34"/>
    <w:qFormat/>
    <w:rsid w:val="000824B0"/>
    <w:pPr>
      <w:ind w:left="720"/>
      <w:contextualSpacing/>
    </w:pPr>
  </w:style>
  <w:style w:type="character" w:styleId="IntenseEmphasis">
    <w:name w:val="Intense Emphasis"/>
    <w:basedOn w:val="DefaultParagraphFont"/>
    <w:uiPriority w:val="21"/>
    <w:qFormat/>
    <w:rsid w:val="000824B0"/>
    <w:rPr>
      <w:i/>
      <w:iCs/>
      <w:color w:val="0F4761" w:themeColor="accent1" w:themeShade="BF"/>
    </w:rPr>
  </w:style>
  <w:style w:type="paragraph" w:styleId="IntenseQuote">
    <w:name w:val="Intense Quote"/>
    <w:basedOn w:val="Normal"/>
    <w:next w:val="Normal"/>
    <w:link w:val="IntenseQuoteChar"/>
    <w:uiPriority w:val="30"/>
    <w:qFormat/>
    <w:rsid w:val="000824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4B0"/>
    <w:rPr>
      <w:i/>
      <w:iCs/>
      <w:color w:val="0F4761" w:themeColor="accent1" w:themeShade="BF"/>
    </w:rPr>
  </w:style>
  <w:style w:type="character" w:styleId="IntenseReference">
    <w:name w:val="Intense Reference"/>
    <w:basedOn w:val="DefaultParagraphFont"/>
    <w:uiPriority w:val="32"/>
    <w:qFormat/>
    <w:rsid w:val="000824B0"/>
    <w:rPr>
      <w:b/>
      <w:bCs/>
      <w:smallCaps/>
      <w:color w:val="0F4761" w:themeColor="accent1" w:themeShade="BF"/>
      <w:spacing w:val="5"/>
    </w:rPr>
  </w:style>
  <w:style w:type="character" w:styleId="Hyperlink">
    <w:name w:val="Hyperlink"/>
    <w:basedOn w:val="DefaultParagraphFont"/>
    <w:uiPriority w:val="99"/>
    <w:unhideWhenUsed/>
    <w:rsid w:val="00904DF7"/>
    <w:rPr>
      <w:color w:val="467886" w:themeColor="hyperlink"/>
      <w:u w:val="single"/>
    </w:rPr>
  </w:style>
  <w:style w:type="character" w:styleId="UnresolvedMention">
    <w:name w:val="Unresolved Mention"/>
    <w:basedOn w:val="DefaultParagraphFont"/>
    <w:uiPriority w:val="99"/>
    <w:semiHidden/>
    <w:unhideWhenUsed/>
    <w:rsid w:val="00904D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le.com/environment/pdf/Apple_Environmental_Progress_Report_2025.pdf?utm_source=chatgpt.com" TargetMode="External"/><Relationship Id="rId13" Type="http://schemas.openxmlformats.org/officeDocument/2006/relationships/hyperlink" Target="https://www.apple.com/newsroom/pdfs/fy2026q2/FY26_Q2_Consolidated_Financial_Statements.pdf?utm_source=chatgpt.com" TargetMode="External"/><Relationship Id="rId3" Type="http://schemas.openxmlformats.org/officeDocument/2006/relationships/webSettings" Target="webSettings.xml"/><Relationship Id="rId7" Type="http://schemas.openxmlformats.org/officeDocument/2006/relationships/hyperlink" Target="https://theacsi.com/news-and-resources/press-releases/2025/05/20/press-release-telecommunications-cell-phone-and-smartwatch-study-2025/" TargetMode="External"/><Relationship Id="rId12" Type="http://schemas.openxmlformats.org/officeDocument/2006/relationships/hyperlink" Target="https://www.apple.com/newsroom/2026/04/apple-reports-second-quarter-results/?utm_source=chatgpt.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icpa-cima.com/resources/download/gmap-global-accounting-principles?utm_source=chatgpt.com" TargetMode="External"/><Relationship Id="rId11" Type="http://schemas.openxmlformats.org/officeDocument/2006/relationships/hyperlink" Target="https://www.apple.com/newsroom/2026/01/apple-reports-first-quarter-results/?utm_source=chatgpt.com" TargetMode="External"/><Relationship Id="rId5" Type="http://schemas.openxmlformats.org/officeDocument/2006/relationships/hyperlink" Target="https://www.aicpa-cima.com/resources/landing/code-of-ethics-at-a-glance?utm_source=chatgpt.com" TargetMode="External"/><Relationship Id="rId15" Type="http://schemas.openxmlformats.org/officeDocument/2006/relationships/fontTable" Target="fontTable.xml"/><Relationship Id="rId10" Type="http://schemas.openxmlformats.org/officeDocument/2006/relationships/hyperlink" Target="https://s203.q4cdn.com/367071867/files/doc_downloads/2025/11/Supplier-Code-of-Conduct-and-Supplier-Responsibility-Standards.pdf?utm_source=chatgpt.com" TargetMode="External"/><Relationship Id="rId4" Type="http://schemas.openxmlformats.org/officeDocument/2006/relationships/hyperlink" Target="https://www.aicpa-cima.com/resources/article/welcome-to-management-and-budgetary-control?utm_source=chatgpt.com" TargetMode="External"/><Relationship Id="rId9" Type="http://schemas.openxmlformats.org/officeDocument/2006/relationships/hyperlink" Target="https://www.sec.gov/Archives/edgar/data/320193/000032019325000079/aapl-20250927.htm?utm_source=chatgpt.com" TargetMode="External"/><Relationship Id="rId14" Type="http://schemas.openxmlformats.org/officeDocument/2006/relationships/hyperlink" Target="https://www.open.edu/openlearn/money-business/fundamentals-cost-accounting-and-environmental-management-accounting/content-section-3.1?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2565</Words>
  <Characters>14626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Rashid</dc:creator>
  <cp:keywords/>
  <dc:description/>
  <cp:lastModifiedBy>Muhammad Rashid</cp:lastModifiedBy>
  <cp:revision>2</cp:revision>
  <dcterms:created xsi:type="dcterms:W3CDTF">2026-06-22T12:26:00Z</dcterms:created>
  <dcterms:modified xsi:type="dcterms:W3CDTF">2026-06-22T12:49:00Z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2026-06-22T12:35:34Z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ddaac4a6-e356-446d-9c37-8fe03837ed67</vt:lpwstr>
  </property>
  <property fmtid="{D5CDD505-2E9C-101B-9397-08002B2CF9AE}" pid="7" name="MSIP_Label_defa4170-0d19-0005-0004-bc88714345d2_ActionId">
    <vt:lpwstr>d4ca16c9-10b9-4f98-9668-2d054e4a8d95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