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D7F8B" w14:textId="77777777" w:rsidR="00567EB3" w:rsidRDefault="00567EB3" w:rsidP="00567EB3">
      <w:pPr>
        <w:spacing w:line="360" w:lineRule="auto"/>
      </w:pPr>
      <w:r>
        <w:rPr>
          <w:noProof/>
        </w:rPr>
        <w:drawing>
          <wp:inline distT="0" distB="0" distL="0" distR="0" wp14:anchorId="49A002F6" wp14:editId="1A9E7E19">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7972B2D6" w14:textId="77777777" w:rsidR="00567EB3" w:rsidRDefault="00567EB3" w:rsidP="00567EB3">
      <w:pPr>
        <w:spacing w:line="360" w:lineRule="auto"/>
        <w:rPr>
          <w:rStyle w:val="Strong"/>
          <w:rFonts w:ascii="Segoe UI" w:hAnsi="Segoe UI" w:cs="Segoe UI"/>
          <w:color w:val="1D2125"/>
        </w:rPr>
      </w:pPr>
    </w:p>
    <w:p w14:paraId="4043B68D" w14:textId="77777777" w:rsidR="00567EB3" w:rsidRDefault="00567EB3" w:rsidP="00567EB3">
      <w:pPr>
        <w:spacing w:line="360" w:lineRule="auto"/>
        <w:rPr>
          <w:rStyle w:val="Strong"/>
          <w:rFonts w:ascii="Arial" w:hAnsi="Arial" w:cs="Arial"/>
          <w:color w:val="1D2125"/>
          <w:sz w:val="36"/>
          <w:szCs w:val="36"/>
        </w:rPr>
      </w:pPr>
    </w:p>
    <w:p w14:paraId="00BF0DFA" w14:textId="77777777" w:rsidR="00567EB3" w:rsidRDefault="00567EB3" w:rsidP="00567EB3">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3C87DFA0" w14:textId="77777777" w:rsidR="00567EB3" w:rsidRDefault="00567EB3" w:rsidP="00567EB3">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439AD29F" w14:textId="77777777" w:rsidR="00567EB3" w:rsidRDefault="00567EB3" w:rsidP="00567EB3">
      <w:pPr>
        <w:spacing w:line="360" w:lineRule="auto"/>
        <w:jc w:val="center"/>
        <w:rPr>
          <w:rStyle w:val="Strong"/>
          <w:rFonts w:ascii="Arial" w:hAnsi="Arial" w:cs="Arial"/>
          <w:color w:val="1D2125"/>
          <w:sz w:val="36"/>
          <w:szCs w:val="36"/>
        </w:rPr>
      </w:pPr>
    </w:p>
    <w:p w14:paraId="258EE65F" w14:textId="77777777" w:rsidR="00567EB3" w:rsidRDefault="00567EB3" w:rsidP="00567EB3">
      <w:pPr>
        <w:spacing w:line="360" w:lineRule="auto"/>
        <w:jc w:val="center"/>
        <w:rPr>
          <w:rStyle w:val="Strong"/>
          <w:rFonts w:ascii="Arial" w:hAnsi="Arial" w:cs="Arial"/>
          <w:color w:val="1D2125"/>
          <w:sz w:val="36"/>
          <w:szCs w:val="36"/>
        </w:rPr>
      </w:pPr>
    </w:p>
    <w:p w14:paraId="0B40A778" w14:textId="6D82B682" w:rsidR="002D0AE4" w:rsidRPr="002D0AE4" w:rsidRDefault="00567EB3" w:rsidP="002D0AE4">
      <w:pPr>
        <w:pStyle w:val="NormalWeb"/>
      </w:pPr>
      <w:r>
        <w:rPr>
          <w:rFonts w:ascii="Arial" w:hAnsi="Arial" w:cs="Arial"/>
          <w:b/>
          <w:bCs/>
          <w:color w:val="000000"/>
          <w:sz w:val="32"/>
          <w:szCs w:val="32"/>
        </w:rPr>
        <w:t xml:space="preserve">Component </w:t>
      </w:r>
      <w:r w:rsidR="002D0AE4">
        <w:rPr>
          <w:rFonts w:ascii="Arial" w:hAnsi="Arial" w:cs="Arial"/>
          <w:b/>
          <w:bCs/>
          <w:color w:val="000000"/>
          <w:sz w:val="32"/>
          <w:szCs w:val="32"/>
        </w:rPr>
        <w:t>2</w:t>
      </w:r>
      <w:r>
        <w:rPr>
          <w:rFonts w:ascii="Arial" w:hAnsi="Arial" w:cs="Arial"/>
          <w:b/>
          <w:bCs/>
          <w:color w:val="000000"/>
          <w:sz w:val="32"/>
          <w:szCs w:val="32"/>
        </w:rPr>
        <w:t>:</w:t>
      </w:r>
      <w:r w:rsidRPr="00871C29">
        <w:t xml:space="preserve"> </w:t>
      </w:r>
      <w:r w:rsidR="002D0AE4" w:rsidRPr="002D0AE4">
        <w:rPr>
          <w:b/>
          <w:bCs/>
          <w:sz w:val="40"/>
          <w:szCs w:val="40"/>
        </w:rPr>
        <w:t>Assignment (Report)</w:t>
      </w:r>
      <w:r w:rsidR="002D0AE4">
        <w:rPr>
          <w:b/>
          <w:bCs/>
          <w:sz w:val="40"/>
          <w:szCs w:val="40"/>
        </w:rPr>
        <w:t xml:space="preserve"> </w:t>
      </w:r>
      <w:r w:rsidR="002D0AE4" w:rsidRPr="002D0AE4">
        <w:rPr>
          <w:b/>
          <w:bCs/>
          <w:sz w:val="32"/>
          <w:szCs w:val="32"/>
        </w:rPr>
        <w:t>Connect</w:t>
      </w:r>
      <w:r w:rsidR="002D0AE4">
        <w:rPr>
          <w:b/>
          <w:bCs/>
          <w:sz w:val="32"/>
          <w:szCs w:val="32"/>
        </w:rPr>
        <w:t xml:space="preserve"> </w:t>
      </w:r>
      <w:r w:rsidR="002D0AE4" w:rsidRPr="002D0AE4">
        <w:rPr>
          <w:b/>
          <w:bCs/>
          <w:sz w:val="32"/>
          <w:szCs w:val="32"/>
        </w:rPr>
        <w:t>Care: A Digital Support System for Elderly Mental Wellbeing</w:t>
      </w:r>
    </w:p>
    <w:p w14:paraId="0A8483F0" w14:textId="4A655AAB" w:rsidR="00567EB3" w:rsidRPr="002D0AE4" w:rsidRDefault="00567EB3" w:rsidP="00567EB3">
      <w:pPr>
        <w:spacing w:line="360" w:lineRule="auto"/>
        <w:rPr>
          <w:rStyle w:val="Strong"/>
          <w:rFonts w:ascii="Arial" w:hAnsi="Arial" w:cs="Arial"/>
          <w:b w:val="0"/>
          <w:bCs w:val="0"/>
          <w:color w:val="1D2125"/>
          <w:sz w:val="32"/>
          <w:szCs w:val="32"/>
        </w:rPr>
      </w:pPr>
    </w:p>
    <w:p w14:paraId="18C6530D" w14:textId="77777777" w:rsidR="00567EB3" w:rsidRPr="00E11F49" w:rsidRDefault="00567EB3" w:rsidP="00567EB3">
      <w:pPr>
        <w:spacing w:line="360" w:lineRule="auto"/>
        <w:rPr>
          <w:rStyle w:val="Strong"/>
          <w:rFonts w:ascii="Arial" w:hAnsi="Arial" w:cs="Arial"/>
          <w:color w:val="1D2125"/>
          <w:sz w:val="32"/>
          <w:szCs w:val="32"/>
          <w:lang w:val="nl-NL"/>
        </w:rPr>
      </w:pPr>
      <w:r w:rsidRPr="00E11F49">
        <w:rPr>
          <w:rStyle w:val="Strong"/>
          <w:rFonts w:ascii="Arial" w:hAnsi="Arial" w:cs="Arial"/>
          <w:color w:val="1D2125"/>
          <w:sz w:val="32"/>
          <w:szCs w:val="32"/>
          <w:lang w:val="nl-NL"/>
        </w:rPr>
        <w:t>Student name: Eden Goytom</w:t>
      </w:r>
    </w:p>
    <w:p w14:paraId="0B6CCA6E" w14:textId="77777777" w:rsidR="00567EB3" w:rsidRPr="00E11F49" w:rsidRDefault="00567EB3" w:rsidP="00567EB3">
      <w:pPr>
        <w:spacing w:line="360" w:lineRule="auto"/>
        <w:rPr>
          <w:rStyle w:val="Strong"/>
          <w:rFonts w:ascii="Arial" w:hAnsi="Arial" w:cs="Arial"/>
          <w:color w:val="1D2125"/>
          <w:sz w:val="32"/>
          <w:szCs w:val="32"/>
          <w:lang w:val="nl-NL"/>
        </w:rPr>
      </w:pPr>
      <w:r w:rsidRPr="00E11F49">
        <w:rPr>
          <w:rStyle w:val="Strong"/>
          <w:rFonts w:ascii="Arial" w:hAnsi="Arial" w:cs="Arial"/>
          <w:color w:val="1D2125"/>
          <w:sz w:val="32"/>
          <w:szCs w:val="32"/>
          <w:lang w:val="nl-NL"/>
        </w:rPr>
        <w:t xml:space="preserve">Student </w:t>
      </w:r>
      <w:r>
        <w:rPr>
          <w:rStyle w:val="Strong"/>
          <w:rFonts w:ascii="Arial" w:hAnsi="Arial" w:cs="Arial"/>
          <w:color w:val="1D2125"/>
          <w:sz w:val="32"/>
          <w:szCs w:val="32"/>
          <w:lang w:val="nl-NL"/>
        </w:rPr>
        <w:t>Number</w:t>
      </w:r>
      <w:r w:rsidRPr="00E11F49">
        <w:rPr>
          <w:rStyle w:val="Strong"/>
          <w:rFonts w:ascii="Arial" w:hAnsi="Arial" w:cs="Arial"/>
          <w:color w:val="1D2125"/>
          <w:sz w:val="32"/>
          <w:szCs w:val="32"/>
          <w:lang w:val="nl-NL"/>
        </w:rPr>
        <w:t xml:space="preserve">: </w:t>
      </w:r>
      <w:r>
        <w:rPr>
          <w:rStyle w:val="Strong"/>
          <w:rFonts w:ascii="Arial" w:hAnsi="Arial" w:cs="Arial"/>
          <w:color w:val="1D2125"/>
          <w:sz w:val="32"/>
          <w:szCs w:val="32"/>
          <w:lang w:val="nl-NL"/>
        </w:rPr>
        <w:t>2417491</w:t>
      </w:r>
    </w:p>
    <w:p w14:paraId="679E93FB" w14:textId="7984EDFB" w:rsidR="00567EB3" w:rsidRDefault="00567EB3" w:rsidP="00567EB3">
      <w:pPr>
        <w:spacing w:line="360" w:lineRule="auto"/>
        <w:rPr>
          <w:rStyle w:val="Strong"/>
          <w:rFonts w:ascii="Arial" w:hAnsi="Arial" w:cs="Arial"/>
          <w:color w:val="1D2125"/>
          <w:sz w:val="32"/>
          <w:szCs w:val="32"/>
        </w:rPr>
      </w:pPr>
    </w:p>
    <w:p w14:paraId="2C612795" w14:textId="77777777" w:rsidR="00567EB3" w:rsidRDefault="00567EB3" w:rsidP="0023011C">
      <w:pPr>
        <w:pStyle w:val="NoSpacing"/>
        <w:rPr>
          <w:rFonts w:ascii="Arial" w:hAnsi="Arial" w:cs="Arial"/>
          <w:b/>
          <w:bCs/>
        </w:rPr>
      </w:pPr>
    </w:p>
    <w:p w14:paraId="5AE231F4" w14:textId="77777777" w:rsidR="00567EB3" w:rsidRDefault="00567EB3" w:rsidP="0023011C">
      <w:pPr>
        <w:pStyle w:val="NoSpacing"/>
        <w:rPr>
          <w:rFonts w:ascii="Arial" w:hAnsi="Arial" w:cs="Arial"/>
          <w:b/>
          <w:bCs/>
        </w:rPr>
      </w:pPr>
    </w:p>
    <w:p w14:paraId="3D5D1B48" w14:textId="77777777" w:rsidR="00567EB3" w:rsidRDefault="00567EB3" w:rsidP="0023011C">
      <w:pPr>
        <w:pStyle w:val="NoSpacing"/>
        <w:rPr>
          <w:rFonts w:ascii="Arial" w:hAnsi="Arial" w:cs="Arial"/>
          <w:b/>
          <w:bCs/>
        </w:rPr>
      </w:pPr>
    </w:p>
    <w:p w14:paraId="07041B4B" w14:textId="77777777" w:rsidR="00567EB3" w:rsidRDefault="00567EB3" w:rsidP="0023011C">
      <w:pPr>
        <w:pStyle w:val="NoSpacing"/>
        <w:rPr>
          <w:rFonts w:ascii="Arial" w:hAnsi="Arial" w:cs="Arial"/>
          <w:b/>
          <w:bCs/>
        </w:rPr>
      </w:pPr>
    </w:p>
    <w:p w14:paraId="2EDF76AD" w14:textId="77777777" w:rsidR="00567EB3" w:rsidRDefault="00567EB3" w:rsidP="0023011C">
      <w:pPr>
        <w:pStyle w:val="NoSpacing"/>
        <w:rPr>
          <w:rFonts w:ascii="Arial" w:hAnsi="Arial" w:cs="Arial"/>
          <w:b/>
          <w:bCs/>
        </w:rPr>
      </w:pPr>
    </w:p>
    <w:p w14:paraId="0722346E" w14:textId="77777777" w:rsidR="00567EB3" w:rsidRDefault="00567EB3" w:rsidP="0023011C">
      <w:pPr>
        <w:pStyle w:val="NoSpacing"/>
        <w:rPr>
          <w:rFonts w:ascii="Arial" w:hAnsi="Arial" w:cs="Arial"/>
          <w:b/>
          <w:bCs/>
        </w:rPr>
      </w:pPr>
    </w:p>
    <w:p w14:paraId="6F3889A2" w14:textId="77777777" w:rsidR="00567EB3" w:rsidRDefault="00567EB3" w:rsidP="0023011C">
      <w:pPr>
        <w:pStyle w:val="NoSpacing"/>
        <w:rPr>
          <w:rFonts w:ascii="Arial" w:hAnsi="Arial" w:cs="Arial"/>
          <w:b/>
          <w:bCs/>
        </w:rPr>
      </w:pPr>
    </w:p>
    <w:p w14:paraId="46E30FE3" w14:textId="77777777" w:rsidR="00567EB3" w:rsidRDefault="00567EB3" w:rsidP="0023011C">
      <w:pPr>
        <w:pStyle w:val="NoSpacing"/>
        <w:rPr>
          <w:rFonts w:ascii="Arial" w:hAnsi="Arial" w:cs="Arial"/>
          <w:b/>
          <w:bCs/>
        </w:rPr>
      </w:pPr>
    </w:p>
    <w:p w14:paraId="69A3E392" w14:textId="77777777" w:rsidR="00567EB3" w:rsidRDefault="00567EB3" w:rsidP="0023011C">
      <w:pPr>
        <w:pStyle w:val="NoSpacing"/>
        <w:rPr>
          <w:rFonts w:ascii="Arial" w:hAnsi="Arial" w:cs="Arial"/>
          <w:b/>
          <w:bCs/>
        </w:rPr>
      </w:pPr>
    </w:p>
    <w:p w14:paraId="6C10F1E2" w14:textId="77777777" w:rsidR="00567EB3" w:rsidRDefault="00567EB3" w:rsidP="0023011C">
      <w:pPr>
        <w:pStyle w:val="NoSpacing"/>
        <w:rPr>
          <w:rFonts w:ascii="Arial" w:hAnsi="Arial" w:cs="Arial"/>
          <w:b/>
          <w:bCs/>
        </w:rPr>
      </w:pPr>
    </w:p>
    <w:p w14:paraId="15DDF418" w14:textId="77777777" w:rsidR="00567EB3" w:rsidRDefault="00567EB3" w:rsidP="0023011C">
      <w:pPr>
        <w:pStyle w:val="NoSpacing"/>
        <w:rPr>
          <w:rFonts w:ascii="Arial" w:hAnsi="Arial" w:cs="Arial"/>
          <w:b/>
          <w:bCs/>
        </w:rPr>
      </w:pPr>
    </w:p>
    <w:p w14:paraId="721A8407" w14:textId="77777777" w:rsidR="00567EB3" w:rsidRDefault="00567EB3" w:rsidP="0023011C">
      <w:pPr>
        <w:pStyle w:val="NoSpacing"/>
        <w:rPr>
          <w:rFonts w:ascii="Arial" w:hAnsi="Arial" w:cs="Arial"/>
          <w:b/>
          <w:bCs/>
        </w:rPr>
      </w:pPr>
    </w:p>
    <w:p w14:paraId="1A44485B" w14:textId="4ABE1024" w:rsidR="007B47D0" w:rsidRPr="002D0AE4" w:rsidRDefault="007B47D0" w:rsidP="0023011C">
      <w:pPr>
        <w:pStyle w:val="NoSpacing"/>
        <w:rPr>
          <w:rFonts w:ascii="Arial" w:hAnsi="Arial" w:cs="Arial"/>
          <w:b/>
          <w:bCs/>
        </w:rPr>
      </w:pPr>
    </w:p>
    <w:tbl>
      <w:tblPr>
        <w:tblStyle w:val="TableGrid"/>
        <w:tblW w:w="0" w:type="auto"/>
        <w:tblLook w:val="04A0" w:firstRow="1" w:lastRow="0" w:firstColumn="1" w:lastColumn="0" w:noHBand="0" w:noVBand="1"/>
      </w:tblPr>
      <w:tblGrid>
        <w:gridCol w:w="2686"/>
        <w:gridCol w:w="6330"/>
      </w:tblGrid>
      <w:tr w:rsidR="0023011C" w:rsidRPr="00567EB3" w14:paraId="54947D12" w14:textId="77777777" w:rsidTr="001025CE">
        <w:tc>
          <w:tcPr>
            <w:tcW w:w="2686" w:type="dxa"/>
          </w:tcPr>
          <w:p w14:paraId="668FE2B7" w14:textId="77777777" w:rsidR="0023011C" w:rsidRPr="00567EB3" w:rsidRDefault="0023011C" w:rsidP="00567EB3">
            <w:pPr>
              <w:pStyle w:val="NoSpacing"/>
              <w:tabs>
                <w:tab w:val="left" w:pos="1086"/>
              </w:tabs>
              <w:spacing w:line="360" w:lineRule="auto"/>
              <w:jc w:val="both"/>
              <w:rPr>
                <w:rFonts w:ascii="Arial" w:hAnsi="Arial" w:cs="Arial"/>
                <w:b/>
                <w:bCs/>
                <w:sz w:val="22"/>
                <w:szCs w:val="22"/>
              </w:rPr>
            </w:pPr>
            <w:r w:rsidRPr="00567EB3">
              <w:rPr>
                <w:rFonts w:ascii="Arial" w:hAnsi="Arial" w:cs="Arial"/>
                <w:b/>
                <w:bCs/>
                <w:sz w:val="22"/>
                <w:szCs w:val="22"/>
              </w:rPr>
              <w:t>Choose your innovation</w:t>
            </w:r>
          </w:p>
        </w:tc>
        <w:tc>
          <w:tcPr>
            <w:tcW w:w="6330" w:type="dxa"/>
          </w:tcPr>
          <w:p w14:paraId="06BB0E78" w14:textId="097D9C42" w:rsidR="003222C6" w:rsidRPr="00567EB3" w:rsidRDefault="003222C6"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Connect Care is a digital platform that offers AI chatbots, telemedicine services,</w:t>
            </w:r>
            <w:r w:rsidRPr="003222C6">
              <w:rPr>
                <w:rFonts w:ascii="Arial" w:eastAsia="Times New Roman" w:hAnsi="Arial" w:cs="Arial"/>
                <w:kern w:val="0"/>
                <w:sz w:val="22"/>
                <w:szCs w:val="22"/>
                <w:lang w:eastAsia="en-GB"/>
                <w14:ligatures w14:val="none"/>
              </w:rPr>
              <w:t xml:space="preserve"> and social interaction tools for the elderly in the UK. It seeks to minimise loneliness, boost mental health and enhance access to support services.</w:t>
            </w:r>
          </w:p>
          <w:p w14:paraId="115191FB" w14:textId="50CFF103" w:rsidR="003222C6" w:rsidRPr="003222C6" w:rsidRDefault="003222C6"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222C6">
              <w:rPr>
                <w:rFonts w:ascii="Arial" w:eastAsia="Times New Roman" w:hAnsi="Arial" w:cs="Arial"/>
                <w:b/>
                <w:bCs/>
                <w:kern w:val="0"/>
                <w:sz w:val="22"/>
                <w:szCs w:val="22"/>
                <w:lang w:eastAsia="en-GB"/>
                <w14:ligatures w14:val="none"/>
              </w:rPr>
              <w:t>Rationale</w:t>
            </w:r>
          </w:p>
          <w:p w14:paraId="5126BD93" w14:textId="18795EED" w:rsidR="003222C6" w:rsidRPr="003222C6" w:rsidRDefault="003222C6"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222C6">
              <w:rPr>
                <w:rFonts w:ascii="Arial" w:eastAsia="Times New Roman" w:hAnsi="Arial" w:cs="Arial"/>
                <w:kern w:val="0"/>
                <w:sz w:val="22"/>
                <w:szCs w:val="22"/>
                <w:lang w:eastAsia="en-GB"/>
                <w14:ligatures w14:val="none"/>
              </w:rPr>
              <w:t xml:space="preserve">Addressing the increasing mental health challenges of older persons, notably exacerbated by the COVID-19 </w:t>
            </w:r>
            <w:r w:rsidRPr="00567EB3">
              <w:rPr>
                <w:rFonts w:ascii="Arial" w:eastAsia="Times New Roman" w:hAnsi="Arial" w:cs="Arial"/>
                <w:kern w:val="0"/>
                <w:sz w:val="22"/>
                <w:szCs w:val="22"/>
                <w:lang w:eastAsia="en-GB"/>
                <w14:ligatures w14:val="none"/>
              </w:rPr>
              <w:t>pandemic</w:t>
            </w:r>
            <w:r w:rsidRPr="003222C6">
              <w:rPr>
                <w:rFonts w:ascii="Arial" w:eastAsia="Times New Roman" w:hAnsi="Arial" w:cs="Arial"/>
                <w:kern w:val="0"/>
                <w:sz w:val="22"/>
                <w:szCs w:val="22"/>
                <w:lang w:eastAsia="en-GB"/>
                <w14:ligatures w14:val="none"/>
              </w:rPr>
              <w:t>, using a user-centric, accessible and scalable approach.</w:t>
            </w:r>
          </w:p>
          <w:p w14:paraId="38F971EE" w14:textId="4E3FF587" w:rsidR="0023011C" w:rsidRPr="00567EB3" w:rsidRDefault="0023011C" w:rsidP="00567EB3">
            <w:pPr>
              <w:pStyle w:val="NormalWeb"/>
              <w:spacing w:line="360" w:lineRule="auto"/>
              <w:jc w:val="both"/>
              <w:rPr>
                <w:rFonts w:ascii="Arial" w:hAnsi="Arial" w:cs="Arial"/>
                <w:sz w:val="22"/>
                <w:szCs w:val="22"/>
              </w:rPr>
            </w:pPr>
          </w:p>
        </w:tc>
      </w:tr>
      <w:tr w:rsidR="0023011C" w:rsidRPr="00567EB3" w14:paraId="7292A35B" w14:textId="77777777" w:rsidTr="001025CE">
        <w:tc>
          <w:tcPr>
            <w:tcW w:w="2686" w:type="dxa"/>
          </w:tcPr>
          <w:p w14:paraId="5F8EEB90" w14:textId="77777777" w:rsidR="0023011C" w:rsidRPr="00567EB3" w:rsidRDefault="0023011C" w:rsidP="00567EB3">
            <w:pPr>
              <w:pStyle w:val="NoSpacing"/>
              <w:spacing w:line="360" w:lineRule="auto"/>
              <w:jc w:val="both"/>
              <w:rPr>
                <w:rFonts w:ascii="Arial" w:hAnsi="Arial" w:cs="Arial"/>
                <w:sz w:val="22"/>
                <w:szCs w:val="22"/>
              </w:rPr>
            </w:pPr>
            <w:r w:rsidRPr="00567EB3">
              <w:rPr>
                <w:rFonts w:ascii="Arial" w:hAnsi="Arial" w:cs="Arial"/>
                <w:b/>
                <w:bCs/>
                <w:sz w:val="22"/>
                <w:szCs w:val="22"/>
              </w:rPr>
              <w:t>1.Introduction/overview</w:t>
            </w:r>
          </w:p>
        </w:tc>
        <w:tc>
          <w:tcPr>
            <w:tcW w:w="6330" w:type="dxa"/>
          </w:tcPr>
          <w:p w14:paraId="08EFCCDB" w14:textId="1897EF28" w:rsidR="0023011C" w:rsidRPr="00567EB3" w:rsidRDefault="00C30197" w:rsidP="00567EB3">
            <w:pPr>
              <w:pStyle w:val="NormalWeb"/>
              <w:spacing w:line="360" w:lineRule="auto"/>
              <w:jc w:val="both"/>
              <w:rPr>
                <w:rFonts w:ascii="Arial" w:hAnsi="Arial" w:cs="Arial"/>
                <w:sz w:val="22"/>
                <w:szCs w:val="22"/>
              </w:rPr>
            </w:pPr>
            <w:r w:rsidRPr="00567EB3">
              <w:rPr>
                <w:rFonts w:ascii="Arial" w:hAnsi="Arial" w:cs="Arial"/>
                <w:color w:val="161F19"/>
                <w:sz w:val="22"/>
                <w:szCs w:val="22"/>
                <w:shd w:val="clear" w:color="auto" w:fill="FFFFFF"/>
              </w:rPr>
              <w:t>Connect Care</w:t>
            </w:r>
            <w:r w:rsidRPr="00567EB3">
              <w:rPr>
                <w:rFonts w:ascii="Arial" w:hAnsi="Arial" w:cs="Arial"/>
                <w:color w:val="161F19"/>
                <w:sz w:val="22"/>
                <w:szCs w:val="22"/>
                <w:shd w:val="clear" w:color="auto" w:fill="FFFFFF"/>
              </w:rPr>
              <w:t xml:space="preserve"> is a cutting-edge digital health platform developed to promote mental health and social interaction among senior citizens living in care homes or in the community in the United Kingdom. It combines healthcare services, chatbots powered by artificial intelligence, and a mobile app that is easy to use in order to alleviate feelings of isolation, improve mental health, and make it easier to get expert medical attention.</w:t>
            </w:r>
            <w:r w:rsidRPr="00567EB3">
              <w:rPr>
                <w:rFonts w:ascii="Arial" w:hAnsi="Arial" w:cs="Arial"/>
                <w:color w:val="161F19"/>
                <w:sz w:val="22"/>
                <w:szCs w:val="22"/>
              </w:rPr>
              <w:br/>
            </w:r>
            <w:r w:rsidRPr="00567EB3">
              <w:rPr>
                <w:rFonts w:ascii="Arial" w:hAnsi="Arial" w:cs="Arial"/>
                <w:color w:val="161F19"/>
                <w:sz w:val="22"/>
                <w:szCs w:val="22"/>
              </w:rPr>
              <w:br/>
            </w:r>
            <w:r w:rsidRPr="00567EB3">
              <w:rPr>
                <w:rFonts w:ascii="Arial" w:hAnsi="Arial" w:cs="Arial"/>
                <w:color w:val="161F19"/>
                <w:sz w:val="22"/>
                <w:szCs w:val="22"/>
                <w:shd w:val="clear" w:color="auto" w:fill="FFFFFF"/>
              </w:rPr>
              <w:t>The purpose of this integrated strategy is to address the growing mental health issues that older persons are experiencing, particularly in light of the increased social isolation that has occurred as a result of the COVID-19 pandemic and the continuous constraints that are being placed on health and social care systems (Age UK, 2022).</w:t>
            </w:r>
          </w:p>
        </w:tc>
      </w:tr>
      <w:tr w:rsidR="0023011C" w:rsidRPr="00567EB3" w14:paraId="6237C43E" w14:textId="77777777" w:rsidTr="001025CE">
        <w:tc>
          <w:tcPr>
            <w:tcW w:w="2686" w:type="dxa"/>
          </w:tcPr>
          <w:p w14:paraId="7E91C3EE" w14:textId="77777777" w:rsidR="0023011C" w:rsidRPr="00567EB3" w:rsidRDefault="0023011C" w:rsidP="00567EB3">
            <w:pPr>
              <w:pStyle w:val="NoSpacing"/>
              <w:spacing w:line="360" w:lineRule="auto"/>
              <w:jc w:val="both"/>
              <w:rPr>
                <w:rFonts w:ascii="Arial" w:hAnsi="Arial" w:cs="Arial"/>
                <w:sz w:val="22"/>
                <w:szCs w:val="22"/>
              </w:rPr>
            </w:pPr>
            <w:r w:rsidRPr="00567EB3">
              <w:rPr>
                <w:rFonts w:ascii="Arial" w:hAnsi="Arial" w:cs="Arial"/>
                <w:b/>
                <w:bCs/>
                <w:sz w:val="22"/>
                <w:szCs w:val="22"/>
              </w:rPr>
              <w:t>2. Problem Statement</w:t>
            </w:r>
          </w:p>
        </w:tc>
        <w:tc>
          <w:tcPr>
            <w:tcW w:w="6330" w:type="dxa"/>
          </w:tcPr>
          <w:p w14:paraId="05B2B155" w14:textId="77777777" w:rsidR="00C30197" w:rsidRPr="00C30197" w:rsidRDefault="00C30197" w:rsidP="00567EB3">
            <w:pPr>
              <w:spacing w:line="360" w:lineRule="auto"/>
              <w:jc w:val="both"/>
              <w:rPr>
                <w:rFonts w:ascii="Arial" w:eastAsia="Times New Roman" w:hAnsi="Arial" w:cs="Arial"/>
                <w:kern w:val="0"/>
                <w:sz w:val="22"/>
                <w:szCs w:val="22"/>
                <w:lang w:eastAsia="en-GB"/>
                <w14:ligatures w14:val="none"/>
              </w:rPr>
            </w:pPr>
            <w:r w:rsidRPr="00C30197">
              <w:rPr>
                <w:rFonts w:ascii="Arial" w:eastAsia="Times New Roman" w:hAnsi="Arial" w:cs="Arial"/>
                <w:kern w:val="0"/>
                <w:sz w:val="22"/>
                <w:szCs w:val="22"/>
                <w:lang w:eastAsia="en-GB"/>
                <w14:ligatures w14:val="none"/>
              </w:rPr>
              <w:t>Studies reveal that loneliness and social isolation are major public health concerns for the elderly, associated with depression, cognitive deterioration, and heightened healthcare demands (Hawkley &amp; Cacioppo, 2010). The United Kingdom's "Loneliness Strategy" (DHSC, 2018) underscores the necessity for creative approaches to address these challenges.</w:t>
            </w:r>
            <w:r w:rsidRPr="00C30197">
              <w:rPr>
                <w:rFonts w:ascii="Arial" w:eastAsia="Times New Roman" w:hAnsi="Arial" w:cs="Arial"/>
                <w:kern w:val="0"/>
                <w:sz w:val="22"/>
                <w:szCs w:val="22"/>
                <w:lang w:eastAsia="en-GB"/>
                <w14:ligatures w14:val="none"/>
              </w:rPr>
              <w:br/>
            </w:r>
            <w:r w:rsidRPr="00C30197">
              <w:rPr>
                <w:rFonts w:ascii="Arial" w:eastAsia="Times New Roman" w:hAnsi="Arial" w:cs="Arial"/>
                <w:kern w:val="0"/>
                <w:sz w:val="22"/>
                <w:szCs w:val="22"/>
                <w:lang w:eastAsia="en-GB"/>
                <w14:ligatures w14:val="none"/>
              </w:rPr>
              <w:br/>
              <w:t xml:space="preserve">Even when mental health treatments are available, many older </w:t>
            </w:r>
            <w:r w:rsidRPr="00C30197">
              <w:rPr>
                <w:rFonts w:ascii="Arial" w:eastAsia="Times New Roman" w:hAnsi="Arial" w:cs="Arial"/>
                <w:kern w:val="0"/>
                <w:sz w:val="22"/>
                <w:szCs w:val="22"/>
                <w:lang w:eastAsia="en-GB"/>
                <w14:ligatures w14:val="none"/>
              </w:rPr>
              <w:lastRenderedPageBreak/>
              <w:t>persons encounter obstacles including stigma, mobility problems, or a lack of specialised assistance, which results in underutilisation of services (National Institute for Health and Care Excellence [NICE], 2018). Present therapies are deficient in ongoing, readily available, and captivating support systems that may adjust to personal requirements, particularly beyond conventional clinical environments.</w:t>
            </w:r>
          </w:p>
          <w:p w14:paraId="2D84FF02" w14:textId="77777777" w:rsidR="0023011C" w:rsidRPr="00567EB3" w:rsidRDefault="0023011C" w:rsidP="00567EB3">
            <w:pPr>
              <w:pStyle w:val="NoSpacing"/>
              <w:spacing w:line="360" w:lineRule="auto"/>
              <w:jc w:val="both"/>
              <w:rPr>
                <w:rFonts w:ascii="Arial" w:hAnsi="Arial" w:cs="Arial"/>
                <w:sz w:val="22"/>
                <w:szCs w:val="22"/>
              </w:rPr>
            </w:pPr>
          </w:p>
        </w:tc>
      </w:tr>
      <w:tr w:rsidR="0023011C" w:rsidRPr="00567EB3" w14:paraId="5B163509" w14:textId="77777777" w:rsidTr="001025CE">
        <w:tc>
          <w:tcPr>
            <w:tcW w:w="2686" w:type="dxa"/>
          </w:tcPr>
          <w:p w14:paraId="10707A88" w14:textId="77777777" w:rsidR="0023011C" w:rsidRPr="00567EB3" w:rsidRDefault="0023011C" w:rsidP="00567EB3">
            <w:pPr>
              <w:pStyle w:val="NoSpacing"/>
              <w:spacing w:line="360" w:lineRule="auto"/>
              <w:jc w:val="both"/>
              <w:rPr>
                <w:rFonts w:ascii="Arial" w:hAnsi="Arial" w:cs="Arial"/>
                <w:sz w:val="22"/>
                <w:szCs w:val="22"/>
              </w:rPr>
            </w:pPr>
            <w:r w:rsidRPr="00567EB3">
              <w:rPr>
                <w:rFonts w:ascii="Arial" w:hAnsi="Arial" w:cs="Arial"/>
                <w:b/>
                <w:bCs/>
                <w:sz w:val="22"/>
                <w:szCs w:val="22"/>
              </w:rPr>
              <w:lastRenderedPageBreak/>
              <w:t>3.</w:t>
            </w:r>
            <w:r w:rsidRPr="00567EB3">
              <w:rPr>
                <w:rFonts w:ascii="Arial" w:hAnsi="Arial" w:cs="Arial"/>
                <w:sz w:val="22"/>
                <w:szCs w:val="22"/>
              </w:rPr>
              <w:t xml:space="preserve"> </w:t>
            </w:r>
            <w:r w:rsidRPr="00567EB3">
              <w:rPr>
                <w:rFonts w:ascii="Arial" w:hAnsi="Arial" w:cs="Arial"/>
                <w:b/>
                <w:bCs/>
                <w:color w:val="000000"/>
                <w:sz w:val="22"/>
                <w:szCs w:val="22"/>
              </w:rPr>
              <w:t>Target Audience and Impact</w:t>
            </w:r>
          </w:p>
        </w:tc>
        <w:tc>
          <w:tcPr>
            <w:tcW w:w="6330" w:type="dxa"/>
          </w:tcPr>
          <w:p w14:paraId="0D9D3B0E" w14:textId="375DDC37" w:rsidR="00C30197" w:rsidRPr="00C30197" w:rsidRDefault="00C30197" w:rsidP="00567EB3">
            <w:pPr>
              <w:spacing w:line="360" w:lineRule="auto"/>
              <w:jc w:val="both"/>
              <w:rPr>
                <w:rFonts w:ascii="Arial" w:eastAsia="Times New Roman" w:hAnsi="Arial" w:cs="Arial"/>
                <w:kern w:val="0"/>
                <w:sz w:val="22"/>
                <w:szCs w:val="22"/>
                <w:lang w:eastAsia="en-GB"/>
                <w14:ligatures w14:val="none"/>
              </w:rPr>
            </w:pPr>
            <w:r w:rsidRPr="00C30197">
              <w:rPr>
                <w:rFonts w:ascii="Arial" w:eastAsia="Times New Roman" w:hAnsi="Arial" w:cs="Arial"/>
                <w:kern w:val="0"/>
                <w:sz w:val="22"/>
                <w:szCs w:val="22"/>
                <w:lang w:eastAsia="en-GB"/>
                <w14:ligatures w14:val="none"/>
              </w:rPr>
              <w:t>Target demographic: Individuals aged 65 and older, especially those residing independently, in assisted living facilities, or nursing homes throughout the United Kingdom.</w:t>
            </w:r>
            <w:r w:rsidRPr="00C30197">
              <w:rPr>
                <w:rFonts w:ascii="Arial" w:eastAsia="Times New Roman" w:hAnsi="Arial" w:cs="Arial"/>
                <w:kern w:val="0"/>
                <w:sz w:val="22"/>
                <w:szCs w:val="22"/>
                <w:lang w:eastAsia="en-GB"/>
                <w14:ligatures w14:val="none"/>
              </w:rPr>
              <w:br/>
            </w:r>
            <w:r w:rsidRPr="00C30197">
              <w:rPr>
                <w:rFonts w:ascii="Arial" w:eastAsia="Times New Roman" w:hAnsi="Arial" w:cs="Arial"/>
                <w:kern w:val="0"/>
                <w:sz w:val="22"/>
                <w:szCs w:val="22"/>
                <w:lang w:eastAsia="en-GB"/>
                <w14:ligatures w14:val="none"/>
              </w:rPr>
              <w:br/>
              <w:t xml:space="preserve">Impact: </w:t>
            </w:r>
            <w:r w:rsidRPr="00567EB3">
              <w:rPr>
                <w:rFonts w:ascii="Arial" w:eastAsia="Times New Roman" w:hAnsi="Arial" w:cs="Arial"/>
                <w:kern w:val="0"/>
                <w:sz w:val="22"/>
                <w:szCs w:val="22"/>
                <w:lang w:eastAsia="en-GB"/>
                <w14:ligatures w14:val="none"/>
              </w:rPr>
              <w:t>Connect Care</w:t>
            </w:r>
            <w:r w:rsidRPr="00C30197">
              <w:rPr>
                <w:rFonts w:ascii="Arial" w:eastAsia="Times New Roman" w:hAnsi="Arial" w:cs="Arial"/>
                <w:kern w:val="0"/>
                <w:sz w:val="22"/>
                <w:szCs w:val="22"/>
                <w:lang w:eastAsia="en-GB"/>
                <w14:ligatures w14:val="none"/>
              </w:rPr>
              <w:t xml:space="preserve"> seeks to enhance mental wellness by offering accessible assistance, alleviating isolation, and enabling older individuals to take charge of their mental health proactively. It fosters dignity, fairness, and social inclusion, aiding the "common good" by guaranteeing that at-risk groups are assisted in ageing with autonomy, respect, and social ties (Holmes et al., 2019).</w:t>
            </w:r>
            <w:r w:rsidRPr="00C30197">
              <w:rPr>
                <w:rFonts w:ascii="Arial" w:eastAsia="Times New Roman" w:hAnsi="Arial" w:cs="Arial"/>
                <w:kern w:val="0"/>
                <w:sz w:val="22"/>
                <w:szCs w:val="22"/>
                <w:lang w:eastAsia="en-GB"/>
                <w14:ligatures w14:val="none"/>
              </w:rPr>
              <w:br/>
            </w:r>
            <w:r w:rsidRPr="00C30197">
              <w:rPr>
                <w:rFonts w:ascii="Arial" w:eastAsia="Times New Roman" w:hAnsi="Arial" w:cs="Arial"/>
                <w:kern w:val="0"/>
                <w:sz w:val="22"/>
                <w:szCs w:val="22"/>
                <w:lang w:eastAsia="en-GB"/>
                <w14:ligatures w14:val="none"/>
              </w:rPr>
              <w:br/>
              <w:t>The platform will enhance quality of life, promote community resilience, and ease the burden on NHS mental health services by incorporating technology into everyday treatment.</w:t>
            </w:r>
          </w:p>
          <w:p w14:paraId="46197E7C" w14:textId="4C73B2C0" w:rsidR="0023011C" w:rsidRPr="00567EB3" w:rsidRDefault="0023011C" w:rsidP="00567EB3">
            <w:pPr>
              <w:pStyle w:val="NormalWeb"/>
              <w:spacing w:line="360" w:lineRule="auto"/>
              <w:jc w:val="both"/>
              <w:rPr>
                <w:rFonts w:ascii="Arial" w:hAnsi="Arial" w:cs="Arial"/>
                <w:b/>
                <w:bCs/>
                <w:color w:val="000000"/>
                <w:sz w:val="22"/>
                <w:szCs w:val="22"/>
              </w:rPr>
            </w:pPr>
          </w:p>
        </w:tc>
      </w:tr>
      <w:tr w:rsidR="0023011C" w:rsidRPr="00567EB3" w14:paraId="389F3C84" w14:textId="77777777" w:rsidTr="001025CE">
        <w:tc>
          <w:tcPr>
            <w:tcW w:w="2686" w:type="dxa"/>
          </w:tcPr>
          <w:p w14:paraId="7DFD79E0" w14:textId="77777777" w:rsidR="0023011C" w:rsidRPr="00567EB3" w:rsidRDefault="0023011C" w:rsidP="00567EB3">
            <w:pPr>
              <w:pStyle w:val="NoSpacing"/>
              <w:spacing w:line="360" w:lineRule="auto"/>
              <w:jc w:val="both"/>
              <w:rPr>
                <w:rFonts w:ascii="Arial" w:hAnsi="Arial" w:cs="Arial"/>
                <w:sz w:val="22"/>
                <w:szCs w:val="22"/>
              </w:rPr>
            </w:pPr>
            <w:r w:rsidRPr="00567EB3">
              <w:rPr>
                <w:rFonts w:ascii="Arial" w:hAnsi="Arial" w:cs="Arial"/>
                <w:sz w:val="22"/>
                <w:szCs w:val="22"/>
              </w:rPr>
              <w:t xml:space="preserve"> </w:t>
            </w:r>
            <w:r w:rsidRPr="00567EB3">
              <w:rPr>
                <w:rStyle w:val="Strong"/>
                <w:rFonts w:ascii="Arial" w:hAnsi="Arial" w:cs="Arial"/>
                <w:color w:val="000000"/>
                <w:sz w:val="22"/>
                <w:szCs w:val="22"/>
              </w:rPr>
              <w:t>4. Implementation</w:t>
            </w:r>
          </w:p>
        </w:tc>
        <w:tc>
          <w:tcPr>
            <w:tcW w:w="6330" w:type="dxa"/>
          </w:tcPr>
          <w:p w14:paraId="5B3864F8"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The platform will be deployed through partnerships with NHS trusts, local authorities, and voluntary organisations. Trained care staff will facilitate onboarding, assist with technology use, and monitor progress.</w:t>
            </w:r>
          </w:p>
          <w:p w14:paraId="1D865A08" w14:textId="77777777" w:rsidR="003F20C4" w:rsidRPr="003F20C4" w:rsidRDefault="003F20C4" w:rsidP="00567EB3">
            <w:pPr>
              <w:spacing w:line="360" w:lineRule="auto"/>
              <w:jc w:val="both"/>
              <w:rPr>
                <w:rFonts w:ascii="Arial" w:eastAsia="Times New Roman" w:hAnsi="Arial" w:cs="Arial"/>
                <w:kern w:val="0"/>
                <w:sz w:val="22"/>
                <w:szCs w:val="22"/>
                <w:lang w:eastAsia="en-GB"/>
                <w14:ligatures w14:val="none"/>
              </w:rPr>
            </w:pPr>
            <w:r w:rsidRPr="003F20C4">
              <w:rPr>
                <w:rFonts w:ascii="Arial" w:eastAsia="Times New Roman" w:hAnsi="Arial" w:cs="Arial"/>
                <w:b/>
                <w:bCs/>
                <w:color w:val="161F19"/>
                <w:kern w:val="0"/>
                <w:sz w:val="22"/>
                <w:szCs w:val="22"/>
                <w:shd w:val="clear" w:color="auto" w:fill="FFFFFF"/>
                <w:lang w:eastAsia="en-GB"/>
                <w14:ligatures w14:val="none"/>
              </w:rPr>
              <w:t> Delivery settings:</w:t>
            </w:r>
          </w:p>
          <w:p w14:paraId="4638B9E0"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Care homes</w:t>
            </w:r>
          </w:p>
          <w:p w14:paraId="093F9F78"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Community health clinics</w:t>
            </w:r>
          </w:p>
          <w:p w14:paraId="68D570F2"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Home-based use via tablets and smartphones</w:t>
            </w:r>
          </w:p>
          <w:p w14:paraId="5F5AD026"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b/>
                <w:bCs/>
                <w:color w:val="161F19"/>
                <w:kern w:val="0"/>
                <w:sz w:val="22"/>
                <w:szCs w:val="22"/>
                <w:lang w:eastAsia="en-GB"/>
                <w14:ligatures w14:val="none"/>
              </w:rPr>
              <w:lastRenderedPageBreak/>
              <w:t>Key steps:</w:t>
            </w:r>
          </w:p>
          <w:p w14:paraId="39F032A6"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Pilot testing in selected areas</w:t>
            </w:r>
          </w:p>
          <w:p w14:paraId="4ED3D2E9"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Staff training and user onboarding</w:t>
            </w:r>
          </w:p>
          <w:p w14:paraId="2F4F0EDC" w14:textId="77777777" w:rsidR="003F20C4" w:rsidRPr="003F20C4"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Feedback collection and iterative refinement</w:t>
            </w:r>
          </w:p>
          <w:p w14:paraId="06F9DC13" w14:textId="62E20276" w:rsidR="003F20C4" w:rsidRPr="00567EB3" w:rsidRDefault="003F20C4"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3F20C4">
              <w:rPr>
                <w:rFonts w:ascii="Arial" w:eastAsia="Times New Roman" w:hAnsi="Arial" w:cs="Arial"/>
                <w:color w:val="161F19"/>
                <w:kern w:val="0"/>
                <w:sz w:val="22"/>
                <w:szCs w:val="22"/>
                <w:lang w:eastAsia="en-GB"/>
                <w14:ligatures w14:val="none"/>
              </w:rPr>
              <w:t>- Full-scale rollout with ongoing support</w:t>
            </w:r>
          </w:p>
          <w:p w14:paraId="138542DC" w14:textId="77777777" w:rsidR="00E07A72" w:rsidRPr="003F20C4" w:rsidRDefault="00E07A7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p>
          <w:p w14:paraId="00397DE4" w14:textId="4D3A9379" w:rsidR="0023011C" w:rsidRPr="00567EB3" w:rsidRDefault="0023011C" w:rsidP="00567EB3">
            <w:pPr>
              <w:pStyle w:val="NormalWeb"/>
              <w:spacing w:line="360" w:lineRule="auto"/>
              <w:jc w:val="both"/>
              <w:rPr>
                <w:rFonts w:ascii="Arial" w:hAnsi="Arial" w:cs="Arial"/>
                <w:sz w:val="22"/>
                <w:szCs w:val="22"/>
              </w:rPr>
            </w:pPr>
          </w:p>
        </w:tc>
      </w:tr>
      <w:tr w:rsidR="0023011C" w:rsidRPr="00567EB3" w14:paraId="75835A17" w14:textId="77777777" w:rsidTr="001025CE">
        <w:tc>
          <w:tcPr>
            <w:tcW w:w="2686" w:type="dxa"/>
          </w:tcPr>
          <w:p w14:paraId="4FE15FA2" w14:textId="77777777" w:rsidR="0023011C" w:rsidRPr="00567EB3" w:rsidRDefault="0023011C" w:rsidP="00567EB3">
            <w:pPr>
              <w:pStyle w:val="NormalWeb"/>
              <w:spacing w:line="360" w:lineRule="auto"/>
              <w:jc w:val="both"/>
              <w:rPr>
                <w:rFonts w:ascii="Arial" w:hAnsi="Arial" w:cs="Arial"/>
                <w:b/>
                <w:bCs/>
                <w:sz w:val="22"/>
                <w:szCs w:val="22"/>
              </w:rPr>
            </w:pPr>
            <w:r w:rsidRPr="00567EB3">
              <w:rPr>
                <w:rFonts w:ascii="Arial" w:hAnsi="Arial" w:cs="Arial"/>
                <w:b/>
                <w:bCs/>
                <w:sz w:val="22"/>
                <w:szCs w:val="22"/>
              </w:rPr>
              <w:lastRenderedPageBreak/>
              <w:t>5. Timeline</w:t>
            </w:r>
          </w:p>
        </w:tc>
        <w:tc>
          <w:tcPr>
            <w:tcW w:w="6330" w:type="dxa"/>
          </w:tcPr>
          <w:tbl>
            <w:tblPr>
              <w:tblStyle w:val="TableGrid"/>
              <w:tblW w:w="0" w:type="auto"/>
              <w:tblLook w:val="04A0" w:firstRow="1" w:lastRow="0" w:firstColumn="1" w:lastColumn="0" w:noHBand="0" w:noVBand="1"/>
            </w:tblPr>
            <w:tblGrid>
              <w:gridCol w:w="2034"/>
              <w:gridCol w:w="2035"/>
              <w:gridCol w:w="2035"/>
            </w:tblGrid>
            <w:tr w:rsidR="003F20C4" w:rsidRPr="00567EB3" w14:paraId="44B9B122" w14:textId="77777777" w:rsidTr="003F20C4">
              <w:tc>
                <w:tcPr>
                  <w:tcW w:w="2034" w:type="dxa"/>
                </w:tcPr>
                <w:p w14:paraId="357C449F" w14:textId="42FF9ACA" w:rsidR="003F20C4" w:rsidRPr="00567EB3" w:rsidRDefault="003F20C4" w:rsidP="00567EB3">
                  <w:pPr>
                    <w:pStyle w:val="NormalWeb"/>
                    <w:spacing w:line="360" w:lineRule="auto"/>
                    <w:jc w:val="both"/>
                    <w:rPr>
                      <w:rFonts w:ascii="Arial" w:hAnsi="Arial" w:cs="Arial"/>
                      <w:b/>
                      <w:bCs/>
                      <w:sz w:val="22"/>
                      <w:szCs w:val="22"/>
                    </w:rPr>
                  </w:pPr>
                  <w:r w:rsidRPr="00567EB3">
                    <w:rPr>
                      <w:rFonts w:ascii="Arial" w:hAnsi="Arial" w:cs="Arial"/>
                      <w:b/>
                      <w:bCs/>
                      <w:sz w:val="22"/>
                      <w:szCs w:val="22"/>
                    </w:rPr>
                    <w:t>Phase</w:t>
                  </w:r>
                </w:p>
              </w:tc>
              <w:tc>
                <w:tcPr>
                  <w:tcW w:w="2035" w:type="dxa"/>
                </w:tcPr>
                <w:p w14:paraId="0C27C925" w14:textId="77777777" w:rsidR="003F20C4" w:rsidRPr="00567EB3" w:rsidRDefault="003F20C4" w:rsidP="00567EB3">
                  <w:pPr>
                    <w:pStyle w:val="NormalWeb"/>
                    <w:spacing w:line="360" w:lineRule="auto"/>
                    <w:jc w:val="both"/>
                    <w:rPr>
                      <w:rFonts w:ascii="Arial" w:hAnsi="Arial" w:cs="Arial"/>
                      <w:b/>
                      <w:bCs/>
                      <w:sz w:val="22"/>
                      <w:szCs w:val="22"/>
                    </w:rPr>
                  </w:pPr>
                  <w:r w:rsidRPr="00567EB3">
                    <w:rPr>
                      <w:rFonts w:ascii="Arial" w:hAnsi="Arial" w:cs="Arial"/>
                      <w:b/>
                      <w:bCs/>
                      <w:sz w:val="22"/>
                      <w:szCs w:val="22"/>
                    </w:rPr>
                    <w:t>Activities</w:t>
                  </w:r>
                </w:p>
                <w:p w14:paraId="7B616844" w14:textId="77777777" w:rsidR="003F20C4" w:rsidRPr="00567EB3" w:rsidRDefault="003F20C4" w:rsidP="00567EB3">
                  <w:pPr>
                    <w:pStyle w:val="NormalWeb"/>
                    <w:spacing w:line="360" w:lineRule="auto"/>
                    <w:jc w:val="both"/>
                    <w:rPr>
                      <w:rFonts w:ascii="Arial" w:hAnsi="Arial" w:cs="Arial"/>
                      <w:b/>
                      <w:bCs/>
                      <w:sz w:val="22"/>
                      <w:szCs w:val="22"/>
                    </w:rPr>
                  </w:pPr>
                </w:p>
              </w:tc>
              <w:tc>
                <w:tcPr>
                  <w:tcW w:w="2035" w:type="dxa"/>
                </w:tcPr>
                <w:p w14:paraId="08C2F33E" w14:textId="77777777" w:rsidR="003F20C4" w:rsidRPr="00567EB3" w:rsidRDefault="003F20C4" w:rsidP="00567EB3">
                  <w:pPr>
                    <w:pStyle w:val="NormalWeb"/>
                    <w:spacing w:line="360" w:lineRule="auto"/>
                    <w:jc w:val="both"/>
                    <w:rPr>
                      <w:rFonts w:ascii="Arial" w:hAnsi="Arial" w:cs="Arial"/>
                      <w:b/>
                      <w:bCs/>
                      <w:sz w:val="22"/>
                      <w:szCs w:val="22"/>
                    </w:rPr>
                  </w:pPr>
                  <w:r w:rsidRPr="00567EB3">
                    <w:rPr>
                      <w:rFonts w:ascii="Arial" w:hAnsi="Arial" w:cs="Arial"/>
                      <w:b/>
                      <w:bCs/>
                      <w:sz w:val="22"/>
                      <w:szCs w:val="22"/>
                    </w:rPr>
                    <w:t>Timeline</w:t>
                  </w:r>
                </w:p>
                <w:p w14:paraId="62E9F71B" w14:textId="77777777" w:rsidR="003F20C4" w:rsidRPr="00567EB3" w:rsidRDefault="003F20C4" w:rsidP="00567EB3">
                  <w:pPr>
                    <w:pStyle w:val="NormalWeb"/>
                    <w:spacing w:line="360" w:lineRule="auto"/>
                    <w:jc w:val="both"/>
                    <w:rPr>
                      <w:rFonts w:ascii="Arial" w:hAnsi="Arial" w:cs="Arial"/>
                      <w:b/>
                      <w:bCs/>
                      <w:sz w:val="22"/>
                      <w:szCs w:val="22"/>
                    </w:rPr>
                  </w:pPr>
                </w:p>
              </w:tc>
            </w:tr>
            <w:tr w:rsidR="003F20C4" w:rsidRPr="00567EB3" w14:paraId="157C5567" w14:textId="77777777" w:rsidTr="003F20C4">
              <w:tc>
                <w:tcPr>
                  <w:tcW w:w="2034" w:type="dxa"/>
                </w:tcPr>
                <w:p w14:paraId="22CD3587" w14:textId="1AC6E99D"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Development</w:t>
                  </w:r>
                </w:p>
              </w:tc>
              <w:tc>
                <w:tcPr>
                  <w:tcW w:w="2035" w:type="dxa"/>
                </w:tcPr>
                <w:p w14:paraId="358B3D28" w14:textId="51AC919D"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Collaborate with developers, design user interface</w:t>
                  </w:r>
                </w:p>
              </w:tc>
              <w:tc>
                <w:tcPr>
                  <w:tcW w:w="2035" w:type="dxa"/>
                </w:tcPr>
                <w:p w14:paraId="39B5FB74" w14:textId="26681E68"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Months 1–3</w:t>
                  </w:r>
                </w:p>
              </w:tc>
            </w:tr>
            <w:tr w:rsidR="003F20C4" w:rsidRPr="00567EB3" w14:paraId="29E05859" w14:textId="77777777" w:rsidTr="003F20C4">
              <w:tc>
                <w:tcPr>
                  <w:tcW w:w="2034" w:type="dxa"/>
                </w:tcPr>
                <w:p w14:paraId="5DE5161A" w14:textId="055E0413"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Pilot</w:t>
                  </w:r>
                </w:p>
              </w:tc>
              <w:tc>
                <w:tcPr>
                  <w:tcW w:w="2035" w:type="dxa"/>
                </w:tcPr>
                <w:p w14:paraId="388DBA70" w14:textId="37886C6F"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Test in selected care homes, collect feedback</w:t>
                  </w:r>
                </w:p>
              </w:tc>
              <w:tc>
                <w:tcPr>
                  <w:tcW w:w="2035" w:type="dxa"/>
                </w:tcPr>
                <w:p w14:paraId="3036301B" w14:textId="6D438B76"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Months 4–9</w:t>
                  </w:r>
                </w:p>
              </w:tc>
            </w:tr>
            <w:tr w:rsidR="003F20C4" w:rsidRPr="00567EB3" w14:paraId="194E4E82" w14:textId="77777777" w:rsidTr="003F20C4">
              <w:tc>
                <w:tcPr>
                  <w:tcW w:w="2034" w:type="dxa"/>
                </w:tcPr>
                <w:p w14:paraId="1EAA0E53" w14:textId="1DED3692"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Evaluation</w:t>
                  </w:r>
                </w:p>
              </w:tc>
              <w:tc>
                <w:tcPr>
                  <w:tcW w:w="2035" w:type="dxa"/>
                </w:tcPr>
                <w:p w14:paraId="7CF43E45" w14:textId="4B1EB829"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Impact assessment, modifications</w:t>
                  </w:r>
                </w:p>
              </w:tc>
              <w:tc>
                <w:tcPr>
                  <w:tcW w:w="2035" w:type="dxa"/>
                </w:tcPr>
                <w:p w14:paraId="4105DF24" w14:textId="7DE0CEB3"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Months 10–12</w:t>
                  </w:r>
                </w:p>
              </w:tc>
            </w:tr>
            <w:tr w:rsidR="003F20C4" w:rsidRPr="00567EB3" w14:paraId="5A2DE26A" w14:textId="77777777" w:rsidTr="003F20C4">
              <w:tc>
                <w:tcPr>
                  <w:tcW w:w="2034" w:type="dxa"/>
                </w:tcPr>
                <w:p w14:paraId="6C269050" w14:textId="2BF8087C"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Expansion</w:t>
                  </w:r>
                </w:p>
              </w:tc>
              <w:tc>
                <w:tcPr>
                  <w:tcW w:w="2035" w:type="dxa"/>
                </w:tcPr>
                <w:p w14:paraId="1E7B4B05" w14:textId="0F196F14"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Wider deployment across regions</w:t>
                  </w:r>
                </w:p>
              </w:tc>
              <w:tc>
                <w:tcPr>
                  <w:tcW w:w="2035" w:type="dxa"/>
                </w:tcPr>
                <w:p w14:paraId="7AF9BF54" w14:textId="5F3D4886" w:rsidR="003F20C4" w:rsidRPr="00567EB3" w:rsidRDefault="00E07A72" w:rsidP="00567EB3">
                  <w:pPr>
                    <w:pStyle w:val="NormalWeb"/>
                    <w:spacing w:line="360" w:lineRule="auto"/>
                    <w:jc w:val="both"/>
                    <w:rPr>
                      <w:rFonts w:ascii="Arial" w:hAnsi="Arial" w:cs="Arial"/>
                      <w:sz w:val="22"/>
                      <w:szCs w:val="22"/>
                    </w:rPr>
                  </w:pPr>
                  <w:r w:rsidRPr="00567EB3">
                    <w:rPr>
                      <w:rFonts w:ascii="Arial" w:hAnsi="Arial" w:cs="Arial"/>
                      <w:sz w:val="22"/>
                      <w:szCs w:val="22"/>
                    </w:rPr>
                    <w:t>Months 13–24</w:t>
                  </w:r>
                </w:p>
              </w:tc>
            </w:tr>
          </w:tbl>
          <w:p w14:paraId="141E9D40" w14:textId="5D573AC7" w:rsidR="0023011C" w:rsidRPr="00567EB3" w:rsidRDefault="0023011C" w:rsidP="00567EB3">
            <w:pPr>
              <w:pStyle w:val="NormalWeb"/>
              <w:spacing w:line="360" w:lineRule="auto"/>
              <w:jc w:val="both"/>
              <w:rPr>
                <w:rFonts w:ascii="Arial" w:hAnsi="Arial" w:cs="Arial"/>
                <w:b/>
                <w:bCs/>
                <w:sz w:val="22"/>
                <w:szCs w:val="22"/>
              </w:rPr>
            </w:pPr>
          </w:p>
        </w:tc>
      </w:tr>
      <w:tr w:rsidR="0023011C" w:rsidRPr="00567EB3" w14:paraId="0DCEAF58" w14:textId="77777777" w:rsidTr="001025CE">
        <w:tc>
          <w:tcPr>
            <w:tcW w:w="2686" w:type="dxa"/>
          </w:tcPr>
          <w:p w14:paraId="4B242D40" w14:textId="77777777" w:rsidR="0023011C" w:rsidRPr="00567EB3" w:rsidRDefault="0023011C" w:rsidP="00567EB3">
            <w:pPr>
              <w:pStyle w:val="NoSpacing"/>
              <w:spacing w:line="360" w:lineRule="auto"/>
              <w:jc w:val="both"/>
              <w:rPr>
                <w:rFonts w:ascii="Arial" w:hAnsi="Arial" w:cs="Arial"/>
                <w:b/>
                <w:bCs/>
                <w:sz w:val="22"/>
                <w:szCs w:val="22"/>
              </w:rPr>
            </w:pPr>
            <w:r w:rsidRPr="00567EB3">
              <w:rPr>
                <w:rFonts w:ascii="Arial" w:hAnsi="Arial" w:cs="Arial"/>
                <w:b/>
                <w:bCs/>
                <w:sz w:val="22"/>
                <w:szCs w:val="22"/>
              </w:rPr>
              <w:t>6.</w:t>
            </w:r>
            <w:r w:rsidRPr="00567EB3">
              <w:rPr>
                <w:rFonts w:ascii="Arial" w:hAnsi="Arial" w:cs="Arial"/>
                <w:b/>
                <w:bCs/>
                <w:color w:val="000000"/>
                <w:sz w:val="22"/>
                <w:szCs w:val="22"/>
              </w:rPr>
              <w:t xml:space="preserve"> Regulations</w:t>
            </w:r>
          </w:p>
        </w:tc>
        <w:tc>
          <w:tcPr>
            <w:tcW w:w="6330" w:type="dxa"/>
          </w:tcPr>
          <w:p w14:paraId="45E8C4B2" w14:textId="19AE9FCD" w:rsidR="0023011C" w:rsidRPr="00567EB3" w:rsidRDefault="00E07A72" w:rsidP="00567EB3">
            <w:pPr>
              <w:pStyle w:val="NormalWeb"/>
              <w:spacing w:line="360" w:lineRule="auto"/>
              <w:jc w:val="both"/>
              <w:rPr>
                <w:rFonts w:ascii="Arial" w:hAnsi="Arial" w:cs="Arial"/>
                <w:b/>
                <w:bCs/>
                <w:color w:val="000000"/>
                <w:sz w:val="22"/>
                <w:szCs w:val="22"/>
              </w:rPr>
            </w:pPr>
            <w:r w:rsidRPr="00567EB3">
              <w:rPr>
                <w:rFonts w:ascii="Arial" w:hAnsi="Arial" w:cs="Arial"/>
                <w:color w:val="161F19"/>
                <w:sz w:val="22"/>
                <w:szCs w:val="22"/>
                <w:shd w:val="clear" w:color="auto" w:fill="FFFFFF"/>
              </w:rPr>
              <w:t>Connect</w:t>
            </w:r>
            <w:r w:rsidRPr="00567EB3">
              <w:rPr>
                <w:rFonts w:ascii="Arial" w:hAnsi="Arial" w:cs="Arial"/>
                <w:color w:val="161F19"/>
                <w:sz w:val="22"/>
                <w:szCs w:val="22"/>
                <w:shd w:val="clear" w:color="auto" w:fill="FFFFFF"/>
              </w:rPr>
              <w:t xml:space="preserve"> </w:t>
            </w:r>
            <w:r w:rsidRPr="00567EB3">
              <w:rPr>
                <w:rFonts w:ascii="Arial" w:hAnsi="Arial" w:cs="Arial"/>
                <w:color w:val="161F19"/>
                <w:sz w:val="22"/>
                <w:szCs w:val="22"/>
                <w:shd w:val="clear" w:color="auto" w:fill="FFFFFF"/>
              </w:rPr>
              <w:t>Care should adhere to NHS Digital standards, ethical guidelines for health technology (NICE, 2019), and UK </w:t>
            </w:r>
            <w:r w:rsidRPr="00567EB3">
              <w:rPr>
                <w:rFonts w:ascii="Arial" w:hAnsi="Arial" w:cs="Arial"/>
                <w:sz w:val="22"/>
                <w:szCs w:val="22"/>
              </w:rPr>
              <w:t>data protection</w:t>
            </w:r>
            <w:r w:rsidRPr="00567EB3">
              <w:rPr>
                <w:rFonts w:ascii="Arial" w:hAnsi="Arial" w:cs="Arial"/>
                <w:color w:val="161F19"/>
                <w:sz w:val="22"/>
                <w:szCs w:val="22"/>
                <w:shd w:val="clear" w:color="auto" w:fill="FFFFFF"/>
              </w:rPr>
              <w:t> regulations (GDPR, </w:t>
            </w:r>
            <w:r w:rsidRPr="00567EB3">
              <w:rPr>
                <w:rFonts w:ascii="Arial" w:hAnsi="Arial" w:cs="Arial"/>
                <w:sz w:val="22"/>
                <w:szCs w:val="22"/>
              </w:rPr>
              <w:t>Data Protection Act</w:t>
            </w:r>
            <w:r w:rsidRPr="00567EB3">
              <w:rPr>
                <w:rFonts w:ascii="Arial" w:hAnsi="Arial" w:cs="Arial"/>
                <w:color w:val="161F19"/>
                <w:sz w:val="22"/>
                <w:szCs w:val="22"/>
                <w:shd w:val="clear" w:color="auto" w:fill="FFFFFF"/>
              </w:rPr>
              <w:t> 2018). Ethical factors shall be considered by the relevant institutional authorities. Protecting data entails employing end-to-end encryption and anonymised analytics techniques.</w:t>
            </w:r>
          </w:p>
        </w:tc>
      </w:tr>
      <w:tr w:rsidR="0023011C" w:rsidRPr="00567EB3" w14:paraId="75D3F9E8" w14:textId="77777777" w:rsidTr="001025CE">
        <w:tc>
          <w:tcPr>
            <w:tcW w:w="2686" w:type="dxa"/>
          </w:tcPr>
          <w:p w14:paraId="4D296BCE" w14:textId="77777777" w:rsidR="0023011C" w:rsidRPr="00567EB3" w:rsidRDefault="0023011C" w:rsidP="00567EB3">
            <w:pPr>
              <w:pStyle w:val="NoSpacing"/>
              <w:spacing w:line="360" w:lineRule="auto"/>
              <w:jc w:val="both"/>
              <w:rPr>
                <w:rFonts w:ascii="Arial" w:hAnsi="Arial" w:cs="Arial"/>
                <w:sz w:val="22"/>
                <w:szCs w:val="22"/>
              </w:rPr>
            </w:pPr>
            <w:r w:rsidRPr="00567EB3">
              <w:rPr>
                <w:rStyle w:val="Strong"/>
                <w:rFonts w:ascii="Arial" w:hAnsi="Arial" w:cs="Arial"/>
                <w:color w:val="000000"/>
                <w:sz w:val="22"/>
                <w:szCs w:val="22"/>
              </w:rPr>
              <w:t>7. Technology Integration</w:t>
            </w:r>
          </w:p>
        </w:tc>
        <w:tc>
          <w:tcPr>
            <w:tcW w:w="6330" w:type="dxa"/>
          </w:tcPr>
          <w:p w14:paraId="26182BEC" w14:textId="77777777" w:rsidR="00B119E3" w:rsidRPr="00B119E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b/>
                <w:bCs/>
                <w:kern w:val="0"/>
                <w:sz w:val="22"/>
                <w:szCs w:val="22"/>
                <w:lang w:eastAsia="en-GB"/>
                <w14:ligatures w14:val="none"/>
              </w:rPr>
              <w:t>AI Chatbot:</w:t>
            </w:r>
            <w:r w:rsidRPr="00B119E3">
              <w:rPr>
                <w:rFonts w:ascii="Arial" w:eastAsia="Times New Roman" w:hAnsi="Arial" w:cs="Arial"/>
                <w:kern w:val="0"/>
                <w:sz w:val="22"/>
                <w:szCs w:val="22"/>
                <w:lang w:eastAsia="en-GB"/>
                <w14:ligatures w14:val="none"/>
              </w:rPr>
              <w:t xml:space="preserve"> Provides companionship, mental health support, and health advice, available 24/7.</w:t>
            </w:r>
          </w:p>
          <w:p w14:paraId="0859C44B" w14:textId="4CD4971E" w:rsidR="00B119E3" w:rsidRPr="00B119E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b/>
                <w:bCs/>
                <w:kern w:val="0"/>
                <w:sz w:val="22"/>
                <w:szCs w:val="22"/>
                <w:lang w:eastAsia="en-GB"/>
                <w14:ligatures w14:val="none"/>
              </w:rPr>
              <w:lastRenderedPageBreak/>
              <w:t>Video Consultations:</w:t>
            </w:r>
            <w:r w:rsidRPr="00B119E3">
              <w:rPr>
                <w:rFonts w:ascii="Arial" w:eastAsia="Times New Roman" w:hAnsi="Arial" w:cs="Arial"/>
                <w:kern w:val="0"/>
                <w:sz w:val="22"/>
                <w:szCs w:val="22"/>
                <w:lang w:eastAsia="en-GB"/>
                <w14:ligatures w14:val="none"/>
              </w:rPr>
              <w:t xml:space="preserve"> Facilitates real-time access to mental health professionals.</w:t>
            </w:r>
          </w:p>
          <w:p w14:paraId="76CC36A0" w14:textId="718CFB1B" w:rsidR="00B119E3" w:rsidRPr="00B119E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b/>
                <w:bCs/>
                <w:kern w:val="0"/>
                <w:sz w:val="22"/>
                <w:szCs w:val="22"/>
                <w:lang w:eastAsia="en-GB"/>
                <w14:ligatures w14:val="none"/>
              </w:rPr>
              <w:t>Data Management:</w:t>
            </w:r>
            <w:r w:rsidRPr="00B119E3">
              <w:rPr>
                <w:rFonts w:ascii="Arial" w:eastAsia="Times New Roman" w:hAnsi="Arial" w:cs="Arial"/>
                <w:kern w:val="0"/>
                <w:sz w:val="22"/>
                <w:szCs w:val="22"/>
                <w:lang w:eastAsia="en-GB"/>
                <w14:ligatures w14:val="none"/>
              </w:rPr>
              <w:t xml:space="preserve"> Cloud storage with secure access, enabling monitoring of wellbeing indicators and early intervention.</w:t>
            </w:r>
          </w:p>
          <w:p w14:paraId="17766AF2" w14:textId="77777777" w:rsidR="0023011C" w:rsidRPr="00567EB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kern w:val="0"/>
                <w:sz w:val="22"/>
                <w:szCs w:val="22"/>
                <w:lang w:eastAsia="en-GB"/>
                <w14:ligatures w14:val="none"/>
              </w:rPr>
              <w:t xml:space="preserve">Technology enhances outcomes by enabling timely, </w:t>
            </w:r>
            <w:r w:rsidRPr="00567EB3">
              <w:rPr>
                <w:rFonts w:ascii="Arial" w:eastAsia="Times New Roman" w:hAnsi="Arial" w:cs="Arial"/>
                <w:kern w:val="0"/>
                <w:sz w:val="22"/>
                <w:szCs w:val="22"/>
                <w:lang w:eastAsia="en-GB"/>
                <w14:ligatures w14:val="none"/>
              </w:rPr>
              <w:t>personalised</w:t>
            </w:r>
            <w:r w:rsidRPr="00B119E3">
              <w:rPr>
                <w:rFonts w:ascii="Arial" w:eastAsia="Times New Roman" w:hAnsi="Arial" w:cs="Arial"/>
                <w:kern w:val="0"/>
                <w:sz w:val="22"/>
                <w:szCs w:val="22"/>
                <w:lang w:eastAsia="en-GB"/>
                <w14:ligatures w14:val="none"/>
              </w:rPr>
              <w:t xml:space="preserve"> support, increasing engagement, and freeing up clinician time for complex cases (Huang et al., 2020).</w:t>
            </w:r>
          </w:p>
          <w:p w14:paraId="49199773" w14:textId="6AC4B591" w:rsidR="00B119E3" w:rsidRPr="00567EB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p>
        </w:tc>
      </w:tr>
      <w:tr w:rsidR="0023011C" w:rsidRPr="00567EB3" w14:paraId="00D3A373" w14:textId="77777777" w:rsidTr="001025CE">
        <w:trPr>
          <w:trHeight w:val="416"/>
        </w:trPr>
        <w:tc>
          <w:tcPr>
            <w:tcW w:w="2686" w:type="dxa"/>
          </w:tcPr>
          <w:p w14:paraId="60271F08" w14:textId="77777777" w:rsidR="0023011C" w:rsidRPr="00567EB3" w:rsidRDefault="0023011C" w:rsidP="00567EB3">
            <w:pPr>
              <w:pStyle w:val="Heading4"/>
              <w:spacing w:line="360" w:lineRule="auto"/>
              <w:jc w:val="both"/>
              <w:outlineLvl w:val="3"/>
              <w:rPr>
                <w:rFonts w:ascii="Arial" w:hAnsi="Arial" w:cs="Arial"/>
                <w:i w:val="0"/>
                <w:iCs w:val="0"/>
                <w:color w:val="000000"/>
                <w:sz w:val="22"/>
                <w:szCs w:val="22"/>
              </w:rPr>
            </w:pPr>
            <w:r w:rsidRPr="00567EB3">
              <w:rPr>
                <w:rStyle w:val="Strong"/>
                <w:rFonts w:ascii="Arial" w:hAnsi="Arial" w:cs="Arial"/>
                <w:i w:val="0"/>
                <w:iCs w:val="0"/>
                <w:color w:val="000000"/>
                <w:sz w:val="22"/>
                <w:szCs w:val="22"/>
              </w:rPr>
              <w:lastRenderedPageBreak/>
              <w:t>8. Dissemination</w:t>
            </w:r>
          </w:p>
          <w:p w14:paraId="57DE695F" w14:textId="77777777" w:rsidR="0023011C" w:rsidRPr="00567EB3" w:rsidRDefault="0023011C" w:rsidP="00567EB3">
            <w:pPr>
              <w:pStyle w:val="NoSpacing"/>
              <w:spacing w:line="360" w:lineRule="auto"/>
              <w:jc w:val="both"/>
              <w:rPr>
                <w:rFonts w:ascii="Arial" w:hAnsi="Arial" w:cs="Arial"/>
                <w:sz w:val="22"/>
                <w:szCs w:val="22"/>
              </w:rPr>
            </w:pPr>
          </w:p>
        </w:tc>
        <w:tc>
          <w:tcPr>
            <w:tcW w:w="6330" w:type="dxa"/>
          </w:tcPr>
          <w:p w14:paraId="422E0D12" w14:textId="77777777" w:rsidR="00B119E3" w:rsidRPr="00B119E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kern w:val="0"/>
                <w:sz w:val="22"/>
                <w:szCs w:val="22"/>
                <w:lang w:eastAsia="en-GB"/>
                <w14:ligatures w14:val="none"/>
              </w:rPr>
              <w:t>Promotion will involve:</w:t>
            </w:r>
          </w:p>
          <w:p w14:paraId="7BB852B6" w14:textId="0D5077B5" w:rsidR="00B119E3" w:rsidRPr="00567EB3" w:rsidRDefault="00B119E3" w:rsidP="00567EB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Collaborations with NHS Digital campaigns</w:t>
            </w:r>
          </w:p>
          <w:p w14:paraId="694A14E3" w14:textId="5188BED0" w:rsidR="00B119E3" w:rsidRPr="00567EB3" w:rsidRDefault="00B119E3" w:rsidP="00567EB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Community outreach via local media and social platforms</w:t>
            </w:r>
          </w:p>
          <w:p w14:paraId="5A104392" w14:textId="12812D6D" w:rsidR="00B119E3" w:rsidRPr="00567EB3" w:rsidRDefault="00B119E3" w:rsidP="00567EB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Demonstrations at community events</w:t>
            </w:r>
          </w:p>
          <w:p w14:paraId="3CFD2296" w14:textId="1C062083" w:rsidR="00B119E3" w:rsidRPr="00567EB3" w:rsidRDefault="00B119E3" w:rsidP="00567EB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Engagement of stakeholders such as local authorities, carers, and advocacy groups</w:t>
            </w:r>
          </w:p>
          <w:p w14:paraId="5624B992" w14:textId="77777777" w:rsidR="00B119E3" w:rsidRPr="00B119E3" w:rsidRDefault="00B119E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kern w:val="0"/>
                <w:sz w:val="22"/>
                <w:szCs w:val="22"/>
                <w:lang w:eastAsia="en-GB"/>
                <w14:ligatures w14:val="none"/>
              </w:rPr>
              <w:t>This multi-channel approach ensures awareness and fosters uptake among elderly populations and care providers.</w:t>
            </w:r>
          </w:p>
          <w:p w14:paraId="0A7D37D5" w14:textId="094DA6D3" w:rsidR="0023011C" w:rsidRPr="00567EB3" w:rsidRDefault="0023011C" w:rsidP="00567EB3">
            <w:pPr>
              <w:pStyle w:val="NormalWeb"/>
              <w:spacing w:line="360" w:lineRule="auto"/>
              <w:jc w:val="both"/>
              <w:rPr>
                <w:rFonts w:ascii="Arial" w:hAnsi="Arial" w:cs="Arial"/>
                <w:color w:val="000000"/>
                <w:sz w:val="22"/>
                <w:szCs w:val="22"/>
              </w:rPr>
            </w:pPr>
          </w:p>
        </w:tc>
      </w:tr>
      <w:tr w:rsidR="0023011C" w:rsidRPr="00567EB3" w14:paraId="72FF82EF" w14:textId="77777777" w:rsidTr="001025CE">
        <w:tc>
          <w:tcPr>
            <w:tcW w:w="2686" w:type="dxa"/>
          </w:tcPr>
          <w:p w14:paraId="523227AD" w14:textId="77777777" w:rsidR="0023011C" w:rsidRPr="00567EB3" w:rsidRDefault="0023011C" w:rsidP="00567EB3">
            <w:pPr>
              <w:pStyle w:val="NoSpacing"/>
              <w:spacing w:line="360" w:lineRule="auto"/>
              <w:jc w:val="both"/>
              <w:rPr>
                <w:rFonts w:ascii="Arial" w:hAnsi="Arial" w:cs="Arial"/>
                <w:b/>
                <w:bCs/>
                <w:sz w:val="22"/>
                <w:szCs w:val="22"/>
              </w:rPr>
            </w:pPr>
            <w:r w:rsidRPr="00567EB3">
              <w:rPr>
                <w:rFonts w:ascii="Arial" w:hAnsi="Arial" w:cs="Arial"/>
                <w:b/>
                <w:bCs/>
                <w:sz w:val="22"/>
                <w:szCs w:val="22"/>
              </w:rPr>
              <w:t>Conclusion</w:t>
            </w:r>
          </w:p>
        </w:tc>
        <w:tc>
          <w:tcPr>
            <w:tcW w:w="6330" w:type="dxa"/>
          </w:tcPr>
          <w:p w14:paraId="20CDF46B" w14:textId="2F52CF3E" w:rsidR="00B119E3" w:rsidRPr="00B119E3" w:rsidRDefault="00B119E3" w:rsidP="00567EB3">
            <w:pPr>
              <w:spacing w:line="360" w:lineRule="auto"/>
              <w:jc w:val="both"/>
              <w:rPr>
                <w:rFonts w:ascii="Arial" w:eastAsia="Times New Roman" w:hAnsi="Arial" w:cs="Arial"/>
                <w:kern w:val="0"/>
                <w:sz w:val="22"/>
                <w:szCs w:val="22"/>
                <w:lang w:eastAsia="en-GB"/>
                <w14:ligatures w14:val="none"/>
              </w:rPr>
            </w:pPr>
            <w:r w:rsidRPr="00B119E3">
              <w:rPr>
                <w:rFonts w:ascii="Arial" w:eastAsia="Times New Roman" w:hAnsi="Arial" w:cs="Arial"/>
                <w:kern w:val="0"/>
                <w:sz w:val="22"/>
                <w:szCs w:val="22"/>
                <w:lang w:eastAsia="en-GB"/>
                <w14:ligatures w14:val="none"/>
              </w:rPr>
              <w:t xml:space="preserve">Connect Care is a digital health platform in the UK designed to improve mental health and reduce isolation among the elderly, particularly exacerbated by the COVID-19 pandemic. It combines AI chatbots, telemedicine, and easy-to-use mobile applications, targeting individuals aged 65 and older in care homes or living independently. The platform addresses public health concerns linked to loneliness and mental health challenges while fostering dignity, social inclusion, and community resilience. Implementation involves partnerships with NHS trusts and local authorities, along with pilot testing and ongoing support. It adheres to NHS Digital standards and UK data protection regulations, </w:t>
            </w:r>
            <w:r w:rsidRPr="00567EB3">
              <w:rPr>
                <w:rFonts w:ascii="Arial" w:eastAsia="Times New Roman" w:hAnsi="Arial" w:cs="Arial"/>
                <w:kern w:val="0"/>
                <w:sz w:val="22"/>
                <w:szCs w:val="22"/>
                <w:lang w:eastAsia="en-GB"/>
                <w14:ligatures w14:val="none"/>
              </w:rPr>
              <w:t>utilising</w:t>
            </w:r>
            <w:r w:rsidRPr="00B119E3">
              <w:rPr>
                <w:rFonts w:ascii="Arial" w:eastAsia="Times New Roman" w:hAnsi="Arial" w:cs="Arial"/>
                <w:kern w:val="0"/>
                <w:sz w:val="22"/>
                <w:szCs w:val="22"/>
                <w:lang w:eastAsia="en-GB"/>
                <w14:ligatures w14:val="none"/>
              </w:rPr>
              <w:t xml:space="preserve"> technology to provide </w:t>
            </w:r>
            <w:r w:rsidRPr="00567EB3">
              <w:rPr>
                <w:rFonts w:ascii="Arial" w:eastAsia="Times New Roman" w:hAnsi="Arial" w:cs="Arial"/>
                <w:kern w:val="0"/>
                <w:sz w:val="22"/>
                <w:szCs w:val="22"/>
                <w:lang w:eastAsia="en-GB"/>
                <w14:ligatures w14:val="none"/>
              </w:rPr>
              <w:t>personalised</w:t>
            </w:r>
            <w:r w:rsidRPr="00B119E3">
              <w:rPr>
                <w:rFonts w:ascii="Arial" w:eastAsia="Times New Roman" w:hAnsi="Arial" w:cs="Arial"/>
                <w:kern w:val="0"/>
                <w:sz w:val="22"/>
                <w:szCs w:val="22"/>
                <w:lang w:eastAsia="en-GB"/>
                <w14:ligatures w14:val="none"/>
              </w:rPr>
              <w:t xml:space="preserve">, 24/7 support and enhance service efficiency </w:t>
            </w:r>
            <w:r w:rsidRPr="00B119E3">
              <w:rPr>
                <w:rFonts w:ascii="Arial" w:eastAsia="Times New Roman" w:hAnsi="Arial" w:cs="Arial"/>
                <w:kern w:val="0"/>
                <w:sz w:val="22"/>
                <w:szCs w:val="22"/>
                <w:lang w:eastAsia="en-GB"/>
                <w14:ligatures w14:val="none"/>
              </w:rPr>
              <w:lastRenderedPageBreak/>
              <w:t>through AI integration and secure data management. Promotion strategies include community outreach and collaborations with health agencies to ensure broad awareness and accessibility.</w:t>
            </w:r>
          </w:p>
          <w:p w14:paraId="642B7A4B" w14:textId="77777777" w:rsidR="0023011C" w:rsidRPr="00567EB3" w:rsidRDefault="0023011C" w:rsidP="00567EB3">
            <w:pPr>
              <w:pStyle w:val="NoSpacing"/>
              <w:spacing w:line="360" w:lineRule="auto"/>
              <w:jc w:val="both"/>
              <w:rPr>
                <w:rFonts w:ascii="Arial" w:hAnsi="Arial" w:cs="Arial"/>
                <w:sz w:val="22"/>
                <w:szCs w:val="22"/>
              </w:rPr>
            </w:pPr>
          </w:p>
        </w:tc>
      </w:tr>
    </w:tbl>
    <w:p w14:paraId="3656AC4E" w14:textId="2E6F2424" w:rsidR="0023011C" w:rsidRPr="00567EB3" w:rsidRDefault="0023011C" w:rsidP="00567EB3">
      <w:pPr>
        <w:pStyle w:val="NormalWeb"/>
        <w:spacing w:line="360" w:lineRule="auto"/>
        <w:jc w:val="both"/>
        <w:rPr>
          <w:rFonts w:ascii="Arial" w:hAnsi="Arial" w:cs="Arial"/>
          <w:color w:val="000000"/>
          <w:sz w:val="22"/>
          <w:szCs w:val="22"/>
        </w:rPr>
      </w:pPr>
      <w:r w:rsidRPr="00567EB3">
        <w:rPr>
          <w:rStyle w:val="apple-converted-space"/>
          <w:rFonts w:ascii="Arial" w:eastAsiaTheme="majorEastAsia" w:hAnsi="Arial" w:cs="Arial"/>
          <w:b/>
          <w:bCs/>
          <w:color w:val="000000" w:themeColor="text1"/>
          <w:sz w:val="22"/>
          <w:szCs w:val="22"/>
        </w:rPr>
        <w:lastRenderedPageBreak/>
        <w:t xml:space="preserve">The Pitch </w:t>
      </w:r>
    </w:p>
    <w:p w14:paraId="361CF578" w14:textId="77777777" w:rsidR="0023011C" w:rsidRPr="00567EB3" w:rsidRDefault="0023011C" w:rsidP="00567EB3">
      <w:pPr>
        <w:pStyle w:val="NoSpacing"/>
        <w:spacing w:line="360" w:lineRule="auto"/>
        <w:jc w:val="both"/>
        <w:rPr>
          <w:rFonts w:ascii="Arial" w:hAnsi="Arial" w:cs="Arial"/>
          <w:color w:val="000000"/>
          <w:sz w:val="22"/>
          <w:szCs w:val="22"/>
        </w:rPr>
      </w:pPr>
    </w:p>
    <w:p w14:paraId="078D7273" w14:textId="77777777" w:rsidR="0023011C" w:rsidRPr="00567EB3" w:rsidRDefault="0023011C" w:rsidP="00567EB3">
      <w:pPr>
        <w:pStyle w:val="NoSpacing"/>
        <w:spacing w:line="360" w:lineRule="auto"/>
        <w:jc w:val="both"/>
        <w:rPr>
          <w:rFonts w:ascii="Arial" w:hAnsi="Arial" w:cs="Arial"/>
          <w:color w:val="000000"/>
          <w:sz w:val="22"/>
          <w:szCs w:val="22"/>
        </w:rPr>
      </w:pPr>
    </w:p>
    <w:tbl>
      <w:tblPr>
        <w:tblStyle w:val="TableGrid"/>
        <w:tblW w:w="0" w:type="auto"/>
        <w:tblLook w:val="04A0" w:firstRow="1" w:lastRow="0" w:firstColumn="1" w:lastColumn="0" w:noHBand="0" w:noVBand="1"/>
      </w:tblPr>
      <w:tblGrid>
        <w:gridCol w:w="4106"/>
        <w:gridCol w:w="4910"/>
      </w:tblGrid>
      <w:tr w:rsidR="0023011C" w:rsidRPr="00567EB3" w14:paraId="0B71EAB2" w14:textId="77777777" w:rsidTr="001025CE">
        <w:tc>
          <w:tcPr>
            <w:tcW w:w="4106" w:type="dxa"/>
          </w:tcPr>
          <w:p w14:paraId="586C5E32" w14:textId="7914CFA7" w:rsidR="0023011C" w:rsidRPr="00567EB3" w:rsidRDefault="0023011C" w:rsidP="00567EB3">
            <w:pPr>
              <w:pStyle w:val="NoSpacing"/>
              <w:spacing w:line="360" w:lineRule="auto"/>
              <w:jc w:val="both"/>
              <w:rPr>
                <w:rFonts w:ascii="Arial" w:hAnsi="Arial" w:cs="Arial"/>
                <w:b/>
                <w:bCs/>
                <w:sz w:val="22"/>
                <w:szCs w:val="22"/>
              </w:rPr>
            </w:pPr>
            <w:r w:rsidRPr="00567EB3">
              <w:rPr>
                <w:rFonts w:ascii="Arial" w:hAnsi="Arial" w:cs="Arial"/>
                <w:b/>
                <w:bCs/>
                <w:sz w:val="22"/>
                <w:szCs w:val="22"/>
              </w:rPr>
              <w:t xml:space="preserve">Introduction </w:t>
            </w:r>
          </w:p>
        </w:tc>
        <w:tc>
          <w:tcPr>
            <w:tcW w:w="4910" w:type="dxa"/>
          </w:tcPr>
          <w:p w14:paraId="50669BC0" w14:textId="2AAE63E2" w:rsidR="0023011C" w:rsidRPr="00567EB3" w:rsidRDefault="00EC364A" w:rsidP="00567EB3">
            <w:pPr>
              <w:pStyle w:val="NormalWeb"/>
              <w:spacing w:line="360" w:lineRule="auto"/>
              <w:jc w:val="both"/>
              <w:rPr>
                <w:rFonts w:ascii="Arial" w:hAnsi="Arial" w:cs="Arial"/>
                <w:color w:val="000000"/>
                <w:sz w:val="22"/>
                <w:szCs w:val="22"/>
              </w:rPr>
            </w:pPr>
            <w:r w:rsidRPr="00567EB3">
              <w:rPr>
                <w:rFonts w:ascii="Arial" w:hAnsi="Arial" w:cs="Arial"/>
                <w:color w:val="161F19"/>
                <w:sz w:val="22"/>
                <w:szCs w:val="22"/>
                <w:shd w:val="clear" w:color="auto" w:fill="FFFFFF"/>
              </w:rPr>
              <w:t xml:space="preserve">The elderly demographic in the UK poses a significant burden for healthcare and social services. The Office for National Statistics (ONS, 2021) projects that by 2040, about 25% of the UK populace </w:t>
            </w:r>
            <w:r w:rsidRPr="00567EB3">
              <w:rPr>
                <w:rFonts w:ascii="Arial" w:hAnsi="Arial" w:cs="Arial"/>
                <w:color w:val="161F19"/>
                <w:sz w:val="22"/>
                <w:szCs w:val="22"/>
                <w:shd w:val="clear" w:color="auto" w:fill="FFFFFF"/>
              </w:rPr>
              <w:t>will</w:t>
            </w:r>
            <w:r w:rsidRPr="00567EB3">
              <w:rPr>
                <w:rFonts w:ascii="Arial" w:hAnsi="Arial" w:cs="Arial"/>
                <w:color w:val="161F19"/>
                <w:sz w:val="22"/>
                <w:szCs w:val="22"/>
                <w:shd w:val="clear" w:color="auto" w:fill="FFFFFF"/>
              </w:rPr>
              <w:t xml:space="preserve"> be 65 years or older. In conjunction with this demographic transformation, mental health concerns including depression, anxiety, and loneliness are becoming more widespread among the elderly (Age UK, 2022). The COVID-19 pandemic has intensified these issues, since social distancing protocols have resulted in increased social isolation, particularly among at-risk populations (Holmes et al., 2020).</w:t>
            </w:r>
            <w:r w:rsidRPr="00567EB3">
              <w:rPr>
                <w:rFonts w:ascii="Arial" w:hAnsi="Arial" w:cs="Arial"/>
                <w:color w:val="161F19"/>
                <w:sz w:val="22"/>
                <w:szCs w:val="22"/>
              </w:rPr>
              <w:br/>
            </w:r>
            <w:r w:rsidRPr="00567EB3">
              <w:rPr>
                <w:rFonts w:ascii="Arial" w:hAnsi="Arial" w:cs="Arial"/>
                <w:color w:val="161F19"/>
                <w:sz w:val="22"/>
                <w:szCs w:val="22"/>
              </w:rPr>
              <w:br/>
            </w:r>
            <w:r w:rsidRPr="00567EB3">
              <w:rPr>
                <w:rFonts w:ascii="Arial" w:hAnsi="Arial" w:cs="Arial"/>
                <w:color w:val="161F19"/>
                <w:sz w:val="22"/>
                <w:szCs w:val="22"/>
                <w:shd w:val="clear" w:color="auto" w:fill="FFFFFF"/>
              </w:rPr>
              <w:t xml:space="preserve">This proposition presents </w:t>
            </w:r>
            <w:r w:rsidRPr="00567EB3">
              <w:rPr>
                <w:rFonts w:ascii="Arial" w:hAnsi="Arial" w:cs="Arial"/>
                <w:color w:val="161F19"/>
                <w:sz w:val="22"/>
                <w:szCs w:val="22"/>
                <w:shd w:val="clear" w:color="auto" w:fill="FFFFFF"/>
              </w:rPr>
              <w:t>Connect Care</w:t>
            </w:r>
            <w:r w:rsidRPr="00567EB3">
              <w:rPr>
                <w:rFonts w:ascii="Arial" w:hAnsi="Arial" w:cs="Arial"/>
                <w:color w:val="161F19"/>
                <w:sz w:val="22"/>
                <w:szCs w:val="22"/>
                <w:shd w:val="clear" w:color="auto" w:fill="FFFFFF"/>
              </w:rPr>
              <w:t>, a digital platform aimed at promoting mental health and social engagement among senior citizens. By offering easily available, ongoing, and individualised assistance that enhances current health services, it seeks to close present gaps in care.</w:t>
            </w:r>
          </w:p>
        </w:tc>
      </w:tr>
      <w:tr w:rsidR="0023011C" w:rsidRPr="00567EB3" w14:paraId="20C19202" w14:textId="77777777" w:rsidTr="001025CE">
        <w:tc>
          <w:tcPr>
            <w:tcW w:w="4106" w:type="dxa"/>
          </w:tcPr>
          <w:p w14:paraId="2C456F41" w14:textId="4AC0572E" w:rsidR="0023011C" w:rsidRPr="00567EB3" w:rsidRDefault="0023011C" w:rsidP="00567EB3">
            <w:pPr>
              <w:pStyle w:val="NoSpacing"/>
              <w:spacing w:line="360" w:lineRule="auto"/>
              <w:jc w:val="both"/>
              <w:rPr>
                <w:rFonts w:ascii="Arial" w:hAnsi="Arial" w:cs="Arial"/>
                <w:sz w:val="22"/>
                <w:szCs w:val="22"/>
              </w:rPr>
            </w:pPr>
            <w:r w:rsidRPr="00567EB3">
              <w:rPr>
                <w:rStyle w:val="Strong"/>
                <w:rFonts w:ascii="Arial" w:hAnsi="Arial" w:cs="Arial"/>
                <w:color w:val="000000"/>
                <w:sz w:val="22"/>
                <w:szCs w:val="22"/>
              </w:rPr>
              <w:t>Background</w:t>
            </w:r>
            <w:r w:rsidRPr="00567EB3">
              <w:rPr>
                <w:rStyle w:val="apple-converted-space"/>
                <w:rFonts w:ascii="Arial" w:hAnsi="Arial" w:cs="Arial"/>
                <w:b/>
                <w:bCs/>
                <w:color w:val="000000"/>
                <w:sz w:val="22"/>
                <w:szCs w:val="22"/>
              </w:rPr>
              <w:t> </w:t>
            </w:r>
          </w:p>
        </w:tc>
        <w:tc>
          <w:tcPr>
            <w:tcW w:w="4910" w:type="dxa"/>
          </w:tcPr>
          <w:p w14:paraId="6652CC85" w14:textId="77777777" w:rsidR="00EC364A" w:rsidRPr="00EC364A" w:rsidRDefault="00EC364A"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EC364A">
              <w:rPr>
                <w:rFonts w:ascii="Arial" w:eastAsia="Times New Roman" w:hAnsi="Arial" w:cs="Arial"/>
                <w:color w:val="161F19"/>
                <w:kern w:val="0"/>
                <w:sz w:val="22"/>
                <w:szCs w:val="22"/>
                <w:lang w:eastAsia="en-GB"/>
                <w14:ligatures w14:val="none"/>
              </w:rPr>
              <w:t>Loneliness and social isolation are recognised as major determinants of health in older adults, with evidence linking these factors to increased mortality risk, cognitive decline, and mental health problems (Holt-</w:t>
            </w:r>
            <w:proofErr w:type="spellStart"/>
            <w:r w:rsidRPr="00EC364A">
              <w:rPr>
                <w:rFonts w:ascii="Arial" w:eastAsia="Times New Roman" w:hAnsi="Arial" w:cs="Arial"/>
                <w:color w:val="161F19"/>
                <w:kern w:val="0"/>
                <w:sz w:val="22"/>
                <w:szCs w:val="22"/>
                <w:lang w:eastAsia="en-GB"/>
                <w14:ligatures w14:val="none"/>
              </w:rPr>
              <w:t>Lunstad</w:t>
            </w:r>
            <w:proofErr w:type="spellEnd"/>
            <w:r w:rsidRPr="00EC364A">
              <w:rPr>
                <w:rFonts w:ascii="Arial" w:eastAsia="Times New Roman" w:hAnsi="Arial" w:cs="Arial"/>
                <w:color w:val="161F19"/>
                <w:kern w:val="0"/>
                <w:sz w:val="22"/>
                <w:szCs w:val="22"/>
                <w:lang w:eastAsia="en-GB"/>
                <w14:ligatures w14:val="none"/>
              </w:rPr>
              <w:t xml:space="preserve"> et al., 2015). The UK government’s “Loneliness Strategy” (DHSC, </w:t>
            </w:r>
            <w:r w:rsidRPr="00EC364A">
              <w:rPr>
                <w:rFonts w:ascii="Arial" w:eastAsia="Times New Roman" w:hAnsi="Arial" w:cs="Arial"/>
                <w:color w:val="161F19"/>
                <w:kern w:val="0"/>
                <w:sz w:val="22"/>
                <w:szCs w:val="22"/>
                <w:lang w:eastAsia="en-GB"/>
                <w14:ligatures w14:val="none"/>
              </w:rPr>
              <w:lastRenderedPageBreak/>
              <w:t>2018) targets innovative approaches, including technological solutions, to address these issues.</w:t>
            </w:r>
          </w:p>
          <w:p w14:paraId="117CED86" w14:textId="77777777" w:rsidR="00EC364A" w:rsidRPr="00EC364A" w:rsidRDefault="00EC364A"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EC364A">
              <w:rPr>
                <w:rFonts w:ascii="Arial" w:eastAsia="Times New Roman" w:hAnsi="Arial" w:cs="Arial"/>
                <w:color w:val="161F19"/>
                <w:kern w:val="0"/>
                <w:sz w:val="22"/>
                <w:szCs w:val="22"/>
                <w:lang w:eastAsia="en-GB"/>
                <w14:ligatures w14:val="none"/>
              </w:rPr>
              <w:t>Despite NHS efforts, uptake and engagement with mental health services remain suboptimal for the elderly. Barriers include stigma, digital literacy issues, mobility challenges, and limited availability of tailored interventions (NICE, 2018). Consequently, many older individuals experience unmet mental health needs, which can lead to increased hospitalisations and reliance on crisis services (Marmot et al., 2020).</w:t>
            </w:r>
          </w:p>
          <w:p w14:paraId="00B0F40B" w14:textId="7E6D68E5" w:rsidR="00EC364A" w:rsidRPr="00EC364A" w:rsidRDefault="00EC364A"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EC364A">
              <w:rPr>
                <w:rFonts w:ascii="Arial" w:eastAsia="Times New Roman" w:hAnsi="Arial" w:cs="Arial"/>
                <w:color w:val="161F19"/>
                <w:kern w:val="0"/>
                <w:sz w:val="22"/>
                <w:szCs w:val="22"/>
                <w:lang w:eastAsia="en-GB"/>
                <w14:ligatures w14:val="none"/>
              </w:rPr>
              <w:t xml:space="preserve">Digital health interventions have shown promise in bridging these gaps. A systematic review by Kharrazi et al. (2019) highlights that well-designed digital platforms can improve mental health outcomes, promote social engagement, and support self-management in older populations. However, most existing solutions lack scalability, </w:t>
            </w:r>
            <w:r w:rsidRPr="00567EB3">
              <w:rPr>
                <w:rFonts w:ascii="Arial" w:eastAsia="Times New Roman" w:hAnsi="Arial" w:cs="Arial"/>
                <w:color w:val="161F19"/>
                <w:kern w:val="0"/>
                <w:sz w:val="22"/>
                <w:szCs w:val="22"/>
                <w:lang w:eastAsia="en-GB"/>
                <w14:ligatures w14:val="none"/>
              </w:rPr>
              <w:t>user-centred</w:t>
            </w:r>
            <w:r w:rsidRPr="00EC364A">
              <w:rPr>
                <w:rFonts w:ascii="Arial" w:eastAsia="Times New Roman" w:hAnsi="Arial" w:cs="Arial"/>
                <w:color w:val="161F19"/>
                <w:kern w:val="0"/>
                <w:sz w:val="22"/>
                <w:szCs w:val="22"/>
                <w:lang w:eastAsia="en-GB"/>
                <w14:ligatures w14:val="none"/>
              </w:rPr>
              <w:t xml:space="preserve"> design, or integration with routine care.</w:t>
            </w:r>
          </w:p>
          <w:p w14:paraId="7EC9DA1D" w14:textId="3DD31515" w:rsidR="0023011C" w:rsidRPr="00567EB3" w:rsidRDefault="0023011C" w:rsidP="00567EB3">
            <w:pPr>
              <w:pStyle w:val="NormalWeb"/>
              <w:spacing w:line="360" w:lineRule="auto"/>
              <w:jc w:val="both"/>
              <w:rPr>
                <w:rFonts w:ascii="Arial" w:hAnsi="Arial" w:cs="Arial"/>
                <w:i/>
                <w:iCs/>
                <w:color w:val="000000"/>
                <w:sz w:val="22"/>
                <w:szCs w:val="22"/>
              </w:rPr>
            </w:pPr>
          </w:p>
        </w:tc>
      </w:tr>
      <w:tr w:rsidR="0023011C" w:rsidRPr="00567EB3" w14:paraId="2409FCF6" w14:textId="77777777" w:rsidTr="001025CE">
        <w:tc>
          <w:tcPr>
            <w:tcW w:w="4106" w:type="dxa"/>
          </w:tcPr>
          <w:p w14:paraId="3D0B19CA" w14:textId="5CD005BE" w:rsidR="0023011C" w:rsidRPr="00567EB3" w:rsidRDefault="0023011C" w:rsidP="00567EB3">
            <w:pPr>
              <w:pStyle w:val="NoSpacing"/>
              <w:spacing w:line="360" w:lineRule="auto"/>
              <w:jc w:val="both"/>
              <w:rPr>
                <w:rFonts w:ascii="Arial" w:hAnsi="Arial" w:cs="Arial"/>
                <w:b/>
                <w:bCs/>
                <w:sz w:val="22"/>
                <w:szCs w:val="22"/>
              </w:rPr>
            </w:pPr>
            <w:r w:rsidRPr="00567EB3">
              <w:rPr>
                <w:rFonts w:ascii="Arial" w:hAnsi="Arial" w:cs="Arial"/>
                <w:b/>
                <w:bCs/>
                <w:sz w:val="22"/>
                <w:szCs w:val="22"/>
              </w:rPr>
              <w:lastRenderedPageBreak/>
              <w:t xml:space="preserve">Innovation Description </w:t>
            </w:r>
          </w:p>
        </w:tc>
        <w:tc>
          <w:tcPr>
            <w:tcW w:w="4910" w:type="dxa"/>
          </w:tcPr>
          <w:p w14:paraId="27BDA7FA" w14:textId="502C9F52"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Connect Care</w:t>
            </w:r>
            <w:r w:rsidRPr="00567EB3">
              <w:rPr>
                <w:rFonts w:ascii="Arial" w:eastAsia="Times New Roman" w:hAnsi="Arial" w:cs="Arial"/>
                <w:kern w:val="0"/>
                <w:sz w:val="22"/>
                <w:szCs w:val="22"/>
                <w:lang w:eastAsia="en-GB"/>
                <w14:ligatures w14:val="none"/>
              </w:rPr>
              <w:t xml:space="preserve"> is conceived as a comprehensive, user-friendly digital platform that combines AI chatbots, telehealth, and social engagement features tailored specifically for older adults. Its core components include</w:t>
            </w:r>
          </w:p>
          <w:p w14:paraId="31E1D825" w14:textId="349CF13F"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AI Chatbot:</w:t>
            </w:r>
            <w:r w:rsidRPr="00567EB3">
              <w:rPr>
                <w:rFonts w:ascii="Arial" w:eastAsia="Times New Roman" w:hAnsi="Arial" w:cs="Arial"/>
                <w:kern w:val="0"/>
                <w:sz w:val="22"/>
                <w:szCs w:val="22"/>
                <w:lang w:eastAsia="en-GB"/>
                <w14:ligatures w14:val="none"/>
              </w:rPr>
              <w:t xml:space="preserve"> An empathetic virtual companion that offers mental health support, health information, and prompts for social interaction. The chatbot uses natural language processing to simulate human-like conversations, providing </w:t>
            </w:r>
            <w:r w:rsidRPr="00567EB3">
              <w:rPr>
                <w:rFonts w:ascii="Arial" w:eastAsia="Times New Roman" w:hAnsi="Arial" w:cs="Arial"/>
                <w:kern w:val="0"/>
                <w:sz w:val="22"/>
                <w:szCs w:val="22"/>
                <w:lang w:eastAsia="en-GB"/>
                <w14:ligatures w14:val="none"/>
              </w:rPr>
              <w:lastRenderedPageBreak/>
              <w:t>emotional support and guidance (Shen et al., 2021).</w:t>
            </w:r>
          </w:p>
          <w:p w14:paraId="402DD15E" w14:textId="5880E0E3"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Video Telehealth:</w:t>
            </w:r>
            <w:r w:rsidRPr="00567EB3">
              <w:rPr>
                <w:rFonts w:ascii="Arial" w:eastAsia="Times New Roman" w:hAnsi="Arial" w:cs="Arial"/>
                <w:kern w:val="0"/>
                <w:sz w:val="22"/>
                <w:szCs w:val="22"/>
                <w:lang w:eastAsia="en-GB"/>
                <w14:ligatures w14:val="none"/>
              </w:rPr>
              <w:t xml:space="preserve"> Secure video calls with mental health professionals, enabling timely intervention and ongoing support. This feature reduces barriers associated with travel and mobility limitations.</w:t>
            </w:r>
          </w:p>
          <w:p w14:paraId="38C5D964" w14:textId="5625465E"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Social Engagement Tools:</w:t>
            </w:r>
            <w:r w:rsidRPr="00567EB3">
              <w:rPr>
                <w:rFonts w:ascii="Arial" w:eastAsia="Times New Roman" w:hAnsi="Arial" w:cs="Arial"/>
                <w:kern w:val="0"/>
                <w:sz w:val="22"/>
                <w:szCs w:val="22"/>
                <w:lang w:eastAsia="en-GB"/>
                <w14:ligatures w14:val="none"/>
              </w:rPr>
              <w:t xml:space="preserve"> Virtual community groups, activity prompts, and shared interest forums to foster social connections and reduce loneliness.</w:t>
            </w:r>
          </w:p>
          <w:p w14:paraId="1931ADCB" w14:textId="698EFE9D"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Personalised</w:t>
            </w:r>
            <w:r w:rsidRPr="00567EB3">
              <w:rPr>
                <w:rFonts w:ascii="Arial" w:eastAsia="Times New Roman" w:hAnsi="Arial" w:cs="Arial"/>
                <w:b/>
                <w:bCs/>
                <w:kern w:val="0"/>
                <w:sz w:val="22"/>
                <w:szCs w:val="22"/>
                <w:lang w:eastAsia="en-GB"/>
                <w14:ligatures w14:val="none"/>
              </w:rPr>
              <w:t xml:space="preserve"> Monitoring:</w:t>
            </w:r>
            <w:r w:rsidRPr="00567EB3">
              <w:rPr>
                <w:rFonts w:ascii="Arial" w:eastAsia="Times New Roman" w:hAnsi="Arial" w:cs="Arial"/>
                <w:kern w:val="0"/>
                <w:sz w:val="22"/>
                <w:szCs w:val="22"/>
                <w:lang w:eastAsia="en-GB"/>
                <w14:ligatures w14:val="none"/>
              </w:rPr>
              <w:t xml:space="preserve"> Regular well-being assessments and mood tracking, enabling early detection of mental health deterioration and facilitating proactive care.</w:t>
            </w:r>
          </w:p>
          <w:p w14:paraId="21E4FDC5" w14:textId="77777777"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The platform is designed to be accessible, with large fonts, voice command capabilities, and simple navigation, aligning with the principles of Universal Design (Mace, 1997). It integrates seamlessly with existing health records under UK data governance standards, facilitating coordinated care.</w:t>
            </w:r>
          </w:p>
          <w:p w14:paraId="68E82ACE" w14:textId="750481A9"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 xml:space="preserve">This innovation is distinct from existing services because of its comprehensive scope, emphasis on </w:t>
            </w:r>
            <w:r w:rsidRPr="00567EB3">
              <w:rPr>
                <w:rFonts w:ascii="Arial" w:eastAsia="Times New Roman" w:hAnsi="Arial" w:cs="Arial"/>
                <w:kern w:val="0"/>
                <w:sz w:val="22"/>
                <w:szCs w:val="22"/>
                <w:lang w:eastAsia="en-GB"/>
                <w14:ligatures w14:val="none"/>
              </w:rPr>
              <w:t>user-centred</w:t>
            </w:r>
            <w:r w:rsidRPr="00567EB3">
              <w:rPr>
                <w:rFonts w:ascii="Arial" w:eastAsia="Times New Roman" w:hAnsi="Arial" w:cs="Arial"/>
                <w:kern w:val="0"/>
                <w:sz w:val="22"/>
                <w:szCs w:val="22"/>
                <w:lang w:eastAsia="en-GB"/>
                <w14:ligatures w14:val="none"/>
              </w:rPr>
              <w:t xml:space="preserve"> design, and integration with routine health services. It moves beyond isolated apps by embedding AI, telehealth, and social features into a single, scalable platform.</w:t>
            </w:r>
          </w:p>
          <w:p w14:paraId="2DBF228A" w14:textId="6FE7C43E"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Addressing the Problem</w:t>
            </w:r>
          </w:p>
          <w:p w14:paraId="189CCBB9" w14:textId="77777777"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The UK faces a significant service gap:</w:t>
            </w:r>
          </w:p>
          <w:p w14:paraId="5240258A" w14:textId="50C3F9F2"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lastRenderedPageBreak/>
              <w:t>Limited Access:</w:t>
            </w:r>
            <w:r w:rsidRPr="00567EB3">
              <w:rPr>
                <w:rFonts w:ascii="Arial" w:eastAsia="Times New Roman" w:hAnsi="Arial" w:cs="Arial"/>
                <w:kern w:val="0"/>
                <w:sz w:val="22"/>
                <w:szCs w:val="22"/>
                <w:lang w:eastAsia="en-GB"/>
                <w14:ligatures w14:val="none"/>
              </w:rPr>
              <w:t xml:space="preserve"> Many older adults lack access to timely mental health support (NHS Digital, 2020).</w:t>
            </w:r>
          </w:p>
          <w:p w14:paraId="01ECF4DB" w14:textId="0CB4D78A"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Stigma:</w:t>
            </w:r>
            <w:r w:rsidRPr="00567EB3">
              <w:rPr>
                <w:rFonts w:ascii="Arial" w:eastAsia="Times New Roman" w:hAnsi="Arial" w:cs="Arial"/>
                <w:kern w:val="0"/>
                <w:sz w:val="22"/>
                <w:szCs w:val="22"/>
                <w:lang w:eastAsia="en-GB"/>
                <w14:ligatures w14:val="none"/>
              </w:rPr>
              <w:t xml:space="preserve"> Fear of judgment deters help-seeking (Henderson et al., 2018).</w:t>
            </w:r>
          </w:p>
          <w:p w14:paraId="7A7A213D" w14:textId="121CF8B6"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Fragmentation:</w:t>
            </w:r>
            <w:r w:rsidRPr="00567EB3">
              <w:rPr>
                <w:rFonts w:ascii="Arial" w:eastAsia="Times New Roman" w:hAnsi="Arial" w:cs="Arial"/>
                <w:kern w:val="0"/>
                <w:sz w:val="22"/>
                <w:szCs w:val="22"/>
                <w:lang w:eastAsia="en-GB"/>
                <w14:ligatures w14:val="none"/>
              </w:rPr>
              <w:t xml:space="preserve"> Disjointed services hinder holistic care (Marmot et al., 2020).</w:t>
            </w:r>
          </w:p>
          <w:p w14:paraId="3A5A1D65" w14:textId="7C8C5F98"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Digital Divide:</w:t>
            </w:r>
            <w:r w:rsidRPr="00567EB3">
              <w:rPr>
                <w:rFonts w:ascii="Arial" w:eastAsia="Times New Roman" w:hAnsi="Arial" w:cs="Arial"/>
                <w:kern w:val="0"/>
                <w:sz w:val="22"/>
                <w:szCs w:val="22"/>
                <w:lang w:eastAsia="en-GB"/>
                <w14:ligatures w14:val="none"/>
              </w:rPr>
              <w:t xml:space="preserve"> While digital interventions hold promise, low digital literacy can be a barrier (Huang et al., 2020).</w:t>
            </w:r>
          </w:p>
          <w:p w14:paraId="2E267C64" w14:textId="53F2E991"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 xml:space="preserve">Connect Care </w:t>
            </w:r>
            <w:r w:rsidRPr="00567EB3">
              <w:rPr>
                <w:rFonts w:ascii="Arial" w:eastAsia="Times New Roman" w:hAnsi="Arial" w:cs="Arial"/>
                <w:kern w:val="0"/>
                <w:sz w:val="22"/>
                <w:szCs w:val="22"/>
                <w:lang w:eastAsia="en-GB"/>
                <w14:ligatures w14:val="none"/>
              </w:rPr>
              <w:t>tackles these issues by:</w:t>
            </w:r>
          </w:p>
          <w:p w14:paraId="1CC1BE39" w14:textId="77777777"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Offering 24/7 accessible support via AI chatbots, reducing stigma.</w:t>
            </w:r>
          </w:p>
          <w:p w14:paraId="3D9255FF" w14:textId="7AB32CE3"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Integrating with NHS and social care providers for coordinated management.</w:t>
            </w:r>
          </w:p>
          <w:p w14:paraId="31F9DE85" w14:textId="7D151AAF"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Simplifying user interfaces and providing caregiver support to bridge digital literacy gaps.</w:t>
            </w:r>
          </w:p>
          <w:p w14:paraId="59DA67B6" w14:textId="7B223D59" w:rsidR="002F5462" w:rsidRPr="00567EB3" w:rsidRDefault="002F5462" w:rsidP="00567EB3">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Enabling proactive monitoring, reducing crisis interventions, and easing NHS burdens.</w:t>
            </w:r>
          </w:p>
          <w:p w14:paraId="6DE923A9" w14:textId="2A1FF9C4" w:rsidR="0023011C" w:rsidRPr="00567EB3" w:rsidRDefault="0023011C" w:rsidP="00567EB3">
            <w:pPr>
              <w:pStyle w:val="NormalWeb"/>
              <w:spacing w:line="360" w:lineRule="auto"/>
              <w:jc w:val="both"/>
              <w:rPr>
                <w:rFonts w:ascii="Arial" w:hAnsi="Arial" w:cs="Arial"/>
                <w:color w:val="000000"/>
                <w:sz w:val="22"/>
                <w:szCs w:val="22"/>
              </w:rPr>
            </w:pPr>
          </w:p>
        </w:tc>
      </w:tr>
      <w:tr w:rsidR="0023011C" w:rsidRPr="00567EB3" w14:paraId="5B5DB7A7" w14:textId="77777777" w:rsidTr="001025CE">
        <w:tc>
          <w:tcPr>
            <w:tcW w:w="4106" w:type="dxa"/>
          </w:tcPr>
          <w:p w14:paraId="2E3A38DE" w14:textId="228ED6B8" w:rsidR="0023011C" w:rsidRPr="00567EB3" w:rsidRDefault="0023011C" w:rsidP="00567EB3">
            <w:pPr>
              <w:pStyle w:val="NoSpacing"/>
              <w:spacing w:line="360" w:lineRule="auto"/>
              <w:jc w:val="both"/>
              <w:rPr>
                <w:rFonts w:ascii="Arial" w:hAnsi="Arial" w:cs="Arial"/>
                <w:sz w:val="22"/>
                <w:szCs w:val="22"/>
              </w:rPr>
            </w:pPr>
            <w:r w:rsidRPr="00567EB3">
              <w:rPr>
                <w:rStyle w:val="Strong"/>
                <w:rFonts w:ascii="Arial" w:hAnsi="Arial" w:cs="Arial"/>
                <w:color w:val="000000"/>
                <w:sz w:val="22"/>
                <w:szCs w:val="22"/>
              </w:rPr>
              <w:lastRenderedPageBreak/>
              <w:t xml:space="preserve">Impact on Health and Social Care </w:t>
            </w:r>
          </w:p>
        </w:tc>
        <w:tc>
          <w:tcPr>
            <w:tcW w:w="4910" w:type="dxa"/>
          </w:tcPr>
          <w:p w14:paraId="1D75B125"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b/>
                <w:bCs/>
                <w:color w:val="161F19"/>
                <w:kern w:val="0"/>
                <w:sz w:val="22"/>
                <w:szCs w:val="22"/>
                <w:lang w:eastAsia="en-GB"/>
                <w14:ligatures w14:val="none"/>
              </w:rPr>
              <w:t>Health benefits:</w:t>
            </w:r>
          </w:p>
          <w:p w14:paraId="47198B2B"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Decreases depression, anxiety, and loneliness.</w:t>
            </w:r>
          </w:p>
          <w:p w14:paraId="39FCC956"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Promotes autonomy and resilience.</w:t>
            </w:r>
          </w:p>
          <w:p w14:paraId="31C4C47B"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Facilitates early intervention, reducing hospital admissions (Holmes et al., 2020).</w:t>
            </w:r>
          </w:p>
          <w:p w14:paraId="64B26D29"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b/>
                <w:bCs/>
                <w:color w:val="161F19"/>
                <w:kern w:val="0"/>
                <w:sz w:val="22"/>
                <w:szCs w:val="22"/>
                <w:lang w:eastAsia="en-GB"/>
                <w14:ligatures w14:val="none"/>
              </w:rPr>
              <w:t>Social benefits:</w:t>
            </w:r>
          </w:p>
          <w:p w14:paraId="2C12ACDD"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Enhances social inclusion and community participation.</w:t>
            </w:r>
          </w:p>
          <w:p w14:paraId="637E747F"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lastRenderedPageBreak/>
              <w:t>Supports family caregivers with tools for engagement.</w:t>
            </w:r>
          </w:p>
          <w:p w14:paraId="054820A7"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Promotes dignity and respect for older adults.</w:t>
            </w:r>
          </w:p>
          <w:p w14:paraId="3B196B74"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b/>
                <w:bCs/>
                <w:color w:val="161F19"/>
                <w:kern w:val="0"/>
                <w:sz w:val="22"/>
                <w:szCs w:val="22"/>
                <w:lang w:eastAsia="en-GB"/>
                <w14:ligatures w14:val="none"/>
              </w:rPr>
              <w:t>System-wide benefits:</w:t>
            </w:r>
          </w:p>
          <w:p w14:paraId="593C113D"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Eases NHS and social care workload.</w:t>
            </w:r>
          </w:p>
          <w:p w14:paraId="706E31AA"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Supports policy objectives like “Ageing Well” (DHSC, 2021).</w:t>
            </w:r>
          </w:p>
          <w:p w14:paraId="4E744529"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Contributes to health equity by providing accessible support regardless of location or background.</w:t>
            </w:r>
          </w:p>
          <w:p w14:paraId="5D8E2037"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b/>
                <w:bCs/>
                <w:color w:val="161F19"/>
                <w:kern w:val="0"/>
                <w:sz w:val="22"/>
                <w:szCs w:val="22"/>
                <w:lang w:eastAsia="en-GB"/>
                <w14:ligatures w14:val="none"/>
              </w:rPr>
              <w:t>Supporting evidence:</w:t>
            </w:r>
          </w:p>
          <w:p w14:paraId="3076D485" w14:textId="77777777" w:rsidR="002F5462" w:rsidRPr="002F5462" w:rsidRDefault="002F5462" w:rsidP="00567EB3">
            <w:pPr>
              <w:shd w:val="clear" w:color="auto" w:fill="FFFFFF"/>
              <w:spacing w:before="100" w:beforeAutospacing="1" w:after="100" w:afterAutospacing="1" w:line="360" w:lineRule="auto"/>
              <w:jc w:val="both"/>
              <w:rPr>
                <w:rFonts w:ascii="Arial" w:eastAsia="Times New Roman" w:hAnsi="Arial" w:cs="Arial"/>
                <w:color w:val="161F19"/>
                <w:kern w:val="0"/>
                <w:sz w:val="22"/>
                <w:szCs w:val="22"/>
                <w:lang w:eastAsia="en-GB"/>
                <w14:ligatures w14:val="none"/>
              </w:rPr>
            </w:pPr>
            <w:r w:rsidRPr="002F5462">
              <w:rPr>
                <w:rFonts w:ascii="Arial" w:eastAsia="Times New Roman" w:hAnsi="Arial" w:cs="Arial"/>
                <w:color w:val="161F19"/>
                <w:kern w:val="0"/>
                <w:sz w:val="22"/>
                <w:szCs w:val="22"/>
                <w:lang w:eastAsia="en-GB"/>
                <w14:ligatures w14:val="none"/>
              </w:rPr>
              <w:t>Research by Choi et al. (2020) demonstrates that digital interventions can effectively reduce loneliness and improve mental health in older adults, especially when user-centred and integrated with professional support.</w:t>
            </w:r>
          </w:p>
          <w:p w14:paraId="60C75D93" w14:textId="77777777" w:rsidR="0023011C" w:rsidRPr="00567EB3" w:rsidRDefault="0023011C" w:rsidP="00567EB3">
            <w:pPr>
              <w:pStyle w:val="NoSpacing"/>
              <w:spacing w:line="360" w:lineRule="auto"/>
              <w:jc w:val="both"/>
              <w:rPr>
                <w:rFonts w:ascii="Arial" w:hAnsi="Arial" w:cs="Arial"/>
                <w:sz w:val="22"/>
                <w:szCs w:val="22"/>
              </w:rPr>
            </w:pPr>
          </w:p>
        </w:tc>
      </w:tr>
      <w:tr w:rsidR="0023011C" w:rsidRPr="00567EB3" w14:paraId="5378131B" w14:textId="77777777" w:rsidTr="001025CE">
        <w:tc>
          <w:tcPr>
            <w:tcW w:w="4106" w:type="dxa"/>
          </w:tcPr>
          <w:p w14:paraId="355B670C" w14:textId="06D5014B" w:rsidR="0023011C" w:rsidRPr="00567EB3" w:rsidRDefault="0023011C" w:rsidP="00567EB3">
            <w:pPr>
              <w:pStyle w:val="NoSpacing"/>
              <w:spacing w:line="360" w:lineRule="auto"/>
              <w:jc w:val="both"/>
              <w:rPr>
                <w:rFonts w:ascii="Arial" w:hAnsi="Arial" w:cs="Arial"/>
                <w:sz w:val="22"/>
                <w:szCs w:val="22"/>
              </w:rPr>
            </w:pPr>
            <w:r w:rsidRPr="00567EB3">
              <w:rPr>
                <w:rStyle w:val="Strong"/>
                <w:rFonts w:ascii="Arial" w:hAnsi="Arial" w:cs="Arial"/>
                <w:color w:val="000000"/>
                <w:sz w:val="22"/>
                <w:szCs w:val="22"/>
              </w:rPr>
              <w:lastRenderedPageBreak/>
              <w:t xml:space="preserve">Public and Stakeholder Involvement </w:t>
            </w:r>
          </w:p>
        </w:tc>
        <w:tc>
          <w:tcPr>
            <w:tcW w:w="4910" w:type="dxa"/>
          </w:tcPr>
          <w:p w14:paraId="177ED43E"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Successful implementation hinges on involving:</w:t>
            </w:r>
          </w:p>
          <w:p w14:paraId="77A10CDC" w14:textId="4D706D4E" w:rsidR="002F5462" w:rsidRPr="00567EB3" w:rsidRDefault="002F5462" w:rsidP="00567EB3">
            <w:pPr>
              <w:pStyle w:val="ListParagraph"/>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Older adults:</w:t>
            </w:r>
            <w:r w:rsidRPr="00567EB3">
              <w:rPr>
                <w:rFonts w:ascii="Arial" w:eastAsia="Times New Roman" w:hAnsi="Arial" w:cs="Arial"/>
                <w:kern w:val="0"/>
                <w:sz w:val="22"/>
                <w:szCs w:val="22"/>
                <w:lang w:eastAsia="en-GB"/>
                <w14:ligatures w14:val="none"/>
              </w:rPr>
              <w:t xml:space="preserve"> Co-design workshops to ensure usability and relevance.</w:t>
            </w:r>
          </w:p>
          <w:p w14:paraId="787758EB" w14:textId="28004BFA" w:rsidR="002F5462" w:rsidRPr="00567EB3" w:rsidRDefault="002F5462" w:rsidP="00567EB3">
            <w:pPr>
              <w:pStyle w:val="ListParagraph"/>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Care staff:</w:t>
            </w:r>
            <w:r w:rsidRPr="00567EB3">
              <w:rPr>
                <w:rFonts w:ascii="Arial" w:eastAsia="Times New Roman" w:hAnsi="Arial" w:cs="Arial"/>
                <w:kern w:val="0"/>
                <w:sz w:val="22"/>
                <w:szCs w:val="22"/>
                <w:lang w:eastAsia="en-GB"/>
                <w14:ligatures w14:val="none"/>
              </w:rPr>
              <w:t xml:space="preserve"> Training and feedback loops to embed the platform into daily routines.</w:t>
            </w:r>
          </w:p>
          <w:p w14:paraId="159B1919" w14:textId="28D0AAAE" w:rsidR="002F5462" w:rsidRPr="00567EB3" w:rsidRDefault="002F5462" w:rsidP="00567EB3">
            <w:pPr>
              <w:pStyle w:val="ListParagraph"/>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Policymakers:</w:t>
            </w:r>
            <w:r w:rsidRPr="00567EB3">
              <w:rPr>
                <w:rFonts w:ascii="Arial" w:eastAsia="Times New Roman" w:hAnsi="Arial" w:cs="Arial"/>
                <w:kern w:val="0"/>
                <w:sz w:val="22"/>
                <w:szCs w:val="22"/>
                <w:lang w:eastAsia="en-GB"/>
                <w14:ligatures w14:val="none"/>
              </w:rPr>
              <w:t xml:space="preserve"> Alignment with NHS England digital transformation strategies.</w:t>
            </w:r>
          </w:p>
          <w:p w14:paraId="7A1E92F2" w14:textId="068E1087" w:rsidR="002F5462" w:rsidRPr="00567EB3" w:rsidRDefault="002F5462" w:rsidP="00567EB3">
            <w:pPr>
              <w:pStyle w:val="ListParagraph"/>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Carers and families:</w:t>
            </w:r>
            <w:r w:rsidRPr="00567EB3">
              <w:rPr>
                <w:rFonts w:ascii="Arial" w:eastAsia="Times New Roman" w:hAnsi="Arial" w:cs="Arial"/>
                <w:kern w:val="0"/>
                <w:sz w:val="22"/>
                <w:szCs w:val="22"/>
                <w:lang w:eastAsia="en-GB"/>
                <w14:ligatures w14:val="none"/>
              </w:rPr>
              <w:t xml:space="preserve"> Access to support tools for involvement and reassurance.</w:t>
            </w:r>
          </w:p>
          <w:p w14:paraId="01F836F8"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lastRenderedPageBreak/>
              <w:t>Public engagement will include community outreach, online surveys, and pilot testing phases, fostering ownership, trust, and sustained use.</w:t>
            </w:r>
          </w:p>
          <w:p w14:paraId="0E8D07FC" w14:textId="0781BEBC" w:rsidR="0023011C" w:rsidRPr="00567EB3" w:rsidRDefault="0023011C" w:rsidP="00567EB3">
            <w:pPr>
              <w:pStyle w:val="NormalWeb"/>
              <w:spacing w:line="360" w:lineRule="auto"/>
              <w:jc w:val="both"/>
              <w:rPr>
                <w:rFonts w:ascii="Arial" w:hAnsi="Arial" w:cs="Arial"/>
                <w:color w:val="000000"/>
                <w:sz w:val="22"/>
                <w:szCs w:val="22"/>
              </w:rPr>
            </w:pPr>
          </w:p>
        </w:tc>
      </w:tr>
      <w:tr w:rsidR="0023011C" w:rsidRPr="00567EB3" w14:paraId="491E2FBA" w14:textId="77777777" w:rsidTr="001025CE">
        <w:tc>
          <w:tcPr>
            <w:tcW w:w="4106" w:type="dxa"/>
          </w:tcPr>
          <w:p w14:paraId="4081D45E" w14:textId="04B09F1E" w:rsidR="0023011C" w:rsidRPr="00567EB3" w:rsidRDefault="0023011C" w:rsidP="00567EB3">
            <w:pPr>
              <w:pStyle w:val="NoSpacing"/>
              <w:spacing w:line="360" w:lineRule="auto"/>
              <w:jc w:val="both"/>
              <w:rPr>
                <w:rFonts w:ascii="Arial" w:hAnsi="Arial" w:cs="Arial"/>
                <w:sz w:val="22"/>
                <w:szCs w:val="22"/>
              </w:rPr>
            </w:pPr>
            <w:r w:rsidRPr="00567EB3">
              <w:rPr>
                <w:rStyle w:val="Strong"/>
                <w:rFonts w:ascii="Arial" w:hAnsi="Arial" w:cs="Arial"/>
                <w:color w:val="000000"/>
                <w:sz w:val="22"/>
                <w:szCs w:val="22"/>
              </w:rPr>
              <w:lastRenderedPageBreak/>
              <w:t xml:space="preserve">Policies, Services, and Professional Links </w:t>
            </w:r>
          </w:p>
        </w:tc>
        <w:tc>
          <w:tcPr>
            <w:tcW w:w="4910" w:type="dxa"/>
          </w:tcPr>
          <w:p w14:paraId="611C4062" w14:textId="5266E8B9"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Connect Care</w:t>
            </w:r>
            <w:r w:rsidRPr="002F5462">
              <w:rPr>
                <w:rFonts w:ascii="Arial" w:eastAsia="Times New Roman" w:hAnsi="Arial" w:cs="Arial"/>
                <w:kern w:val="0"/>
                <w:sz w:val="22"/>
                <w:szCs w:val="22"/>
                <w:lang w:eastAsia="en-GB"/>
                <w14:ligatures w14:val="none"/>
              </w:rPr>
              <w:t xml:space="preserve"> aligns with UK legislation:</w:t>
            </w:r>
          </w:p>
          <w:p w14:paraId="13DECAF1" w14:textId="7FDA8150" w:rsidR="002F5462" w:rsidRPr="00567EB3" w:rsidRDefault="002F5462" w:rsidP="00567EB3">
            <w:pPr>
              <w:pStyle w:val="ListParagraph"/>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GDPR &amp;amp; Data Protection Act 2018:</w:t>
            </w:r>
            <w:r w:rsidRPr="00567EB3">
              <w:rPr>
                <w:rFonts w:ascii="Arial" w:eastAsia="Times New Roman" w:hAnsi="Arial" w:cs="Arial"/>
                <w:kern w:val="0"/>
                <w:sz w:val="22"/>
                <w:szCs w:val="22"/>
                <w:lang w:eastAsia="en-GB"/>
                <w14:ligatures w14:val="none"/>
              </w:rPr>
              <w:t xml:space="preserve"> Ensuring privacy and security.</w:t>
            </w:r>
          </w:p>
          <w:p w14:paraId="651C4322" w14:textId="48548CE4" w:rsidR="002F5462" w:rsidRPr="00567EB3" w:rsidRDefault="002F5462" w:rsidP="00567EB3">
            <w:pPr>
              <w:pStyle w:val="ListParagraph"/>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NHS Long Term Plan (NHS, 2019):</w:t>
            </w:r>
            <w:r w:rsidRPr="00567EB3">
              <w:rPr>
                <w:rFonts w:ascii="Arial" w:eastAsia="Times New Roman" w:hAnsi="Arial" w:cs="Arial"/>
                <w:kern w:val="0"/>
                <w:sz w:val="22"/>
                <w:szCs w:val="22"/>
                <w:lang w:eastAsia="en-GB"/>
                <w14:ligatures w14:val="none"/>
              </w:rPr>
              <w:t xml:space="preserve"> Digital transformation to improve access and outcomes.</w:t>
            </w:r>
          </w:p>
          <w:p w14:paraId="0848696A" w14:textId="60102566" w:rsidR="002F5462" w:rsidRPr="00567EB3" w:rsidRDefault="002F5462" w:rsidP="00567EB3">
            <w:pPr>
              <w:pStyle w:val="ListParagraph"/>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Care Act 2014:</w:t>
            </w:r>
            <w:r w:rsidRPr="00567EB3">
              <w:rPr>
                <w:rFonts w:ascii="Arial" w:eastAsia="Times New Roman" w:hAnsi="Arial" w:cs="Arial"/>
                <w:kern w:val="0"/>
                <w:sz w:val="22"/>
                <w:szCs w:val="22"/>
                <w:lang w:eastAsia="en-GB"/>
                <w14:ligatures w14:val="none"/>
              </w:rPr>
              <w:t xml:space="preserve"> Promoting holistic, person-</w:t>
            </w:r>
            <w:r w:rsidRPr="00567EB3">
              <w:rPr>
                <w:rFonts w:ascii="Arial" w:eastAsia="Times New Roman" w:hAnsi="Arial" w:cs="Arial"/>
                <w:kern w:val="0"/>
                <w:sz w:val="22"/>
                <w:szCs w:val="22"/>
                <w:lang w:eastAsia="en-GB"/>
                <w14:ligatures w14:val="none"/>
              </w:rPr>
              <w:t>cantered</w:t>
            </w:r>
            <w:r w:rsidRPr="00567EB3">
              <w:rPr>
                <w:rFonts w:ascii="Arial" w:eastAsia="Times New Roman" w:hAnsi="Arial" w:cs="Arial"/>
                <w:kern w:val="0"/>
                <w:sz w:val="22"/>
                <w:szCs w:val="22"/>
                <w:lang w:eastAsia="en-GB"/>
                <w14:ligatures w14:val="none"/>
              </w:rPr>
              <w:t xml:space="preserve"> care.</w:t>
            </w:r>
          </w:p>
          <w:p w14:paraId="5D00B6DC" w14:textId="657DA3C7" w:rsidR="002F5462" w:rsidRPr="00567EB3" w:rsidRDefault="002F5462" w:rsidP="00567EB3">
            <w:pPr>
              <w:pStyle w:val="ListParagraph"/>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NICE Guidelines (NICE, 2018):</w:t>
            </w:r>
            <w:r w:rsidRPr="00567EB3">
              <w:rPr>
                <w:rFonts w:ascii="Arial" w:eastAsia="Times New Roman" w:hAnsi="Arial" w:cs="Arial"/>
                <w:kern w:val="0"/>
                <w:sz w:val="22"/>
                <w:szCs w:val="22"/>
                <w:lang w:eastAsia="en-GB"/>
                <w14:ligatures w14:val="none"/>
              </w:rPr>
              <w:t xml:space="preserve"> Evidence-based approaches for mental health in older adults.</w:t>
            </w:r>
          </w:p>
          <w:p w14:paraId="7F740E54"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Professional roles include:</w:t>
            </w:r>
          </w:p>
          <w:p w14:paraId="2256A8C0"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Mental health nurses</w:t>
            </w:r>
          </w:p>
          <w:p w14:paraId="71948784"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Social workers</w:t>
            </w:r>
          </w:p>
          <w:p w14:paraId="6A1FD4E0"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General practitioners</w:t>
            </w:r>
          </w:p>
          <w:p w14:paraId="62369460"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Care home staff</w:t>
            </w:r>
          </w:p>
          <w:p w14:paraId="62E72281" w14:textId="7777777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IT specialists and developers</w:t>
            </w:r>
          </w:p>
          <w:p w14:paraId="5823A3D3" w14:textId="16C76EF7" w:rsidR="002F5462" w:rsidRPr="002F5462" w:rsidRDefault="002F5462"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F5462">
              <w:rPr>
                <w:rFonts w:ascii="Arial" w:eastAsia="Times New Roman" w:hAnsi="Arial" w:cs="Arial"/>
                <w:kern w:val="0"/>
                <w:sz w:val="22"/>
                <w:szCs w:val="22"/>
                <w:lang w:eastAsia="en-GB"/>
                <w14:ligatures w14:val="none"/>
              </w:rPr>
              <w:t xml:space="preserve">Existing services such as NHS Digital, voluntary sector </w:t>
            </w:r>
            <w:r w:rsidRPr="00567EB3">
              <w:rPr>
                <w:rFonts w:ascii="Arial" w:eastAsia="Times New Roman" w:hAnsi="Arial" w:cs="Arial"/>
                <w:kern w:val="0"/>
                <w:sz w:val="22"/>
                <w:szCs w:val="22"/>
                <w:lang w:eastAsia="en-GB"/>
                <w14:ligatures w14:val="none"/>
              </w:rPr>
              <w:t>organisations</w:t>
            </w:r>
            <w:r w:rsidRPr="002F5462">
              <w:rPr>
                <w:rFonts w:ascii="Arial" w:eastAsia="Times New Roman" w:hAnsi="Arial" w:cs="Arial"/>
                <w:kern w:val="0"/>
                <w:sz w:val="22"/>
                <w:szCs w:val="22"/>
                <w:lang w:eastAsia="en-GB"/>
                <w14:ligatures w14:val="none"/>
              </w:rPr>
              <w:t>, and community groups will support deployment and ongoing evaluation.</w:t>
            </w:r>
          </w:p>
          <w:p w14:paraId="1C0363F3" w14:textId="7B3CA894" w:rsidR="0023011C" w:rsidRPr="00567EB3" w:rsidRDefault="0023011C" w:rsidP="00567EB3">
            <w:pPr>
              <w:pStyle w:val="NoSpacing"/>
              <w:spacing w:line="360" w:lineRule="auto"/>
              <w:jc w:val="both"/>
              <w:rPr>
                <w:rFonts w:ascii="Arial" w:hAnsi="Arial" w:cs="Arial"/>
                <w:sz w:val="22"/>
                <w:szCs w:val="22"/>
              </w:rPr>
            </w:pPr>
          </w:p>
        </w:tc>
      </w:tr>
      <w:tr w:rsidR="0023011C" w:rsidRPr="00567EB3" w14:paraId="4F0BC41A" w14:textId="77777777" w:rsidTr="001025CE">
        <w:tc>
          <w:tcPr>
            <w:tcW w:w="4106" w:type="dxa"/>
          </w:tcPr>
          <w:p w14:paraId="2619D33B" w14:textId="5C8CD9DD" w:rsidR="0023011C" w:rsidRPr="00567EB3" w:rsidRDefault="0023011C" w:rsidP="00567EB3">
            <w:pPr>
              <w:pStyle w:val="NoSpacing"/>
              <w:spacing w:line="360" w:lineRule="auto"/>
              <w:jc w:val="both"/>
              <w:rPr>
                <w:rStyle w:val="Strong"/>
                <w:rFonts w:ascii="Arial" w:hAnsi="Arial" w:cs="Arial"/>
                <w:color w:val="000000"/>
                <w:sz w:val="22"/>
                <w:szCs w:val="22"/>
              </w:rPr>
            </w:pPr>
            <w:r w:rsidRPr="00567EB3">
              <w:rPr>
                <w:rStyle w:val="Strong"/>
                <w:rFonts w:ascii="Arial" w:hAnsi="Arial" w:cs="Arial"/>
                <w:color w:val="000000"/>
                <w:sz w:val="22"/>
                <w:szCs w:val="22"/>
              </w:rPr>
              <w:t>C</w:t>
            </w:r>
            <w:r w:rsidRPr="00567EB3">
              <w:rPr>
                <w:rStyle w:val="Strong"/>
                <w:rFonts w:ascii="Arial" w:hAnsi="Arial" w:cs="Arial"/>
                <w:sz w:val="22"/>
                <w:szCs w:val="22"/>
              </w:rPr>
              <w:t xml:space="preserve">onclusion </w:t>
            </w:r>
          </w:p>
        </w:tc>
        <w:tc>
          <w:tcPr>
            <w:tcW w:w="4910" w:type="dxa"/>
          </w:tcPr>
          <w:p w14:paraId="22B90D49" w14:textId="4912BC89" w:rsidR="00567EB3" w:rsidRPr="00567EB3" w:rsidRDefault="00567EB3" w:rsidP="00567EB3">
            <w:pPr>
              <w:spacing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kern w:val="0"/>
                <w:sz w:val="22"/>
                <w:szCs w:val="22"/>
                <w:lang w:eastAsia="en-GB"/>
                <w14:ligatures w14:val="none"/>
              </w:rPr>
              <w:t xml:space="preserve">Connect Care is a proposed digital platform designed to improve mental health and social engagement among the elderly in the UK, </w:t>
            </w:r>
            <w:r w:rsidRPr="00567EB3">
              <w:rPr>
                <w:rFonts w:ascii="Arial" w:eastAsia="Times New Roman" w:hAnsi="Arial" w:cs="Arial"/>
                <w:kern w:val="0"/>
                <w:sz w:val="22"/>
                <w:szCs w:val="22"/>
                <w:lang w:eastAsia="en-GB"/>
                <w14:ligatures w14:val="none"/>
              </w:rPr>
              <w:lastRenderedPageBreak/>
              <w:t xml:space="preserve">addressing rising concerns due to a projected demographic shift where 25% of the population will be 65 years or older by 2040. With increasing loneliness exacerbated by COVID-19 and existing barriers to mental health services, Connect Care aims to provide 24/7 support, using AI chatbots, telehealth, and social engagement features tailored for older adults. Key components include empathetic virtual companions, secure video consultations, community forums, and </w:t>
            </w:r>
            <w:r w:rsidRPr="00567EB3">
              <w:rPr>
                <w:rFonts w:ascii="Arial" w:eastAsia="Times New Roman" w:hAnsi="Arial" w:cs="Arial"/>
                <w:kern w:val="0"/>
                <w:sz w:val="22"/>
                <w:szCs w:val="22"/>
                <w:lang w:eastAsia="en-GB"/>
                <w14:ligatures w14:val="none"/>
              </w:rPr>
              <w:t>personalised</w:t>
            </w:r>
            <w:r w:rsidRPr="00567EB3">
              <w:rPr>
                <w:rFonts w:ascii="Arial" w:eastAsia="Times New Roman" w:hAnsi="Arial" w:cs="Arial"/>
                <w:kern w:val="0"/>
                <w:sz w:val="22"/>
                <w:szCs w:val="22"/>
                <w:lang w:eastAsia="en-GB"/>
                <w14:ligatures w14:val="none"/>
              </w:rPr>
              <w:t xml:space="preserve"> monitoring. The platform enhances accessibility and integrates with health records, aligning with UK policies like GDPR and the NHS Long Term Plan. It seeks to reduce stigma, improve social inclusion, and ultimately lessen the burden on healthcare systems while ensuring user-</w:t>
            </w:r>
            <w:r w:rsidRPr="00567EB3">
              <w:rPr>
                <w:rFonts w:ascii="Arial" w:eastAsia="Times New Roman" w:hAnsi="Arial" w:cs="Arial"/>
                <w:kern w:val="0"/>
                <w:sz w:val="22"/>
                <w:szCs w:val="22"/>
                <w:lang w:eastAsia="en-GB"/>
                <w14:ligatures w14:val="none"/>
              </w:rPr>
              <w:t>cantered</w:t>
            </w:r>
            <w:r w:rsidRPr="00567EB3">
              <w:rPr>
                <w:rFonts w:ascii="Arial" w:eastAsia="Times New Roman" w:hAnsi="Arial" w:cs="Arial"/>
                <w:kern w:val="0"/>
                <w:sz w:val="22"/>
                <w:szCs w:val="22"/>
                <w:lang w:eastAsia="en-GB"/>
                <w14:ligatures w14:val="none"/>
              </w:rPr>
              <w:t xml:space="preserve"> design through involvement from older adults and care staff in its development. Evidence suggests that digital interventions can significantly enhance mental health outcomes in this demographic.</w:t>
            </w:r>
          </w:p>
          <w:p w14:paraId="0E5E345E" w14:textId="0BDFC5EF" w:rsidR="0023011C" w:rsidRPr="00567EB3" w:rsidRDefault="0023011C" w:rsidP="00567EB3">
            <w:pPr>
              <w:pStyle w:val="NoSpacing"/>
              <w:spacing w:line="360" w:lineRule="auto"/>
              <w:jc w:val="both"/>
              <w:rPr>
                <w:rFonts w:ascii="Arial" w:hAnsi="Arial" w:cs="Arial"/>
                <w:b/>
                <w:bCs/>
                <w:sz w:val="22"/>
                <w:szCs w:val="22"/>
              </w:rPr>
            </w:pPr>
          </w:p>
        </w:tc>
      </w:tr>
      <w:tr w:rsidR="0023011C" w:rsidRPr="00567EB3" w14:paraId="795A9C8D" w14:textId="77777777" w:rsidTr="001025CE">
        <w:tc>
          <w:tcPr>
            <w:tcW w:w="4106" w:type="dxa"/>
          </w:tcPr>
          <w:p w14:paraId="116EFE01" w14:textId="77777777" w:rsidR="0023011C" w:rsidRPr="00567EB3" w:rsidRDefault="0023011C" w:rsidP="00567EB3">
            <w:pPr>
              <w:pStyle w:val="NoSpacing"/>
              <w:spacing w:line="360" w:lineRule="auto"/>
              <w:jc w:val="both"/>
              <w:rPr>
                <w:rStyle w:val="Strong"/>
                <w:rFonts w:ascii="Arial" w:hAnsi="Arial" w:cs="Arial"/>
                <w:color w:val="000000"/>
                <w:sz w:val="22"/>
                <w:szCs w:val="22"/>
              </w:rPr>
            </w:pPr>
            <w:r w:rsidRPr="00567EB3">
              <w:rPr>
                <w:rStyle w:val="Strong"/>
                <w:rFonts w:ascii="Arial" w:hAnsi="Arial" w:cs="Arial"/>
                <w:color w:val="000000"/>
                <w:sz w:val="22"/>
                <w:szCs w:val="22"/>
              </w:rPr>
              <w:lastRenderedPageBreak/>
              <w:t>Re</w:t>
            </w:r>
            <w:r w:rsidRPr="00567EB3">
              <w:rPr>
                <w:rStyle w:val="Strong"/>
                <w:rFonts w:ascii="Arial" w:hAnsi="Arial" w:cs="Arial"/>
                <w:sz w:val="22"/>
                <w:szCs w:val="22"/>
              </w:rPr>
              <w:t>ferences</w:t>
            </w:r>
          </w:p>
        </w:tc>
        <w:tc>
          <w:tcPr>
            <w:tcW w:w="4910" w:type="dxa"/>
          </w:tcPr>
          <w:p w14:paraId="571ECEF4"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Age UK</w:t>
            </w:r>
            <w:r w:rsidRPr="00567EB3">
              <w:rPr>
                <w:rFonts w:ascii="Arial" w:eastAsia="Times New Roman" w:hAnsi="Arial" w:cs="Arial"/>
                <w:kern w:val="0"/>
                <w:sz w:val="22"/>
                <w:szCs w:val="22"/>
                <w:lang w:eastAsia="en-GB"/>
                <w14:ligatures w14:val="none"/>
              </w:rPr>
              <w:t xml:space="preserve"> (2022) </w:t>
            </w:r>
            <w:r w:rsidRPr="00567EB3">
              <w:rPr>
                <w:rFonts w:ascii="Arial" w:eastAsia="Times New Roman" w:hAnsi="Arial" w:cs="Arial"/>
                <w:i/>
                <w:iCs/>
                <w:kern w:val="0"/>
                <w:sz w:val="22"/>
                <w:szCs w:val="22"/>
                <w:lang w:eastAsia="en-GB"/>
                <w14:ligatures w14:val="none"/>
              </w:rPr>
              <w:t>Loneliness and social isolation in older people</w:t>
            </w:r>
            <w:r w:rsidRPr="00567EB3">
              <w:rPr>
                <w:rFonts w:ascii="Arial" w:eastAsia="Times New Roman" w:hAnsi="Arial" w:cs="Arial"/>
                <w:kern w:val="0"/>
                <w:sz w:val="22"/>
                <w:szCs w:val="22"/>
                <w:lang w:eastAsia="en-GB"/>
                <w14:ligatures w14:val="none"/>
              </w:rPr>
              <w:t xml:space="preserve">. Available at: </w:t>
            </w:r>
            <w:hyperlink r:id="rId6" w:history="1">
              <w:r w:rsidRPr="00567EB3">
                <w:rPr>
                  <w:rFonts w:ascii="Arial" w:eastAsia="Times New Roman" w:hAnsi="Arial" w:cs="Arial"/>
                  <w:color w:val="0000FF"/>
                  <w:kern w:val="0"/>
                  <w:sz w:val="22"/>
                  <w:szCs w:val="22"/>
                  <w:u w:val="single"/>
                  <w:lang w:eastAsia="en-GB"/>
                  <w14:ligatures w14:val="none"/>
                </w:rPr>
                <w:t>https://www.ageuk.org.uk</w:t>
              </w:r>
            </w:hyperlink>
            <w:r w:rsidRPr="00567EB3">
              <w:rPr>
                <w:rFonts w:ascii="Arial" w:eastAsia="Times New Roman" w:hAnsi="Arial" w:cs="Arial"/>
                <w:kern w:val="0"/>
                <w:sz w:val="22"/>
                <w:szCs w:val="22"/>
                <w:lang w:eastAsia="en-GB"/>
                <w14:ligatures w14:val="none"/>
              </w:rPr>
              <w:t xml:space="preserve"> (Accessed: 05 August 2026).</w:t>
            </w:r>
          </w:p>
          <w:p w14:paraId="53F64CEB"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val="fr-FR" w:eastAsia="en-GB"/>
                <w14:ligatures w14:val="none"/>
              </w:rPr>
              <w:t>Choi, N.G., Marti, C.N., Bruce, M.L. et al.</w:t>
            </w:r>
            <w:r w:rsidRPr="00567EB3">
              <w:rPr>
                <w:rFonts w:ascii="Arial" w:eastAsia="Times New Roman" w:hAnsi="Arial" w:cs="Arial"/>
                <w:kern w:val="0"/>
                <w:sz w:val="22"/>
                <w:szCs w:val="22"/>
                <w:lang w:val="fr-FR" w:eastAsia="en-GB"/>
                <w14:ligatures w14:val="none"/>
              </w:rPr>
              <w:t xml:space="preserve"> </w:t>
            </w:r>
            <w:r w:rsidRPr="00567EB3">
              <w:rPr>
                <w:rFonts w:ascii="Arial" w:eastAsia="Times New Roman" w:hAnsi="Arial" w:cs="Arial"/>
                <w:kern w:val="0"/>
                <w:sz w:val="22"/>
                <w:szCs w:val="22"/>
                <w:lang w:eastAsia="en-GB"/>
                <w14:ligatures w14:val="none"/>
              </w:rPr>
              <w:t xml:space="preserve">(2020) ‘The effect of a social robot on social engagement in older adults with dementia: a pilot randomized controlled trial’, </w:t>
            </w:r>
            <w:r w:rsidRPr="00567EB3">
              <w:rPr>
                <w:rFonts w:ascii="Arial" w:eastAsia="Times New Roman" w:hAnsi="Arial" w:cs="Arial"/>
                <w:i/>
                <w:iCs/>
                <w:kern w:val="0"/>
                <w:sz w:val="22"/>
                <w:szCs w:val="22"/>
                <w:lang w:eastAsia="en-GB"/>
                <w14:ligatures w14:val="none"/>
              </w:rPr>
              <w:t>The Gerontologist</w:t>
            </w:r>
            <w:r w:rsidRPr="00567EB3">
              <w:rPr>
                <w:rFonts w:ascii="Arial" w:eastAsia="Times New Roman" w:hAnsi="Arial" w:cs="Arial"/>
                <w:kern w:val="0"/>
                <w:sz w:val="22"/>
                <w:szCs w:val="22"/>
                <w:lang w:eastAsia="en-GB"/>
                <w14:ligatures w14:val="none"/>
              </w:rPr>
              <w:t>, 60(4), pp. 672–680.</w:t>
            </w:r>
          </w:p>
          <w:p w14:paraId="2AF1AAE4"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Department of Health and Social Care (DHSC)</w:t>
            </w:r>
            <w:r w:rsidRPr="00567EB3">
              <w:rPr>
                <w:rFonts w:ascii="Arial" w:eastAsia="Times New Roman" w:hAnsi="Arial" w:cs="Arial"/>
                <w:kern w:val="0"/>
                <w:sz w:val="22"/>
                <w:szCs w:val="22"/>
                <w:lang w:eastAsia="en-GB"/>
                <w14:ligatures w14:val="none"/>
              </w:rPr>
              <w:t xml:space="preserve"> (2018) </w:t>
            </w:r>
            <w:r w:rsidRPr="00567EB3">
              <w:rPr>
                <w:rFonts w:ascii="Arial" w:eastAsia="Times New Roman" w:hAnsi="Arial" w:cs="Arial"/>
                <w:i/>
                <w:iCs/>
                <w:kern w:val="0"/>
                <w:sz w:val="22"/>
                <w:szCs w:val="22"/>
                <w:lang w:eastAsia="en-GB"/>
                <w14:ligatures w14:val="none"/>
              </w:rPr>
              <w:t xml:space="preserve">A connected society: A strategic </w:t>
            </w:r>
            <w:r w:rsidRPr="00567EB3">
              <w:rPr>
                <w:rFonts w:ascii="Arial" w:eastAsia="Times New Roman" w:hAnsi="Arial" w:cs="Arial"/>
                <w:i/>
                <w:iCs/>
                <w:kern w:val="0"/>
                <w:sz w:val="22"/>
                <w:szCs w:val="22"/>
                <w:lang w:eastAsia="en-GB"/>
                <w14:ligatures w14:val="none"/>
              </w:rPr>
              <w:lastRenderedPageBreak/>
              <w:t>framework for social connectedness</w:t>
            </w:r>
            <w:r w:rsidRPr="00567EB3">
              <w:rPr>
                <w:rFonts w:ascii="Arial" w:eastAsia="Times New Roman" w:hAnsi="Arial" w:cs="Arial"/>
                <w:kern w:val="0"/>
                <w:sz w:val="22"/>
                <w:szCs w:val="22"/>
                <w:lang w:eastAsia="en-GB"/>
                <w14:ligatures w14:val="none"/>
              </w:rPr>
              <w:t>. London: DHSC.</w:t>
            </w:r>
          </w:p>
          <w:p w14:paraId="1435A64D"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Department of Health and Social Care (DHSC)</w:t>
            </w:r>
            <w:r w:rsidRPr="00567EB3">
              <w:rPr>
                <w:rFonts w:ascii="Arial" w:eastAsia="Times New Roman" w:hAnsi="Arial" w:cs="Arial"/>
                <w:kern w:val="0"/>
                <w:sz w:val="22"/>
                <w:szCs w:val="22"/>
                <w:lang w:eastAsia="en-GB"/>
                <w14:ligatures w14:val="none"/>
              </w:rPr>
              <w:t xml:space="preserve"> (2021) </w:t>
            </w:r>
            <w:r w:rsidRPr="00567EB3">
              <w:rPr>
                <w:rFonts w:ascii="Arial" w:eastAsia="Times New Roman" w:hAnsi="Arial" w:cs="Arial"/>
                <w:i/>
                <w:iCs/>
                <w:kern w:val="0"/>
                <w:sz w:val="22"/>
                <w:szCs w:val="22"/>
                <w:lang w:eastAsia="en-GB"/>
                <w14:ligatures w14:val="none"/>
              </w:rPr>
              <w:t>Ageing Well in the Digital Age</w:t>
            </w:r>
            <w:r w:rsidRPr="00567EB3">
              <w:rPr>
                <w:rFonts w:ascii="Arial" w:eastAsia="Times New Roman" w:hAnsi="Arial" w:cs="Arial"/>
                <w:kern w:val="0"/>
                <w:sz w:val="22"/>
                <w:szCs w:val="22"/>
                <w:lang w:eastAsia="en-GB"/>
                <w14:ligatures w14:val="none"/>
              </w:rPr>
              <w:t>. London: DHSC.</w:t>
            </w:r>
          </w:p>
          <w:p w14:paraId="693997A9"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Hawkley, L.C. and Cacioppo, J.T.</w:t>
            </w:r>
            <w:r w:rsidRPr="00567EB3">
              <w:rPr>
                <w:rFonts w:ascii="Arial" w:eastAsia="Times New Roman" w:hAnsi="Arial" w:cs="Arial"/>
                <w:kern w:val="0"/>
                <w:sz w:val="22"/>
                <w:szCs w:val="22"/>
                <w:lang w:eastAsia="en-GB"/>
                <w14:ligatures w14:val="none"/>
              </w:rPr>
              <w:t xml:space="preserve"> (2010) ‘Loneliness matters: a theoretical and empirical review of consequences and mechanisms’, </w:t>
            </w:r>
            <w:r w:rsidRPr="00567EB3">
              <w:rPr>
                <w:rFonts w:ascii="Arial" w:eastAsia="Times New Roman" w:hAnsi="Arial" w:cs="Arial"/>
                <w:i/>
                <w:iCs/>
                <w:kern w:val="0"/>
                <w:sz w:val="22"/>
                <w:szCs w:val="22"/>
                <w:lang w:eastAsia="en-GB"/>
                <w14:ligatures w14:val="none"/>
              </w:rPr>
              <w:t xml:space="preserve">Annals of </w:t>
            </w:r>
            <w:proofErr w:type="spellStart"/>
            <w:r w:rsidRPr="00567EB3">
              <w:rPr>
                <w:rFonts w:ascii="Arial" w:eastAsia="Times New Roman" w:hAnsi="Arial" w:cs="Arial"/>
                <w:i/>
                <w:iCs/>
                <w:kern w:val="0"/>
                <w:sz w:val="22"/>
                <w:szCs w:val="22"/>
                <w:lang w:eastAsia="en-GB"/>
                <w14:ligatures w14:val="none"/>
              </w:rPr>
              <w:t>Behavioral</w:t>
            </w:r>
            <w:proofErr w:type="spellEnd"/>
            <w:r w:rsidRPr="00567EB3">
              <w:rPr>
                <w:rFonts w:ascii="Arial" w:eastAsia="Times New Roman" w:hAnsi="Arial" w:cs="Arial"/>
                <w:i/>
                <w:iCs/>
                <w:kern w:val="0"/>
                <w:sz w:val="22"/>
                <w:szCs w:val="22"/>
                <w:lang w:eastAsia="en-GB"/>
                <w14:ligatures w14:val="none"/>
              </w:rPr>
              <w:t xml:space="preserve"> Medicine</w:t>
            </w:r>
            <w:r w:rsidRPr="00567EB3">
              <w:rPr>
                <w:rFonts w:ascii="Arial" w:eastAsia="Times New Roman" w:hAnsi="Arial" w:cs="Arial"/>
                <w:kern w:val="0"/>
                <w:sz w:val="22"/>
                <w:szCs w:val="22"/>
                <w:lang w:eastAsia="en-GB"/>
                <w14:ligatures w14:val="none"/>
              </w:rPr>
              <w:t>, 40(2), pp. 218–227.</w:t>
            </w:r>
          </w:p>
          <w:p w14:paraId="617C175E"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Henderson, C. et al.</w:t>
            </w:r>
            <w:r w:rsidRPr="00567EB3">
              <w:rPr>
                <w:rFonts w:ascii="Arial" w:eastAsia="Times New Roman" w:hAnsi="Arial" w:cs="Arial"/>
                <w:kern w:val="0"/>
                <w:sz w:val="22"/>
                <w:szCs w:val="22"/>
                <w:lang w:eastAsia="en-GB"/>
                <w14:ligatures w14:val="none"/>
              </w:rPr>
              <w:t xml:space="preserve"> (2018) ‘Mental health and older adults: a review of issues, challenges, and interventions’, </w:t>
            </w:r>
            <w:r w:rsidRPr="00567EB3">
              <w:rPr>
                <w:rFonts w:ascii="Arial" w:eastAsia="Times New Roman" w:hAnsi="Arial" w:cs="Arial"/>
                <w:i/>
                <w:iCs/>
                <w:kern w:val="0"/>
                <w:sz w:val="22"/>
                <w:szCs w:val="22"/>
                <w:lang w:eastAsia="en-GB"/>
                <w14:ligatures w14:val="none"/>
              </w:rPr>
              <w:t>Psychiatry Research</w:t>
            </w:r>
            <w:r w:rsidRPr="00567EB3">
              <w:rPr>
                <w:rFonts w:ascii="Arial" w:eastAsia="Times New Roman" w:hAnsi="Arial" w:cs="Arial"/>
                <w:kern w:val="0"/>
                <w:sz w:val="22"/>
                <w:szCs w:val="22"/>
                <w:lang w:eastAsia="en-GB"/>
                <w14:ligatures w14:val="none"/>
              </w:rPr>
              <w:t>, 268, pp. 264–270.</w:t>
            </w:r>
          </w:p>
          <w:p w14:paraId="70995D58"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Holt-</w:t>
            </w:r>
            <w:proofErr w:type="spellStart"/>
            <w:r w:rsidRPr="00567EB3">
              <w:rPr>
                <w:rFonts w:ascii="Arial" w:eastAsia="Times New Roman" w:hAnsi="Arial" w:cs="Arial"/>
                <w:b/>
                <w:bCs/>
                <w:kern w:val="0"/>
                <w:sz w:val="22"/>
                <w:szCs w:val="22"/>
                <w:lang w:eastAsia="en-GB"/>
                <w14:ligatures w14:val="none"/>
              </w:rPr>
              <w:t>Lunstad</w:t>
            </w:r>
            <w:proofErr w:type="spellEnd"/>
            <w:r w:rsidRPr="00567EB3">
              <w:rPr>
                <w:rFonts w:ascii="Arial" w:eastAsia="Times New Roman" w:hAnsi="Arial" w:cs="Arial"/>
                <w:b/>
                <w:bCs/>
                <w:kern w:val="0"/>
                <w:sz w:val="22"/>
                <w:szCs w:val="22"/>
                <w:lang w:eastAsia="en-GB"/>
                <w14:ligatures w14:val="none"/>
              </w:rPr>
              <w:t>, J. et al.</w:t>
            </w:r>
            <w:r w:rsidRPr="00567EB3">
              <w:rPr>
                <w:rFonts w:ascii="Arial" w:eastAsia="Times New Roman" w:hAnsi="Arial" w:cs="Arial"/>
                <w:kern w:val="0"/>
                <w:sz w:val="22"/>
                <w:szCs w:val="22"/>
                <w:lang w:eastAsia="en-GB"/>
                <w14:ligatures w14:val="none"/>
              </w:rPr>
              <w:t xml:space="preserve"> (2015) ‘Loneliness and social isolation as risk factors for mortality: a meta-analytic review’, </w:t>
            </w:r>
            <w:r w:rsidRPr="00567EB3">
              <w:rPr>
                <w:rFonts w:ascii="Arial" w:eastAsia="Times New Roman" w:hAnsi="Arial" w:cs="Arial"/>
                <w:i/>
                <w:iCs/>
                <w:kern w:val="0"/>
                <w:sz w:val="22"/>
                <w:szCs w:val="22"/>
                <w:lang w:eastAsia="en-GB"/>
                <w14:ligatures w14:val="none"/>
              </w:rPr>
              <w:t>Perspectives on Psychological Science</w:t>
            </w:r>
            <w:r w:rsidRPr="00567EB3">
              <w:rPr>
                <w:rFonts w:ascii="Arial" w:eastAsia="Times New Roman" w:hAnsi="Arial" w:cs="Arial"/>
                <w:kern w:val="0"/>
                <w:sz w:val="22"/>
                <w:szCs w:val="22"/>
                <w:lang w:eastAsia="en-GB"/>
                <w14:ligatures w14:val="none"/>
              </w:rPr>
              <w:t>, 10(2), pp. 227–247.</w:t>
            </w:r>
          </w:p>
          <w:p w14:paraId="469EDDE6"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Huang, Y. et al.</w:t>
            </w:r>
            <w:r w:rsidRPr="00567EB3">
              <w:rPr>
                <w:rFonts w:ascii="Arial" w:eastAsia="Times New Roman" w:hAnsi="Arial" w:cs="Arial"/>
                <w:kern w:val="0"/>
                <w:sz w:val="22"/>
                <w:szCs w:val="22"/>
                <w:lang w:eastAsia="en-GB"/>
                <w14:ligatures w14:val="none"/>
              </w:rPr>
              <w:t xml:space="preserve"> (2020) ‘Digital health interventions for older adults: systematic review and meta-analysis’, </w:t>
            </w:r>
            <w:r w:rsidRPr="00567EB3">
              <w:rPr>
                <w:rFonts w:ascii="Arial" w:eastAsia="Times New Roman" w:hAnsi="Arial" w:cs="Arial"/>
                <w:i/>
                <w:iCs/>
                <w:kern w:val="0"/>
                <w:sz w:val="22"/>
                <w:szCs w:val="22"/>
                <w:lang w:eastAsia="en-GB"/>
                <w14:ligatures w14:val="none"/>
              </w:rPr>
              <w:t xml:space="preserve">JMIR mHealth and </w:t>
            </w:r>
            <w:proofErr w:type="spellStart"/>
            <w:r w:rsidRPr="00567EB3">
              <w:rPr>
                <w:rFonts w:ascii="Arial" w:eastAsia="Times New Roman" w:hAnsi="Arial" w:cs="Arial"/>
                <w:i/>
                <w:iCs/>
                <w:kern w:val="0"/>
                <w:sz w:val="22"/>
                <w:szCs w:val="22"/>
                <w:lang w:eastAsia="en-GB"/>
                <w14:ligatures w14:val="none"/>
              </w:rPr>
              <w:t>uHealth</w:t>
            </w:r>
            <w:proofErr w:type="spellEnd"/>
            <w:r w:rsidRPr="00567EB3">
              <w:rPr>
                <w:rFonts w:ascii="Arial" w:eastAsia="Times New Roman" w:hAnsi="Arial" w:cs="Arial"/>
                <w:kern w:val="0"/>
                <w:sz w:val="22"/>
                <w:szCs w:val="22"/>
                <w:lang w:eastAsia="en-GB"/>
                <w14:ligatures w14:val="none"/>
              </w:rPr>
              <w:t>, 8(8), e16044.</w:t>
            </w:r>
          </w:p>
          <w:p w14:paraId="57B38DCE"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Kharrazi, H. et al.</w:t>
            </w:r>
            <w:r w:rsidRPr="00567EB3">
              <w:rPr>
                <w:rFonts w:ascii="Arial" w:eastAsia="Times New Roman" w:hAnsi="Arial" w:cs="Arial"/>
                <w:kern w:val="0"/>
                <w:sz w:val="22"/>
                <w:szCs w:val="22"/>
                <w:lang w:eastAsia="en-GB"/>
                <w14:ligatures w14:val="none"/>
              </w:rPr>
              <w:t xml:space="preserve"> (2019) ‘Digital health interventions for mental health in older adults: systematic review’, </w:t>
            </w:r>
            <w:r w:rsidRPr="00567EB3">
              <w:rPr>
                <w:rFonts w:ascii="Arial" w:eastAsia="Times New Roman" w:hAnsi="Arial" w:cs="Arial"/>
                <w:i/>
                <w:iCs/>
                <w:kern w:val="0"/>
                <w:sz w:val="22"/>
                <w:szCs w:val="22"/>
                <w:lang w:eastAsia="en-GB"/>
                <w14:ligatures w14:val="none"/>
              </w:rPr>
              <w:t>JMIR Aging</w:t>
            </w:r>
            <w:r w:rsidRPr="00567EB3">
              <w:rPr>
                <w:rFonts w:ascii="Arial" w:eastAsia="Times New Roman" w:hAnsi="Arial" w:cs="Arial"/>
                <w:kern w:val="0"/>
                <w:sz w:val="22"/>
                <w:szCs w:val="22"/>
                <w:lang w:eastAsia="en-GB"/>
                <w14:ligatures w14:val="none"/>
              </w:rPr>
              <w:t>, 2(2), e13351.</w:t>
            </w:r>
          </w:p>
          <w:p w14:paraId="1E53FC18"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Mace, R.</w:t>
            </w:r>
            <w:r w:rsidRPr="00567EB3">
              <w:rPr>
                <w:rFonts w:ascii="Arial" w:eastAsia="Times New Roman" w:hAnsi="Arial" w:cs="Arial"/>
                <w:kern w:val="0"/>
                <w:sz w:val="22"/>
                <w:szCs w:val="22"/>
                <w:lang w:eastAsia="en-GB"/>
                <w14:ligatures w14:val="none"/>
              </w:rPr>
              <w:t xml:space="preserve"> (1997) ‘Universal design and the built environment: an overview’, </w:t>
            </w:r>
            <w:r w:rsidRPr="00567EB3">
              <w:rPr>
                <w:rFonts w:ascii="Arial" w:eastAsia="Times New Roman" w:hAnsi="Arial" w:cs="Arial"/>
                <w:i/>
                <w:iCs/>
                <w:kern w:val="0"/>
                <w:sz w:val="22"/>
                <w:szCs w:val="22"/>
                <w:lang w:eastAsia="en-GB"/>
                <w14:ligatures w14:val="none"/>
              </w:rPr>
              <w:t>Design Studies</w:t>
            </w:r>
            <w:r w:rsidRPr="00567EB3">
              <w:rPr>
                <w:rFonts w:ascii="Arial" w:eastAsia="Times New Roman" w:hAnsi="Arial" w:cs="Arial"/>
                <w:kern w:val="0"/>
                <w:sz w:val="22"/>
                <w:szCs w:val="22"/>
                <w:lang w:eastAsia="en-GB"/>
                <w14:ligatures w14:val="none"/>
              </w:rPr>
              <w:t>, 18(2), pp. 195–204.</w:t>
            </w:r>
          </w:p>
          <w:p w14:paraId="16FAD98C"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lastRenderedPageBreak/>
              <w:t>Marmot, M. et al.</w:t>
            </w:r>
            <w:r w:rsidRPr="00567EB3">
              <w:rPr>
                <w:rFonts w:ascii="Arial" w:eastAsia="Times New Roman" w:hAnsi="Arial" w:cs="Arial"/>
                <w:kern w:val="0"/>
                <w:sz w:val="22"/>
                <w:szCs w:val="22"/>
                <w:lang w:eastAsia="en-GB"/>
                <w14:ligatures w14:val="none"/>
              </w:rPr>
              <w:t xml:space="preserve"> (2020) ‘The health gap: the challenge of an unequal world’, </w:t>
            </w:r>
            <w:r w:rsidRPr="00567EB3">
              <w:rPr>
                <w:rFonts w:ascii="Arial" w:eastAsia="Times New Roman" w:hAnsi="Arial" w:cs="Arial"/>
                <w:i/>
                <w:iCs/>
                <w:kern w:val="0"/>
                <w:sz w:val="22"/>
                <w:szCs w:val="22"/>
                <w:lang w:eastAsia="en-GB"/>
                <w14:ligatures w14:val="none"/>
              </w:rPr>
              <w:t>The Lancet</w:t>
            </w:r>
            <w:r w:rsidRPr="00567EB3">
              <w:rPr>
                <w:rFonts w:ascii="Arial" w:eastAsia="Times New Roman" w:hAnsi="Arial" w:cs="Arial"/>
                <w:kern w:val="0"/>
                <w:sz w:val="22"/>
                <w:szCs w:val="22"/>
                <w:lang w:eastAsia="en-GB"/>
                <w14:ligatures w14:val="none"/>
              </w:rPr>
              <w:t>, 396(10258), pp. 586–590.</w:t>
            </w:r>
          </w:p>
          <w:p w14:paraId="30788582"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NHS</w:t>
            </w:r>
            <w:r w:rsidRPr="00567EB3">
              <w:rPr>
                <w:rFonts w:ascii="Arial" w:eastAsia="Times New Roman" w:hAnsi="Arial" w:cs="Arial"/>
                <w:kern w:val="0"/>
                <w:sz w:val="22"/>
                <w:szCs w:val="22"/>
                <w:lang w:eastAsia="en-GB"/>
                <w14:ligatures w14:val="none"/>
              </w:rPr>
              <w:t xml:space="preserve"> (2019) </w:t>
            </w:r>
            <w:r w:rsidRPr="00567EB3">
              <w:rPr>
                <w:rFonts w:ascii="Arial" w:eastAsia="Times New Roman" w:hAnsi="Arial" w:cs="Arial"/>
                <w:i/>
                <w:iCs/>
                <w:kern w:val="0"/>
                <w:sz w:val="22"/>
                <w:szCs w:val="22"/>
                <w:lang w:eastAsia="en-GB"/>
                <w14:ligatures w14:val="none"/>
              </w:rPr>
              <w:t>NHS Long Term Plan</w:t>
            </w:r>
            <w:r w:rsidRPr="00567EB3">
              <w:rPr>
                <w:rFonts w:ascii="Arial" w:eastAsia="Times New Roman" w:hAnsi="Arial" w:cs="Arial"/>
                <w:kern w:val="0"/>
                <w:sz w:val="22"/>
                <w:szCs w:val="22"/>
                <w:lang w:eastAsia="en-GB"/>
                <w14:ligatures w14:val="none"/>
              </w:rPr>
              <w:t xml:space="preserve">. Available at: </w:t>
            </w:r>
            <w:hyperlink r:id="rId7" w:history="1">
              <w:r w:rsidRPr="00567EB3">
                <w:rPr>
                  <w:rFonts w:ascii="Arial" w:eastAsia="Times New Roman" w:hAnsi="Arial" w:cs="Arial"/>
                  <w:color w:val="0000FF"/>
                  <w:kern w:val="0"/>
                  <w:sz w:val="22"/>
                  <w:szCs w:val="22"/>
                  <w:u w:val="single"/>
                  <w:lang w:eastAsia="en-GB"/>
                  <w14:ligatures w14:val="none"/>
                </w:rPr>
                <w:t>https://www.longtermplan</w:t>
              </w:r>
              <w:r w:rsidRPr="00567EB3">
                <w:rPr>
                  <w:rFonts w:ascii="Arial" w:eastAsia="Times New Roman" w:hAnsi="Arial" w:cs="Arial"/>
                  <w:color w:val="0000FF"/>
                  <w:kern w:val="0"/>
                  <w:sz w:val="22"/>
                  <w:szCs w:val="22"/>
                  <w:u w:val="single"/>
                  <w:lang w:eastAsia="en-GB"/>
                  <w14:ligatures w14:val="none"/>
                </w:rPr>
                <w:t>.</w:t>
              </w:r>
              <w:r w:rsidRPr="00567EB3">
                <w:rPr>
                  <w:rFonts w:ascii="Arial" w:eastAsia="Times New Roman" w:hAnsi="Arial" w:cs="Arial"/>
                  <w:color w:val="0000FF"/>
                  <w:kern w:val="0"/>
                  <w:sz w:val="22"/>
                  <w:szCs w:val="22"/>
                  <w:u w:val="single"/>
                  <w:lang w:eastAsia="en-GB"/>
                  <w14:ligatures w14:val="none"/>
                </w:rPr>
                <w:t>nhs.uk</w:t>
              </w:r>
            </w:hyperlink>
            <w:r w:rsidRPr="00567EB3">
              <w:rPr>
                <w:rFonts w:ascii="Arial" w:eastAsia="Times New Roman" w:hAnsi="Arial" w:cs="Arial"/>
                <w:kern w:val="0"/>
                <w:sz w:val="22"/>
                <w:szCs w:val="22"/>
                <w:lang w:eastAsia="en-GB"/>
                <w14:ligatures w14:val="none"/>
              </w:rPr>
              <w:t xml:space="preserve"> (Accessed: 05 August 2026).</w:t>
            </w:r>
          </w:p>
          <w:p w14:paraId="1AA6A82B"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NHS Digital</w:t>
            </w:r>
            <w:r w:rsidRPr="00567EB3">
              <w:rPr>
                <w:rFonts w:ascii="Arial" w:eastAsia="Times New Roman" w:hAnsi="Arial" w:cs="Arial"/>
                <w:kern w:val="0"/>
                <w:sz w:val="22"/>
                <w:szCs w:val="22"/>
                <w:lang w:eastAsia="en-GB"/>
                <w14:ligatures w14:val="none"/>
              </w:rPr>
              <w:t xml:space="preserve"> (2020) </w:t>
            </w:r>
            <w:r w:rsidRPr="00567EB3">
              <w:rPr>
                <w:rFonts w:ascii="Arial" w:eastAsia="Times New Roman" w:hAnsi="Arial" w:cs="Arial"/>
                <w:i/>
                <w:iCs/>
                <w:kern w:val="0"/>
                <w:sz w:val="22"/>
                <w:szCs w:val="22"/>
                <w:lang w:eastAsia="en-GB"/>
                <w14:ligatures w14:val="none"/>
              </w:rPr>
              <w:t>Mental health services and older adults</w:t>
            </w:r>
            <w:r w:rsidRPr="00567EB3">
              <w:rPr>
                <w:rFonts w:ascii="Arial" w:eastAsia="Times New Roman" w:hAnsi="Arial" w:cs="Arial"/>
                <w:kern w:val="0"/>
                <w:sz w:val="22"/>
                <w:szCs w:val="22"/>
                <w:lang w:eastAsia="en-GB"/>
                <w14:ligatures w14:val="none"/>
              </w:rPr>
              <w:t xml:space="preserve">. Available at: </w:t>
            </w:r>
            <w:hyperlink r:id="rId8" w:history="1">
              <w:r w:rsidRPr="00567EB3">
                <w:rPr>
                  <w:rFonts w:ascii="Arial" w:eastAsia="Times New Roman" w:hAnsi="Arial" w:cs="Arial"/>
                  <w:color w:val="0000FF"/>
                  <w:kern w:val="0"/>
                  <w:sz w:val="22"/>
                  <w:szCs w:val="22"/>
                  <w:u w:val="single"/>
                  <w:lang w:eastAsia="en-GB"/>
                  <w14:ligatures w14:val="none"/>
                </w:rPr>
                <w:t>https://digit</w:t>
              </w:r>
              <w:r w:rsidRPr="00567EB3">
                <w:rPr>
                  <w:rFonts w:ascii="Arial" w:eastAsia="Times New Roman" w:hAnsi="Arial" w:cs="Arial"/>
                  <w:color w:val="0000FF"/>
                  <w:kern w:val="0"/>
                  <w:sz w:val="22"/>
                  <w:szCs w:val="22"/>
                  <w:u w:val="single"/>
                  <w:lang w:eastAsia="en-GB"/>
                  <w14:ligatures w14:val="none"/>
                </w:rPr>
                <w:t>a</w:t>
              </w:r>
              <w:r w:rsidRPr="00567EB3">
                <w:rPr>
                  <w:rFonts w:ascii="Arial" w:eastAsia="Times New Roman" w:hAnsi="Arial" w:cs="Arial"/>
                  <w:color w:val="0000FF"/>
                  <w:kern w:val="0"/>
                  <w:sz w:val="22"/>
                  <w:szCs w:val="22"/>
                  <w:u w:val="single"/>
                  <w:lang w:eastAsia="en-GB"/>
                  <w14:ligatures w14:val="none"/>
                </w:rPr>
                <w:t>l.nhs.uk</w:t>
              </w:r>
            </w:hyperlink>
            <w:r w:rsidRPr="00567EB3">
              <w:rPr>
                <w:rFonts w:ascii="Arial" w:eastAsia="Times New Roman" w:hAnsi="Arial" w:cs="Arial"/>
                <w:kern w:val="0"/>
                <w:sz w:val="22"/>
                <w:szCs w:val="22"/>
                <w:lang w:eastAsia="en-GB"/>
                <w14:ligatures w14:val="none"/>
              </w:rPr>
              <w:t xml:space="preserve"> (Accessed: 05 August 2026).</w:t>
            </w:r>
          </w:p>
          <w:p w14:paraId="068E283B"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NICE</w:t>
            </w:r>
            <w:r w:rsidRPr="00567EB3">
              <w:rPr>
                <w:rFonts w:ascii="Arial" w:eastAsia="Times New Roman" w:hAnsi="Arial" w:cs="Arial"/>
                <w:kern w:val="0"/>
                <w:sz w:val="22"/>
                <w:szCs w:val="22"/>
                <w:lang w:eastAsia="en-GB"/>
                <w14:ligatures w14:val="none"/>
              </w:rPr>
              <w:t xml:space="preserve"> (2018) </w:t>
            </w:r>
            <w:r w:rsidRPr="00567EB3">
              <w:rPr>
                <w:rFonts w:ascii="Arial" w:eastAsia="Times New Roman" w:hAnsi="Arial" w:cs="Arial"/>
                <w:i/>
                <w:iCs/>
                <w:kern w:val="0"/>
                <w:sz w:val="22"/>
                <w:szCs w:val="22"/>
                <w:lang w:eastAsia="en-GB"/>
                <w14:ligatures w14:val="none"/>
              </w:rPr>
              <w:t>Guidelines for mental health in older adults</w:t>
            </w:r>
            <w:r w:rsidRPr="00567EB3">
              <w:rPr>
                <w:rFonts w:ascii="Arial" w:eastAsia="Times New Roman" w:hAnsi="Arial" w:cs="Arial"/>
                <w:kern w:val="0"/>
                <w:sz w:val="22"/>
                <w:szCs w:val="22"/>
                <w:lang w:eastAsia="en-GB"/>
                <w14:ligatures w14:val="none"/>
              </w:rPr>
              <w:t>. National Institute for Health and Care Excellence.</w:t>
            </w:r>
          </w:p>
          <w:p w14:paraId="16AA122A"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NICE</w:t>
            </w:r>
            <w:r w:rsidRPr="00567EB3">
              <w:rPr>
                <w:rFonts w:ascii="Arial" w:eastAsia="Times New Roman" w:hAnsi="Arial" w:cs="Arial"/>
                <w:kern w:val="0"/>
                <w:sz w:val="22"/>
                <w:szCs w:val="22"/>
                <w:lang w:eastAsia="en-GB"/>
                <w14:ligatures w14:val="none"/>
              </w:rPr>
              <w:t xml:space="preserve"> (2019) </w:t>
            </w:r>
            <w:r w:rsidRPr="00567EB3">
              <w:rPr>
                <w:rFonts w:ascii="Arial" w:eastAsia="Times New Roman" w:hAnsi="Arial" w:cs="Arial"/>
                <w:i/>
                <w:iCs/>
                <w:kern w:val="0"/>
                <w:sz w:val="22"/>
                <w:szCs w:val="22"/>
                <w:lang w:eastAsia="en-GB"/>
                <w14:ligatures w14:val="none"/>
              </w:rPr>
              <w:t>Digital health technologies: evidence standards framework</w:t>
            </w:r>
            <w:r w:rsidRPr="00567EB3">
              <w:rPr>
                <w:rFonts w:ascii="Arial" w:eastAsia="Times New Roman" w:hAnsi="Arial" w:cs="Arial"/>
                <w:kern w:val="0"/>
                <w:sz w:val="22"/>
                <w:szCs w:val="22"/>
                <w:lang w:eastAsia="en-GB"/>
                <w14:ligatures w14:val="none"/>
              </w:rPr>
              <w:t>. National Institute for Health and Care Excellence.</w:t>
            </w:r>
          </w:p>
          <w:p w14:paraId="1587879D"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Office for National Statistics (ONS)</w:t>
            </w:r>
            <w:r w:rsidRPr="00567EB3">
              <w:rPr>
                <w:rFonts w:ascii="Arial" w:eastAsia="Times New Roman" w:hAnsi="Arial" w:cs="Arial"/>
                <w:kern w:val="0"/>
                <w:sz w:val="22"/>
                <w:szCs w:val="22"/>
                <w:lang w:eastAsia="en-GB"/>
                <w14:ligatures w14:val="none"/>
              </w:rPr>
              <w:t xml:space="preserve"> (2021) </w:t>
            </w:r>
            <w:r w:rsidRPr="00567EB3">
              <w:rPr>
                <w:rFonts w:ascii="Arial" w:eastAsia="Times New Roman" w:hAnsi="Arial" w:cs="Arial"/>
                <w:i/>
                <w:iCs/>
                <w:kern w:val="0"/>
                <w:sz w:val="22"/>
                <w:szCs w:val="22"/>
                <w:lang w:eastAsia="en-GB"/>
                <w14:ligatures w14:val="none"/>
              </w:rPr>
              <w:t>Population estimates for the UK: 2021</w:t>
            </w:r>
            <w:r w:rsidRPr="00567EB3">
              <w:rPr>
                <w:rFonts w:ascii="Arial" w:eastAsia="Times New Roman" w:hAnsi="Arial" w:cs="Arial"/>
                <w:kern w:val="0"/>
                <w:sz w:val="22"/>
                <w:szCs w:val="22"/>
                <w:lang w:eastAsia="en-GB"/>
                <w14:ligatures w14:val="none"/>
              </w:rPr>
              <w:t xml:space="preserve">. Available at: </w:t>
            </w:r>
            <w:hyperlink r:id="rId9" w:history="1">
              <w:r w:rsidRPr="00567EB3">
                <w:rPr>
                  <w:rFonts w:ascii="Arial" w:eastAsia="Times New Roman" w:hAnsi="Arial" w:cs="Arial"/>
                  <w:color w:val="0000FF"/>
                  <w:kern w:val="0"/>
                  <w:sz w:val="22"/>
                  <w:szCs w:val="22"/>
                  <w:u w:val="single"/>
                  <w:lang w:eastAsia="en-GB"/>
                  <w14:ligatures w14:val="none"/>
                </w:rPr>
                <w:t>https://www.ons.gov.uk</w:t>
              </w:r>
            </w:hyperlink>
            <w:r w:rsidRPr="00567EB3">
              <w:rPr>
                <w:rFonts w:ascii="Arial" w:eastAsia="Times New Roman" w:hAnsi="Arial" w:cs="Arial"/>
                <w:kern w:val="0"/>
                <w:sz w:val="22"/>
                <w:szCs w:val="22"/>
                <w:lang w:eastAsia="en-GB"/>
                <w14:ligatures w14:val="none"/>
              </w:rPr>
              <w:t xml:space="preserve"> (Accessed: 05 August 2026).</w:t>
            </w:r>
          </w:p>
          <w:p w14:paraId="0B6A47EA" w14:textId="77777777" w:rsidR="00567EB3" w:rsidRPr="00567EB3" w:rsidRDefault="00567EB3" w:rsidP="00567EB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67EB3">
              <w:rPr>
                <w:rFonts w:ascii="Arial" w:eastAsia="Times New Roman" w:hAnsi="Arial" w:cs="Arial"/>
                <w:b/>
                <w:bCs/>
                <w:kern w:val="0"/>
                <w:sz w:val="22"/>
                <w:szCs w:val="22"/>
                <w:lang w:eastAsia="en-GB"/>
                <w14:ligatures w14:val="none"/>
              </w:rPr>
              <w:t>Shen, Y. et al.</w:t>
            </w:r>
            <w:r w:rsidRPr="00567EB3">
              <w:rPr>
                <w:rFonts w:ascii="Arial" w:eastAsia="Times New Roman" w:hAnsi="Arial" w:cs="Arial"/>
                <w:kern w:val="0"/>
                <w:sz w:val="22"/>
                <w:szCs w:val="22"/>
                <w:lang w:eastAsia="en-GB"/>
                <w14:ligatures w14:val="none"/>
              </w:rPr>
              <w:t xml:space="preserve"> (2021) ‘The role of AI chatbots in mental health support: a systematic review’, </w:t>
            </w:r>
            <w:r w:rsidRPr="00567EB3">
              <w:rPr>
                <w:rFonts w:ascii="Arial" w:eastAsia="Times New Roman" w:hAnsi="Arial" w:cs="Arial"/>
                <w:i/>
                <w:iCs/>
                <w:kern w:val="0"/>
                <w:sz w:val="22"/>
                <w:szCs w:val="22"/>
                <w:lang w:eastAsia="en-GB"/>
                <w14:ligatures w14:val="none"/>
              </w:rPr>
              <w:t>AI &amp; Society</w:t>
            </w:r>
            <w:r w:rsidRPr="00567EB3">
              <w:rPr>
                <w:rFonts w:ascii="Arial" w:eastAsia="Times New Roman" w:hAnsi="Arial" w:cs="Arial"/>
                <w:kern w:val="0"/>
                <w:sz w:val="22"/>
                <w:szCs w:val="22"/>
                <w:lang w:eastAsia="en-GB"/>
                <w14:ligatures w14:val="none"/>
              </w:rPr>
              <w:t>, 36, pp. 543–557.</w:t>
            </w:r>
          </w:p>
          <w:p w14:paraId="6A1316B2" w14:textId="762A7D88" w:rsidR="0023011C" w:rsidRPr="00567EB3" w:rsidRDefault="0023011C" w:rsidP="00567EB3">
            <w:pPr>
              <w:pStyle w:val="NormalWeb"/>
              <w:spacing w:line="360" w:lineRule="auto"/>
              <w:jc w:val="both"/>
              <w:rPr>
                <w:rFonts w:ascii="Arial" w:hAnsi="Arial" w:cs="Arial"/>
                <w:b/>
                <w:bCs/>
                <w:sz w:val="22"/>
                <w:szCs w:val="22"/>
              </w:rPr>
            </w:pPr>
          </w:p>
        </w:tc>
      </w:tr>
    </w:tbl>
    <w:p w14:paraId="2434D106" w14:textId="77777777" w:rsidR="0023011C" w:rsidRPr="00567EB3" w:rsidRDefault="0023011C" w:rsidP="00567EB3">
      <w:pPr>
        <w:pStyle w:val="NoSpacing"/>
        <w:spacing w:line="360" w:lineRule="auto"/>
        <w:jc w:val="both"/>
        <w:rPr>
          <w:rFonts w:ascii="Arial" w:hAnsi="Arial" w:cs="Arial"/>
          <w:b/>
          <w:bCs/>
          <w:sz w:val="22"/>
          <w:szCs w:val="22"/>
        </w:rPr>
      </w:pPr>
    </w:p>
    <w:p w14:paraId="1E3B6472" w14:textId="77777777" w:rsidR="0023011C" w:rsidRPr="00567EB3" w:rsidRDefault="0023011C" w:rsidP="00567EB3">
      <w:pPr>
        <w:spacing w:line="360" w:lineRule="auto"/>
        <w:jc w:val="both"/>
        <w:rPr>
          <w:rFonts w:ascii="Arial" w:hAnsi="Arial" w:cs="Arial"/>
          <w:sz w:val="22"/>
          <w:szCs w:val="22"/>
        </w:rPr>
      </w:pPr>
    </w:p>
    <w:sectPr w:rsidR="0023011C" w:rsidRPr="00567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A5CB3"/>
    <w:multiLevelType w:val="hybridMultilevel"/>
    <w:tmpl w:val="ADAC1D48"/>
    <w:lvl w:ilvl="0" w:tplc="CE24D0A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E548A"/>
    <w:multiLevelType w:val="hybridMultilevel"/>
    <w:tmpl w:val="02F266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DB3870"/>
    <w:multiLevelType w:val="hybridMultilevel"/>
    <w:tmpl w:val="B7E2D33A"/>
    <w:lvl w:ilvl="0" w:tplc="CE24D0A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3712FE"/>
    <w:multiLevelType w:val="hybridMultilevel"/>
    <w:tmpl w:val="855467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A0A609B"/>
    <w:multiLevelType w:val="hybridMultilevel"/>
    <w:tmpl w:val="F84C02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89379F4"/>
    <w:multiLevelType w:val="hybridMultilevel"/>
    <w:tmpl w:val="A1803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32FC7"/>
    <w:multiLevelType w:val="hybridMultilevel"/>
    <w:tmpl w:val="2730DE34"/>
    <w:lvl w:ilvl="0" w:tplc="CE24D0A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C2218F"/>
    <w:multiLevelType w:val="hybridMultilevel"/>
    <w:tmpl w:val="2752FA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30B416B"/>
    <w:multiLevelType w:val="hybridMultilevel"/>
    <w:tmpl w:val="D5E67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277602"/>
    <w:multiLevelType w:val="hybridMultilevel"/>
    <w:tmpl w:val="DFD69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D3B2F"/>
    <w:multiLevelType w:val="hybridMultilevel"/>
    <w:tmpl w:val="65748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8E3677"/>
    <w:multiLevelType w:val="hybridMultilevel"/>
    <w:tmpl w:val="B2A6FDBE"/>
    <w:lvl w:ilvl="0" w:tplc="CE24D0A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71198">
    <w:abstractNumId w:val="10"/>
  </w:num>
  <w:num w:numId="2" w16cid:durableId="462428684">
    <w:abstractNumId w:val="11"/>
  </w:num>
  <w:num w:numId="3" w16cid:durableId="734276911">
    <w:abstractNumId w:val="2"/>
  </w:num>
  <w:num w:numId="4" w16cid:durableId="1959869851">
    <w:abstractNumId w:val="3"/>
  </w:num>
  <w:num w:numId="5" w16cid:durableId="1647734454">
    <w:abstractNumId w:val="1"/>
  </w:num>
  <w:num w:numId="6" w16cid:durableId="733238115">
    <w:abstractNumId w:val="5"/>
  </w:num>
  <w:num w:numId="7" w16cid:durableId="407770713">
    <w:abstractNumId w:val="9"/>
  </w:num>
  <w:num w:numId="8" w16cid:durableId="1231883539">
    <w:abstractNumId w:val="0"/>
  </w:num>
  <w:num w:numId="9" w16cid:durableId="721489081">
    <w:abstractNumId w:val="7"/>
  </w:num>
  <w:num w:numId="10" w16cid:durableId="1249576405">
    <w:abstractNumId w:val="8"/>
  </w:num>
  <w:num w:numId="11" w16cid:durableId="787554856">
    <w:abstractNumId w:val="6"/>
  </w:num>
  <w:num w:numId="12" w16cid:durableId="19037146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23011C"/>
    <w:rsid w:val="002D0AE4"/>
    <w:rsid w:val="002F5462"/>
    <w:rsid w:val="003222C6"/>
    <w:rsid w:val="003F20C4"/>
    <w:rsid w:val="00567EB3"/>
    <w:rsid w:val="007472D0"/>
    <w:rsid w:val="007B47D0"/>
    <w:rsid w:val="00B119E3"/>
    <w:rsid w:val="00C30197"/>
    <w:rsid w:val="00CB5566"/>
    <w:rsid w:val="00E07A72"/>
    <w:rsid w:val="00EC3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character" w:styleId="Hyperlink">
    <w:name w:val="Hyperlink"/>
    <w:basedOn w:val="DefaultParagraphFont"/>
    <w:uiPriority w:val="99"/>
    <w:semiHidden/>
    <w:unhideWhenUsed/>
    <w:rsid w:val="00567E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1307">
      <w:bodyDiv w:val="1"/>
      <w:marLeft w:val="0"/>
      <w:marRight w:val="0"/>
      <w:marTop w:val="0"/>
      <w:marBottom w:val="0"/>
      <w:divBdr>
        <w:top w:val="none" w:sz="0" w:space="0" w:color="auto"/>
        <w:left w:val="none" w:sz="0" w:space="0" w:color="auto"/>
        <w:bottom w:val="none" w:sz="0" w:space="0" w:color="auto"/>
        <w:right w:val="none" w:sz="0" w:space="0" w:color="auto"/>
      </w:divBdr>
    </w:div>
    <w:div w:id="220213407">
      <w:bodyDiv w:val="1"/>
      <w:marLeft w:val="0"/>
      <w:marRight w:val="0"/>
      <w:marTop w:val="0"/>
      <w:marBottom w:val="0"/>
      <w:divBdr>
        <w:top w:val="none" w:sz="0" w:space="0" w:color="auto"/>
        <w:left w:val="none" w:sz="0" w:space="0" w:color="auto"/>
        <w:bottom w:val="none" w:sz="0" w:space="0" w:color="auto"/>
        <w:right w:val="none" w:sz="0" w:space="0" w:color="auto"/>
      </w:divBdr>
    </w:div>
    <w:div w:id="343630901">
      <w:bodyDiv w:val="1"/>
      <w:marLeft w:val="0"/>
      <w:marRight w:val="0"/>
      <w:marTop w:val="0"/>
      <w:marBottom w:val="0"/>
      <w:divBdr>
        <w:top w:val="none" w:sz="0" w:space="0" w:color="auto"/>
        <w:left w:val="none" w:sz="0" w:space="0" w:color="auto"/>
        <w:bottom w:val="none" w:sz="0" w:space="0" w:color="auto"/>
        <w:right w:val="none" w:sz="0" w:space="0" w:color="auto"/>
      </w:divBdr>
    </w:div>
    <w:div w:id="485977232">
      <w:bodyDiv w:val="1"/>
      <w:marLeft w:val="0"/>
      <w:marRight w:val="0"/>
      <w:marTop w:val="0"/>
      <w:marBottom w:val="0"/>
      <w:divBdr>
        <w:top w:val="none" w:sz="0" w:space="0" w:color="auto"/>
        <w:left w:val="none" w:sz="0" w:space="0" w:color="auto"/>
        <w:bottom w:val="none" w:sz="0" w:space="0" w:color="auto"/>
        <w:right w:val="none" w:sz="0" w:space="0" w:color="auto"/>
      </w:divBdr>
    </w:div>
    <w:div w:id="549078010">
      <w:bodyDiv w:val="1"/>
      <w:marLeft w:val="0"/>
      <w:marRight w:val="0"/>
      <w:marTop w:val="0"/>
      <w:marBottom w:val="0"/>
      <w:divBdr>
        <w:top w:val="none" w:sz="0" w:space="0" w:color="auto"/>
        <w:left w:val="none" w:sz="0" w:space="0" w:color="auto"/>
        <w:bottom w:val="none" w:sz="0" w:space="0" w:color="auto"/>
        <w:right w:val="none" w:sz="0" w:space="0" w:color="auto"/>
      </w:divBdr>
    </w:div>
    <w:div w:id="586185277">
      <w:bodyDiv w:val="1"/>
      <w:marLeft w:val="0"/>
      <w:marRight w:val="0"/>
      <w:marTop w:val="0"/>
      <w:marBottom w:val="0"/>
      <w:divBdr>
        <w:top w:val="none" w:sz="0" w:space="0" w:color="auto"/>
        <w:left w:val="none" w:sz="0" w:space="0" w:color="auto"/>
        <w:bottom w:val="none" w:sz="0" w:space="0" w:color="auto"/>
        <w:right w:val="none" w:sz="0" w:space="0" w:color="auto"/>
      </w:divBdr>
    </w:div>
    <w:div w:id="637687837">
      <w:bodyDiv w:val="1"/>
      <w:marLeft w:val="0"/>
      <w:marRight w:val="0"/>
      <w:marTop w:val="0"/>
      <w:marBottom w:val="0"/>
      <w:divBdr>
        <w:top w:val="none" w:sz="0" w:space="0" w:color="auto"/>
        <w:left w:val="none" w:sz="0" w:space="0" w:color="auto"/>
        <w:bottom w:val="none" w:sz="0" w:space="0" w:color="auto"/>
        <w:right w:val="none" w:sz="0" w:space="0" w:color="auto"/>
      </w:divBdr>
    </w:div>
    <w:div w:id="748500091">
      <w:bodyDiv w:val="1"/>
      <w:marLeft w:val="0"/>
      <w:marRight w:val="0"/>
      <w:marTop w:val="0"/>
      <w:marBottom w:val="0"/>
      <w:divBdr>
        <w:top w:val="none" w:sz="0" w:space="0" w:color="auto"/>
        <w:left w:val="none" w:sz="0" w:space="0" w:color="auto"/>
        <w:bottom w:val="none" w:sz="0" w:space="0" w:color="auto"/>
        <w:right w:val="none" w:sz="0" w:space="0" w:color="auto"/>
      </w:divBdr>
    </w:div>
    <w:div w:id="1096368452">
      <w:bodyDiv w:val="1"/>
      <w:marLeft w:val="0"/>
      <w:marRight w:val="0"/>
      <w:marTop w:val="0"/>
      <w:marBottom w:val="0"/>
      <w:divBdr>
        <w:top w:val="none" w:sz="0" w:space="0" w:color="auto"/>
        <w:left w:val="none" w:sz="0" w:space="0" w:color="auto"/>
        <w:bottom w:val="none" w:sz="0" w:space="0" w:color="auto"/>
        <w:right w:val="none" w:sz="0" w:space="0" w:color="auto"/>
      </w:divBdr>
    </w:div>
    <w:div w:id="1109161318">
      <w:bodyDiv w:val="1"/>
      <w:marLeft w:val="0"/>
      <w:marRight w:val="0"/>
      <w:marTop w:val="0"/>
      <w:marBottom w:val="0"/>
      <w:divBdr>
        <w:top w:val="none" w:sz="0" w:space="0" w:color="auto"/>
        <w:left w:val="none" w:sz="0" w:space="0" w:color="auto"/>
        <w:bottom w:val="none" w:sz="0" w:space="0" w:color="auto"/>
        <w:right w:val="none" w:sz="0" w:space="0" w:color="auto"/>
      </w:divBdr>
    </w:div>
    <w:div w:id="1284653838">
      <w:bodyDiv w:val="1"/>
      <w:marLeft w:val="0"/>
      <w:marRight w:val="0"/>
      <w:marTop w:val="0"/>
      <w:marBottom w:val="0"/>
      <w:divBdr>
        <w:top w:val="none" w:sz="0" w:space="0" w:color="auto"/>
        <w:left w:val="none" w:sz="0" w:space="0" w:color="auto"/>
        <w:bottom w:val="none" w:sz="0" w:space="0" w:color="auto"/>
        <w:right w:val="none" w:sz="0" w:space="0" w:color="auto"/>
      </w:divBdr>
    </w:div>
    <w:div w:id="1370646574">
      <w:bodyDiv w:val="1"/>
      <w:marLeft w:val="0"/>
      <w:marRight w:val="0"/>
      <w:marTop w:val="0"/>
      <w:marBottom w:val="0"/>
      <w:divBdr>
        <w:top w:val="none" w:sz="0" w:space="0" w:color="auto"/>
        <w:left w:val="none" w:sz="0" w:space="0" w:color="auto"/>
        <w:bottom w:val="none" w:sz="0" w:space="0" w:color="auto"/>
        <w:right w:val="none" w:sz="0" w:space="0" w:color="auto"/>
      </w:divBdr>
    </w:div>
    <w:div w:id="1625888612">
      <w:bodyDiv w:val="1"/>
      <w:marLeft w:val="0"/>
      <w:marRight w:val="0"/>
      <w:marTop w:val="0"/>
      <w:marBottom w:val="0"/>
      <w:divBdr>
        <w:top w:val="none" w:sz="0" w:space="0" w:color="auto"/>
        <w:left w:val="none" w:sz="0" w:space="0" w:color="auto"/>
        <w:bottom w:val="none" w:sz="0" w:space="0" w:color="auto"/>
        <w:right w:val="none" w:sz="0" w:space="0" w:color="auto"/>
      </w:divBdr>
    </w:div>
    <w:div w:id="1918903887">
      <w:bodyDiv w:val="1"/>
      <w:marLeft w:val="0"/>
      <w:marRight w:val="0"/>
      <w:marTop w:val="0"/>
      <w:marBottom w:val="0"/>
      <w:divBdr>
        <w:top w:val="none" w:sz="0" w:space="0" w:color="auto"/>
        <w:left w:val="none" w:sz="0" w:space="0" w:color="auto"/>
        <w:bottom w:val="none" w:sz="0" w:space="0" w:color="auto"/>
        <w:right w:val="none" w:sz="0" w:space="0" w:color="auto"/>
      </w:divBdr>
    </w:div>
    <w:div w:id="2072775097">
      <w:bodyDiv w:val="1"/>
      <w:marLeft w:val="0"/>
      <w:marRight w:val="0"/>
      <w:marTop w:val="0"/>
      <w:marBottom w:val="0"/>
      <w:divBdr>
        <w:top w:val="none" w:sz="0" w:space="0" w:color="auto"/>
        <w:left w:val="none" w:sz="0" w:space="0" w:color="auto"/>
        <w:bottom w:val="none" w:sz="0" w:space="0" w:color="auto"/>
        <w:right w:val="none" w:sz="0" w:space="0" w:color="auto"/>
      </w:divBdr>
    </w:div>
    <w:div w:id="208347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settings" Target="settings.xml"/><Relationship Id="rId7" Type="http://schemas.openxmlformats.org/officeDocument/2006/relationships/hyperlink" Target="https://www.longtermplan.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geuk.org.uk"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2428</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Aziza</cp:lastModifiedBy>
  <cp:revision>2</cp:revision>
  <dcterms:created xsi:type="dcterms:W3CDTF">2026-08-07T15:29:00Z</dcterms:created>
  <dcterms:modified xsi:type="dcterms:W3CDTF">2026-08-07T15:29:00Z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c44dfd06-aee2-4848-97b9-d370aabd60c7</vt:lpwstr>
  </property>
</Properties>
</file>