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6F97DCB" w14:textId="103BDB90" w:rsidR="00066FC5" w:rsidRPr="00FC6CB8" w:rsidRDefault="00A1443C" w:rsidP="00066FC5">
      <w:pPr>
        <w:spacing w:line="360" w:lineRule="auto"/>
        <w:jc w:val="center"/>
        <w:rPr>
          <w:rFonts w:ascii="Arial" w:hAnsi="Arial" w:cs="Arial"/>
          <w:b/>
          <w:color w:val="000000" w:themeColor="text1"/>
        </w:rPr>
      </w:pPr>
      <w:r w:rsidRPr="00FC6CB8">
        <w:rPr>
          <w:rFonts w:ascii="Arial" w:hAnsi="Arial" w:cs="Arial"/>
          <w:b/>
          <w:color w:val="000000" w:themeColor="text1"/>
        </w:rPr>
        <w:t>Name of student</w:t>
      </w:r>
      <w:r w:rsidR="00066FC5">
        <w:rPr>
          <w:rFonts w:ascii="Arial" w:hAnsi="Arial" w:cs="Arial"/>
          <w:b/>
          <w:color w:val="000000" w:themeColor="text1"/>
        </w:rPr>
        <w:t xml:space="preserve"> - Shamaila Shafaq </w:t>
      </w:r>
    </w:p>
    <w:p w14:paraId="0FD88FD5" w14:textId="38A3A553" w:rsidR="00A1443C" w:rsidRPr="00FC6CB8" w:rsidRDefault="00A1443C" w:rsidP="00A1443C">
      <w:pPr>
        <w:spacing w:line="360" w:lineRule="auto"/>
        <w:jc w:val="center"/>
        <w:rPr>
          <w:rFonts w:ascii="Arial" w:hAnsi="Arial" w:cs="Arial"/>
          <w:b/>
          <w:color w:val="000000" w:themeColor="text1"/>
        </w:rPr>
      </w:pPr>
      <w:r w:rsidRPr="00FC6CB8">
        <w:rPr>
          <w:rFonts w:ascii="Arial" w:hAnsi="Arial" w:cs="Arial"/>
          <w:b/>
          <w:color w:val="000000" w:themeColor="text1"/>
        </w:rPr>
        <w:t>Student code</w:t>
      </w:r>
      <w:r w:rsidR="00066FC5">
        <w:rPr>
          <w:rFonts w:ascii="Arial" w:hAnsi="Arial" w:cs="Arial"/>
          <w:b/>
          <w:color w:val="000000" w:themeColor="text1"/>
        </w:rPr>
        <w:t xml:space="preserve"> - </w:t>
      </w:r>
      <w:r w:rsidR="004D0603">
        <w:rPr>
          <w:rFonts w:ascii="Arial" w:hAnsi="Arial" w:cs="Arial"/>
          <w:b/>
          <w:color w:val="000000" w:themeColor="text1"/>
        </w:rPr>
        <w:t>2504607</w:t>
      </w:r>
    </w:p>
    <w:p w14:paraId="7DCA3C81" w14:textId="1FF2BE77" w:rsidR="00A1443C" w:rsidRPr="00FC6CB8" w:rsidRDefault="00A1443C" w:rsidP="00A1443C">
      <w:pPr>
        <w:spacing w:line="360" w:lineRule="auto"/>
        <w:jc w:val="center"/>
        <w:rPr>
          <w:rStyle w:val="eop"/>
          <w:rFonts w:ascii="Arial" w:hAnsi="Arial" w:cs="Arial"/>
          <w:b/>
          <w:color w:val="000000" w:themeColor="text1"/>
          <w:shd w:val="clear" w:color="auto" w:fill="FFFFFF"/>
        </w:rPr>
      </w:pPr>
      <w:r w:rsidRPr="00FC6CB8">
        <w:rPr>
          <w:rStyle w:val="normaltextrun"/>
          <w:rFonts w:ascii="Arial" w:hAnsi="Arial" w:cs="Arial"/>
          <w:b/>
          <w:bCs/>
          <w:color w:val="000000" w:themeColor="text1"/>
          <w:shd w:val="clear" w:color="auto" w:fill="FFFFFF"/>
          <w:lang w:val="en-GB"/>
        </w:rPr>
        <w:t>Introduction to Health and Social Care</w:t>
      </w:r>
    </w:p>
    <w:p w14:paraId="41301554" w14:textId="3E818BEF" w:rsidR="00A1443C" w:rsidRPr="00FC6CB8" w:rsidRDefault="00A1443C" w:rsidP="00A1443C">
      <w:pPr>
        <w:spacing w:line="360" w:lineRule="auto"/>
        <w:jc w:val="center"/>
        <w:rPr>
          <w:rStyle w:val="eop"/>
          <w:rFonts w:ascii="Arial" w:hAnsi="Arial" w:cs="Arial"/>
          <w:b/>
          <w:color w:val="000000" w:themeColor="text1"/>
          <w:shd w:val="clear" w:color="auto" w:fill="FFFFFF"/>
        </w:rPr>
      </w:pPr>
      <w:r w:rsidRPr="00FC6CB8">
        <w:rPr>
          <w:rStyle w:val="normaltextrun"/>
          <w:rFonts w:ascii="Arial" w:hAnsi="Arial" w:cs="Arial"/>
          <w:b/>
          <w:bCs/>
          <w:color w:val="000000" w:themeColor="text1"/>
          <w:shd w:val="clear" w:color="auto" w:fill="FFFFFF"/>
          <w:lang w:val="en-GB"/>
        </w:rPr>
        <w:t>LCHS4003</w:t>
      </w:r>
    </w:p>
    <w:p w14:paraId="2A440303" w14:textId="35A7802B" w:rsidR="00A1443C" w:rsidRPr="00FC6CB8" w:rsidRDefault="00066FC5" w:rsidP="00A1443C">
      <w:pPr>
        <w:spacing w:line="360" w:lineRule="auto"/>
        <w:jc w:val="center"/>
        <w:rPr>
          <w:rStyle w:val="normaltextrun"/>
          <w:rFonts w:ascii="Arial" w:hAnsi="Arial" w:cs="Arial"/>
          <w:b/>
          <w:bCs/>
          <w:color w:val="000000" w:themeColor="text1"/>
          <w:shd w:val="clear" w:color="auto" w:fill="FFFFFF"/>
        </w:rPr>
      </w:pPr>
      <w:r>
        <w:rPr>
          <w:rStyle w:val="normaltextrun"/>
          <w:rFonts w:ascii="Arial" w:hAnsi="Arial" w:cs="Arial"/>
          <w:b/>
          <w:bCs/>
          <w:color w:val="000000" w:themeColor="text1"/>
          <w:shd w:val="clear" w:color="auto" w:fill="FFFFFF"/>
        </w:rPr>
        <w:t>Wafa Nasir</w:t>
      </w:r>
    </w:p>
    <w:p w14:paraId="06FFC9B7" w14:textId="77777777" w:rsidR="00FC6CB8" w:rsidRDefault="00FC6CB8" w:rsidP="00A1443C">
      <w:pPr>
        <w:spacing w:line="360" w:lineRule="auto"/>
        <w:jc w:val="center"/>
        <w:rPr>
          <w:rStyle w:val="normaltextrun"/>
          <w:rFonts w:ascii="Arial" w:hAnsi="Arial" w:cs="Arial"/>
          <w:b/>
          <w:bCs/>
          <w:color w:val="000000" w:themeColor="text1"/>
          <w:shd w:val="clear" w:color="auto" w:fill="FFFFFF"/>
        </w:rPr>
      </w:pPr>
    </w:p>
    <w:p w14:paraId="1DEA1C31" w14:textId="77777777" w:rsidR="00FC6CB8" w:rsidRDefault="00FC6CB8" w:rsidP="00A1443C">
      <w:pPr>
        <w:spacing w:line="360" w:lineRule="auto"/>
        <w:jc w:val="center"/>
        <w:rPr>
          <w:rStyle w:val="normaltextrun"/>
          <w:rFonts w:ascii="Arial" w:hAnsi="Arial" w:cs="Arial"/>
          <w:b/>
          <w:bCs/>
          <w:color w:val="000000" w:themeColor="text1"/>
          <w:shd w:val="clear" w:color="auto" w:fill="FFFFFF"/>
        </w:rPr>
      </w:pPr>
    </w:p>
    <w:p w14:paraId="39484BCF" w14:textId="77777777" w:rsidR="00FC6CB8" w:rsidRDefault="00FC6CB8" w:rsidP="00A1443C">
      <w:pPr>
        <w:spacing w:line="360" w:lineRule="auto"/>
        <w:jc w:val="center"/>
        <w:rPr>
          <w:rStyle w:val="normaltextrun"/>
          <w:rFonts w:ascii="Arial" w:hAnsi="Arial" w:cs="Arial"/>
          <w:b/>
          <w:bCs/>
          <w:color w:val="000000" w:themeColor="text1"/>
          <w:shd w:val="clear" w:color="auto" w:fill="FFFFFF"/>
        </w:rPr>
      </w:pPr>
    </w:p>
    <w:p w14:paraId="25910D08" w14:textId="77777777" w:rsidR="00FC6CB8" w:rsidRDefault="00FC6CB8" w:rsidP="00A1443C">
      <w:pPr>
        <w:spacing w:line="360" w:lineRule="auto"/>
        <w:jc w:val="center"/>
        <w:rPr>
          <w:rStyle w:val="normaltextrun"/>
          <w:rFonts w:ascii="Arial" w:hAnsi="Arial" w:cs="Arial"/>
          <w:b/>
          <w:bCs/>
          <w:color w:val="000000" w:themeColor="text1"/>
          <w:shd w:val="clear" w:color="auto" w:fill="FFFFFF"/>
        </w:rPr>
      </w:pPr>
    </w:p>
    <w:p w14:paraId="48ADB4A9" w14:textId="77777777" w:rsidR="00FC6CB8" w:rsidRDefault="00FC6CB8" w:rsidP="00A1443C">
      <w:pPr>
        <w:spacing w:line="360" w:lineRule="auto"/>
        <w:jc w:val="center"/>
        <w:rPr>
          <w:rStyle w:val="normaltextrun"/>
          <w:rFonts w:ascii="Arial" w:hAnsi="Arial" w:cs="Arial"/>
          <w:b/>
          <w:bCs/>
          <w:color w:val="000000" w:themeColor="text1"/>
          <w:shd w:val="clear" w:color="auto" w:fill="FFFFFF"/>
        </w:rPr>
      </w:pPr>
    </w:p>
    <w:p w14:paraId="1F89855B" w14:textId="0F428BF4" w:rsidR="00A1443C" w:rsidRPr="00A1443C" w:rsidRDefault="00A1443C" w:rsidP="00A1443C">
      <w:pPr>
        <w:spacing w:line="360" w:lineRule="auto"/>
        <w:jc w:val="center"/>
        <w:rPr>
          <w:rFonts w:ascii="Arial" w:hAnsi="Arial" w:cs="Arial"/>
        </w:rPr>
      </w:pPr>
      <w:r w:rsidRPr="00A1443C">
        <w:rPr>
          <w:rFonts w:ascii="Arial" w:hAnsi="Arial" w:cs="Arial"/>
        </w:rPr>
        <w:br w:type="page"/>
      </w:r>
    </w:p>
    <w:sdt>
      <w:sdtPr>
        <w:rPr>
          <w:rFonts w:ascii="Arial" w:eastAsiaTheme="minorHAnsi" w:hAnsi="Arial" w:cs="Arial"/>
          <w:color w:val="auto"/>
          <w:sz w:val="22"/>
          <w:szCs w:val="22"/>
        </w:rPr>
        <w:id w:val="678549393"/>
        <w:docPartObj>
          <w:docPartGallery w:val="Table of Contents"/>
          <w:docPartUnique/>
        </w:docPartObj>
      </w:sdtPr>
      <w:sdtEndPr>
        <w:rPr>
          <w:b/>
          <w:bCs/>
          <w:noProof/>
        </w:rPr>
      </w:sdtEndPr>
      <w:sdtContent>
        <w:p w14:paraId="34901784" w14:textId="297BFA2B" w:rsidR="00A1443C" w:rsidRPr="00A1443C" w:rsidRDefault="00A1443C" w:rsidP="00A1443C">
          <w:pPr>
            <w:pStyle w:val="TOCHeading"/>
            <w:spacing w:line="360" w:lineRule="auto"/>
            <w:rPr>
              <w:rFonts w:ascii="Arial" w:hAnsi="Arial" w:cs="Arial"/>
              <w:sz w:val="22"/>
              <w:szCs w:val="22"/>
            </w:rPr>
          </w:pPr>
          <w:r w:rsidRPr="00A1443C">
            <w:rPr>
              <w:rFonts w:ascii="Arial" w:hAnsi="Arial" w:cs="Arial"/>
              <w:sz w:val="22"/>
              <w:szCs w:val="22"/>
            </w:rPr>
            <w:t>Table of Contents</w:t>
          </w:r>
        </w:p>
        <w:p w14:paraId="0C61D04E" w14:textId="77777777" w:rsidR="00A1443C" w:rsidRPr="00A1443C" w:rsidRDefault="00A1443C" w:rsidP="00A1443C">
          <w:pPr>
            <w:pStyle w:val="TOC1"/>
            <w:tabs>
              <w:tab w:val="right" w:leader="dot" w:pos="9350"/>
            </w:tabs>
            <w:spacing w:line="360" w:lineRule="auto"/>
            <w:rPr>
              <w:rFonts w:ascii="Arial" w:hAnsi="Arial" w:cs="Arial"/>
              <w:noProof/>
            </w:rPr>
          </w:pPr>
          <w:r w:rsidRPr="00A1443C">
            <w:rPr>
              <w:rFonts w:ascii="Arial" w:hAnsi="Arial" w:cs="Arial"/>
              <w:b/>
              <w:bCs/>
              <w:noProof/>
            </w:rPr>
            <w:fldChar w:fldCharType="begin"/>
          </w:r>
          <w:r w:rsidRPr="00A1443C">
            <w:rPr>
              <w:rFonts w:ascii="Arial" w:hAnsi="Arial" w:cs="Arial"/>
              <w:b/>
              <w:bCs/>
              <w:noProof/>
            </w:rPr>
            <w:instrText xml:space="preserve"> TOC \o "1-3" \h \z \u </w:instrText>
          </w:r>
          <w:r w:rsidRPr="00A1443C">
            <w:rPr>
              <w:rFonts w:ascii="Arial" w:hAnsi="Arial" w:cs="Arial"/>
              <w:b/>
              <w:bCs/>
              <w:noProof/>
            </w:rPr>
            <w:fldChar w:fldCharType="separate"/>
          </w:r>
          <w:hyperlink w:anchor="_Toc224783416" w:history="1">
            <w:r w:rsidRPr="00A1443C">
              <w:rPr>
                <w:rStyle w:val="Hyperlink"/>
                <w:rFonts w:ascii="Arial" w:hAnsi="Arial" w:cs="Arial"/>
                <w:noProof/>
              </w:rPr>
              <w:t>Introduction</w:t>
            </w:r>
            <w:r w:rsidRPr="00A1443C">
              <w:rPr>
                <w:rFonts w:ascii="Arial" w:hAnsi="Arial" w:cs="Arial"/>
                <w:noProof/>
                <w:webHidden/>
              </w:rPr>
              <w:tab/>
            </w:r>
            <w:r w:rsidRPr="00A1443C">
              <w:rPr>
                <w:rFonts w:ascii="Arial" w:hAnsi="Arial" w:cs="Arial"/>
                <w:noProof/>
                <w:webHidden/>
              </w:rPr>
              <w:fldChar w:fldCharType="begin"/>
            </w:r>
            <w:r w:rsidRPr="00A1443C">
              <w:rPr>
                <w:rFonts w:ascii="Arial" w:hAnsi="Arial" w:cs="Arial"/>
                <w:noProof/>
                <w:webHidden/>
              </w:rPr>
              <w:instrText xml:space="preserve"> PAGEREF _Toc224783416 \h </w:instrText>
            </w:r>
            <w:r w:rsidRPr="00A1443C">
              <w:rPr>
                <w:rFonts w:ascii="Arial" w:hAnsi="Arial" w:cs="Arial"/>
                <w:noProof/>
                <w:webHidden/>
              </w:rPr>
            </w:r>
            <w:r w:rsidRPr="00A1443C">
              <w:rPr>
                <w:rFonts w:ascii="Arial" w:hAnsi="Arial" w:cs="Arial"/>
                <w:noProof/>
                <w:webHidden/>
              </w:rPr>
              <w:fldChar w:fldCharType="separate"/>
            </w:r>
            <w:r w:rsidRPr="00A1443C">
              <w:rPr>
                <w:rFonts w:ascii="Arial" w:hAnsi="Arial" w:cs="Arial"/>
                <w:noProof/>
                <w:webHidden/>
              </w:rPr>
              <w:t>3</w:t>
            </w:r>
            <w:r w:rsidRPr="00A1443C">
              <w:rPr>
                <w:rFonts w:ascii="Arial" w:hAnsi="Arial" w:cs="Arial"/>
                <w:noProof/>
                <w:webHidden/>
              </w:rPr>
              <w:fldChar w:fldCharType="end"/>
            </w:r>
          </w:hyperlink>
        </w:p>
        <w:p w14:paraId="1F810679" w14:textId="77777777" w:rsidR="00A1443C" w:rsidRPr="00A1443C" w:rsidRDefault="00A1443C" w:rsidP="00A1443C">
          <w:pPr>
            <w:pStyle w:val="TOC1"/>
            <w:tabs>
              <w:tab w:val="right" w:leader="dot" w:pos="9350"/>
            </w:tabs>
            <w:spacing w:line="360" w:lineRule="auto"/>
            <w:rPr>
              <w:rFonts w:ascii="Arial" w:hAnsi="Arial" w:cs="Arial"/>
              <w:noProof/>
            </w:rPr>
          </w:pPr>
          <w:hyperlink w:anchor="_Toc224783417" w:history="1">
            <w:r w:rsidRPr="00A1443C">
              <w:rPr>
                <w:rStyle w:val="Hyperlink"/>
                <w:rFonts w:ascii="Arial" w:eastAsia="Times New Roman" w:hAnsi="Arial" w:cs="Arial"/>
                <w:bCs/>
                <w:noProof/>
                <w:kern w:val="36"/>
              </w:rPr>
              <w:t>Effective Communication</w:t>
            </w:r>
            <w:r w:rsidRPr="00A1443C">
              <w:rPr>
                <w:rFonts w:ascii="Arial" w:hAnsi="Arial" w:cs="Arial"/>
                <w:noProof/>
                <w:webHidden/>
              </w:rPr>
              <w:tab/>
            </w:r>
            <w:r w:rsidRPr="00A1443C">
              <w:rPr>
                <w:rFonts w:ascii="Arial" w:hAnsi="Arial" w:cs="Arial"/>
                <w:noProof/>
                <w:webHidden/>
              </w:rPr>
              <w:fldChar w:fldCharType="begin"/>
            </w:r>
            <w:r w:rsidRPr="00A1443C">
              <w:rPr>
                <w:rFonts w:ascii="Arial" w:hAnsi="Arial" w:cs="Arial"/>
                <w:noProof/>
                <w:webHidden/>
              </w:rPr>
              <w:instrText xml:space="preserve"> PAGEREF _Toc224783417 \h </w:instrText>
            </w:r>
            <w:r w:rsidRPr="00A1443C">
              <w:rPr>
                <w:rFonts w:ascii="Arial" w:hAnsi="Arial" w:cs="Arial"/>
                <w:noProof/>
                <w:webHidden/>
              </w:rPr>
            </w:r>
            <w:r w:rsidRPr="00A1443C">
              <w:rPr>
                <w:rFonts w:ascii="Arial" w:hAnsi="Arial" w:cs="Arial"/>
                <w:noProof/>
                <w:webHidden/>
              </w:rPr>
              <w:fldChar w:fldCharType="separate"/>
            </w:r>
            <w:r w:rsidRPr="00A1443C">
              <w:rPr>
                <w:rFonts w:ascii="Arial" w:hAnsi="Arial" w:cs="Arial"/>
                <w:noProof/>
                <w:webHidden/>
              </w:rPr>
              <w:t>3</w:t>
            </w:r>
            <w:r w:rsidRPr="00A1443C">
              <w:rPr>
                <w:rFonts w:ascii="Arial" w:hAnsi="Arial" w:cs="Arial"/>
                <w:noProof/>
                <w:webHidden/>
              </w:rPr>
              <w:fldChar w:fldCharType="end"/>
            </w:r>
          </w:hyperlink>
        </w:p>
        <w:p w14:paraId="33E20409" w14:textId="77777777" w:rsidR="00A1443C" w:rsidRPr="00A1443C" w:rsidRDefault="00A1443C" w:rsidP="00A1443C">
          <w:pPr>
            <w:pStyle w:val="TOC1"/>
            <w:tabs>
              <w:tab w:val="right" w:leader="dot" w:pos="9350"/>
            </w:tabs>
            <w:spacing w:line="360" w:lineRule="auto"/>
            <w:rPr>
              <w:rFonts w:ascii="Arial" w:hAnsi="Arial" w:cs="Arial"/>
              <w:noProof/>
            </w:rPr>
          </w:pPr>
          <w:hyperlink w:anchor="_Toc224783418" w:history="1">
            <w:r w:rsidRPr="00A1443C">
              <w:rPr>
                <w:rStyle w:val="Hyperlink"/>
                <w:rFonts w:ascii="Arial" w:hAnsi="Arial" w:cs="Arial"/>
                <w:noProof/>
              </w:rPr>
              <w:t>Administrative Skills and Record Keeping</w:t>
            </w:r>
            <w:r w:rsidRPr="00A1443C">
              <w:rPr>
                <w:rFonts w:ascii="Arial" w:hAnsi="Arial" w:cs="Arial"/>
                <w:noProof/>
                <w:webHidden/>
              </w:rPr>
              <w:tab/>
            </w:r>
            <w:r w:rsidRPr="00A1443C">
              <w:rPr>
                <w:rFonts w:ascii="Arial" w:hAnsi="Arial" w:cs="Arial"/>
                <w:noProof/>
                <w:webHidden/>
              </w:rPr>
              <w:fldChar w:fldCharType="begin"/>
            </w:r>
            <w:r w:rsidRPr="00A1443C">
              <w:rPr>
                <w:rFonts w:ascii="Arial" w:hAnsi="Arial" w:cs="Arial"/>
                <w:noProof/>
                <w:webHidden/>
              </w:rPr>
              <w:instrText xml:space="preserve"> PAGEREF _Toc224783418 \h </w:instrText>
            </w:r>
            <w:r w:rsidRPr="00A1443C">
              <w:rPr>
                <w:rFonts w:ascii="Arial" w:hAnsi="Arial" w:cs="Arial"/>
                <w:noProof/>
                <w:webHidden/>
              </w:rPr>
            </w:r>
            <w:r w:rsidRPr="00A1443C">
              <w:rPr>
                <w:rFonts w:ascii="Arial" w:hAnsi="Arial" w:cs="Arial"/>
                <w:noProof/>
                <w:webHidden/>
              </w:rPr>
              <w:fldChar w:fldCharType="separate"/>
            </w:r>
            <w:r w:rsidRPr="00A1443C">
              <w:rPr>
                <w:rFonts w:ascii="Arial" w:hAnsi="Arial" w:cs="Arial"/>
                <w:noProof/>
                <w:webHidden/>
              </w:rPr>
              <w:t>4</w:t>
            </w:r>
            <w:r w:rsidRPr="00A1443C">
              <w:rPr>
                <w:rFonts w:ascii="Arial" w:hAnsi="Arial" w:cs="Arial"/>
                <w:noProof/>
                <w:webHidden/>
              </w:rPr>
              <w:fldChar w:fldCharType="end"/>
            </w:r>
          </w:hyperlink>
        </w:p>
        <w:p w14:paraId="00C189F7" w14:textId="77777777" w:rsidR="00A1443C" w:rsidRPr="00A1443C" w:rsidRDefault="00A1443C" w:rsidP="00A1443C">
          <w:pPr>
            <w:pStyle w:val="TOC1"/>
            <w:tabs>
              <w:tab w:val="right" w:leader="dot" w:pos="9350"/>
            </w:tabs>
            <w:spacing w:line="360" w:lineRule="auto"/>
            <w:rPr>
              <w:rFonts w:ascii="Arial" w:hAnsi="Arial" w:cs="Arial"/>
              <w:noProof/>
            </w:rPr>
          </w:pPr>
          <w:hyperlink w:anchor="_Toc224783419" w:history="1">
            <w:r w:rsidRPr="00A1443C">
              <w:rPr>
                <w:rStyle w:val="Hyperlink"/>
                <w:rFonts w:ascii="Arial" w:hAnsi="Arial" w:cs="Arial"/>
                <w:noProof/>
              </w:rPr>
              <w:t>Collaborative Working</w:t>
            </w:r>
            <w:r w:rsidRPr="00A1443C">
              <w:rPr>
                <w:rFonts w:ascii="Arial" w:hAnsi="Arial" w:cs="Arial"/>
                <w:noProof/>
                <w:webHidden/>
              </w:rPr>
              <w:tab/>
            </w:r>
            <w:r w:rsidRPr="00A1443C">
              <w:rPr>
                <w:rFonts w:ascii="Arial" w:hAnsi="Arial" w:cs="Arial"/>
                <w:noProof/>
                <w:webHidden/>
              </w:rPr>
              <w:fldChar w:fldCharType="begin"/>
            </w:r>
            <w:r w:rsidRPr="00A1443C">
              <w:rPr>
                <w:rFonts w:ascii="Arial" w:hAnsi="Arial" w:cs="Arial"/>
                <w:noProof/>
                <w:webHidden/>
              </w:rPr>
              <w:instrText xml:space="preserve"> PAGEREF _Toc224783419 \h </w:instrText>
            </w:r>
            <w:r w:rsidRPr="00A1443C">
              <w:rPr>
                <w:rFonts w:ascii="Arial" w:hAnsi="Arial" w:cs="Arial"/>
                <w:noProof/>
                <w:webHidden/>
              </w:rPr>
            </w:r>
            <w:r w:rsidRPr="00A1443C">
              <w:rPr>
                <w:rFonts w:ascii="Arial" w:hAnsi="Arial" w:cs="Arial"/>
                <w:noProof/>
                <w:webHidden/>
              </w:rPr>
              <w:fldChar w:fldCharType="separate"/>
            </w:r>
            <w:r w:rsidRPr="00A1443C">
              <w:rPr>
                <w:rFonts w:ascii="Arial" w:hAnsi="Arial" w:cs="Arial"/>
                <w:noProof/>
                <w:webHidden/>
              </w:rPr>
              <w:t>5</w:t>
            </w:r>
            <w:r w:rsidRPr="00A1443C">
              <w:rPr>
                <w:rFonts w:ascii="Arial" w:hAnsi="Arial" w:cs="Arial"/>
                <w:noProof/>
                <w:webHidden/>
              </w:rPr>
              <w:fldChar w:fldCharType="end"/>
            </w:r>
          </w:hyperlink>
        </w:p>
        <w:p w14:paraId="1BD68127" w14:textId="77777777" w:rsidR="00A1443C" w:rsidRPr="00A1443C" w:rsidRDefault="00A1443C" w:rsidP="00A1443C">
          <w:pPr>
            <w:pStyle w:val="TOC1"/>
            <w:tabs>
              <w:tab w:val="right" w:leader="dot" w:pos="9350"/>
            </w:tabs>
            <w:spacing w:line="360" w:lineRule="auto"/>
            <w:rPr>
              <w:rFonts w:ascii="Arial" w:hAnsi="Arial" w:cs="Arial"/>
              <w:noProof/>
            </w:rPr>
          </w:pPr>
          <w:hyperlink w:anchor="_Toc224783420" w:history="1">
            <w:r w:rsidRPr="00A1443C">
              <w:rPr>
                <w:rStyle w:val="Hyperlink"/>
                <w:rFonts w:ascii="Arial" w:hAnsi="Arial" w:cs="Arial"/>
                <w:noProof/>
              </w:rPr>
              <w:t>Conclusion</w:t>
            </w:r>
            <w:r w:rsidRPr="00A1443C">
              <w:rPr>
                <w:rFonts w:ascii="Arial" w:hAnsi="Arial" w:cs="Arial"/>
                <w:noProof/>
                <w:webHidden/>
              </w:rPr>
              <w:tab/>
            </w:r>
            <w:r w:rsidRPr="00A1443C">
              <w:rPr>
                <w:rFonts w:ascii="Arial" w:hAnsi="Arial" w:cs="Arial"/>
                <w:noProof/>
                <w:webHidden/>
              </w:rPr>
              <w:fldChar w:fldCharType="begin"/>
            </w:r>
            <w:r w:rsidRPr="00A1443C">
              <w:rPr>
                <w:rFonts w:ascii="Arial" w:hAnsi="Arial" w:cs="Arial"/>
                <w:noProof/>
                <w:webHidden/>
              </w:rPr>
              <w:instrText xml:space="preserve"> PAGEREF _Toc224783420 \h </w:instrText>
            </w:r>
            <w:r w:rsidRPr="00A1443C">
              <w:rPr>
                <w:rFonts w:ascii="Arial" w:hAnsi="Arial" w:cs="Arial"/>
                <w:noProof/>
                <w:webHidden/>
              </w:rPr>
            </w:r>
            <w:r w:rsidRPr="00A1443C">
              <w:rPr>
                <w:rFonts w:ascii="Arial" w:hAnsi="Arial" w:cs="Arial"/>
                <w:noProof/>
                <w:webHidden/>
              </w:rPr>
              <w:fldChar w:fldCharType="separate"/>
            </w:r>
            <w:r w:rsidRPr="00A1443C">
              <w:rPr>
                <w:rFonts w:ascii="Arial" w:hAnsi="Arial" w:cs="Arial"/>
                <w:noProof/>
                <w:webHidden/>
              </w:rPr>
              <w:t>6</w:t>
            </w:r>
            <w:r w:rsidRPr="00A1443C">
              <w:rPr>
                <w:rFonts w:ascii="Arial" w:hAnsi="Arial" w:cs="Arial"/>
                <w:noProof/>
                <w:webHidden/>
              </w:rPr>
              <w:fldChar w:fldCharType="end"/>
            </w:r>
          </w:hyperlink>
        </w:p>
        <w:p w14:paraId="0F258665" w14:textId="77777777" w:rsidR="00A1443C" w:rsidRPr="00A1443C" w:rsidRDefault="00A1443C" w:rsidP="00A1443C">
          <w:pPr>
            <w:pStyle w:val="TOC1"/>
            <w:tabs>
              <w:tab w:val="right" w:leader="dot" w:pos="9350"/>
            </w:tabs>
            <w:spacing w:line="360" w:lineRule="auto"/>
            <w:rPr>
              <w:rFonts w:ascii="Arial" w:hAnsi="Arial" w:cs="Arial"/>
              <w:noProof/>
            </w:rPr>
          </w:pPr>
          <w:hyperlink w:anchor="_Toc224783421" w:history="1">
            <w:r w:rsidRPr="00A1443C">
              <w:rPr>
                <w:rStyle w:val="Hyperlink"/>
                <w:rFonts w:ascii="Arial" w:hAnsi="Arial" w:cs="Arial"/>
                <w:noProof/>
              </w:rPr>
              <w:t>References</w:t>
            </w:r>
            <w:r w:rsidRPr="00A1443C">
              <w:rPr>
                <w:rFonts w:ascii="Arial" w:hAnsi="Arial" w:cs="Arial"/>
                <w:noProof/>
                <w:webHidden/>
              </w:rPr>
              <w:tab/>
            </w:r>
            <w:r w:rsidRPr="00A1443C">
              <w:rPr>
                <w:rFonts w:ascii="Arial" w:hAnsi="Arial" w:cs="Arial"/>
                <w:noProof/>
                <w:webHidden/>
              </w:rPr>
              <w:fldChar w:fldCharType="begin"/>
            </w:r>
            <w:r w:rsidRPr="00A1443C">
              <w:rPr>
                <w:rFonts w:ascii="Arial" w:hAnsi="Arial" w:cs="Arial"/>
                <w:noProof/>
                <w:webHidden/>
              </w:rPr>
              <w:instrText xml:space="preserve"> PAGEREF _Toc224783421 \h </w:instrText>
            </w:r>
            <w:r w:rsidRPr="00A1443C">
              <w:rPr>
                <w:rFonts w:ascii="Arial" w:hAnsi="Arial" w:cs="Arial"/>
                <w:noProof/>
                <w:webHidden/>
              </w:rPr>
            </w:r>
            <w:r w:rsidRPr="00A1443C">
              <w:rPr>
                <w:rFonts w:ascii="Arial" w:hAnsi="Arial" w:cs="Arial"/>
                <w:noProof/>
                <w:webHidden/>
              </w:rPr>
              <w:fldChar w:fldCharType="separate"/>
            </w:r>
            <w:r w:rsidRPr="00A1443C">
              <w:rPr>
                <w:rFonts w:ascii="Arial" w:hAnsi="Arial" w:cs="Arial"/>
                <w:noProof/>
                <w:webHidden/>
              </w:rPr>
              <w:t>8</w:t>
            </w:r>
            <w:r w:rsidRPr="00A1443C">
              <w:rPr>
                <w:rFonts w:ascii="Arial" w:hAnsi="Arial" w:cs="Arial"/>
                <w:noProof/>
                <w:webHidden/>
              </w:rPr>
              <w:fldChar w:fldCharType="end"/>
            </w:r>
          </w:hyperlink>
        </w:p>
        <w:p w14:paraId="16E2F899" w14:textId="2DA18BC6" w:rsidR="00A1443C" w:rsidRPr="00A1443C" w:rsidRDefault="00A1443C" w:rsidP="00A1443C">
          <w:pPr>
            <w:spacing w:line="360" w:lineRule="auto"/>
            <w:rPr>
              <w:rFonts w:ascii="Arial" w:hAnsi="Arial" w:cs="Arial"/>
            </w:rPr>
          </w:pPr>
          <w:r w:rsidRPr="00A1443C">
            <w:rPr>
              <w:rFonts w:ascii="Arial" w:hAnsi="Arial" w:cs="Arial"/>
              <w:b/>
              <w:bCs/>
              <w:noProof/>
            </w:rPr>
            <w:fldChar w:fldCharType="end"/>
          </w:r>
        </w:p>
      </w:sdtContent>
    </w:sdt>
    <w:p w14:paraId="36B4F68E" w14:textId="77777777" w:rsidR="00A1443C" w:rsidRPr="00A1443C" w:rsidRDefault="00A1443C" w:rsidP="00A1443C">
      <w:pPr>
        <w:spacing w:line="360" w:lineRule="auto"/>
        <w:rPr>
          <w:rFonts w:ascii="Arial" w:hAnsi="Arial" w:cs="Arial"/>
        </w:rPr>
      </w:pPr>
    </w:p>
    <w:p w14:paraId="341E5DC8" w14:textId="2103E6C2" w:rsidR="00A1443C" w:rsidRPr="00A1443C" w:rsidRDefault="00A1443C" w:rsidP="00A1443C">
      <w:pPr>
        <w:spacing w:line="360" w:lineRule="auto"/>
        <w:rPr>
          <w:rFonts w:ascii="Arial" w:hAnsi="Arial" w:cs="Arial"/>
        </w:rPr>
      </w:pPr>
      <w:r w:rsidRPr="00A1443C">
        <w:rPr>
          <w:rFonts w:ascii="Arial" w:hAnsi="Arial" w:cs="Arial"/>
        </w:rPr>
        <w:br w:type="page"/>
      </w:r>
    </w:p>
    <w:p w14:paraId="062F71DA" w14:textId="77777777" w:rsidR="00A1443C" w:rsidRPr="00A1443C" w:rsidRDefault="00A1443C" w:rsidP="00A1443C">
      <w:pPr>
        <w:pStyle w:val="Heading1"/>
        <w:spacing w:line="360" w:lineRule="auto"/>
        <w:rPr>
          <w:rFonts w:ascii="Arial" w:hAnsi="Arial" w:cs="Arial"/>
          <w:sz w:val="22"/>
          <w:szCs w:val="22"/>
        </w:rPr>
      </w:pPr>
      <w:bookmarkStart w:id="0" w:name="_Toc224783416"/>
      <w:r w:rsidRPr="00A1443C">
        <w:rPr>
          <w:rFonts w:ascii="Arial" w:hAnsi="Arial" w:cs="Arial"/>
          <w:sz w:val="22"/>
          <w:szCs w:val="22"/>
        </w:rPr>
        <w:lastRenderedPageBreak/>
        <w:t>Introduction</w:t>
      </w:r>
      <w:bookmarkEnd w:id="0"/>
      <w:r w:rsidRPr="00A1443C">
        <w:rPr>
          <w:rFonts w:ascii="Arial" w:hAnsi="Arial" w:cs="Arial"/>
          <w:sz w:val="22"/>
          <w:szCs w:val="22"/>
        </w:rPr>
        <w:t xml:space="preserve"> </w:t>
      </w:r>
    </w:p>
    <w:p w14:paraId="67DB5110" w14:textId="652F5A70" w:rsidR="008550A1" w:rsidRPr="00A1443C" w:rsidRDefault="008550A1" w:rsidP="004E7C19">
      <w:pPr>
        <w:pStyle w:val="NormalWeb"/>
        <w:spacing w:line="360" w:lineRule="auto"/>
        <w:rPr>
          <w:rFonts w:ascii="Arial" w:hAnsi="Arial" w:cs="Arial"/>
          <w:sz w:val="22"/>
          <w:szCs w:val="22"/>
        </w:rPr>
      </w:pPr>
      <w:r w:rsidRPr="00A1443C">
        <w:rPr>
          <w:rFonts w:ascii="Arial" w:hAnsi="Arial" w:cs="Arial"/>
          <w:sz w:val="22"/>
          <w:szCs w:val="22"/>
        </w:rPr>
        <w:t xml:space="preserve">Mr. Ahmed, at the age of 68, has been sent out of the hospital with a stroke. Personal care, medication and cost of meal preparation are three times daily and assisted by his wife and a domiciliary care agency. The stroke patients may find it difficult to communicate and engage in their care due to unsettled problems of communication (Stroke Association, 2023). This is worsened by language problems that Mr. Ahmed has since he speaks Bengali and very little English. This can lead to poor communication and quality of care. The issue of patient safety and continuity of care is caused by a missed care visit which increased the time postponing the medication (NHS, 2022). </w:t>
      </w:r>
    </w:p>
    <w:p w14:paraId="429464BD" w14:textId="4F89785C" w:rsidR="008550A1" w:rsidRPr="00A1443C" w:rsidRDefault="008550A1" w:rsidP="00DC29C7">
      <w:pPr>
        <w:pStyle w:val="NormalWeb"/>
        <w:spacing w:line="360" w:lineRule="auto"/>
        <w:rPr>
          <w:rFonts w:ascii="Arial" w:hAnsi="Arial" w:cs="Arial"/>
          <w:sz w:val="22"/>
          <w:szCs w:val="22"/>
        </w:rPr>
      </w:pPr>
      <w:r w:rsidRPr="00A1443C">
        <w:rPr>
          <w:rFonts w:ascii="Arial" w:hAnsi="Arial" w:cs="Arial"/>
          <w:sz w:val="22"/>
          <w:szCs w:val="22"/>
        </w:rPr>
        <w:t>Communication with Mr. Ahmed and his family will be important to his care. In this report, it will take into account the Equality Act 2010 and a suitable communication model. It will also address the skills involved in administration, in particular record keeping and Data Protection Act 2018. Co-operation between his healthcare providers will also be discussed in the report.</w:t>
      </w:r>
    </w:p>
    <w:p w14:paraId="2C4BA06C" w14:textId="7FE8EF17" w:rsidR="0034470C" w:rsidRPr="00A1443C" w:rsidRDefault="00A1443C" w:rsidP="00A1443C">
      <w:pPr>
        <w:spacing w:before="100" w:beforeAutospacing="1" w:after="100" w:afterAutospacing="1" w:line="360" w:lineRule="auto"/>
        <w:outlineLvl w:val="0"/>
        <w:rPr>
          <w:rFonts w:ascii="Arial" w:eastAsia="Times New Roman" w:hAnsi="Arial" w:cs="Arial"/>
          <w:b/>
          <w:bCs/>
          <w:kern w:val="36"/>
        </w:rPr>
      </w:pPr>
      <w:bookmarkStart w:id="1" w:name="_Toc224783417"/>
      <w:r w:rsidRPr="00A1443C">
        <w:rPr>
          <w:rFonts w:ascii="Arial" w:eastAsia="Times New Roman" w:hAnsi="Arial" w:cs="Arial"/>
          <w:b/>
          <w:bCs/>
          <w:kern w:val="36"/>
        </w:rPr>
        <w:t xml:space="preserve">Effective </w:t>
      </w:r>
      <w:r w:rsidR="0034470C" w:rsidRPr="00A1443C">
        <w:rPr>
          <w:rFonts w:ascii="Arial" w:eastAsia="Times New Roman" w:hAnsi="Arial" w:cs="Arial"/>
          <w:b/>
          <w:bCs/>
          <w:kern w:val="36"/>
        </w:rPr>
        <w:t>Communication</w:t>
      </w:r>
      <w:bookmarkEnd w:id="1"/>
      <w:r w:rsidR="0034470C" w:rsidRPr="00A1443C">
        <w:rPr>
          <w:rFonts w:ascii="Arial" w:eastAsia="Times New Roman" w:hAnsi="Arial" w:cs="Arial"/>
          <w:b/>
          <w:bCs/>
          <w:kern w:val="36"/>
        </w:rPr>
        <w:t xml:space="preserve"> </w:t>
      </w:r>
    </w:p>
    <w:p w14:paraId="1786FF2A" w14:textId="77777777" w:rsidR="008550A1" w:rsidRPr="00A1443C" w:rsidRDefault="008550A1" w:rsidP="00DC29C7">
      <w:pPr>
        <w:pStyle w:val="NormalWeb"/>
        <w:spacing w:line="360" w:lineRule="auto"/>
        <w:rPr>
          <w:rFonts w:ascii="Arial" w:hAnsi="Arial" w:cs="Arial"/>
          <w:sz w:val="22"/>
          <w:szCs w:val="22"/>
        </w:rPr>
      </w:pPr>
      <w:r w:rsidRPr="00A1443C">
        <w:rPr>
          <w:rFonts w:ascii="Arial" w:hAnsi="Arial" w:cs="Arial"/>
          <w:sz w:val="22"/>
          <w:szCs w:val="22"/>
        </w:rPr>
        <w:t xml:space="preserve">Sufficient and high-quality health and social care depends upon the proper communication. The consumers of the services are able to understand their predicament, explain their needs, and engage in decision-making. Mr. Ahmed has post-stroke disabilities and language barrier thus making communication challenging. Stroke patients may find it difficult to be involved in care due to aphasia and other problems related to communication (Stroke Association, 2023). Mr. Poor English of Ahmed will contribute to increased miscommunication and a threat to patient safety. </w:t>
      </w:r>
    </w:p>
    <w:p w14:paraId="2A239705" w14:textId="748CB819" w:rsidR="008550A1" w:rsidRPr="00A1443C" w:rsidRDefault="008550A1" w:rsidP="00DC29C7">
      <w:pPr>
        <w:pStyle w:val="NormalWeb"/>
        <w:spacing w:line="360" w:lineRule="auto"/>
        <w:rPr>
          <w:rFonts w:ascii="Arial" w:hAnsi="Arial" w:cs="Arial"/>
          <w:sz w:val="22"/>
          <w:szCs w:val="22"/>
        </w:rPr>
      </w:pPr>
      <w:r w:rsidRPr="00A1443C">
        <w:rPr>
          <w:rFonts w:ascii="Arial" w:hAnsi="Arial" w:cs="Arial"/>
          <w:sz w:val="22"/>
          <w:szCs w:val="22"/>
        </w:rPr>
        <w:t>Healthcare literature places an emphasis on effective communication. According to Peate (2019), effective communication reduces medical mistakes, with medication as the most significant. Arnold and Boggs (2020) also claim that one of the primary causes of healthcare adverse outcomes is ineffective communication.</w:t>
      </w:r>
      <w:r w:rsidR="00DC29C7">
        <w:rPr>
          <w:rFonts w:ascii="Arial" w:hAnsi="Arial" w:cs="Arial"/>
          <w:sz w:val="22"/>
          <w:szCs w:val="22"/>
        </w:rPr>
        <w:t xml:space="preserve"> </w:t>
      </w:r>
      <w:r w:rsidRPr="00A1443C">
        <w:rPr>
          <w:rFonts w:ascii="Arial" w:hAnsi="Arial" w:cs="Arial"/>
          <w:sz w:val="22"/>
          <w:szCs w:val="22"/>
        </w:rPr>
        <w:t xml:space="preserve">The administrative and communication problems between Ahmed and the care provider are reflected by the lack of them taking the domiciliary care visit, which delayed medication. These perspectives are important in the safety aspect of communication, but these perspectives do not appreciate cultural and linguistic diversity that is vital in the case of Mr. Ahmed. </w:t>
      </w:r>
    </w:p>
    <w:p w14:paraId="74315CA3" w14:textId="099F309D" w:rsidR="008550A1" w:rsidRPr="00A1443C" w:rsidRDefault="008550A1" w:rsidP="00DC29C7">
      <w:pPr>
        <w:pStyle w:val="NormalWeb"/>
        <w:spacing w:line="360" w:lineRule="auto"/>
        <w:rPr>
          <w:rFonts w:ascii="Arial" w:hAnsi="Arial" w:cs="Arial"/>
          <w:sz w:val="22"/>
          <w:szCs w:val="22"/>
        </w:rPr>
      </w:pPr>
      <w:r w:rsidRPr="00A1443C">
        <w:rPr>
          <w:rFonts w:ascii="Arial" w:hAnsi="Arial" w:cs="Arial"/>
          <w:sz w:val="22"/>
          <w:szCs w:val="22"/>
        </w:rPr>
        <w:lastRenderedPageBreak/>
        <w:t>To solve these problems, healthcare workers are required to address them in a person-</w:t>
      </w:r>
      <w:r w:rsidR="00DC29C7" w:rsidRPr="00A1443C">
        <w:rPr>
          <w:rFonts w:ascii="Arial" w:hAnsi="Arial" w:cs="Arial"/>
          <w:sz w:val="22"/>
          <w:szCs w:val="22"/>
        </w:rPr>
        <w:t>centered</w:t>
      </w:r>
      <w:r w:rsidRPr="00A1443C">
        <w:rPr>
          <w:rFonts w:ascii="Arial" w:hAnsi="Arial" w:cs="Arial"/>
          <w:sz w:val="22"/>
          <w:szCs w:val="22"/>
        </w:rPr>
        <w:t xml:space="preserve"> and culturally sensitive way. Simple, non-jargon expression, non-verbal communication and professional interpreters where applicable. The wife of Ahmed in his case would be useful to assist with </w:t>
      </w:r>
      <w:r w:rsidR="002A0136" w:rsidRPr="00A1443C">
        <w:rPr>
          <w:rFonts w:ascii="Arial" w:hAnsi="Arial" w:cs="Arial"/>
          <w:sz w:val="22"/>
          <w:szCs w:val="22"/>
        </w:rPr>
        <w:t>translation,</w:t>
      </w:r>
      <w:r w:rsidRPr="00A1443C">
        <w:rPr>
          <w:rFonts w:ascii="Arial" w:hAnsi="Arial" w:cs="Arial"/>
          <w:sz w:val="22"/>
          <w:szCs w:val="22"/>
        </w:rPr>
        <w:t xml:space="preserve"> but family members might create issues of accuracy and confidentiality. Thus, professional interpretation services are usually chosen as good when there is a need to communicate in a clear and unbiased manner (Silverman, Kurtz and Draper, 2016). It is also important to review the understanding after giving feedback to facilitate an understanding. </w:t>
      </w:r>
    </w:p>
    <w:p w14:paraId="5637681E" w14:textId="2BE488F3" w:rsidR="008550A1" w:rsidRPr="00A1443C" w:rsidRDefault="008550A1" w:rsidP="002A0136">
      <w:pPr>
        <w:pStyle w:val="NormalWeb"/>
        <w:spacing w:line="360" w:lineRule="auto"/>
        <w:rPr>
          <w:rFonts w:ascii="Arial" w:hAnsi="Arial" w:cs="Arial"/>
          <w:sz w:val="22"/>
          <w:szCs w:val="22"/>
        </w:rPr>
      </w:pPr>
      <w:r w:rsidRPr="00A1443C">
        <w:rPr>
          <w:rFonts w:ascii="Arial" w:hAnsi="Arial" w:cs="Arial"/>
          <w:sz w:val="22"/>
          <w:szCs w:val="22"/>
        </w:rPr>
        <w:t xml:space="preserve">The Equality Act 2010 embraces non-discriminatory communication. It promotes fair adjustments of healthcare providers in order to prevent the disadvantage due to language or disability (UK Government, 2010). The failure to provide Mr. Ahmed with communication support in this instance can be considered discriminatory and lead to unequal care. This highlights the legal and moral requirement of the strategy of communication adaptation. These problems can be explained with the help of the Shannon and Weaver communication model. The model regards any element that interferes with the transmission of messages as noise. Mr. Ahmed has problems with noise, which are caused by linguistic and stroke-related impairments. The implication of this paradigm is that communication is linear but in healthcare the communication is usually dynamic and interactive. This limitation notwithstanding, the paradigm highlights the importance of </w:t>
      </w:r>
      <w:r w:rsidR="0004365D" w:rsidRPr="00A1443C">
        <w:rPr>
          <w:rFonts w:ascii="Arial" w:hAnsi="Arial" w:cs="Arial"/>
          <w:sz w:val="22"/>
          <w:szCs w:val="22"/>
        </w:rPr>
        <w:t>minimizing</w:t>
      </w:r>
      <w:r w:rsidRPr="00A1443C">
        <w:rPr>
          <w:rFonts w:ascii="Arial" w:hAnsi="Arial" w:cs="Arial"/>
          <w:sz w:val="22"/>
          <w:szCs w:val="22"/>
        </w:rPr>
        <w:t xml:space="preserve"> barriers and confusion of messages. </w:t>
      </w:r>
    </w:p>
    <w:p w14:paraId="035E5DEC" w14:textId="24BBDDC4" w:rsidR="008550A1" w:rsidRPr="00A1443C" w:rsidRDefault="008550A1" w:rsidP="0004365D">
      <w:pPr>
        <w:pStyle w:val="NormalWeb"/>
        <w:spacing w:line="360" w:lineRule="auto"/>
        <w:rPr>
          <w:rFonts w:ascii="Arial" w:hAnsi="Arial" w:cs="Arial"/>
          <w:sz w:val="22"/>
          <w:szCs w:val="22"/>
        </w:rPr>
      </w:pPr>
      <w:r w:rsidRPr="00A1443C">
        <w:rPr>
          <w:rFonts w:ascii="Arial" w:hAnsi="Arial" w:cs="Arial"/>
          <w:sz w:val="22"/>
          <w:szCs w:val="22"/>
        </w:rPr>
        <w:t>Good communication in the attention of Mr. Ahmed involves a theoretical knowledge, awareness of the law, and dexterity to peculiar situations of an individual. Language, cognitive and systemic barriers are some of the problems that healthcare personnel can work on to enhance patient safety, inclusion, and outcomes.</w:t>
      </w:r>
    </w:p>
    <w:p w14:paraId="6EA0F4F7" w14:textId="1A49DAA9" w:rsidR="0034470C" w:rsidRPr="00A1443C" w:rsidRDefault="0034470C" w:rsidP="00A1443C">
      <w:pPr>
        <w:pStyle w:val="Heading1"/>
        <w:spacing w:line="360" w:lineRule="auto"/>
        <w:rPr>
          <w:rFonts w:ascii="Arial" w:hAnsi="Arial" w:cs="Arial"/>
          <w:sz w:val="22"/>
          <w:szCs w:val="22"/>
        </w:rPr>
      </w:pPr>
      <w:bookmarkStart w:id="2" w:name="_Toc224783418"/>
      <w:r w:rsidRPr="00A1443C">
        <w:rPr>
          <w:rStyle w:val="Strong"/>
          <w:rFonts w:ascii="Arial" w:hAnsi="Arial" w:cs="Arial"/>
          <w:b/>
          <w:bCs/>
          <w:sz w:val="22"/>
          <w:szCs w:val="22"/>
        </w:rPr>
        <w:t>Administrative Skills and Record Keeping</w:t>
      </w:r>
      <w:bookmarkEnd w:id="2"/>
      <w:r w:rsidRPr="00A1443C">
        <w:rPr>
          <w:rStyle w:val="Strong"/>
          <w:rFonts w:ascii="Arial" w:hAnsi="Arial" w:cs="Arial"/>
          <w:b/>
          <w:bCs/>
          <w:sz w:val="22"/>
          <w:szCs w:val="22"/>
        </w:rPr>
        <w:t xml:space="preserve"> </w:t>
      </w:r>
    </w:p>
    <w:p w14:paraId="221436F1" w14:textId="77777777" w:rsidR="008550A1" w:rsidRPr="00A1443C" w:rsidRDefault="008550A1" w:rsidP="0004365D">
      <w:pPr>
        <w:pStyle w:val="NormalWeb"/>
        <w:spacing w:line="360" w:lineRule="auto"/>
        <w:rPr>
          <w:rFonts w:ascii="Arial" w:hAnsi="Arial" w:cs="Arial"/>
          <w:sz w:val="22"/>
          <w:szCs w:val="22"/>
        </w:rPr>
      </w:pPr>
      <w:r w:rsidRPr="00A1443C">
        <w:rPr>
          <w:rFonts w:ascii="Arial" w:hAnsi="Arial" w:cs="Arial"/>
          <w:sz w:val="22"/>
          <w:szCs w:val="22"/>
        </w:rPr>
        <w:t xml:space="preserve">The safe, efficient, and responsible health and social care can only be achieved with good administrative skills. Such skills are accurate record keeping, time management, coordination of services and professional exchange of information. The administrative competence is important to Mr. Ahmed because he has numerous care providers and planned domiciliary visits. The negligence of the care visit that caused delay in medication corresponds to the way administrative errors may threaten the national safety of patients due to the derailment of the plan, communication, and sense of duty. </w:t>
      </w:r>
    </w:p>
    <w:p w14:paraId="34833A95" w14:textId="2F24F211" w:rsidR="008550A1" w:rsidRPr="00A1443C" w:rsidRDefault="008550A1" w:rsidP="0004365D">
      <w:pPr>
        <w:pStyle w:val="NormalWeb"/>
        <w:spacing w:line="360" w:lineRule="auto"/>
        <w:rPr>
          <w:rFonts w:ascii="Arial" w:hAnsi="Arial" w:cs="Arial"/>
          <w:sz w:val="22"/>
          <w:szCs w:val="22"/>
        </w:rPr>
      </w:pPr>
      <w:r w:rsidRPr="00A1443C">
        <w:rPr>
          <w:rFonts w:ascii="Arial" w:hAnsi="Arial" w:cs="Arial"/>
          <w:sz w:val="22"/>
          <w:szCs w:val="22"/>
        </w:rPr>
        <w:lastRenderedPageBreak/>
        <w:t xml:space="preserve">Record keeping is necessary in administrative practice in order to maintain continuity and quality of care. The Nursing and Midwifery Council (NMC, 2018) demands the accurate, transparent, and prompt records to reflect the care. The professionals can monitor the medication, progress, and educate the other multidisciplinary team with the proper documentation of Mr. Ahmed. Proper records keeping is needed but not more. Griffith and Tengnah (2020) consider that record systems should have effective </w:t>
      </w:r>
      <w:r w:rsidR="00C6434C" w:rsidRPr="00A1443C">
        <w:rPr>
          <w:rFonts w:ascii="Arial" w:hAnsi="Arial" w:cs="Arial"/>
          <w:sz w:val="22"/>
          <w:szCs w:val="22"/>
        </w:rPr>
        <w:t>organizational</w:t>
      </w:r>
      <w:r w:rsidRPr="00A1443C">
        <w:rPr>
          <w:rFonts w:ascii="Arial" w:hAnsi="Arial" w:cs="Arial"/>
          <w:sz w:val="22"/>
          <w:szCs w:val="22"/>
        </w:rPr>
        <w:t xml:space="preserve"> processes </w:t>
      </w:r>
      <w:r w:rsidR="00C6434C" w:rsidRPr="00A1443C">
        <w:rPr>
          <w:rFonts w:ascii="Arial" w:hAnsi="Arial" w:cs="Arial"/>
          <w:sz w:val="22"/>
          <w:szCs w:val="22"/>
        </w:rPr>
        <w:t>to</w:t>
      </w:r>
      <w:r w:rsidRPr="00A1443C">
        <w:rPr>
          <w:rFonts w:ascii="Arial" w:hAnsi="Arial" w:cs="Arial"/>
          <w:sz w:val="22"/>
          <w:szCs w:val="22"/>
        </w:rPr>
        <w:t xml:space="preserve"> ensure that information is </w:t>
      </w:r>
      <w:r w:rsidR="00C6434C" w:rsidRPr="00A1443C">
        <w:rPr>
          <w:rFonts w:ascii="Arial" w:hAnsi="Arial" w:cs="Arial"/>
          <w:sz w:val="22"/>
          <w:szCs w:val="22"/>
        </w:rPr>
        <w:t>utilized</w:t>
      </w:r>
      <w:r w:rsidRPr="00A1443C">
        <w:rPr>
          <w:rFonts w:ascii="Arial" w:hAnsi="Arial" w:cs="Arial"/>
          <w:sz w:val="22"/>
          <w:szCs w:val="22"/>
        </w:rPr>
        <w:t xml:space="preserve"> appropriately. The late visit demonstrates that Mr. Ahmed might not have contemplated or put into action records. </w:t>
      </w:r>
    </w:p>
    <w:p w14:paraId="139B9218" w14:textId="77777777" w:rsidR="008550A1" w:rsidRPr="00A1443C" w:rsidRDefault="008550A1" w:rsidP="00C6434C">
      <w:pPr>
        <w:pStyle w:val="NormalWeb"/>
        <w:spacing w:line="360" w:lineRule="auto"/>
        <w:rPr>
          <w:rFonts w:ascii="Arial" w:hAnsi="Arial" w:cs="Arial"/>
          <w:sz w:val="22"/>
          <w:szCs w:val="22"/>
        </w:rPr>
      </w:pPr>
      <w:r w:rsidRPr="00A1443C">
        <w:rPr>
          <w:rFonts w:ascii="Arial" w:hAnsi="Arial" w:cs="Arial"/>
          <w:sz w:val="22"/>
          <w:szCs w:val="22"/>
        </w:rPr>
        <w:t xml:space="preserve">Record keeping is supervised by the Data Protection Act 2018 that regulates collections of personal data, their storage, and sharing. The Act emphasizes legality, unbiased and openness, and data protection (UK Government, 2018). It means that Mr. Ahmed personal and medical data should not be accessed by unauthorized individuals yet made to be accessible to his medical professionals. To prevent mistakes in prescription and misunderstanding, the information should be accurate and current, as recommended by the ICO (2023). Confronted with complex care environments, accessibility and confidentiality can be hard to strike, as many professionals may require the same information. To ensure safe care, the regulatory frameworks of good governance and record keeping are encouraged by such regulatory bodies as the Care Quality Commission (CQC, 2023). </w:t>
      </w:r>
    </w:p>
    <w:p w14:paraId="6636582A" w14:textId="348C1C84" w:rsidR="008550A1" w:rsidRPr="00A1443C" w:rsidRDefault="00FC6CB8" w:rsidP="00A4013B">
      <w:pPr>
        <w:pStyle w:val="NormalWeb"/>
        <w:spacing w:line="360" w:lineRule="auto"/>
        <w:rPr>
          <w:rFonts w:ascii="Arial" w:hAnsi="Arial" w:cs="Arial"/>
          <w:sz w:val="22"/>
          <w:szCs w:val="22"/>
        </w:rPr>
      </w:pPr>
      <w:r w:rsidRPr="00A1443C">
        <w:rPr>
          <w:rFonts w:ascii="Arial" w:hAnsi="Arial" w:cs="Arial"/>
          <w:sz w:val="22"/>
          <w:szCs w:val="22"/>
        </w:rPr>
        <w:t>Organizations</w:t>
      </w:r>
      <w:r w:rsidR="008550A1" w:rsidRPr="00A1443C">
        <w:rPr>
          <w:rFonts w:ascii="Arial" w:hAnsi="Arial" w:cs="Arial"/>
          <w:sz w:val="22"/>
          <w:szCs w:val="22"/>
        </w:rPr>
        <w:t xml:space="preserve"> are bound with responsibilities and should take care of the risks based on these structures. The lack of visit to Mr. Ahmed could be the indicator of the </w:t>
      </w:r>
      <w:r w:rsidRPr="00A1443C">
        <w:rPr>
          <w:rFonts w:ascii="Arial" w:hAnsi="Arial" w:cs="Arial"/>
          <w:sz w:val="22"/>
          <w:szCs w:val="22"/>
        </w:rPr>
        <w:t>organizational</w:t>
      </w:r>
      <w:r w:rsidR="008550A1" w:rsidRPr="00A1443C">
        <w:rPr>
          <w:rFonts w:ascii="Arial" w:hAnsi="Arial" w:cs="Arial"/>
          <w:sz w:val="22"/>
          <w:szCs w:val="22"/>
        </w:rPr>
        <w:t xml:space="preserve"> oversight and insufficiency of care risk management, which needs more powerful monitoring tools. The digital care records, </w:t>
      </w:r>
      <w:r w:rsidRPr="00A1443C">
        <w:rPr>
          <w:rFonts w:ascii="Arial" w:hAnsi="Arial" w:cs="Arial"/>
          <w:sz w:val="22"/>
          <w:szCs w:val="22"/>
        </w:rPr>
        <w:t>computerized</w:t>
      </w:r>
      <w:r w:rsidR="008550A1" w:rsidRPr="00A1443C">
        <w:rPr>
          <w:rFonts w:ascii="Arial" w:hAnsi="Arial" w:cs="Arial"/>
          <w:sz w:val="22"/>
          <w:szCs w:val="22"/>
        </w:rPr>
        <w:t xml:space="preserve"> scheduling and care delivery audits should be used to address these concerns in healthcare </w:t>
      </w:r>
      <w:r w:rsidRPr="00A1443C">
        <w:rPr>
          <w:rFonts w:ascii="Arial" w:hAnsi="Arial" w:cs="Arial"/>
          <w:sz w:val="22"/>
          <w:szCs w:val="22"/>
        </w:rPr>
        <w:t>organizations</w:t>
      </w:r>
      <w:r w:rsidR="008550A1" w:rsidRPr="00A1443C">
        <w:rPr>
          <w:rFonts w:ascii="Arial" w:hAnsi="Arial" w:cs="Arial"/>
          <w:sz w:val="22"/>
          <w:szCs w:val="22"/>
        </w:rPr>
        <w:t>. The techniques enhance teamwork and help eradicate mistakes and also increase service quality. Therefore, legal compliance and quality care should be supported by good administrative and record keeping practices.</w:t>
      </w:r>
    </w:p>
    <w:p w14:paraId="1C39517A" w14:textId="6CB6B5D8" w:rsidR="0034470C" w:rsidRPr="00A1443C" w:rsidRDefault="0034470C" w:rsidP="00A1443C">
      <w:pPr>
        <w:pStyle w:val="Heading1"/>
        <w:spacing w:line="360" w:lineRule="auto"/>
        <w:rPr>
          <w:rFonts w:ascii="Arial" w:hAnsi="Arial" w:cs="Arial"/>
          <w:sz w:val="22"/>
          <w:szCs w:val="22"/>
        </w:rPr>
      </w:pPr>
      <w:bookmarkStart w:id="3" w:name="_Toc224783419"/>
      <w:r w:rsidRPr="00A1443C">
        <w:rPr>
          <w:rStyle w:val="Strong"/>
          <w:rFonts w:ascii="Arial" w:hAnsi="Arial" w:cs="Arial"/>
          <w:b/>
          <w:bCs/>
          <w:sz w:val="22"/>
          <w:szCs w:val="22"/>
        </w:rPr>
        <w:t>Collaborative Working</w:t>
      </w:r>
      <w:bookmarkEnd w:id="3"/>
      <w:r w:rsidRPr="00A1443C">
        <w:rPr>
          <w:rStyle w:val="Strong"/>
          <w:rFonts w:ascii="Arial" w:hAnsi="Arial" w:cs="Arial"/>
          <w:b/>
          <w:bCs/>
          <w:sz w:val="22"/>
          <w:szCs w:val="22"/>
        </w:rPr>
        <w:t xml:space="preserve"> </w:t>
      </w:r>
    </w:p>
    <w:p w14:paraId="0B4BEA0B" w14:textId="299534C0" w:rsidR="008550A1" w:rsidRPr="00A1443C" w:rsidRDefault="008550A1" w:rsidP="00A4013B">
      <w:pPr>
        <w:pStyle w:val="NormalWeb"/>
        <w:spacing w:line="360" w:lineRule="auto"/>
        <w:rPr>
          <w:rFonts w:ascii="Arial" w:hAnsi="Arial" w:cs="Arial"/>
          <w:sz w:val="22"/>
          <w:szCs w:val="22"/>
        </w:rPr>
      </w:pPr>
      <w:r w:rsidRPr="00A1443C">
        <w:rPr>
          <w:rFonts w:ascii="Arial" w:hAnsi="Arial" w:cs="Arial"/>
          <w:sz w:val="22"/>
          <w:szCs w:val="22"/>
        </w:rPr>
        <w:t>Health and social care specialists must work together to deliver holistic and person-</w:t>
      </w:r>
      <w:r w:rsidR="00FC6CB8" w:rsidRPr="00A1443C">
        <w:rPr>
          <w:rFonts w:ascii="Arial" w:hAnsi="Arial" w:cs="Arial"/>
          <w:sz w:val="22"/>
          <w:szCs w:val="22"/>
        </w:rPr>
        <w:t>centered</w:t>
      </w:r>
      <w:r w:rsidRPr="00A1443C">
        <w:rPr>
          <w:rFonts w:ascii="Arial" w:hAnsi="Arial" w:cs="Arial"/>
          <w:sz w:val="22"/>
          <w:szCs w:val="22"/>
        </w:rPr>
        <w:t xml:space="preserve"> care. The complex services of the GP, the district nurse, the domiciliary care workers, the speech and the language therapist will be necessary after a stroke in the case of Mr. Ahmed. One does not replace another, yet the lack of coordination means that care will be divided and dangerous (Reeves et al., 2017). </w:t>
      </w:r>
    </w:p>
    <w:p w14:paraId="0F52B4DE" w14:textId="60689B4D" w:rsidR="008550A1" w:rsidRPr="00A1443C" w:rsidRDefault="008550A1" w:rsidP="00A4013B">
      <w:pPr>
        <w:pStyle w:val="NormalWeb"/>
        <w:spacing w:line="360" w:lineRule="auto"/>
        <w:rPr>
          <w:rFonts w:ascii="Arial" w:hAnsi="Arial" w:cs="Arial"/>
          <w:sz w:val="22"/>
          <w:szCs w:val="22"/>
        </w:rPr>
      </w:pPr>
      <w:r w:rsidRPr="00A1443C">
        <w:rPr>
          <w:rFonts w:ascii="Arial" w:hAnsi="Arial" w:cs="Arial"/>
          <w:sz w:val="22"/>
          <w:szCs w:val="22"/>
        </w:rPr>
        <w:lastRenderedPageBreak/>
        <w:t xml:space="preserve">In order to succeed in collaboration, clear communication, mutual goals, and role clarity are necessary. The GP can control the treatment plan of Mr. Ahmed, whereas the district nurse can look after his bodily health and the speech and language therapist will assist him in communicating. To ensure continuity of care, all the professionals should receive the up-to-date information. Although shared care planning is popular, it may be complicated to use because of professional priorities and </w:t>
      </w:r>
      <w:r w:rsidR="00A4013B" w:rsidRPr="00A1443C">
        <w:rPr>
          <w:rFonts w:ascii="Arial" w:hAnsi="Arial" w:cs="Arial"/>
          <w:sz w:val="22"/>
          <w:szCs w:val="22"/>
        </w:rPr>
        <w:t>organizational</w:t>
      </w:r>
      <w:r w:rsidRPr="00A1443C">
        <w:rPr>
          <w:rFonts w:ascii="Arial" w:hAnsi="Arial" w:cs="Arial"/>
          <w:sz w:val="22"/>
          <w:szCs w:val="22"/>
        </w:rPr>
        <w:t xml:space="preserve"> frameworks. </w:t>
      </w:r>
    </w:p>
    <w:p w14:paraId="3131403F" w14:textId="77777777" w:rsidR="008550A1" w:rsidRPr="00A1443C" w:rsidRDefault="008550A1" w:rsidP="00A4013B">
      <w:pPr>
        <w:pStyle w:val="NormalWeb"/>
        <w:spacing w:line="360" w:lineRule="auto"/>
        <w:rPr>
          <w:rFonts w:ascii="Arial" w:hAnsi="Arial" w:cs="Arial"/>
          <w:sz w:val="22"/>
          <w:szCs w:val="22"/>
        </w:rPr>
      </w:pPr>
      <w:r w:rsidRPr="00A1443C">
        <w:rPr>
          <w:rFonts w:ascii="Arial" w:hAnsi="Arial" w:cs="Arial"/>
          <w:sz w:val="22"/>
          <w:szCs w:val="22"/>
        </w:rPr>
        <w:t xml:space="preserve">All these integrated systems such as common digital records and multidisciplinary meetings enhance collaboration. The modalities will be able to enhance the flow of information and reduce the instances of mistakes such as domestic care visit absent in Mr. Ahmed. West et al. (2014) emphasize the value of leadership in a team but unclear leadership roles result in confusion and failures of accountability. This means that teamwork involves communication, coordination and roles. </w:t>
      </w:r>
    </w:p>
    <w:p w14:paraId="7A1AF66A" w14:textId="77777777" w:rsidR="008550A1" w:rsidRPr="00A1443C" w:rsidRDefault="008550A1" w:rsidP="00A4013B">
      <w:pPr>
        <w:pStyle w:val="NormalWeb"/>
        <w:spacing w:line="360" w:lineRule="auto"/>
        <w:rPr>
          <w:rFonts w:ascii="Arial" w:hAnsi="Arial" w:cs="Arial"/>
          <w:sz w:val="22"/>
          <w:szCs w:val="22"/>
        </w:rPr>
      </w:pPr>
      <w:r w:rsidRPr="00A1443C">
        <w:rPr>
          <w:rFonts w:ascii="Arial" w:hAnsi="Arial" w:cs="Arial"/>
          <w:sz w:val="22"/>
          <w:szCs w:val="22"/>
        </w:rPr>
        <w:t xml:space="preserve">Multi-agency working has its disadvantages though it is good. These are the problems with communication, time constraints, and professional differences. The limitation of his use of language will put Mr. Ahmed at a disadvantage in a professional-service user communication by increasing the likelihood of misunderstandings. Collaboration between professionals may also be constrained by workload and staffing shortages. </w:t>
      </w:r>
    </w:p>
    <w:p w14:paraId="2B184883" w14:textId="3783DBCD" w:rsidR="008550A1" w:rsidRPr="00A1443C" w:rsidRDefault="008550A1" w:rsidP="00FA1F43">
      <w:pPr>
        <w:pStyle w:val="NormalWeb"/>
        <w:spacing w:line="360" w:lineRule="auto"/>
        <w:rPr>
          <w:rFonts w:ascii="Arial" w:hAnsi="Arial" w:cs="Arial"/>
          <w:sz w:val="22"/>
          <w:szCs w:val="22"/>
        </w:rPr>
      </w:pPr>
      <w:r w:rsidRPr="00A1443C">
        <w:rPr>
          <w:rFonts w:ascii="Arial" w:hAnsi="Arial" w:cs="Arial"/>
          <w:sz w:val="22"/>
          <w:szCs w:val="22"/>
        </w:rPr>
        <w:t>These problems can be overcome by being able to hold regular team meetings, have clarity in roles and professional training. To achieve better collaboration it will be necessary to encourage each other and free communication. The process of care planning with Mr. Ahmed and his wife makes the collaboration person-</w:t>
      </w:r>
      <w:r w:rsidR="00FA1F43" w:rsidRPr="00A1443C">
        <w:rPr>
          <w:rFonts w:ascii="Arial" w:hAnsi="Arial" w:cs="Arial"/>
          <w:sz w:val="22"/>
          <w:szCs w:val="22"/>
        </w:rPr>
        <w:t>centered</w:t>
      </w:r>
      <w:r w:rsidRPr="00A1443C">
        <w:rPr>
          <w:rFonts w:ascii="Arial" w:hAnsi="Arial" w:cs="Arial"/>
          <w:sz w:val="22"/>
          <w:szCs w:val="22"/>
        </w:rPr>
        <w:t xml:space="preserve"> and aware of his needs. Proper collaboration enhances care coordination, reduction of risks, and patient outcome, thus necessitating high-quality healthcare.</w:t>
      </w:r>
    </w:p>
    <w:p w14:paraId="0F75C153" w14:textId="386B1DF3" w:rsidR="0034470C" w:rsidRPr="00A1443C" w:rsidRDefault="0034470C" w:rsidP="00A1443C">
      <w:pPr>
        <w:pStyle w:val="Heading1"/>
        <w:spacing w:line="360" w:lineRule="auto"/>
        <w:rPr>
          <w:rFonts w:ascii="Arial" w:hAnsi="Arial" w:cs="Arial"/>
          <w:sz w:val="22"/>
          <w:szCs w:val="22"/>
        </w:rPr>
      </w:pPr>
      <w:bookmarkStart w:id="4" w:name="_Toc224783420"/>
      <w:r w:rsidRPr="00A1443C">
        <w:rPr>
          <w:rStyle w:val="Strong"/>
          <w:rFonts w:ascii="Arial" w:hAnsi="Arial" w:cs="Arial"/>
          <w:b/>
          <w:bCs/>
          <w:sz w:val="22"/>
          <w:szCs w:val="22"/>
        </w:rPr>
        <w:t>Conclusion</w:t>
      </w:r>
      <w:bookmarkEnd w:id="4"/>
      <w:r w:rsidRPr="00A1443C">
        <w:rPr>
          <w:rStyle w:val="Strong"/>
          <w:rFonts w:ascii="Arial" w:hAnsi="Arial" w:cs="Arial"/>
          <w:b/>
          <w:bCs/>
          <w:sz w:val="22"/>
          <w:szCs w:val="22"/>
        </w:rPr>
        <w:t xml:space="preserve"> </w:t>
      </w:r>
    </w:p>
    <w:p w14:paraId="42CB96BE" w14:textId="07A77005" w:rsidR="0090022F" w:rsidRPr="00A1443C" w:rsidRDefault="008550A1" w:rsidP="00FA1F43">
      <w:pPr>
        <w:spacing w:line="360" w:lineRule="auto"/>
        <w:rPr>
          <w:rFonts w:ascii="Arial" w:hAnsi="Arial" w:cs="Arial"/>
        </w:rPr>
      </w:pPr>
      <w:r w:rsidRPr="00A1443C">
        <w:rPr>
          <w:rFonts w:ascii="Arial" w:eastAsia="Times New Roman" w:hAnsi="Arial" w:cs="Arial"/>
        </w:rPr>
        <w:t xml:space="preserve">The study concludes that safe and quality care to Mr. Ahmed is expected by means of good communication, administrative capabilities, and collaboration. Language barriers have to be conquered so that Mr. Ahmed will be able to understand and be involved in his care and foster equity and inclusion as dictated by the equity Act 2010. Patient safety can be facilitated through good administrative practice such as accurate record keeping as illustrated by the missed care visit and latent medicine. Data Protection Act 2018 ensures the security and protection of data </w:t>
      </w:r>
      <w:r w:rsidRPr="00A1443C">
        <w:rPr>
          <w:rFonts w:ascii="Arial" w:eastAsia="Times New Roman" w:hAnsi="Arial" w:cs="Arial"/>
        </w:rPr>
        <w:lastRenderedPageBreak/>
        <w:t>about patients. And then there is collaboration among the healthcare providers, which enables care coordination and holistic care, which reduces risks and maximizes the outcome. These values encourage the concept of person-</w:t>
      </w:r>
      <w:r w:rsidR="00FA1F43" w:rsidRPr="00A1443C">
        <w:rPr>
          <w:rFonts w:ascii="Arial" w:eastAsia="Times New Roman" w:hAnsi="Arial" w:cs="Arial"/>
        </w:rPr>
        <w:t>centered</w:t>
      </w:r>
      <w:r w:rsidRPr="00A1443C">
        <w:rPr>
          <w:rFonts w:ascii="Arial" w:eastAsia="Times New Roman" w:hAnsi="Arial" w:cs="Arial"/>
        </w:rPr>
        <w:t xml:space="preserve"> care to supplement services offered by Mr. Ahmed through quality and safety enhancement.</w:t>
      </w:r>
    </w:p>
    <w:p w14:paraId="1762D91B" w14:textId="77777777" w:rsidR="0034470C" w:rsidRPr="00A1443C" w:rsidRDefault="0034470C" w:rsidP="00A1443C">
      <w:pPr>
        <w:spacing w:line="360" w:lineRule="auto"/>
        <w:rPr>
          <w:rFonts w:ascii="Arial" w:hAnsi="Arial" w:cs="Arial"/>
        </w:rPr>
      </w:pPr>
    </w:p>
    <w:p w14:paraId="462FB1BB" w14:textId="77777777" w:rsidR="0034470C" w:rsidRPr="00A1443C" w:rsidRDefault="0034470C" w:rsidP="00A1443C">
      <w:pPr>
        <w:spacing w:line="360" w:lineRule="auto"/>
        <w:rPr>
          <w:rFonts w:ascii="Arial" w:hAnsi="Arial" w:cs="Arial"/>
        </w:rPr>
      </w:pPr>
    </w:p>
    <w:p w14:paraId="2EC2335E" w14:textId="77777777" w:rsidR="0034470C" w:rsidRPr="00A1443C" w:rsidRDefault="0034470C" w:rsidP="00A1443C">
      <w:pPr>
        <w:spacing w:line="360" w:lineRule="auto"/>
        <w:rPr>
          <w:rFonts w:ascii="Arial" w:hAnsi="Arial" w:cs="Arial"/>
        </w:rPr>
      </w:pPr>
    </w:p>
    <w:p w14:paraId="6B396E38" w14:textId="77777777" w:rsidR="0034470C" w:rsidRPr="00A1443C" w:rsidRDefault="0034470C" w:rsidP="00A1443C">
      <w:pPr>
        <w:spacing w:line="360" w:lineRule="auto"/>
        <w:rPr>
          <w:rFonts w:ascii="Arial" w:hAnsi="Arial" w:cs="Arial"/>
        </w:rPr>
      </w:pPr>
    </w:p>
    <w:p w14:paraId="154648B7" w14:textId="77777777" w:rsidR="0034470C" w:rsidRPr="00A1443C" w:rsidRDefault="0034470C" w:rsidP="00A1443C">
      <w:pPr>
        <w:spacing w:line="360" w:lineRule="auto"/>
        <w:rPr>
          <w:rFonts w:ascii="Arial" w:hAnsi="Arial" w:cs="Arial"/>
        </w:rPr>
      </w:pPr>
    </w:p>
    <w:p w14:paraId="44605D63" w14:textId="77777777" w:rsidR="0034470C" w:rsidRPr="00A1443C" w:rsidRDefault="0034470C" w:rsidP="00A1443C">
      <w:pPr>
        <w:spacing w:line="360" w:lineRule="auto"/>
        <w:rPr>
          <w:rFonts w:ascii="Arial" w:hAnsi="Arial" w:cs="Arial"/>
        </w:rPr>
      </w:pPr>
    </w:p>
    <w:p w14:paraId="3FEB6EB0" w14:textId="77777777" w:rsidR="0034470C" w:rsidRPr="00A1443C" w:rsidRDefault="0034470C" w:rsidP="00A1443C">
      <w:pPr>
        <w:spacing w:line="360" w:lineRule="auto"/>
        <w:rPr>
          <w:rFonts w:ascii="Arial" w:hAnsi="Arial" w:cs="Arial"/>
        </w:rPr>
      </w:pPr>
    </w:p>
    <w:p w14:paraId="460239F7" w14:textId="77777777" w:rsidR="0034470C" w:rsidRPr="00A1443C" w:rsidRDefault="0034470C" w:rsidP="00A1443C">
      <w:pPr>
        <w:spacing w:line="360" w:lineRule="auto"/>
        <w:rPr>
          <w:rFonts w:ascii="Arial" w:hAnsi="Arial" w:cs="Arial"/>
        </w:rPr>
      </w:pPr>
    </w:p>
    <w:p w14:paraId="5E76A560" w14:textId="77777777" w:rsidR="0034470C" w:rsidRPr="00A1443C" w:rsidRDefault="0034470C" w:rsidP="00A1443C">
      <w:pPr>
        <w:spacing w:line="360" w:lineRule="auto"/>
        <w:rPr>
          <w:rFonts w:ascii="Arial" w:hAnsi="Arial" w:cs="Arial"/>
        </w:rPr>
      </w:pPr>
    </w:p>
    <w:p w14:paraId="08B33C41" w14:textId="77777777" w:rsidR="0034470C" w:rsidRPr="00A1443C" w:rsidRDefault="0034470C" w:rsidP="00A1443C">
      <w:pPr>
        <w:spacing w:line="360" w:lineRule="auto"/>
        <w:rPr>
          <w:rFonts w:ascii="Arial" w:hAnsi="Arial" w:cs="Arial"/>
        </w:rPr>
      </w:pPr>
    </w:p>
    <w:p w14:paraId="5F1B3E10" w14:textId="77777777" w:rsidR="0034470C" w:rsidRPr="00A1443C" w:rsidRDefault="0034470C" w:rsidP="00A1443C">
      <w:pPr>
        <w:spacing w:line="360" w:lineRule="auto"/>
        <w:rPr>
          <w:rFonts w:ascii="Arial" w:hAnsi="Arial" w:cs="Arial"/>
        </w:rPr>
      </w:pPr>
    </w:p>
    <w:p w14:paraId="3328CB59" w14:textId="77777777" w:rsidR="0034470C" w:rsidRPr="00A1443C" w:rsidRDefault="0034470C" w:rsidP="00A1443C">
      <w:pPr>
        <w:spacing w:line="360" w:lineRule="auto"/>
        <w:rPr>
          <w:rFonts w:ascii="Arial" w:hAnsi="Arial" w:cs="Arial"/>
        </w:rPr>
      </w:pPr>
    </w:p>
    <w:p w14:paraId="3F0DDF83" w14:textId="77777777" w:rsidR="0034470C" w:rsidRPr="00A1443C" w:rsidRDefault="0034470C" w:rsidP="00A1443C">
      <w:pPr>
        <w:spacing w:line="360" w:lineRule="auto"/>
        <w:rPr>
          <w:rFonts w:ascii="Arial" w:hAnsi="Arial" w:cs="Arial"/>
        </w:rPr>
      </w:pPr>
    </w:p>
    <w:p w14:paraId="124477B0" w14:textId="77777777" w:rsidR="0034470C" w:rsidRPr="00A1443C" w:rsidRDefault="0034470C" w:rsidP="00A1443C">
      <w:pPr>
        <w:spacing w:line="360" w:lineRule="auto"/>
        <w:rPr>
          <w:rFonts w:ascii="Arial" w:hAnsi="Arial" w:cs="Arial"/>
        </w:rPr>
      </w:pPr>
    </w:p>
    <w:p w14:paraId="0068BE23" w14:textId="77777777" w:rsidR="00A1443C" w:rsidRPr="00A1443C" w:rsidRDefault="00A1443C" w:rsidP="00A1443C">
      <w:pPr>
        <w:spacing w:line="360" w:lineRule="auto"/>
        <w:rPr>
          <w:rFonts w:ascii="Arial" w:hAnsi="Arial" w:cs="Arial"/>
        </w:rPr>
      </w:pPr>
    </w:p>
    <w:p w14:paraId="4D52E36F" w14:textId="77777777" w:rsidR="00A1443C" w:rsidRPr="00A1443C" w:rsidRDefault="00A1443C" w:rsidP="00A1443C">
      <w:pPr>
        <w:spacing w:line="360" w:lineRule="auto"/>
        <w:rPr>
          <w:rFonts w:ascii="Arial" w:hAnsi="Arial" w:cs="Arial"/>
        </w:rPr>
      </w:pPr>
    </w:p>
    <w:p w14:paraId="7FEC054B" w14:textId="77777777" w:rsidR="00A1443C" w:rsidRPr="00A1443C" w:rsidRDefault="00A1443C" w:rsidP="00A1443C">
      <w:pPr>
        <w:spacing w:line="360" w:lineRule="auto"/>
        <w:rPr>
          <w:rFonts w:ascii="Arial" w:hAnsi="Arial" w:cs="Arial"/>
        </w:rPr>
      </w:pPr>
    </w:p>
    <w:p w14:paraId="1C941306" w14:textId="77777777" w:rsidR="00A1443C" w:rsidRPr="00A1443C" w:rsidRDefault="00A1443C" w:rsidP="00A1443C">
      <w:pPr>
        <w:spacing w:line="360" w:lineRule="auto"/>
        <w:rPr>
          <w:rFonts w:ascii="Arial" w:hAnsi="Arial" w:cs="Arial"/>
        </w:rPr>
      </w:pPr>
    </w:p>
    <w:p w14:paraId="77AA7B8F" w14:textId="77777777" w:rsidR="00A1443C" w:rsidRPr="00A1443C" w:rsidRDefault="00A1443C" w:rsidP="00A1443C">
      <w:pPr>
        <w:spacing w:line="360" w:lineRule="auto"/>
        <w:rPr>
          <w:rFonts w:ascii="Arial" w:hAnsi="Arial" w:cs="Arial"/>
        </w:rPr>
      </w:pPr>
    </w:p>
    <w:p w14:paraId="6253077F" w14:textId="77777777" w:rsidR="00A1443C" w:rsidRPr="00A1443C" w:rsidRDefault="00A1443C" w:rsidP="00A1443C">
      <w:pPr>
        <w:spacing w:line="360" w:lineRule="auto"/>
        <w:rPr>
          <w:rFonts w:ascii="Arial" w:hAnsi="Arial" w:cs="Arial"/>
        </w:rPr>
      </w:pPr>
    </w:p>
    <w:p w14:paraId="2653785E" w14:textId="77777777" w:rsidR="00A1443C" w:rsidRPr="00A1443C" w:rsidRDefault="00A1443C" w:rsidP="00A1443C">
      <w:pPr>
        <w:spacing w:line="360" w:lineRule="auto"/>
        <w:rPr>
          <w:rFonts w:ascii="Arial" w:hAnsi="Arial" w:cs="Arial"/>
        </w:rPr>
      </w:pPr>
    </w:p>
    <w:p w14:paraId="6B3D70D5" w14:textId="1B619783" w:rsidR="00A1443C" w:rsidRPr="00A1443C" w:rsidRDefault="00A1443C" w:rsidP="00A1443C">
      <w:pPr>
        <w:pStyle w:val="Heading1"/>
        <w:spacing w:line="360" w:lineRule="auto"/>
        <w:rPr>
          <w:rFonts w:ascii="Arial" w:hAnsi="Arial" w:cs="Arial"/>
          <w:sz w:val="22"/>
          <w:szCs w:val="22"/>
        </w:rPr>
      </w:pPr>
      <w:bookmarkStart w:id="5" w:name="_Toc224783421"/>
      <w:r w:rsidRPr="00A1443C">
        <w:rPr>
          <w:rFonts w:ascii="Arial" w:hAnsi="Arial" w:cs="Arial"/>
          <w:sz w:val="22"/>
          <w:szCs w:val="22"/>
        </w:rPr>
        <w:lastRenderedPageBreak/>
        <w:t>References</w:t>
      </w:r>
      <w:bookmarkEnd w:id="5"/>
      <w:r w:rsidRPr="00A1443C">
        <w:rPr>
          <w:rFonts w:ascii="Arial" w:hAnsi="Arial" w:cs="Arial"/>
          <w:sz w:val="22"/>
          <w:szCs w:val="22"/>
        </w:rPr>
        <w:t xml:space="preserve"> </w:t>
      </w:r>
    </w:p>
    <w:p w14:paraId="67B05F45" w14:textId="77777777" w:rsidR="0034470C" w:rsidRPr="00A1443C" w:rsidRDefault="0034470C" w:rsidP="00A1443C">
      <w:pPr>
        <w:pStyle w:val="NormalWeb"/>
        <w:spacing w:line="360" w:lineRule="auto"/>
        <w:ind w:left="720" w:hanging="720"/>
        <w:rPr>
          <w:rFonts w:ascii="Arial" w:hAnsi="Arial" w:cs="Arial"/>
          <w:sz w:val="22"/>
          <w:szCs w:val="22"/>
        </w:rPr>
      </w:pPr>
      <w:r w:rsidRPr="00A1443C">
        <w:rPr>
          <w:rFonts w:ascii="Arial" w:hAnsi="Arial" w:cs="Arial"/>
          <w:sz w:val="22"/>
          <w:szCs w:val="22"/>
        </w:rPr>
        <w:t xml:space="preserve">Arnold, E.C. and Boggs, K.U. (2020) </w:t>
      </w:r>
      <w:r w:rsidRPr="00A1443C">
        <w:rPr>
          <w:rStyle w:val="Emphasis"/>
          <w:rFonts w:ascii="Arial" w:hAnsi="Arial" w:cs="Arial"/>
          <w:sz w:val="22"/>
          <w:szCs w:val="22"/>
        </w:rPr>
        <w:t>Interpersonal Relationships: Professional Communication Skills for Nurses</w:t>
      </w:r>
      <w:r w:rsidRPr="00A1443C">
        <w:rPr>
          <w:rFonts w:ascii="Arial" w:hAnsi="Arial" w:cs="Arial"/>
          <w:sz w:val="22"/>
          <w:szCs w:val="22"/>
        </w:rPr>
        <w:t xml:space="preserve">. 8th </w:t>
      </w:r>
      <w:proofErr w:type="spellStart"/>
      <w:r w:rsidRPr="00A1443C">
        <w:rPr>
          <w:rFonts w:ascii="Arial" w:hAnsi="Arial" w:cs="Arial"/>
          <w:sz w:val="22"/>
          <w:szCs w:val="22"/>
        </w:rPr>
        <w:t>edn</w:t>
      </w:r>
      <w:proofErr w:type="spellEnd"/>
      <w:r w:rsidRPr="00A1443C">
        <w:rPr>
          <w:rFonts w:ascii="Arial" w:hAnsi="Arial" w:cs="Arial"/>
          <w:sz w:val="22"/>
          <w:szCs w:val="22"/>
        </w:rPr>
        <w:t xml:space="preserve">. St. Louis: Elsevier. </w:t>
      </w:r>
      <w:hyperlink r:id="rId7" w:history="1">
        <w:r w:rsidRPr="00A1443C">
          <w:rPr>
            <w:rStyle w:val="Hyperlink"/>
            <w:rFonts w:ascii="Arial" w:hAnsi="Arial" w:cs="Arial"/>
            <w:sz w:val="22"/>
            <w:szCs w:val="22"/>
          </w:rPr>
          <w:t>https://shop.elsevier.com/books/interpersonal-relationships/arnold/978-0-323-54480-1</w:t>
        </w:r>
      </w:hyperlink>
      <w:r w:rsidRPr="00A1443C">
        <w:rPr>
          <w:rFonts w:ascii="Arial" w:hAnsi="Arial" w:cs="Arial"/>
          <w:sz w:val="22"/>
          <w:szCs w:val="22"/>
        </w:rPr>
        <w:t xml:space="preserve"> </w:t>
      </w:r>
    </w:p>
    <w:p w14:paraId="7443CD14" w14:textId="77777777" w:rsidR="0034470C" w:rsidRPr="00A1443C" w:rsidRDefault="0034470C" w:rsidP="00A1443C">
      <w:pPr>
        <w:pStyle w:val="NormalWeb"/>
        <w:spacing w:line="360" w:lineRule="auto"/>
        <w:ind w:left="720" w:hanging="720"/>
        <w:rPr>
          <w:rFonts w:ascii="Arial" w:hAnsi="Arial" w:cs="Arial"/>
          <w:sz w:val="22"/>
          <w:szCs w:val="22"/>
        </w:rPr>
      </w:pPr>
      <w:r w:rsidRPr="00A1443C">
        <w:rPr>
          <w:rFonts w:ascii="Arial" w:hAnsi="Arial" w:cs="Arial"/>
          <w:sz w:val="22"/>
          <w:szCs w:val="22"/>
        </w:rPr>
        <w:t xml:space="preserve">Care Quality Commission (CQC) (2023) </w:t>
      </w:r>
      <w:r w:rsidRPr="00A1443C">
        <w:rPr>
          <w:rStyle w:val="Emphasis"/>
          <w:rFonts w:ascii="Arial" w:hAnsi="Arial" w:cs="Arial"/>
          <w:sz w:val="22"/>
          <w:szCs w:val="22"/>
        </w:rPr>
        <w:t>Regulation and standards in health and social care</w:t>
      </w:r>
      <w:r w:rsidRPr="00A1443C">
        <w:rPr>
          <w:rFonts w:ascii="Arial" w:hAnsi="Arial" w:cs="Arial"/>
          <w:sz w:val="22"/>
          <w:szCs w:val="22"/>
        </w:rPr>
        <w:t xml:space="preserve">. Available at: </w:t>
      </w:r>
      <w:hyperlink r:id="rId8" w:tgtFrame="_new" w:history="1">
        <w:r w:rsidRPr="00A1443C">
          <w:rPr>
            <w:rStyle w:val="Hyperlink"/>
            <w:rFonts w:ascii="Arial" w:hAnsi="Arial" w:cs="Arial"/>
            <w:sz w:val="22"/>
            <w:szCs w:val="22"/>
          </w:rPr>
          <w:t>https://www.cqc.org.uk</w:t>
        </w:r>
      </w:hyperlink>
      <w:r w:rsidRPr="00A1443C">
        <w:rPr>
          <w:rFonts w:ascii="Arial" w:hAnsi="Arial" w:cs="Arial"/>
          <w:sz w:val="22"/>
          <w:szCs w:val="22"/>
        </w:rPr>
        <w:t xml:space="preserve"> (Accessed: 19 March 2026).</w:t>
      </w:r>
    </w:p>
    <w:p w14:paraId="681F717F" w14:textId="77777777" w:rsidR="0034470C" w:rsidRPr="00A1443C" w:rsidRDefault="0034470C" w:rsidP="00A1443C">
      <w:pPr>
        <w:pStyle w:val="NormalWeb"/>
        <w:spacing w:line="360" w:lineRule="auto"/>
        <w:ind w:left="720" w:hanging="720"/>
        <w:rPr>
          <w:rFonts w:ascii="Arial" w:hAnsi="Arial" w:cs="Arial"/>
          <w:sz w:val="22"/>
          <w:szCs w:val="22"/>
        </w:rPr>
      </w:pPr>
      <w:r w:rsidRPr="00A1443C">
        <w:rPr>
          <w:rFonts w:ascii="Arial" w:hAnsi="Arial" w:cs="Arial"/>
          <w:sz w:val="22"/>
          <w:szCs w:val="22"/>
        </w:rPr>
        <w:t xml:space="preserve">Department of Health and Social Care (2021) </w:t>
      </w:r>
      <w:r w:rsidRPr="00A1443C">
        <w:rPr>
          <w:rStyle w:val="Emphasis"/>
          <w:rFonts w:ascii="Arial" w:hAnsi="Arial" w:cs="Arial"/>
          <w:sz w:val="22"/>
          <w:szCs w:val="22"/>
        </w:rPr>
        <w:t>Health and Social Care Act framework and policy</w:t>
      </w:r>
      <w:r w:rsidRPr="00A1443C">
        <w:rPr>
          <w:rFonts w:ascii="Arial" w:hAnsi="Arial" w:cs="Arial"/>
          <w:sz w:val="22"/>
          <w:szCs w:val="22"/>
        </w:rPr>
        <w:t xml:space="preserve">. Available at: </w:t>
      </w:r>
      <w:hyperlink r:id="rId9" w:tgtFrame="_new" w:history="1">
        <w:r w:rsidRPr="00A1443C">
          <w:rPr>
            <w:rStyle w:val="Hyperlink"/>
            <w:rFonts w:ascii="Arial" w:hAnsi="Arial" w:cs="Arial"/>
            <w:sz w:val="22"/>
            <w:szCs w:val="22"/>
          </w:rPr>
          <w:t>https://www.gov.uk</w:t>
        </w:r>
      </w:hyperlink>
      <w:r w:rsidRPr="00A1443C">
        <w:rPr>
          <w:rFonts w:ascii="Arial" w:hAnsi="Arial" w:cs="Arial"/>
          <w:sz w:val="22"/>
          <w:szCs w:val="22"/>
        </w:rPr>
        <w:t xml:space="preserve"> (Accessed: 19 March 2026).</w:t>
      </w:r>
    </w:p>
    <w:p w14:paraId="19521172" w14:textId="77777777" w:rsidR="0034470C" w:rsidRPr="00A1443C" w:rsidRDefault="0034470C" w:rsidP="00A1443C">
      <w:pPr>
        <w:pStyle w:val="NormalWeb"/>
        <w:spacing w:line="360" w:lineRule="auto"/>
        <w:ind w:left="720" w:hanging="720"/>
        <w:rPr>
          <w:rFonts w:ascii="Arial" w:hAnsi="Arial" w:cs="Arial"/>
          <w:sz w:val="22"/>
          <w:szCs w:val="22"/>
        </w:rPr>
      </w:pPr>
      <w:r w:rsidRPr="00A1443C">
        <w:rPr>
          <w:rFonts w:ascii="Arial" w:hAnsi="Arial" w:cs="Arial"/>
          <w:sz w:val="22"/>
          <w:szCs w:val="22"/>
        </w:rPr>
        <w:t xml:space="preserve">Equality and Human Rights Commission (2022) </w:t>
      </w:r>
      <w:r w:rsidRPr="00A1443C">
        <w:rPr>
          <w:rStyle w:val="Emphasis"/>
          <w:rFonts w:ascii="Arial" w:hAnsi="Arial" w:cs="Arial"/>
          <w:sz w:val="22"/>
          <w:szCs w:val="22"/>
        </w:rPr>
        <w:t>Equality Act guidance</w:t>
      </w:r>
      <w:r w:rsidRPr="00A1443C">
        <w:rPr>
          <w:rFonts w:ascii="Arial" w:hAnsi="Arial" w:cs="Arial"/>
          <w:sz w:val="22"/>
          <w:szCs w:val="22"/>
        </w:rPr>
        <w:t xml:space="preserve">. Available at: </w:t>
      </w:r>
      <w:hyperlink r:id="rId10" w:tgtFrame="_new" w:history="1">
        <w:r w:rsidRPr="00A1443C">
          <w:rPr>
            <w:rStyle w:val="Hyperlink"/>
            <w:rFonts w:ascii="Arial" w:hAnsi="Arial" w:cs="Arial"/>
            <w:sz w:val="22"/>
            <w:szCs w:val="22"/>
          </w:rPr>
          <w:t>https://www.equalityhumanrights.com</w:t>
        </w:r>
      </w:hyperlink>
      <w:r w:rsidRPr="00A1443C">
        <w:rPr>
          <w:rFonts w:ascii="Arial" w:hAnsi="Arial" w:cs="Arial"/>
          <w:sz w:val="22"/>
          <w:szCs w:val="22"/>
        </w:rPr>
        <w:t xml:space="preserve"> (Accessed: 19 March 2026).</w:t>
      </w:r>
    </w:p>
    <w:p w14:paraId="7C740300" w14:textId="77777777" w:rsidR="0034470C" w:rsidRPr="00A1443C" w:rsidRDefault="0034470C" w:rsidP="00A1443C">
      <w:pPr>
        <w:pStyle w:val="NormalWeb"/>
        <w:spacing w:line="360" w:lineRule="auto"/>
        <w:ind w:left="720" w:hanging="720"/>
        <w:rPr>
          <w:rFonts w:ascii="Arial" w:hAnsi="Arial" w:cs="Arial"/>
          <w:sz w:val="22"/>
          <w:szCs w:val="22"/>
        </w:rPr>
      </w:pPr>
      <w:r w:rsidRPr="00A1443C">
        <w:rPr>
          <w:rFonts w:ascii="Arial" w:hAnsi="Arial" w:cs="Arial"/>
          <w:sz w:val="22"/>
          <w:szCs w:val="22"/>
        </w:rPr>
        <w:t xml:space="preserve">Griffith, R. and </w:t>
      </w:r>
      <w:proofErr w:type="spellStart"/>
      <w:r w:rsidRPr="00A1443C">
        <w:rPr>
          <w:rFonts w:ascii="Arial" w:hAnsi="Arial" w:cs="Arial"/>
          <w:sz w:val="22"/>
          <w:szCs w:val="22"/>
        </w:rPr>
        <w:t>Tengnah</w:t>
      </w:r>
      <w:proofErr w:type="spellEnd"/>
      <w:r w:rsidRPr="00A1443C">
        <w:rPr>
          <w:rFonts w:ascii="Arial" w:hAnsi="Arial" w:cs="Arial"/>
          <w:sz w:val="22"/>
          <w:szCs w:val="22"/>
        </w:rPr>
        <w:t xml:space="preserve">, C. (2020) </w:t>
      </w:r>
      <w:r w:rsidRPr="00A1443C">
        <w:rPr>
          <w:rStyle w:val="Emphasis"/>
          <w:rFonts w:ascii="Arial" w:hAnsi="Arial" w:cs="Arial"/>
          <w:sz w:val="22"/>
          <w:szCs w:val="22"/>
        </w:rPr>
        <w:t>Law and Professional Issues in Nursing</w:t>
      </w:r>
      <w:r w:rsidRPr="00A1443C">
        <w:rPr>
          <w:rFonts w:ascii="Arial" w:hAnsi="Arial" w:cs="Arial"/>
          <w:sz w:val="22"/>
          <w:szCs w:val="22"/>
        </w:rPr>
        <w:t xml:space="preserve">. 5th </w:t>
      </w:r>
      <w:proofErr w:type="spellStart"/>
      <w:r w:rsidRPr="00A1443C">
        <w:rPr>
          <w:rFonts w:ascii="Arial" w:hAnsi="Arial" w:cs="Arial"/>
          <w:sz w:val="22"/>
          <w:szCs w:val="22"/>
        </w:rPr>
        <w:t>edn</w:t>
      </w:r>
      <w:proofErr w:type="spellEnd"/>
      <w:r w:rsidRPr="00A1443C">
        <w:rPr>
          <w:rFonts w:ascii="Arial" w:hAnsi="Arial" w:cs="Arial"/>
          <w:sz w:val="22"/>
          <w:szCs w:val="22"/>
        </w:rPr>
        <w:t>. London: Learning Matters.</w:t>
      </w:r>
    </w:p>
    <w:p w14:paraId="09A406DF" w14:textId="77777777" w:rsidR="0034470C" w:rsidRPr="00A1443C" w:rsidRDefault="0034470C" w:rsidP="00A1443C">
      <w:pPr>
        <w:pStyle w:val="NormalWeb"/>
        <w:spacing w:line="360" w:lineRule="auto"/>
        <w:ind w:left="720" w:hanging="720"/>
        <w:rPr>
          <w:rFonts w:ascii="Arial" w:hAnsi="Arial" w:cs="Arial"/>
          <w:sz w:val="22"/>
          <w:szCs w:val="22"/>
        </w:rPr>
      </w:pPr>
      <w:r w:rsidRPr="00A1443C">
        <w:rPr>
          <w:rFonts w:ascii="Arial" w:hAnsi="Arial" w:cs="Arial"/>
          <w:sz w:val="22"/>
          <w:szCs w:val="22"/>
        </w:rPr>
        <w:t xml:space="preserve">Information Commissioner’s Office (ICO) (2023) </w:t>
      </w:r>
      <w:r w:rsidRPr="00A1443C">
        <w:rPr>
          <w:rStyle w:val="Emphasis"/>
          <w:rFonts w:ascii="Arial" w:hAnsi="Arial" w:cs="Arial"/>
          <w:sz w:val="22"/>
          <w:szCs w:val="22"/>
        </w:rPr>
        <w:t>Guide to data protection</w:t>
      </w:r>
      <w:r w:rsidRPr="00A1443C">
        <w:rPr>
          <w:rFonts w:ascii="Arial" w:hAnsi="Arial" w:cs="Arial"/>
          <w:sz w:val="22"/>
          <w:szCs w:val="22"/>
        </w:rPr>
        <w:t xml:space="preserve">. Available at: </w:t>
      </w:r>
      <w:hyperlink r:id="rId11" w:tgtFrame="_new" w:history="1">
        <w:r w:rsidRPr="00A1443C">
          <w:rPr>
            <w:rStyle w:val="Hyperlink"/>
            <w:rFonts w:ascii="Arial" w:hAnsi="Arial" w:cs="Arial"/>
            <w:sz w:val="22"/>
            <w:szCs w:val="22"/>
          </w:rPr>
          <w:t>https://ico.org.uk</w:t>
        </w:r>
      </w:hyperlink>
      <w:r w:rsidRPr="00A1443C">
        <w:rPr>
          <w:rFonts w:ascii="Arial" w:hAnsi="Arial" w:cs="Arial"/>
          <w:sz w:val="22"/>
          <w:szCs w:val="22"/>
        </w:rPr>
        <w:t xml:space="preserve"> (Accessed: 19 March 2026).</w:t>
      </w:r>
    </w:p>
    <w:p w14:paraId="74A853D4" w14:textId="77777777" w:rsidR="0034470C" w:rsidRPr="00A1443C" w:rsidRDefault="0034470C" w:rsidP="00A1443C">
      <w:pPr>
        <w:pStyle w:val="NormalWeb"/>
        <w:spacing w:line="360" w:lineRule="auto"/>
        <w:ind w:left="720" w:hanging="720"/>
        <w:rPr>
          <w:rFonts w:ascii="Arial" w:hAnsi="Arial" w:cs="Arial"/>
          <w:sz w:val="22"/>
          <w:szCs w:val="22"/>
        </w:rPr>
      </w:pPr>
      <w:r w:rsidRPr="00A1443C">
        <w:rPr>
          <w:rFonts w:ascii="Arial" w:hAnsi="Arial" w:cs="Arial"/>
          <w:sz w:val="22"/>
          <w:szCs w:val="22"/>
        </w:rPr>
        <w:t xml:space="preserve">NHS (2022) </w:t>
      </w:r>
      <w:r w:rsidRPr="00A1443C">
        <w:rPr>
          <w:rStyle w:val="Emphasis"/>
          <w:rFonts w:ascii="Arial" w:hAnsi="Arial" w:cs="Arial"/>
          <w:sz w:val="22"/>
          <w:szCs w:val="22"/>
        </w:rPr>
        <w:t>Patient safety and quality of care</w:t>
      </w:r>
      <w:r w:rsidRPr="00A1443C">
        <w:rPr>
          <w:rFonts w:ascii="Arial" w:hAnsi="Arial" w:cs="Arial"/>
          <w:sz w:val="22"/>
          <w:szCs w:val="22"/>
        </w:rPr>
        <w:t xml:space="preserve">. Available at: </w:t>
      </w:r>
      <w:hyperlink r:id="rId12" w:tgtFrame="_new" w:history="1">
        <w:r w:rsidRPr="00A1443C">
          <w:rPr>
            <w:rStyle w:val="Hyperlink"/>
            <w:rFonts w:ascii="Arial" w:hAnsi="Arial" w:cs="Arial"/>
            <w:sz w:val="22"/>
            <w:szCs w:val="22"/>
          </w:rPr>
          <w:t>https://www.nhs.uk</w:t>
        </w:r>
      </w:hyperlink>
      <w:r w:rsidRPr="00A1443C">
        <w:rPr>
          <w:rFonts w:ascii="Arial" w:hAnsi="Arial" w:cs="Arial"/>
          <w:sz w:val="22"/>
          <w:szCs w:val="22"/>
        </w:rPr>
        <w:t xml:space="preserve"> (Accessed: 19 March 2026).</w:t>
      </w:r>
    </w:p>
    <w:p w14:paraId="78A4DC68" w14:textId="77777777" w:rsidR="0034470C" w:rsidRPr="00A1443C" w:rsidRDefault="0034470C" w:rsidP="00A1443C">
      <w:pPr>
        <w:pStyle w:val="NormalWeb"/>
        <w:spacing w:line="360" w:lineRule="auto"/>
        <w:ind w:left="720" w:hanging="720"/>
        <w:rPr>
          <w:rFonts w:ascii="Arial" w:hAnsi="Arial" w:cs="Arial"/>
          <w:sz w:val="22"/>
          <w:szCs w:val="22"/>
        </w:rPr>
      </w:pPr>
      <w:r w:rsidRPr="00A1443C">
        <w:rPr>
          <w:rFonts w:ascii="Arial" w:hAnsi="Arial" w:cs="Arial"/>
          <w:sz w:val="22"/>
          <w:szCs w:val="22"/>
        </w:rPr>
        <w:t xml:space="preserve">NICE (2019) </w:t>
      </w:r>
      <w:r w:rsidRPr="00A1443C">
        <w:rPr>
          <w:rStyle w:val="Emphasis"/>
          <w:rFonts w:ascii="Arial" w:hAnsi="Arial" w:cs="Arial"/>
          <w:sz w:val="22"/>
          <w:szCs w:val="22"/>
        </w:rPr>
        <w:t>Stroke rehabilitation in adults (NG128)</w:t>
      </w:r>
      <w:r w:rsidRPr="00A1443C">
        <w:rPr>
          <w:rFonts w:ascii="Arial" w:hAnsi="Arial" w:cs="Arial"/>
          <w:sz w:val="22"/>
          <w:szCs w:val="22"/>
        </w:rPr>
        <w:t xml:space="preserve">. Available at: </w:t>
      </w:r>
      <w:hyperlink r:id="rId13" w:tgtFrame="_new" w:history="1">
        <w:r w:rsidRPr="00A1443C">
          <w:rPr>
            <w:rStyle w:val="Hyperlink"/>
            <w:rFonts w:ascii="Arial" w:hAnsi="Arial" w:cs="Arial"/>
            <w:sz w:val="22"/>
            <w:szCs w:val="22"/>
          </w:rPr>
          <w:t>https://www.nice.org.uk</w:t>
        </w:r>
      </w:hyperlink>
      <w:r w:rsidRPr="00A1443C">
        <w:rPr>
          <w:rFonts w:ascii="Arial" w:hAnsi="Arial" w:cs="Arial"/>
          <w:sz w:val="22"/>
          <w:szCs w:val="22"/>
        </w:rPr>
        <w:t xml:space="preserve"> (Accessed: 19 March 2026).</w:t>
      </w:r>
    </w:p>
    <w:p w14:paraId="67A86D4D" w14:textId="77777777" w:rsidR="0034470C" w:rsidRPr="00A1443C" w:rsidRDefault="0034470C" w:rsidP="00A1443C">
      <w:pPr>
        <w:pStyle w:val="NormalWeb"/>
        <w:spacing w:line="360" w:lineRule="auto"/>
        <w:ind w:left="720" w:hanging="720"/>
        <w:rPr>
          <w:rFonts w:ascii="Arial" w:hAnsi="Arial" w:cs="Arial"/>
          <w:sz w:val="22"/>
          <w:szCs w:val="22"/>
        </w:rPr>
      </w:pPr>
      <w:r w:rsidRPr="00A1443C">
        <w:rPr>
          <w:rFonts w:ascii="Arial" w:hAnsi="Arial" w:cs="Arial"/>
          <w:sz w:val="22"/>
          <w:szCs w:val="22"/>
        </w:rPr>
        <w:t xml:space="preserve">Nursing and Midwifery Council (NMC) (2018) </w:t>
      </w:r>
      <w:r w:rsidRPr="00A1443C">
        <w:rPr>
          <w:rStyle w:val="Emphasis"/>
          <w:rFonts w:ascii="Arial" w:hAnsi="Arial" w:cs="Arial"/>
          <w:sz w:val="22"/>
          <w:szCs w:val="22"/>
        </w:rPr>
        <w:t xml:space="preserve">The Code: Professional standards of practice and </w:t>
      </w:r>
      <w:proofErr w:type="spellStart"/>
      <w:r w:rsidRPr="00A1443C">
        <w:rPr>
          <w:rStyle w:val="Emphasis"/>
          <w:rFonts w:ascii="Arial" w:hAnsi="Arial" w:cs="Arial"/>
          <w:sz w:val="22"/>
          <w:szCs w:val="22"/>
        </w:rPr>
        <w:t>behaviour</w:t>
      </w:r>
      <w:proofErr w:type="spellEnd"/>
      <w:r w:rsidRPr="00A1443C">
        <w:rPr>
          <w:rFonts w:ascii="Arial" w:hAnsi="Arial" w:cs="Arial"/>
          <w:sz w:val="22"/>
          <w:szCs w:val="22"/>
        </w:rPr>
        <w:t xml:space="preserve">. Available at: </w:t>
      </w:r>
      <w:hyperlink r:id="rId14" w:tgtFrame="_new" w:history="1">
        <w:r w:rsidRPr="00A1443C">
          <w:rPr>
            <w:rStyle w:val="Hyperlink"/>
            <w:rFonts w:ascii="Arial" w:hAnsi="Arial" w:cs="Arial"/>
            <w:sz w:val="22"/>
            <w:szCs w:val="22"/>
          </w:rPr>
          <w:t>https://www.nmc.org.uk</w:t>
        </w:r>
      </w:hyperlink>
      <w:r w:rsidRPr="00A1443C">
        <w:rPr>
          <w:rFonts w:ascii="Arial" w:hAnsi="Arial" w:cs="Arial"/>
          <w:sz w:val="22"/>
          <w:szCs w:val="22"/>
        </w:rPr>
        <w:t xml:space="preserve"> (Accessed: 19 March 2026).</w:t>
      </w:r>
    </w:p>
    <w:p w14:paraId="437615FD" w14:textId="77777777" w:rsidR="0034470C" w:rsidRPr="00A1443C" w:rsidRDefault="0034470C" w:rsidP="00A1443C">
      <w:pPr>
        <w:pStyle w:val="NormalWeb"/>
        <w:spacing w:line="360" w:lineRule="auto"/>
        <w:ind w:left="720" w:hanging="720"/>
        <w:rPr>
          <w:rFonts w:ascii="Arial" w:hAnsi="Arial" w:cs="Arial"/>
          <w:sz w:val="22"/>
          <w:szCs w:val="22"/>
        </w:rPr>
      </w:pPr>
      <w:r w:rsidRPr="00A1443C">
        <w:rPr>
          <w:rFonts w:ascii="Arial" w:hAnsi="Arial" w:cs="Arial"/>
          <w:sz w:val="22"/>
          <w:szCs w:val="22"/>
        </w:rPr>
        <w:t xml:space="preserve">Peate, I. (2019) </w:t>
      </w:r>
      <w:r w:rsidRPr="00A1443C">
        <w:rPr>
          <w:rStyle w:val="Emphasis"/>
          <w:rFonts w:ascii="Arial" w:hAnsi="Arial" w:cs="Arial"/>
          <w:sz w:val="22"/>
          <w:szCs w:val="22"/>
        </w:rPr>
        <w:t>Communication Skills for Nursing Practice</w:t>
      </w:r>
      <w:r w:rsidRPr="00A1443C">
        <w:rPr>
          <w:rFonts w:ascii="Arial" w:hAnsi="Arial" w:cs="Arial"/>
          <w:sz w:val="22"/>
          <w:szCs w:val="22"/>
        </w:rPr>
        <w:t xml:space="preserve">. London: Wiley Blackwell. </w:t>
      </w:r>
      <w:hyperlink r:id="rId15" w:history="1">
        <w:r w:rsidRPr="00A1443C">
          <w:rPr>
            <w:rStyle w:val="Hyperlink"/>
            <w:rFonts w:ascii="Arial" w:hAnsi="Arial" w:cs="Arial"/>
            <w:sz w:val="22"/>
            <w:szCs w:val="22"/>
          </w:rPr>
          <w:t>https://www.academia.edu/65569330/Communication_Skills_for_Nursing_Practice</w:t>
        </w:r>
      </w:hyperlink>
      <w:r w:rsidRPr="00A1443C">
        <w:rPr>
          <w:rFonts w:ascii="Arial" w:hAnsi="Arial" w:cs="Arial"/>
          <w:sz w:val="22"/>
          <w:szCs w:val="22"/>
        </w:rPr>
        <w:t xml:space="preserve"> </w:t>
      </w:r>
    </w:p>
    <w:p w14:paraId="24365DC8" w14:textId="77777777" w:rsidR="0034470C" w:rsidRPr="00A1443C" w:rsidRDefault="0034470C" w:rsidP="00A1443C">
      <w:pPr>
        <w:pStyle w:val="NormalWeb"/>
        <w:spacing w:line="360" w:lineRule="auto"/>
        <w:ind w:left="720" w:hanging="720"/>
        <w:rPr>
          <w:rFonts w:ascii="Arial" w:hAnsi="Arial" w:cs="Arial"/>
          <w:sz w:val="22"/>
          <w:szCs w:val="22"/>
        </w:rPr>
      </w:pPr>
      <w:r w:rsidRPr="00A1443C">
        <w:rPr>
          <w:rFonts w:ascii="Arial" w:hAnsi="Arial" w:cs="Arial"/>
          <w:sz w:val="22"/>
          <w:szCs w:val="22"/>
        </w:rPr>
        <w:t xml:space="preserve">Reeves, S., </w:t>
      </w:r>
      <w:proofErr w:type="spellStart"/>
      <w:r w:rsidRPr="00A1443C">
        <w:rPr>
          <w:rFonts w:ascii="Arial" w:hAnsi="Arial" w:cs="Arial"/>
          <w:sz w:val="22"/>
          <w:szCs w:val="22"/>
        </w:rPr>
        <w:t>Pelone</w:t>
      </w:r>
      <w:proofErr w:type="spellEnd"/>
      <w:r w:rsidRPr="00A1443C">
        <w:rPr>
          <w:rFonts w:ascii="Arial" w:hAnsi="Arial" w:cs="Arial"/>
          <w:sz w:val="22"/>
          <w:szCs w:val="22"/>
        </w:rPr>
        <w:t xml:space="preserve">, F., Harrison, R., Goldman, J. and </w:t>
      </w:r>
      <w:proofErr w:type="spellStart"/>
      <w:r w:rsidRPr="00A1443C">
        <w:rPr>
          <w:rFonts w:ascii="Arial" w:hAnsi="Arial" w:cs="Arial"/>
          <w:sz w:val="22"/>
          <w:szCs w:val="22"/>
        </w:rPr>
        <w:t>Zwarenstein</w:t>
      </w:r>
      <w:proofErr w:type="spellEnd"/>
      <w:r w:rsidRPr="00A1443C">
        <w:rPr>
          <w:rFonts w:ascii="Arial" w:hAnsi="Arial" w:cs="Arial"/>
          <w:sz w:val="22"/>
          <w:szCs w:val="22"/>
        </w:rPr>
        <w:t xml:space="preserve">, M. (2017) ‘Interprofessional collaboration to improve professional practice and healthcare outcomes’, </w:t>
      </w:r>
      <w:r w:rsidRPr="00A1443C">
        <w:rPr>
          <w:rStyle w:val="Emphasis"/>
          <w:rFonts w:ascii="Arial" w:hAnsi="Arial" w:cs="Arial"/>
          <w:sz w:val="22"/>
          <w:szCs w:val="22"/>
        </w:rPr>
        <w:t>Cochrane Database of Systematic Reviews</w:t>
      </w:r>
      <w:r w:rsidRPr="00A1443C">
        <w:rPr>
          <w:rFonts w:ascii="Arial" w:hAnsi="Arial" w:cs="Arial"/>
          <w:sz w:val="22"/>
          <w:szCs w:val="22"/>
        </w:rPr>
        <w:t xml:space="preserve">, 6(6). </w:t>
      </w:r>
      <w:hyperlink r:id="rId16" w:history="1">
        <w:r w:rsidRPr="00A1443C">
          <w:rPr>
            <w:rStyle w:val="Hyperlink"/>
            <w:rFonts w:ascii="Arial" w:hAnsi="Arial" w:cs="Arial"/>
            <w:sz w:val="22"/>
            <w:szCs w:val="22"/>
          </w:rPr>
          <w:t>https://pubmed.ncbi.nlm.nih.gov/28639262/</w:t>
        </w:r>
      </w:hyperlink>
      <w:r w:rsidRPr="00A1443C">
        <w:rPr>
          <w:rFonts w:ascii="Arial" w:hAnsi="Arial" w:cs="Arial"/>
          <w:sz w:val="22"/>
          <w:szCs w:val="22"/>
        </w:rPr>
        <w:t xml:space="preserve"> </w:t>
      </w:r>
    </w:p>
    <w:p w14:paraId="54B89773" w14:textId="77777777" w:rsidR="0034470C" w:rsidRPr="00A1443C" w:rsidRDefault="0034470C" w:rsidP="00A1443C">
      <w:pPr>
        <w:pStyle w:val="NormalWeb"/>
        <w:spacing w:line="360" w:lineRule="auto"/>
        <w:ind w:left="720" w:hanging="720"/>
        <w:rPr>
          <w:rFonts w:ascii="Arial" w:hAnsi="Arial" w:cs="Arial"/>
          <w:sz w:val="22"/>
          <w:szCs w:val="22"/>
        </w:rPr>
      </w:pPr>
      <w:r w:rsidRPr="00A1443C">
        <w:rPr>
          <w:rFonts w:ascii="Arial" w:hAnsi="Arial" w:cs="Arial"/>
          <w:sz w:val="22"/>
          <w:szCs w:val="22"/>
        </w:rPr>
        <w:lastRenderedPageBreak/>
        <w:t xml:space="preserve">Silverman, J., Kurtz, S. and Draper, J. (2016) </w:t>
      </w:r>
      <w:r w:rsidRPr="00A1443C">
        <w:rPr>
          <w:rStyle w:val="Emphasis"/>
          <w:rFonts w:ascii="Arial" w:hAnsi="Arial" w:cs="Arial"/>
          <w:sz w:val="22"/>
          <w:szCs w:val="22"/>
        </w:rPr>
        <w:t>Skills for Communicating with Patients</w:t>
      </w:r>
      <w:r w:rsidRPr="00A1443C">
        <w:rPr>
          <w:rFonts w:ascii="Arial" w:hAnsi="Arial" w:cs="Arial"/>
          <w:sz w:val="22"/>
          <w:szCs w:val="22"/>
        </w:rPr>
        <w:t xml:space="preserve">. 3rd </w:t>
      </w:r>
      <w:proofErr w:type="spellStart"/>
      <w:r w:rsidRPr="00A1443C">
        <w:rPr>
          <w:rFonts w:ascii="Arial" w:hAnsi="Arial" w:cs="Arial"/>
          <w:sz w:val="22"/>
          <w:szCs w:val="22"/>
        </w:rPr>
        <w:t>edn</w:t>
      </w:r>
      <w:proofErr w:type="spellEnd"/>
      <w:r w:rsidRPr="00A1443C">
        <w:rPr>
          <w:rFonts w:ascii="Arial" w:hAnsi="Arial" w:cs="Arial"/>
          <w:sz w:val="22"/>
          <w:szCs w:val="22"/>
        </w:rPr>
        <w:t xml:space="preserve">. London: CRC Press. </w:t>
      </w:r>
      <w:hyperlink r:id="rId17" w:history="1">
        <w:r w:rsidRPr="00A1443C">
          <w:rPr>
            <w:rStyle w:val="Hyperlink"/>
            <w:rFonts w:ascii="Arial" w:hAnsi="Arial" w:cs="Arial"/>
            <w:sz w:val="22"/>
            <w:szCs w:val="22"/>
          </w:rPr>
          <w:t>https://www.taylorfrancis.com/books/mono/10.1201/9781910227268/skills-communicating-patients-suzanne-kurtz-juliet-draper-jonathan-silverman</w:t>
        </w:r>
      </w:hyperlink>
      <w:r w:rsidRPr="00A1443C">
        <w:rPr>
          <w:rFonts w:ascii="Arial" w:hAnsi="Arial" w:cs="Arial"/>
          <w:sz w:val="22"/>
          <w:szCs w:val="22"/>
        </w:rPr>
        <w:t xml:space="preserve"> </w:t>
      </w:r>
    </w:p>
    <w:p w14:paraId="4896EFCB" w14:textId="77777777" w:rsidR="0034470C" w:rsidRPr="00A1443C" w:rsidRDefault="0034470C" w:rsidP="00A1443C">
      <w:pPr>
        <w:pStyle w:val="NormalWeb"/>
        <w:spacing w:line="360" w:lineRule="auto"/>
        <w:ind w:left="720" w:hanging="720"/>
        <w:rPr>
          <w:rFonts w:ascii="Arial" w:hAnsi="Arial" w:cs="Arial"/>
          <w:sz w:val="22"/>
          <w:szCs w:val="22"/>
        </w:rPr>
      </w:pPr>
      <w:r w:rsidRPr="00A1443C">
        <w:rPr>
          <w:rFonts w:ascii="Arial" w:hAnsi="Arial" w:cs="Arial"/>
          <w:sz w:val="22"/>
          <w:szCs w:val="22"/>
        </w:rPr>
        <w:t xml:space="preserve">Stroke Association (2023) </w:t>
      </w:r>
      <w:r w:rsidRPr="00A1443C">
        <w:rPr>
          <w:rStyle w:val="Emphasis"/>
          <w:rFonts w:ascii="Arial" w:hAnsi="Arial" w:cs="Arial"/>
          <w:sz w:val="22"/>
          <w:szCs w:val="22"/>
        </w:rPr>
        <w:t>Communication problems after stroke</w:t>
      </w:r>
      <w:r w:rsidRPr="00A1443C">
        <w:rPr>
          <w:rFonts w:ascii="Arial" w:hAnsi="Arial" w:cs="Arial"/>
          <w:sz w:val="22"/>
          <w:szCs w:val="22"/>
        </w:rPr>
        <w:t xml:space="preserve">. Available at: </w:t>
      </w:r>
      <w:hyperlink r:id="rId18" w:tgtFrame="_new" w:history="1">
        <w:r w:rsidRPr="00A1443C">
          <w:rPr>
            <w:rStyle w:val="Hyperlink"/>
            <w:rFonts w:ascii="Arial" w:hAnsi="Arial" w:cs="Arial"/>
            <w:sz w:val="22"/>
            <w:szCs w:val="22"/>
          </w:rPr>
          <w:t>https://www.stroke.org.uk</w:t>
        </w:r>
      </w:hyperlink>
      <w:r w:rsidRPr="00A1443C">
        <w:rPr>
          <w:rFonts w:ascii="Arial" w:hAnsi="Arial" w:cs="Arial"/>
          <w:sz w:val="22"/>
          <w:szCs w:val="22"/>
        </w:rPr>
        <w:t xml:space="preserve"> (Accessed: 19 March 2026).</w:t>
      </w:r>
    </w:p>
    <w:p w14:paraId="617A107E" w14:textId="77777777" w:rsidR="0034470C" w:rsidRPr="00A1443C" w:rsidRDefault="0034470C" w:rsidP="00A1443C">
      <w:pPr>
        <w:pStyle w:val="NormalWeb"/>
        <w:spacing w:line="360" w:lineRule="auto"/>
        <w:ind w:left="720" w:hanging="720"/>
        <w:rPr>
          <w:rFonts w:ascii="Arial" w:hAnsi="Arial" w:cs="Arial"/>
          <w:sz w:val="22"/>
          <w:szCs w:val="22"/>
        </w:rPr>
      </w:pPr>
      <w:r w:rsidRPr="00A1443C">
        <w:rPr>
          <w:rFonts w:ascii="Arial" w:hAnsi="Arial" w:cs="Arial"/>
          <w:sz w:val="22"/>
          <w:szCs w:val="22"/>
        </w:rPr>
        <w:t xml:space="preserve">UK Government (2010) </w:t>
      </w:r>
      <w:r w:rsidRPr="00A1443C">
        <w:rPr>
          <w:rStyle w:val="Emphasis"/>
          <w:rFonts w:ascii="Arial" w:hAnsi="Arial" w:cs="Arial"/>
          <w:sz w:val="22"/>
          <w:szCs w:val="22"/>
        </w:rPr>
        <w:t>Equality Act 2010</w:t>
      </w:r>
      <w:r w:rsidRPr="00A1443C">
        <w:rPr>
          <w:rFonts w:ascii="Arial" w:hAnsi="Arial" w:cs="Arial"/>
          <w:sz w:val="22"/>
          <w:szCs w:val="22"/>
        </w:rPr>
        <w:t xml:space="preserve">. Available at: </w:t>
      </w:r>
      <w:hyperlink r:id="rId19" w:tgtFrame="_new" w:history="1">
        <w:r w:rsidRPr="00A1443C">
          <w:rPr>
            <w:rStyle w:val="Hyperlink"/>
            <w:rFonts w:ascii="Arial" w:hAnsi="Arial" w:cs="Arial"/>
            <w:sz w:val="22"/>
            <w:szCs w:val="22"/>
          </w:rPr>
          <w:t>https://www.legislation.gov.uk</w:t>
        </w:r>
      </w:hyperlink>
      <w:r w:rsidRPr="00A1443C">
        <w:rPr>
          <w:rFonts w:ascii="Arial" w:hAnsi="Arial" w:cs="Arial"/>
          <w:sz w:val="22"/>
          <w:szCs w:val="22"/>
        </w:rPr>
        <w:t xml:space="preserve"> (Accessed: 19 March 2026).</w:t>
      </w:r>
    </w:p>
    <w:p w14:paraId="22D79222" w14:textId="77777777" w:rsidR="0034470C" w:rsidRPr="00A1443C" w:rsidRDefault="0034470C" w:rsidP="00A1443C">
      <w:pPr>
        <w:pStyle w:val="NormalWeb"/>
        <w:spacing w:line="360" w:lineRule="auto"/>
        <w:ind w:left="720" w:hanging="720"/>
        <w:rPr>
          <w:rFonts w:ascii="Arial" w:hAnsi="Arial" w:cs="Arial"/>
          <w:sz w:val="22"/>
          <w:szCs w:val="22"/>
        </w:rPr>
      </w:pPr>
      <w:r w:rsidRPr="00A1443C">
        <w:rPr>
          <w:rFonts w:ascii="Arial" w:hAnsi="Arial" w:cs="Arial"/>
          <w:sz w:val="22"/>
          <w:szCs w:val="22"/>
        </w:rPr>
        <w:t xml:space="preserve">UK Government (2018) </w:t>
      </w:r>
      <w:r w:rsidRPr="00A1443C">
        <w:rPr>
          <w:rStyle w:val="Emphasis"/>
          <w:rFonts w:ascii="Arial" w:hAnsi="Arial" w:cs="Arial"/>
          <w:sz w:val="22"/>
          <w:szCs w:val="22"/>
        </w:rPr>
        <w:t>Data Protection Act 2018</w:t>
      </w:r>
      <w:r w:rsidRPr="00A1443C">
        <w:rPr>
          <w:rFonts w:ascii="Arial" w:hAnsi="Arial" w:cs="Arial"/>
          <w:sz w:val="22"/>
          <w:szCs w:val="22"/>
        </w:rPr>
        <w:t xml:space="preserve">. Available at: </w:t>
      </w:r>
      <w:hyperlink r:id="rId20" w:tgtFrame="_new" w:history="1">
        <w:r w:rsidRPr="00A1443C">
          <w:rPr>
            <w:rStyle w:val="Hyperlink"/>
            <w:rFonts w:ascii="Arial" w:hAnsi="Arial" w:cs="Arial"/>
            <w:sz w:val="22"/>
            <w:szCs w:val="22"/>
          </w:rPr>
          <w:t>https://www.legislation.gov.uk</w:t>
        </w:r>
      </w:hyperlink>
      <w:r w:rsidRPr="00A1443C">
        <w:rPr>
          <w:rFonts w:ascii="Arial" w:hAnsi="Arial" w:cs="Arial"/>
          <w:sz w:val="22"/>
          <w:szCs w:val="22"/>
        </w:rPr>
        <w:t xml:space="preserve"> (Accessed: 19 March 2026).</w:t>
      </w:r>
    </w:p>
    <w:p w14:paraId="430DEC75" w14:textId="77777777" w:rsidR="0034470C" w:rsidRPr="00A1443C" w:rsidRDefault="0034470C" w:rsidP="00A1443C">
      <w:pPr>
        <w:pStyle w:val="NormalWeb"/>
        <w:spacing w:line="360" w:lineRule="auto"/>
        <w:ind w:left="720" w:hanging="720"/>
        <w:rPr>
          <w:rFonts w:ascii="Arial" w:hAnsi="Arial" w:cs="Arial"/>
          <w:sz w:val="22"/>
          <w:szCs w:val="22"/>
        </w:rPr>
      </w:pPr>
      <w:r w:rsidRPr="00A1443C">
        <w:rPr>
          <w:rFonts w:ascii="Arial" w:hAnsi="Arial" w:cs="Arial"/>
          <w:sz w:val="22"/>
          <w:szCs w:val="22"/>
        </w:rPr>
        <w:t xml:space="preserve">West, M. et al. (2014) </w:t>
      </w:r>
      <w:r w:rsidRPr="00A1443C">
        <w:rPr>
          <w:rStyle w:val="Emphasis"/>
          <w:rFonts w:ascii="Arial" w:hAnsi="Arial" w:cs="Arial"/>
          <w:sz w:val="22"/>
          <w:szCs w:val="22"/>
        </w:rPr>
        <w:t>Developing Collective Leadership for Healthcare</w:t>
      </w:r>
      <w:r w:rsidRPr="00A1443C">
        <w:rPr>
          <w:rFonts w:ascii="Arial" w:hAnsi="Arial" w:cs="Arial"/>
          <w:sz w:val="22"/>
          <w:szCs w:val="22"/>
        </w:rPr>
        <w:t>. London: The King’s Fund.</w:t>
      </w:r>
      <w:r w:rsidR="007F1AE2" w:rsidRPr="00A1443C">
        <w:rPr>
          <w:rFonts w:ascii="Arial" w:hAnsi="Arial" w:cs="Arial"/>
          <w:sz w:val="22"/>
          <w:szCs w:val="22"/>
        </w:rPr>
        <w:t xml:space="preserve"> </w:t>
      </w:r>
      <w:hyperlink r:id="rId21" w:history="1">
        <w:r w:rsidR="007F1AE2" w:rsidRPr="00A1443C">
          <w:rPr>
            <w:rStyle w:val="Hyperlink"/>
            <w:rFonts w:ascii="Arial" w:hAnsi="Arial" w:cs="Arial"/>
            <w:sz w:val="22"/>
            <w:szCs w:val="22"/>
          </w:rPr>
          <w:t>https://www.kingsfund.org.uk/insight-and-analysis/reports/developing-collective-leadership-for-health-care</w:t>
        </w:r>
      </w:hyperlink>
      <w:r w:rsidR="007F1AE2" w:rsidRPr="00A1443C">
        <w:rPr>
          <w:rFonts w:ascii="Arial" w:hAnsi="Arial" w:cs="Arial"/>
          <w:sz w:val="22"/>
          <w:szCs w:val="22"/>
        </w:rPr>
        <w:t xml:space="preserve"> </w:t>
      </w:r>
    </w:p>
    <w:p w14:paraId="083510A3" w14:textId="77777777" w:rsidR="0034470C" w:rsidRPr="00A1443C" w:rsidRDefault="0034470C" w:rsidP="00A1443C">
      <w:pPr>
        <w:spacing w:line="360" w:lineRule="auto"/>
        <w:ind w:left="720" w:hanging="720"/>
        <w:rPr>
          <w:rFonts w:ascii="Arial" w:hAnsi="Arial" w:cs="Arial"/>
        </w:rPr>
      </w:pPr>
    </w:p>
    <w:sectPr w:rsidR="0034470C" w:rsidRPr="00A1443C">
      <w:footerReference w:type="default" r:id="rId2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95AA5F8" w14:textId="77777777" w:rsidR="00BE7D43" w:rsidRDefault="00BE7D43" w:rsidP="00A1443C">
      <w:pPr>
        <w:spacing w:after="0" w:line="240" w:lineRule="auto"/>
      </w:pPr>
      <w:r>
        <w:separator/>
      </w:r>
    </w:p>
  </w:endnote>
  <w:endnote w:type="continuationSeparator" w:id="0">
    <w:p w14:paraId="519D4DA0" w14:textId="77777777" w:rsidR="00BE7D43" w:rsidRDefault="00BE7D43" w:rsidP="00A1443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23081357"/>
      <w:docPartObj>
        <w:docPartGallery w:val="Page Numbers (Bottom of Page)"/>
        <w:docPartUnique/>
      </w:docPartObj>
    </w:sdtPr>
    <w:sdtEndPr>
      <w:rPr>
        <w:noProof/>
      </w:rPr>
    </w:sdtEndPr>
    <w:sdtContent>
      <w:p w14:paraId="73B1CC6F" w14:textId="29F5097B" w:rsidR="00A1443C" w:rsidRDefault="00A1443C">
        <w:pPr>
          <w:pStyle w:val="Footer"/>
          <w:jc w:val="right"/>
        </w:pPr>
        <w:r>
          <w:fldChar w:fldCharType="begin"/>
        </w:r>
        <w:r>
          <w:instrText xml:space="preserve"> PAGE   \* MERGEFORMAT </w:instrText>
        </w:r>
        <w:r>
          <w:fldChar w:fldCharType="separate"/>
        </w:r>
        <w:r w:rsidR="00FC6CB8">
          <w:rPr>
            <w:noProof/>
          </w:rPr>
          <w:t>9</w:t>
        </w:r>
        <w:r>
          <w:rPr>
            <w:noProof/>
          </w:rPr>
          <w:fldChar w:fldCharType="end"/>
        </w:r>
      </w:p>
    </w:sdtContent>
  </w:sdt>
  <w:p w14:paraId="6B8A1F7E" w14:textId="77777777" w:rsidR="00A1443C" w:rsidRDefault="00A1443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369ABD3" w14:textId="77777777" w:rsidR="00BE7D43" w:rsidRDefault="00BE7D43" w:rsidP="00A1443C">
      <w:pPr>
        <w:spacing w:after="0" w:line="240" w:lineRule="auto"/>
      </w:pPr>
      <w:r>
        <w:separator/>
      </w:r>
    </w:p>
  </w:footnote>
  <w:footnote w:type="continuationSeparator" w:id="0">
    <w:p w14:paraId="1C58B6E9" w14:textId="77777777" w:rsidR="00BE7D43" w:rsidRDefault="00BE7D43" w:rsidP="00A1443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4470C"/>
    <w:rsid w:val="0004365D"/>
    <w:rsid w:val="000470B8"/>
    <w:rsid w:val="00066FC5"/>
    <w:rsid w:val="001D5849"/>
    <w:rsid w:val="00222022"/>
    <w:rsid w:val="00235ECD"/>
    <w:rsid w:val="002A0136"/>
    <w:rsid w:val="00332970"/>
    <w:rsid w:val="0034470C"/>
    <w:rsid w:val="004D0603"/>
    <w:rsid w:val="004E7C19"/>
    <w:rsid w:val="005153F1"/>
    <w:rsid w:val="0054447A"/>
    <w:rsid w:val="00551B7B"/>
    <w:rsid w:val="005D15FC"/>
    <w:rsid w:val="005E7533"/>
    <w:rsid w:val="0062548E"/>
    <w:rsid w:val="00671908"/>
    <w:rsid w:val="006F5E69"/>
    <w:rsid w:val="007E75E5"/>
    <w:rsid w:val="007F1AE2"/>
    <w:rsid w:val="008550A1"/>
    <w:rsid w:val="0086360E"/>
    <w:rsid w:val="0090022F"/>
    <w:rsid w:val="009877FD"/>
    <w:rsid w:val="00991886"/>
    <w:rsid w:val="00A1443C"/>
    <w:rsid w:val="00A16060"/>
    <w:rsid w:val="00A4013B"/>
    <w:rsid w:val="00A5760D"/>
    <w:rsid w:val="00BB3F40"/>
    <w:rsid w:val="00BE7D43"/>
    <w:rsid w:val="00C45D9C"/>
    <w:rsid w:val="00C6434C"/>
    <w:rsid w:val="00DC29C7"/>
    <w:rsid w:val="00E65700"/>
    <w:rsid w:val="00EB064D"/>
    <w:rsid w:val="00FA1F43"/>
    <w:rsid w:val="00FC6CB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F347C2"/>
  <w15:chartTrackingRefBased/>
  <w15:docId w15:val="{9D6C5E81-1599-934A-8E2D-40BFC11664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34470C"/>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paragraph" w:styleId="Heading2">
    <w:name w:val="heading 2"/>
    <w:basedOn w:val="Normal"/>
    <w:next w:val="Normal"/>
    <w:link w:val="Heading2Char"/>
    <w:uiPriority w:val="9"/>
    <w:unhideWhenUsed/>
    <w:qFormat/>
    <w:rsid w:val="00A1443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34470C"/>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1Char">
    <w:name w:val="Heading 1 Char"/>
    <w:basedOn w:val="DefaultParagraphFont"/>
    <w:link w:val="Heading1"/>
    <w:uiPriority w:val="9"/>
    <w:rsid w:val="0034470C"/>
    <w:rPr>
      <w:rFonts w:ascii="Times New Roman" w:eastAsia="Times New Roman" w:hAnsi="Times New Roman" w:cs="Times New Roman"/>
      <w:b/>
      <w:bCs/>
      <w:kern w:val="36"/>
      <w:sz w:val="48"/>
      <w:szCs w:val="48"/>
    </w:rPr>
  </w:style>
  <w:style w:type="character" w:styleId="Strong">
    <w:name w:val="Strong"/>
    <w:basedOn w:val="DefaultParagraphFont"/>
    <w:uiPriority w:val="22"/>
    <w:qFormat/>
    <w:rsid w:val="0034470C"/>
    <w:rPr>
      <w:b/>
      <w:bCs/>
    </w:rPr>
  </w:style>
  <w:style w:type="character" w:styleId="Emphasis">
    <w:name w:val="Emphasis"/>
    <w:basedOn w:val="DefaultParagraphFont"/>
    <w:uiPriority w:val="20"/>
    <w:qFormat/>
    <w:rsid w:val="0034470C"/>
    <w:rPr>
      <w:i/>
      <w:iCs/>
    </w:rPr>
  </w:style>
  <w:style w:type="character" w:styleId="Hyperlink">
    <w:name w:val="Hyperlink"/>
    <w:basedOn w:val="DefaultParagraphFont"/>
    <w:uiPriority w:val="99"/>
    <w:unhideWhenUsed/>
    <w:rsid w:val="0034470C"/>
    <w:rPr>
      <w:color w:val="0000FF"/>
      <w:u w:val="single"/>
    </w:rPr>
  </w:style>
  <w:style w:type="paragraph" w:styleId="Header">
    <w:name w:val="header"/>
    <w:basedOn w:val="Normal"/>
    <w:link w:val="HeaderChar"/>
    <w:uiPriority w:val="99"/>
    <w:unhideWhenUsed/>
    <w:rsid w:val="00A1443C"/>
    <w:pPr>
      <w:tabs>
        <w:tab w:val="center" w:pos="4680"/>
        <w:tab w:val="right" w:pos="9360"/>
      </w:tabs>
      <w:spacing w:after="0" w:line="240" w:lineRule="auto"/>
    </w:pPr>
  </w:style>
  <w:style w:type="character" w:customStyle="1" w:styleId="HeaderChar">
    <w:name w:val="Header Char"/>
    <w:basedOn w:val="DefaultParagraphFont"/>
    <w:link w:val="Header"/>
    <w:uiPriority w:val="99"/>
    <w:rsid w:val="00A1443C"/>
  </w:style>
  <w:style w:type="paragraph" w:styleId="Footer">
    <w:name w:val="footer"/>
    <w:basedOn w:val="Normal"/>
    <w:link w:val="FooterChar"/>
    <w:uiPriority w:val="99"/>
    <w:unhideWhenUsed/>
    <w:rsid w:val="00A1443C"/>
    <w:pPr>
      <w:tabs>
        <w:tab w:val="center" w:pos="4680"/>
        <w:tab w:val="right" w:pos="9360"/>
      </w:tabs>
      <w:spacing w:after="0" w:line="240" w:lineRule="auto"/>
    </w:pPr>
  </w:style>
  <w:style w:type="character" w:customStyle="1" w:styleId="FooterChar">
    <w:name w:val="Footer Char"/>
    <w:basedOn w:val="DefaultParagraphFont"/>
    <w:link w:val="Footer"/>
    <w:uiPriority w:val="99"/>
    <w:rsid w:val="00A1443C"/>
  </w:style>
  <w:style w:type="character" w:customStyle="1" w:styleId="Heading2Char">
    <w:name w:val="Heading 2 Char"/>
    <w:basedOn w:val="DefaultParagraphFont"/>
    <w:link w:val="Heading2"/>
    <w:uiPriority w:val="9"/>
    <w:rsid w:val="00A1443C"/>
    <w:rPr>
      <w:rFonts w:asciiTheme="majorHAnsi" w:eastAsiaTheme="majorEastAsia" w:hAnsiTheme="majorHAnsi" w:cstheme="majorBidi"/>
      <w:color w:val="2E74B5" w:themeColor="accent1" w:themeShade="BF"/>
      <w:sz w:val="26"/>
      <w:szCs w:val="26"/>
    </w:rPr>
  </w:style>
  <w:style w:type="character" w:customStyle="1" w:styleId="normaltextrun">
    <w:name w:val="normaltextrun"/>
    <w:basedOn w:val="DefaultParagraphFont"/>
    <w:rsid w:val="00A1443C"/>
  </w:style>
  <w:style w:type="character" w:customStyle="1" w:styleId="eop">
    <w:name w:val="eop"/>
    <w:basedOn w:val="DefaultParagraphFont"/>
    <w:rsid w:val="00A1443C"/>
  </w:style>
  <w:style w:type="paragraph" w:styleId="TOCHeading">
    <w:name w:val="TOC Heading"/>
    <w:basedOn w:val="Heading1"/>
    <w:next w:val="Normal"/>
    <w:uiPriority w:val="39"/>
    <w:unhideWhenUsed/>
    <w:qFormat/>
    <w:rsid w:val="00A1443C"/>
    <w:pPr>
      <w:keepNext/>
      <w:keepLines/>
      <w:spacing w:before="240" w:beforeAutospacing="0" w:after="0" w:afterAutospacing="0" w:line="259" w:lineRule="auto"/>
      <w:outlineLvl w:val="9"/>
    </w:pPr>
    <w:rPr>
      <w:rFonts w:asciiTheme="majorHAnsi" w:eastAsiaTheme="majorEastAsia" w:hAnsiTheme="majorHAnsi" w:cstheme="majorBidi"/>
      <w:b w:val="0"/>
      <w:bCs w:val="0"/>
      <w:color w:val="2E74B5" w:themeColor="accent1" w:themeShade="BF"/>
      <w:kern w:val="0"/>
      <w:sz w:val="32"/>
      <w:szCs w:val="32"/>
    </w:rPr>
  </w:style>
  <w:style w:type="paragraph" w:styleId="TOC1">
    <w:name w:val="toc 1"/>
    <w:basedOn w:val="Normal"/>
    <w:next w:val="Normal"/>
    <w:autoRedefine/>
    <w:uiPriority w:val="39"/>
    <w:unhideWhenUsed/>
    <w:rsid w:val="00A1443C"/>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6809400">
      <w:bodyDiv w:val="1"/>
      <w:marLeft w:val="0"/>
      <w:marRight w:val="0"/>
      <w:marTop w:val="0"/>
      <w:marBottom w:val="0"/>
      <w:divBdr>
        <w:top w:val="none" w:sz="0" w:space="0" w:color="auto"/>
        <w:left w:val="none" w:sz="0" w:space="0" w:color="auto"/>
        <w:bottom w:val="none" w:sz="0" w:space="0" w:color="auto"/>
        <w:right w:val="none" w:sz="0" w:space="0" w:color="auto"/>
      </w:divBdr>
    </w:div>
    <w:div w:id="82068883">
      <w:bodyDiv w:val="1"/>
      <w:marLeft w:val="0"/>
      <w:marRight w:val="0"/>
      <w:marTop w:val="0"/>
      <w:marBottom w:val="0"/>
      <w:divBdr>
        <w:top w:val="none" w:sz="0" w:space="0" w:color="auto"/>
        <w:left w:val="none" w:sz="0" w:space="0" w:color="auto"/>
        <w:bottom w:val="none" w:sz="0" w:space="0" w:color="auto"/>
        <w:right w:val="none" w:sz="0" w:space="0" w:color="auto"/>
      </w:divBdr>
    </w:div>
    <w:div w:id="133720318">
      <w:bodyDiv w:val="1"/>
      <w:marLeft w:val="0"/>
      <w:marRight w:val="0"/>
      <w:marTop w:val="0"/>
      <w:marBottom w:val="0"/>
      <w:divBdr>
        <w:top w:val="none" w:sz="0" w:space="0" w:color="auto"/>
        <w:left w:val="none" w:sz="0" w:space="0" w:color="auto"/>
        <w:bottom w:val="none" w:sz="0" w:space="0" w:color="auto"/>
        <w:right w:val="none" w:sz="0" w:space="0" w:color="auto"/>
      </w:divBdr>
    </w:div>
    <w:div w:id="189268348">
      <w:bodyDiv w:val="1"/>
      <w:marLeft w:val="0"/>
      <w:marRight w:val="0"/>
      <w:marTop w:val="0"/>
      <w:marBottom w:val="0"/>
      <w:divBdr>
        <w:top w:val="none" w:sz="0" w:space="0" w:color="auto"/>
        <w:left w:val="none" w:sz="0" w:space="0" w:color="auto"/>
        <w:bottom w:val="none" w:sz="0" w:space="0" w:color="auto"/>
        <w:right w:val="none" w:sz="0" w:space="0" w:color="auto"/>
      </w:divBdr>
    </w:div>
    <w:div w:id="545027310">
      <w:bodyDiv w:val="1"/>
      <w:marLeft w:val="0"/>
      <w:marRight w:val="0"/>
      <w:marTop w:val="0"/>
      <w:marBottom w:val="0"/>
      <w:divBdr>
        <w:top w:val="none" w:sz="0" w:space="0" w:color="auto"/>
        <w:left w:val="none" w:sz="0" w:space="0" w:color="auto"/>
        <w:bottom w:val="none" w:sz="0" w:space="0" w:color="auto"/>
        <w:right w:val="none" w:sz="0" w:space="0" w:color="auto"/>
      </w:divBdr>
    </w:div>
    <w:div w:id="711416123">
      <w:bodyDiv w:val="1"/>
      <w:marLeft w:val="0"/>
      <w:marRight w:val="0"/>
      <w:marTop w:val="0"/>
      <w:marBottom w:val="0"/>
      <w:divBdr>
        <w:top w:val="none" w:sz="0" w:space="0" w:color="auto"/>
        <w:left w:val="none" w:sz="0" w:space="0" w:color="auto"/>
        <w:bottom w:val="none" w:sz="0" w:space="0" w:color="auto"/>
        <w:right w:val="none" w:sz="0" w:space="0" w:color="auto"/>
      </w:divBdr>
    </w:div>
    <w:div w:id="736900109">
      <w:bodyDiv w:val="1"/>
      <w:marLeft w:val="0"/>
      <w:marRight w:val="0"/>
      <w:marTop w:val="0"/>
      <w:marBottom w:val="0"/>
      <w:divBdr>
        <w:top w:val="none" w:sz="0" w:space="0" w:color="auto"/>
        <w:left w:val="none" w:sz="0" w:space="0" w:color="auto"/>
        <w:bottom w:val="none" w:sz="0" w:space="0" w:color="auto"/>
        <w:right w:val="none" w:sz="0" w:space="0" w:color="auto"/>
      </w:divBdr>
    </w:div>
    <w:div w:id="1515994211">
      <w:bodyDiv w:val="1"/>
      <w:marLeft w:val="0"/>
      <w:marRight w:val="0"/>
      <w:marTop w:val="0"/>
      <w:marBottom w:val="0"/>
      <w:divBdr>
        <w:top w:val="none" w:sz="0" w:space="0" w:color="auto"/>
        <w:left w:val="none" w:sz="0" w:space="0" w:color="auto"/>
        <w:bottom w:val="none" w:sz="0" w:space="0" w:color="auto"/>
        <w:right w:val="none" w:sz="0" w:space="0" w:color="auto"/>
      </w:divBdr>
    </w:div>
    <w:div w:id="20342656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qc.org.uk" TargetMode="External"/><Relationship Id="rId13" Type="http://schemas.openxmlformats.org/officeDocument/2006/relationships/hyperlink" Target="https://www.nice.org.uk" TargetMode="External"/><Relationship Id="rId18" Type="http://schemas.openxmlformats.org/officeDocument/2006/relationships/hyperlink" Target="https://www.stroke.org.uk" TargetMode="External"/><Relationship Id="rId3" Type="http://schemas.openxmlformats.org/officeDocument/2006/relationships/settings" Target="settings.xml"/><Relationship Id="rId21" Type="http://schemas.openxmlformats.org/officeDocument/2006/relationships/hyperlink" Target="https://www.kingsfund.org.uk/insight-and-analysis/reports/developing-collective-leadership-for-health-care" TargetMode="External"/><Relationship Id="rId7" Type="http://schemas.openxmlformats.org/officeDocument/2006/relationships/hyperlink" Target="https://shop.elsevier.com/books/interpersonal-relationships/arnold/978-0-323-54480-1" TargetMode="External"/><Relationship Id="rId12" Type="http://schemas.openxmlformats.org/officeDocument/2006/relationships/hyperlink" Target="https://www.nhs.uk" TargetMode="External"/><Relationship Id="rId17" Type="http://schemas.openxmlformats.org/officeDocument/2006/relationships/hyperlink" Target="https://www.taylorfrancis.com/books/mono/10.1201/9781910227268/skills-communicating-patients-suzanne-kurtz-juliet-draper-jonathan-silverman" TargetMode="External"/><Relationship Id="rId2" Type="http://schemas.openxmlformats.org/officeDocument/2006/relationships/styles" Target="styles.xml"/><Relationship Id="rId16" Type="http://schemas.openxmlformats.org/officeDocument/2006/relationships/hyperlink" Target="https://pubmed.ncbi.nlm.nih.gov/28639262/" TargetMode="External"/><Relationship Id="rId20" Type="http://schemas.openxmlformats.org/officeDocument/2006/relationships/hyperlink" Target="https://www.legislation.gov.uk"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ico.org.uk"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academia.edu/65569330/Communication_Skills_for_Nursing_Practice" TargetMode="External"/><Relationship Id="rId23" Type="http://schemas.openxmlformats.org/officeDocument/2006/relationships/fontTable" Target="fontTable.xml"/><Relationship Id="rId10" Type="http://schemas.openxmlformats.org/officeDocument/2006/relationships/hyperlink" Target="https://www.equalityhumanrights.com" TargetMode="External"/><Relationship Id="rId19" Type="http://schemas.openxmlformats.org/officeDocument/2006/relationships/hyperlink" Target="https://www.legislation.gov.uk" TargetMode="External"/><Relationship Id="rId4" Type="http://schemas.openxmlformats.org/officeDocument/2006/relationships/webSettings" Target="webSettings.xml"/><Relationship Id="rId9" Type="http://schemas.openxmlformats.org/officeDocument/2006/relationships/hyperlink" Target="https://www.gov.uk" TargetMode="External"/><Relationship Id="rId14" Type="http://schemas.openxmlformats.org/officeDocument/2006/relationships/hyperlink" Target="https://www.nmc.org.uk"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CCDEDE4-4C99-4D19-ACBB-A24110FBBCE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76</TotalTime>
  <Pages>9</Pages>
  <Words>1842</Words>
  <Characters>11293</Characters>
  <Application>Microsoft Office Word</Application>
  <DocSecurity>0</DocSecurity>
  <Lines>204</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13108</CharactersWithSpaces>
  <SharedDoc>false</SharedDoc>
  <HLinks>
    <vt:vector size="126" baseType="variant">
      <vt:variant>
        <vt:i4>3801145</vt:i4>
      </vt:variant>
      <vt:variant>
        <vt:i4>81</vt:i4>
      </vt:variant>
      <vt:variant>
        <vt:i4>0</vt:i4>
      </vt:variant>
      <vt:variant>
        <vt:i4>5</vt:i4>
      </vt:variant>
      <vt:variant>
        <vt:lpwstr>https://www.kingsfund.org.uk/insight-and-analysis/reports/developing-collective-leadership-for-health-care</vt:lpwstr>
      </vt:variant>
      <vt:variant>
        <vt:lpwstr/>
      </vt:variant>
      <vt:variant>
        <vt:i4>3604538</vt:i4>
      </vt:variant>
      <vt:variant>
        <vt:i4>78</vt:i4>
      </vt:variant>
      <vt:variant>
        <vt:i4>0</vt:i4>
      </vt:variant>
      <vt:variant>
        <vt:i4>5</vt:i4>
      </vt:variant>
      <vt:variant>
        <vt:lpwstr>https://www.legislation.gov.uk/</vt:lpwstr>
      </vt:variant>
      <vt:variant>
        <vt:lpwstr/>
      </vt:variant>
      <vt:variant>
        <vt:i4>3604538</vt:i4>
      </vt:variant>
      <vt:variant>
        <vt:i4>75</vt:i4>
      </vt:variant>
      <vt:variant>
        <vt:i4>0</vt:i4>
      </vt:variant>
      <vt:variant>
        <vt:i4>5</vt:i4>
      </vt:variant>
      <vt:variant>
        <vt:lpwstr>https://www.legislation.gov.uk/</vt:lpwstr>
      </vt:variant>
      <vt:variant>
        <vt:lpwstr/>
      </vt:variant>
      <vt:variant>
        <vt:i4>6553651</vt:i4>
      </vt:variant>
      <vt:variant>
        <vt:i4>72</vt:i4>
      </vt:variant>
      <vt:variant>
        <vt:i4>0</vt:i4>
      </vt:variant>
      <vt:variant>
        <vt:i4>5</vt:i4>
      </vt:variant>
      <vt:variant>
        <vt:lpwstr>https://www.stroke.org.uk/</vt:lpwstr>
      </vt:variant>
      <vt:variant>
        <vt:lpwstr/>
      </vt:variant>
      <vt:variant>
        <vt:i4>3276844</vt:i4>
      </vt:variant>
      <vt:variant>
        <vt:i4>69</vt:i4>
      </vt:variant>
      <vt:variant>
        <vt:i4>0</vt:i4>
      </vt:variant>
      <vt:variant>
        <vt:i4>5</vt:i4>
      </vt:variant>
      <vt:variant>
        <vt:lpwstr>https://www.taylorfrancis.com/books/mono/10.1201/9781910227268/skills-communicating-patients-suzanne-kurtz-juliet-draper-jonathan-silverman</vt:lpwstr>
      </vt:variant>
      <vt:variant>
        <vt:lpwstr/>
      </vt:variant>
      <vt:variant>
        <vt:i4>65548</vt:i4>
      </vt:variant>
      <vt:variant>
        <vt:i4>66</vt:i4>
      </vt:variant>
      <vt:variant>
        <vt:i4>0</vt:i4>
      </vt:variant>
      <vt:variant>
        <vt:i4>5</vt:i4>
      </vt:variant>
      <vt:variant>
        <vt:lpwstr>https://pubmed.ncbi.nlm.nih.gov/28639262/</vt:lpwstr>
      </vt:variant>
      <vt:variant>
        <vt:lpwstr/>
      </vt:variant>
      <vt:variant>
        <vt:i4>4849675</vt:i4>
      </vt:variant>
      <vt:variant>
        <vt:i4>63</vt:i4>
      </vt:variant>
      <vt:variant>
        <vt:i4>0</vt:i4>
      </vt:variant>
      <vt:variant>
        <vt:i4>5</vt:i4>
      </vt:variant>
      <vt:variant>
        <vt:lpwstr>https://www.academia.edu/65569330/Communication_Skills_for_Nursing_Practice</vt:lpwstr>
      </vt:variant>
      <vt:variant>
        <vt:lpwstr/>
      </vt:variant>
      <vt:variant>
        <vt:i4>3932208</vt:i4>
      </vt:variant>
      <vt:variant>
        <vt:i4>60</vt:i4>
      </vt:variant>
      <vt:variant>
        <vt:i4>0</vt:i4>
      </vt:variant>
      <vt:variant>
        <vt:i4>5</vt:i4>
      </vt:variant>
      <vt:variant>
        <vt:lpwstr>https://www.nmc.org.uk/</vt:lpwstr>
      </vt:variant>
      <vt:variant>
        <vt:lpwstr/>
      </vt:variant>
      <vt:variant>
        <vt:i4>1441876</vt:i4>
      </vt:variant>
      <vt:variant>
        <vt:i4>57</vt:i4>
      </vt:variant>
      <vt:variant>
        <vt:i4>0</vt:i4>
      </vt:variant>
      <vt:variant>
        <vt:i4>5</vt:i4>
      </vt:variant>
      <vt:variant>
        <vt:lpwstr>https://www.nice.org.uk/</vt:lpwstr>
      </vt:variant>
      <vt:variant>
        <vt:lpwstr/>
      </vt:variant>
      <vt:variant>
        <vt:i4>6619176</vt:i4>
      </vt:variant>
      <vt:variant>
        <vt:i4>54</vt:i4>
      </vt:variant>
      <vt:variant>
        <vt:i4>0</vt:i4>
      </vt:variant>
      <vt:variant>
        <vt:i4>5</vt:i4>
      </vt:variant>
      <vt:variant>
        <vt:lpwstr>https://www.nhs.uk/</vt:lpwstr>
      </vt:variant>
      <vt:variant>
        <vt:lpwstr/>
      </vt:variant>
      <vt:variant>
        <vt:i4>7012411</vt:i4>
      </vt:variant>
      <vt:variant>
        <vt:i4>51</vt:i4>
      </vt:variant>
      <vt:variant>
        <vt:i4>0</vt:i4>
      </vt:variant>
      <vt:variant>
        <vt:i4>5</vt:i4>
      </vt:variant>
      <vt:variant>
        <vt:lpwstr>https://ico.org.uk/</vt:lpwstr>
      </vt:variant>
      <vt:variant>
        <vt:lpwstr/>
      </vt:variant>
      <vt:variant>
        <vt:i4>5439583</vt:i4>
      </vt:variant>
      <vt:variant>
        <vt:i4>48</vt:i4>
      </vt:variant>
      <vt:variant>
        <vt:i4>0</vt:i4>
      </vt:variant>
      <vt:variant>
        <vt:i4>5</vt:i4>
      </vt:variant>
      <vt:variant>
        <vt:lpwstr>https://www.equalityhumanrights.com/</vt:lpwstr>
      </vt:variant>
      <vt:variant>
        <vt:lpwstr/>
      </vt:variant>
      <vt:variant>
        <vt:i4>6422564</vt:i4>
      </vt:variant>
      <vt:variant>
        <vt:i4>45</vt:i4>
      </vt:variant>
      <vt:variant>
        <vt:i4>0</vt:i4>
      </vt:variant>
      <vt:variant>
        <vt:i4>5</vt:i4>
      </vt:variant>
      <vt:variant>
        <vt:lpwstr>https://www.gov.uk/</vt:lpwstr>
      </vt:variant>
      <vt:variant>
        <vt:lpwstr/>
      </vt:variant>
      <vt:variant>
        <vt:i4>2097213</vt:i4>
      </vt:variant>
      <vt:variant>
        <vt:i4>42</vt:i4>
      </vt:variant>
      <vt:variant>
        <vt:i4>0</vt:i4>
      </vt:variant>
      <vt:variant>
        <vt:i4>5</vt:i4>
      </vt:variant>
      <vt:variant>
        <vt:lpwstr>https://www.cqc.org.uk/</vt:lpwstr>
      </vt:variant>
      <vt:variant>
        <vt:lpwstr/>
      </vt:variant>
      <vt:variant>
        <vt:i4>2031682</vt:i4>
      </vt:variant>
      <vt:variant>
        <vt:i4>39</vt:i4>
      </vt:variant>
      <vt:variant>
        <vt:i4>0</vt:i4>
      </vt:variant>
      <vt:variant>
        <vt:i4>5</vt:i4>
      </vt:variant>
      <vt:variant>
        <vt:lpwstr>https://shop.elsevier.com/books/interpersonal-relationships/arnold/978-0-323-54480-1</vt:lpwstr>
      </vt:variant>
      <vt:variant>
        <vt:lpwstr/>
      </vt:variant>
      <vt:variant>
        <vt:i4>1245242</vt:i4>
      </vt:variant>
      <vt:variant>
        <vt:i4>32</vt:i4>
      </vt:variant>
      <vt:variant>
        <vt:i4>0</vt:i4>
      </vt:variant>
      <vt:variant>
        <vt:i4>5</vt:i4>
      </vt:variant>
      <vt:variant>
        <vt:lpwstr/>
      </vt:variant>
      <vt:variant>
        <vt:lpwstr>_Toc224783421</vt:lpwstr>
      </vt:variant>
      <vt:variant>
        <vt:i4>1245242</vt:i4>
      </vt:variant>
      <vt:variant>
        <vt:i4>26</vt:i4>
      </vt:variant>
      <vt:variant>
        <vt:i4>0</vt:i4>
      </vt:variant>
      <vt:variant>
        <vt:i4>5</vt:i4>
      </vt:variant>
      <vt:variant>
        <vt:lpwstr/>
      </vt:variant>
      <vt:variant>
        <vt:lpwstr>_Toc224783420</vt:lpwstr>
      </vt:variant>
      <vt:variant>
        <vt:i4>1048634</vt:i4>
      </vt:variant>
      <vt:variant>
        <vt:i4>20</vt:i4>
      </vt:variant>
      <vt:variant>
        <vt:i4>0</vt:i4>
      </vt:variant>
      <vt:variant>
        <vt:i4>5</vt:i4>
      </vt:variant>
      <vt:variant>
        <vt:lpwstr/>
      </vt:variant>
      <vt:variant>
        <vt:lpwstr>_Toc224783419</vt:lpwstr>
      </vt:variant>
      <vt:variant>
        <vt:i4>1048634</vt:i4>
      </vt:variant>
      <vt:variant>
        <vt:i4>14</vt:i4>
      </vt:variant>
      <vt:variant>
        <vt:i4>0</vt:i4>
      </vt:variant>
      <vt:variant>
        <vt:i4>5</vt:i4>
      </vt:variant>
      <vt:variant>
        <vt:lpwstr/>
      </vt:variant>
      <vt:variant>
        <vt:lpwstr>_Toc224783418</vt:lpwstr>
      </vt:variant>
      <vt:variant>
        <vt:i4>1048634</vt:i4>
      </vt:variant>
      <vt:variant>
        <vt:i4>8</vt:i4>
      </vt:variant>
      <vt:variant>
        <vt:i4>0</vt:i4>
      </vt:variant>
      <vt:variant>
        <vt:i4>5</vt:i4>
      </vt:variant>
      <vt:variant>
        <vt:lpwstr/>
      </vt:variant>
      <vt:variant>
        <vt:lpwstr>_Toc224783417</vt:lpwstr>
      </vt:variant>
      <vt:variant>
        <vt:i4>1048634</vt:i4>
      </vt:variant>
      <vt:variant>
        <vt:i4>2</vt:i4>
      </vt:variant>
      <vt:variant>
        <vt:i4>0</vt:i4>
      </vt:variant>
      <vt:variant>
        <vt:i4>5</vt:i4>
      </vt:variant>
      <vt:variant>
        <vt:lpwstr/>
      </vt:variant>
      <vt:variant>
        <vt:lpwstr>_Toc224783416</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Haier</dc:creator>
  <cp:keywords/>
  <dc:description/>
  <cp:lastModifiedBy>Shamaila Shafaq</cp:lastModifiedBy>
  <cp:revision>24</cp:revision>
  <dcterms:created xsi:type="dcterms:W3CDTF">2026-03-18T19:09:00Z</dcterms:created>
  <dcterms:modified xsi:type="dcterms:W3CDTF">2026-03-19T00:40:00Z</dcterms:modified>
</cp:coreProperties>
</file>