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0303CF" w14:textId="77777777" w:rsidR="007B33F5" w:rsidRDefault="007B33F5" w:rsidP="007B33F5">
      <w:pPr>
        <w:jc w:val="center"/>
        <w:rPr>
          <w:sz w:val="120"/>
          <w:szCs w:val="120"/>
        </w:rPr>
      </w:pPr>
      <w:r w:rsidRPr="00A22E8C">
        <w:rPr>
          <w:sz w:val="120"/>
          <w:szCs w:val="120"/>
        </w:rPr>
        <w:t>Evaluate Reasons for and Against the Return of the Death Penalty</w:t>
      </w:r>
    </w:p>
    <w:p w14:paraId="40B60254" w14:textId="77777777" w:rsidR="007B33F5" w:rsidRPr="00A22E8C" w:rsidRDefault="007B33F5" w:rsidP="007B33F5">
      <w:pPr>
        <w:jc w:val="center"/>
        <w:rPr>
          <w:sz w:val="120"/>
          <w:szCs w:val="120"/>
        </w:rPr>
      </w:pPr>
    </w:p>
    <w:p w14:paraId="21841A19" w14:textId="77777777" w:rsidR="007B33F5" w:rsidRPr="00A22E8C" w:rsidRDefault="007B33F5" w:rsidP="007B33F5">
      <w:pPr>
        <w:jc w:val="center"/>
        <w:rPr>
          <w:sz w:val="120"/>
          <w:szCs w:val="120"/>
        </w:rPr>
      </w:pPr>
      <w:r w:rsidRPr="00A22E8C">
        <w:rPr>
          <w:sz w:val="120"/>
          <w:szCs w:val="120"/>
        </w:rPr>
        <w:t>1901040</w:t>
      </w:r>
    </w:p>
    <w:p w14:paraId="11743006" w14:textId="202A2B61" w:rsidR="007B33F5" w:rsidRDefault="007B33F5" w:rsidP="007B33F5">
      <w:pPr>
        <w:rPr>
          <w:sz w:val="120"/>
          <w:szCs w:val="120"/>
        </w:rPr>
      </w:pPr>
      <w:r w:rsidRPr="00A22E8C">
        <w:rPr>
          <w:sz w:val="120"/>
          <w:szCs w:val="120"/>
        </w:rPr>
        <w:t>Harry Rudderham</w:t>
      </w:r>
    </w:p>
    <w:p w14:paraId="0CCEF0EC" w14:textId="70D49D88" w:rsidR="007B33F5" w:rsidRDefault="007B33F5" w:rsidP="007B33F5">
      <w:pPr>
        <w:rPr>
          <w:sz w:val="24"/>
          <w:szCs w:val="24"/>
        </w:rPr>
      </w:pPr>
    </w:p>
    <w:p w14:paraId="27AC539B" w14:textId="19103C0D" w:rsidR="007B33F5" w:rsidRDefault="007B33F5" w:rsidP="007B33F5">
      <w:pPr>
        <w:rPr>
          <w:sz w:val="24"/>
          <w:szCs w:val="24"/>
        </w:rPr>
      </w:pPr>
    </w:p>
    <w:p w14:paraId="1EDC70ED" w14:textId="09E50267" w:rsidR="007B33F5" w:rsidRDefault="007B33F5" w:rsidP="007B33F5">
      <w:pPr>
        <w:rPr>
          <w:sz w:val="24"/>
          <w:szCs w:val="24"/>
        </w:rPr>
      </w:pPr>
    </w:p>
    <w:p w14:paraId="3199D5C7" w14:textId="75AAFB25" w:rsidR="007B33F5" w:rsidRDefault="007B33F5" w:rsidP="007B33F5">
      <w:pPr>
        <w:rPr>
          <w:sz w:val="24"/>
          <w:szCs w:val="24"/>
        </w:rPr>
      </w:pPr>
    </w:p>
    <w:p w14:paraId="3B71C210" w14:textId="77777777" w:rsidR="007B33F5" w:rsidRPr="007B33F5" w:rsidRDefault="007B33F5" w:rsidP="007B33F5">
      <w:pPr>
        <w:rPr>
          <w:sz w:val="24"/>
          <w:szCs w:val="24"/>
        </w:rPr>
      </w:pPr>
    </w:p>
    <w:sdt>
      <w:sdtPr>
        <w:id w:val="1171086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05BD2BD" w14:textId="250D1F7A" w:rsidR="008E1BF8" w:rsidRDefault="008E1BF8">
          <w:pPr>
            <w:pStyle w:val="TOCHeading"/>
          </w:pPr>
          <w:r>
            <w:t>Contents</w:t>
          </w:r>
        </w:p>
        <w:p w14:paraId="127CB733" w14:textId="40950A05" w:rsidR="000E7DFE" w:rsidRDefault="008E1B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250703" w:history="1">
            <w:r w:rsidR="000E7DFE" w:rsidRPr="00956410">
              <w:rPr>
                <w:rStyle w:val="Hyperlink"/>
                <w:rFonts w:ascii="Arial" w:hAnsi="Arial" w:cs="Arial"/>
                <w:b/>
                <w:bCs/>
                <w:noProof/>
              </w:rPr>
              <w:t>Executive Summary</w:t>
            </w:r>
            <w:r w:rsidR="000E7DFE">
              <w:rPr>
                <w:noProof/>
                <w:webHidden/>
              </w:rPr>
              <w:tab/>
            </w:r>
            <w:r w:rsidR="000E7DFE">
              <w:rPr>
                <w:noProof/>
                <w:webHidden/>
              </w:rPr>
              <w:fldChar w:fldCharType="begin"/>
            </w:r>
            <w:r w:rsidR="000E7DFE">
              <w:rPr>
                <w:noProof/>
                <w:webHidden/>
              </w:rPr>
              <w:instrText xml:space="preserve"> PAGEREF _Toc22250703 \h </w:instrText>
            </w:r>
            <w:r w:rsidR="000E7DFE">
              <w:rPr>
                <w:noProof/>
                <w:webHidden/>
              </w:rPr>
            </w:r>
            <w:r w:rsidR="000E7DFE">
              <w:rPr>
                <w:noProof/>
                <w:webHidden/>
              </w:rPr>
              <w:fldChar w:fldCharType="separate"/>
            </w:r>
            <w:r w:rsidR="000E7DFE">
              <w:rPr>
                <w:noProof/>
                <w:webHidden/>
              </w:rPr>
              <w:t>3</w:t>
            </w:r>
            <w:r w:rsidR="000E7DFE">
              <w:rPr>
                <w:noProof/>
                <w:webHidden/>
              </w:rPr>
              <w:fldChar w:fldCharType="end"/>
            </w:r>
          </w:hyperlink>
        </w:p>
        <w:p w14:paraId="558CD9D2" w14:textId="5480198D" w:rsidR="000E7DFE" w:rsidRDefault="000E7DFE">
          <w:pPr>
            <w:pStyle w:val="TOC1"/>
            <w:tabs>
              <w:tab w:val="right" w:leader="dot" w:pos="9016"/>
            </w:tabs>
            <w:rPr>
              <w:rFonts w:eastAsiaTheme="minorEastAsia"/>
              <w:noProof/>
              <w:lang w:eastAsia="en-GB"/>
            </w:rPr>
          </w:pPr>
          <w:hyperlink w:anchor="_Toc22250704" w:history="1">
            <w:r w:rsidRPr="00956410">
              <w:rPr>
                <w:rStyle w:val="Hyperlink"/>
                <w:rFonts w:ascii="Arial" w:hAnsi="Arial" w:cs="Arial"/>
                <w:b/>
                <w:bCs/>
                <w:noProof/>
              </w:rPr>
              <w:t>Reasons Supporting the Death Penalty</w:t>
            </w:r>
            <w:r>
              <w:rPr>
                <w:noProof/>
                <w:webHidden/>
              </w:rPr>
              <w:tab/>
            </w:r>
            <w:r>
              <w:rPr>
                <w:noProof/>
                <w:webHidden/>
              </w:rPr>
              <w:fldChar w:fldCharType="begin"/>
            </w:r>
            <w:r>
              <w:rPr>
                <w:noProof/>
                <w:webHidden/>
              </w:rPr>
              <w:instrText xml:space="preserve"> PAGEREF _Toc22250704 \h </w:instrText>
            </w:r>
            <w:r>
              <w:rPr>
                <w:noProof/>
                <w:webHidden/>
              </w:rPr>
            </w:r>
            <w:r>
              <w:rPr>
                <w:noProof/>
                <w:webHidden/>
              </w:rPr>
              <w:fldChar w:fldCharType="separate"/>
            </w:r>
            <w:r>
              <w:rPr>
                <w:noProof/>
                <w:webHidden/>
              </w:rPr>
              <w:t>3</w:t>
            </w:r>
            <w:r>
              <w:rPr>
                <w:noProof/>
                <w:webHidden/>
              </w:rPr>
              <w:fldChar w:fldCharType="end"/>
            </w:r>
          </w:hyperlink>
        </w:p>
        <w:p w14:paraId="178D3345" w14:textId="499DDC02" w:rsidR="000E7DFE" w:rsidRDefault="000E7DFE">
          <w:pPr>
            <w:pStyle w:val="TOC2"/>
            <w:tabs>
              <w:tab w:val="right" w:leader="dot" w:pos="9016"/>
            </w:tabs>
            <w:rPr>
              <w:rFonts w:eastAsiaTheme="minorEastAsia"/>
              <w:noProof/>
              <w:lang w:eastAsia="en-GB"/>
            </w:rPr>
          </w:pPr>
          <w:hyperlink w:anchor="_Toc22250705" w:history="1">
            <w:r w:rsidRPr="00956410">
              <w:rPr>
                <w:rStyle w:val="Hyperlink"/>
                <w:rFonts w:ascii="Arial" w:hAnsi="Arial" w:cs="Arial"/>
                <w:noProof/>
              </w:rPr>
              <w:t>Homicide Rates</w:t>
            </w:r>
            <w:r>
              <w:rPr>
                <w:noProof/>
                <w:webHidden/>
              </w:rPr>
              <w:tab/>
            </w:r>
            <w:r>
              <w:rPr>
                <w:noProof/>
                <w:webHidden/>
              </w:rPr>
              <w:fldChar w:fldCharType="begin"/>
            </w:r>
            <w:r>
              <w:rPr>
                <w:noProof/>
                <w:webHidden/>
              </w:rPr>
              <w:instrText xml:space="preserve"> PAGEREF _Toc22250705 \h </w:instrText>
            </w:r>
            <w:r>
              <w:rPr>
                <w:noProof/>
                <w:webHidden/>
              </w:rPr>
            </w:r>
            <w:r>
              <w:rPr>
                <w:noProof/>
                <w:webHidden/>
              </w:rPr>
              <w:fldChar w:fldCharType="separate"/>
            </w:r>
            <w:r>
              <w:rPr>
                <w:noProof/>
                <w:webHidden/>
              </w:rPr>
              <w:t>3</w:t>
            </w:r>
            <w:r>
              <w:rPr>
                <w:noProof/>
                <w:webHidden/>
              </w:rPr>
              <w:fldChar w:fldCharType="end"/>
            </w:r>
          </w:hyperlink>
        </w:p>
        <w:p w14:paraId="1EF499B6" w14:textId="2BD3FE71" w:rsidR="000E7DFE" w:rsidRDefault="000E7DFE">
          <w:pPr>
            <w:pStyle w:val="TOC3"/>
            <w:tabs>
              <w:tab w:val="right" w:leader="dot" w:pos="9016"/>
            </w:tabs>
            <w:rPr>
              <w:rFonts w:eastAsiaTheme="minorEastAsia"/>
              <w:noProof/>
              <w:lang w:eastAsia="en-GB"/>
            </w:rPr>
          </w:pPr>
          <w:hyperlink w:anchor="_Toc22250706" w:history="1">
            <w:r w:rsidRPr="00956410">
              <w:rPr>
                <w:rStyle w:val="Hyperlink"/>
                <w:rFonts w:ascii="Arial" w:hAnsi="Arial" w:cs="Arial"/>
                <w:noProof/>
              </w:rPr>
              <w:t>Life sentences as a deterrent</w:t>
            </w:r>
            <w:r>
              <w:rPr>
                <w:noProof/>
                <w:webHidden/>
              </w:rPr>
              <w:tab/>
            </w:r>
            <w:r>
              <w:rPr>
                <w:noProof/>
                <w:webHidden/>
              </w:rPr>
              <w:fldChar w:fldCharType="begin"/>
            </w:r>
            <w:r>
              <w:rPr>
                <w:noProof/>
                <w:webHidden/>
              </w:rPr>
              <w:instrText xml:space="preserve"> PAGEREF _Toc22250706 \h </w:instrText>
            </w:r>
            <w:r>
              <w:rPr>
                <w:noProof/>
                <w:webHidden/>
              </w:rPr>
            </w:r>
            <w:r>
              <w:rPr>
                <w:noProof/>
                <w:webHidden/>
              </w:rPr>
              <w:fldChar w:fldCharType="separate"/>
            </w:r>
            <w:r>
              <w:rPr>
                <w:noProof/>
                <w:webHidden/>
              </w:rPr>
              <w:t>4</w:t>
            </w:r>
            <w:r>
              <w:rPr>
                <w:noProof/>
                <w:webHidden/>
              </w:rPr>
              <w:fldChar w:fldCharType="end"/>
            </w:r>
          </w:hyperlink>
        </w:p>
        <w:p w14:paraId="28B9A513" w14:textId="5EB16EE0" w:rsidR="000E7DFE" w:rsidRDefault="000E7DFE">
          <w:pPr>
            <w:pStyle w:val="TOC1"/>
            <w:tabs>
              <w:tab w:val="right" w:leader="dot" w:pos="9016"/>
            </w:tabs>
            <w:rPr>
              <w:rFonts w:eastAsiaTheme="minorEastAsia"/>
              <w:noProof/>
              <w:lang w:eastAsia="en-GB"/>
            </w:rPr>
          </w:pPr>
          <w:hyperlink w:anchor="_Toc22250707" w:history="1">
            <w:r w:rsidRPr="00956410">
              <w:rPr>
                <w:rStyle w:val="Hyperlink"/>
                <w:rFonts w:ascii="Arial" w:hAnsi="Arial" w:cs="Arial"/>
                <w:b/>
                <w:bCs/>
                <w:noProof/>
              </w:rPr>
              <w:t>Reasons Against the Death Penalty</w:t>
            </w:r>
            <w:r>
              <w:rPr>
                <w:noProof/>
                <w:webHidden/>
              </w:rPr>
              <w:tab/>
            </w:r>
            <w:r>
              <w:rPr>
                <w:noProof/>
                <w:webHidden/>
              </w:rPr>
              <w:fldChar w:fldCharType="begin"/>
            </w:r>
            <w:r>
              <w:rPr>
                <w:noProof/>
                <w:webHidden/>
              </w:rPr>
              <w:instrText xml:space="preserve"> PAGEREF _Toc22250707 \h </w:instrText>
            </w:r>
            <w:r>
              <w:rPr>
                <w:noProof/>
                <w:webHidden/>
              </w:rPr>
            </w:r>
            <w:r>
              <w:rPr>
                <w:noProof/>
                <w:webHidden/>
              </w:rPr>
              <w:fldChar w:fldCharType="separate"/>
            </w:r>
            <w:r>
              <w:rPr>
                <w:noProof/>
                <w:webHidden/>
              </w:rPr>
              <w:t>5</w:t>
            </w:r>
            <w:r>
              <w:rPr>
                <w:noProof/>
                <w:webHidden/>
              </w:rPr>
              <w:fldChar w:fldCharType="end"/>
            </w:r>
          </w:hyperlink>
        </w:p>
        <w:p w14:paraId="74FE8817" w14:textId="2F31DE0D" w:rsidR="000E7DFE" w:rsidRDefault="000E7DFE">
          <w:pPr>
            <w:pStyle w:val="TOC2"/>
            <w:tabs>
              <w:tab w:val="right" w:leader="dot" w:pos="9016"/>
            </w:tabs>
            <w:rPr>
              <w:rFonts w:eastAsiaTheme="minorEastAsia"/>
              <w:noProof/>
              <w:lang w:eastAsia="en-GB"/>
            </w:rPr>
          </w:pPr>
          <w:hyperlink w:anchor="_Toc22250708" w:history="1">
            <w:r w:rsidRPr="00956410">
              <w:rPr>
                <w:rStyle w:val="Hyperlink"/>
                <w:rFonts w:ascii="Arial" w:hAnsi="Arial" w:cs="Arial"/>
                <w:noProof/>
              </w:rPr>
              <w:t>Miscarriages of Justice</w:t>
            </w:r>
            <w:r>
              <w:rPr>
                <w:noProof/>
                <w:webHidden/>
              </w:rPr>
              <w:tab/>
            </w:r>
            <w:r>
              <w:rPr>
                <w:noProof/>
                <w:webHidden/>
              </w:rPr>
              <w:fldChar w:fldCharType="begin"/>
            </w:r>
            <w:r>
              <w:rPr>
                <w:noProof/>
                <w:webHidden/>
              </w:rPr>
              <w:instrText xml:space="preserve"> PAGEREF _Toc22250708 \h </w:instrText>
            </w:r>
            <w:r>
              <w:rPr>
                <w:noProof/>
                <w:webHidden/>
              </w:rPr>
            </w:r>
            <w:r>
              <w:rPr>
                <w:noProof/>
                <w:webHidden/>
              </w:rPr>
              <w:fldChar w:fldCharType="separate"/>
            </w:r>
            <w:r>
              <w:rPr>
                <w:noProof/>
                <w:webHidden/>
              </w:rPr>
              <w:t>5</w:t>
            </w:r>
            <w:r>
              <w:rPr>
                <w:noProof/>
                <w:webHidden/>
              </w:rPr>
              <w:fldChar w:fldCharType="end"/>
            </w:r>
          </w:hyperlink>
        </w:p>
        <w:p w14:paraId="63B7D16A" w14:textId="5A2C6460" w:rsidR="000E7DFE" w:rsidRDefault="000E7DFE">
          <w:pPr>
            <w:pStyle w:val="TOC3"/>
            <w:tabs>
              <w:tab w:val="right" w:leader="dot" w:pos="9016"/>
            </w:tabs>
            <w:rPr>
              <w:rFonts w:eastAsiaTheme="minorEastAsia"/>
              <w:noProof/>
              <w:lang w:eastAsia="en-GB"/>
            </w:rPr>
          </w:pPr>
          <w:hyperlink w:anchor="_Toc22250709" w:history="1">
            <w:r w:rsidRPr="00956410">
              <w:rPr>
                <w:rStyle w:val="Hyperlink"/>
                <w:rFonts w:ascii="Arial" w:hAnsi="Arial" w:cs="Arial"/>
                <w:noProof/>
              </w:rPr>
              <w:t>Reformation and Rehabilitation</w:t>
            </w:r>
            <w:r>
              <w:rPr>
                <w:noProof/>
                <w:webHidden/>
              </w:rPr>
              <w:tab/>
            </w:r>
            <w:r>
              <w:rPr>
                <w:noProof/>
                <w:webHidden/>
              </w:rPr>
              <w:fldChar w:fldCharType="begin"/>
            </w:r>
            <w:r>
              <w:rPr>
                <w:noProof/>
                <w:webHidden/>
              </w:rPr>
              <w:instrText xml:space="preserve"> PAGEREF _Toc22250709 \h </w:instrText>
            </w:r>
            <w:r>
              <w:rPr>
                <w:noProof/>
                <w:webHidden/>
              </w:rPr>
            </w:r>
            <w:r>
              <w:rPr>
                <w:noProof/>
                <w:webHidden/>
              </w:rPr>
              <w:fldChar w:fldCharType="separate"/>
            </w:r>
            <w:r>
              <w:rPr>
                <w:noProof/>
                <w:webHidden/>
              </w:rPr>
              <w:t>6</w:t>
            </w:r>
            <w:r>
              <w:rPr>
                <w:noProof/>
                <w:webHidden/>
              </w:rPr>
              <w:fldChar w:fldCharType="end"/>
            </w:r>
          </w:hyperlink>
        </w:p>
        <w:p w14:paraId="1DE9C17A" w14:textId="1F8AC904" w:rsidR="000E7DFE" w:rsidRDefault="000E7DFE">
          <w:pPr>
            <w:pStyle w:val="TOC1"/>
            <w:tabs>
              <w:tab w:val="right" w:leader="dot" w:pos="9016"/>
            </w:tabs>
            <w:rPr>
              <w:rFonts w:eastAsiaTheme="minorEastAsia"/>
              <w:noProof/>
              <w:lang w:eastAsia="en-GB"/>
            </w:rPr>
          </w:pPr>
          <w:hyperlink w:anchor="_Toc22250710" w:history="1">
            <w:r w:rsidRPr="0095641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_Toc22250710 \h </w:instrText>
            </w:r>
            <w:r>
              <w:rPr>
                <w:noProof/>
                <w:webHidden/>
              </w:rPr>
            </w:r>
            <w:r>
              <w:rPr>
                <w:noProof/>
                <w:webHidden/>
              </w:rPr>
              <w:fldChar w:fldCharType="separate"/>
            </w:r>
            <w:r>
              <w:rPr>
                <w:noProof/>
                <w:webHidden/>
              </w:rPr>
              <w:t>6</w:t>
            </w:r>
            <w:r>
              <w:rPr>
                <w:noProof/>
                <w:webHidden/>
              </w:rPr>
              <w:fldChar w:fldCharType="end"/>
            </w:r>
          </w:hyperlink>
        </w:p>
        <w:p w14:paraId="2BB0235D" w14:textId="48F409EC" w:rsidR="000E7DFE" w:rsidRDefault="000E7DFE">
          <w:pPr>
            <w:pStyle w:val="TOC2"/>
            <w:tabs>
              <w:tab w:val="right" w:leader="dot" w:pos="9016"/>
            </w:tabs>
            <w:rPr>
              <w:rFonts w:eastAsiaTheme="minorEastAsia"/>
              <w:noProof/>
              <w:lang w:eastAsia="en-GB"/>
            </w:rPr>
          </w:pPr>
          <w:hyperlink w:anchor="_Toc22250711" w:history="1">
            <w:r w:rsidRPr="00956410">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_Toc22250711 \h </w:instrText>
            </w:r>
            <w:r>
              <w:rPr>
                <w:noProof/>
                <w:webHidden/>
              </w:rPr>
            </w:r>
            <w:r>
              <w:rPr>
                <w:noProof/>
                <w:webHidden/>
              </w:rPr>
              <w:fldChar w:fldCharType="separate"/>
            </w:r>
            <w:r>
              <w:rPr>
                <w:noProof/>
                <w:webHidden/>
              </w:rPr>
              <w:t>7</w:t>
            </w:r>
            <w:r>
              <w:rPr>
                <w:noProof/>
                <w:webHidden/>
              </w:rPr>
              <w:fldChar w:fldCharType="end"/>
            </w:r>
          </w:hyperlink>
        </w:p>
        <w:p w14:paraId="1F49698C" w14:textId="16E55455" w:rsidR="000E7DFE" w:rsidRDefault="000E7DFE">
          <w:pPr>
            <w:pStyle w:val="TOC1"/>
            <w:tabs>
              <w:tab w:val="right" w:leader="dot" w:pos="9016"/>
            </w:tabs>
            <w:rPr>
              <w:rFonts w:eastAsiaTheme="minorEastAsia"/>
              <w:noProof/>
              <w:lang w:eastAsia="en-GB"/>
            </w:rPr>
          </w:pPr>
          <w:hyperlink w:anchor="_Toc22250712" w:history="1">
            <w:r w:rsidRPr="00956410">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_Toc22250712 \h </w:instrText>
            </w:r>
            <w:r>
              <w:rPr>
                <w:noProof/>
                <w:webHidden/>
              </w:rPr>
            </w:r>
            <w:r>
              <w:rPr>
                <w:noProof/>
                <w:webHidden/>
              </w:rPr>
              <w:fldChar w:fldCharType="separate"/>
            </w:r>
            <w:r>
              <w:rPr>
                <w:noProof/>
                <w:webHidden/>
              </w:rPr>
              <w:t>8</w:t>
            </w:r>
            <w:r>
              <w:rPr>
                <w:noProof/>
                <w:webHidden/>
              </w:rPr>
              <w:fldChar w:fldCharType="end"/>
            </w:r>
          </w:hyperlink>
        </w:p>
        <w:p w14:paraId="4DB075F9" w14:textId="66E5A1CA" w:rsidR="008E1BF8" w:rsidRDefault="008E1BF8">
          <w:r>
            <w:rPr>
              <w:b/>
              <w:bCs/>
              <w:noProof/>
            </w:rPr>
            <w:fldChar w:fldCharType="end"/>
          </w:r>
        </w:p>
      </w:sdtContent>
    </w:sdt>
    <w:p w14:paraId="0AB2FB1F" w14:textId="77777777" w:rsidR="008E1BF8" w:rsidRDefault="008E1BF8" w:rsidP="004C7154">
      <w:pPr>
        <w:pStyle w:val="Heading1"/>
        <w:spacing w:line="480" w:lineRule="auto"/>
        <w:jc w:val="center"/>
        <w:rPr>
          <w:rFonts w:ascii="Arial" w:hAnsi="Arial" w:cs="Arial"/>
          <w:b/>
          <w:bCs/>
          <w:color w:val="000000" w:themeColor="text1"/>
          <w:sz w:val="24"/>
          <w:szCs w:val="24"/>
          <w:u w:val="single"/>
        </w:rPr>
      </w:pPr>
    </w:p>
    <w:p w14:paraId="1C9A7B00" w14:textId="77777777" w:rsidR="008E1BF8" w:rsidRDefault="008E1BF8" w:rsidP="008E1BF8">
      <w:pPr>
        <w:pStyle w:val="Heading1"/>
        <w:spacing w:line="480" w:lineRule="auto"/>
        <w:jc w:val="center"/>
        <w:rPr>
          <w:rFonts w:ascii="Arial" w:hAnsi="Arial" w:cs="Arial"/>
          <w:b/>
          <w:bCs/>
          <w:color w:val="000000" w:themeColor="text1"/>
          <w:sz w:val="24"/>
          <w:szCs w:val="24"/>
          <w:u w:val="single"/>
        </w:rPr>
      </w:pPr>
    </w:p>
    <w:p w14:paraId="1C082A39" w14:textId="77777777" w:rsidR="008E1BF8" w:rsidRDefault="008E1BF8" w:rsidP="008E1BF8">
      <w:pPr>
        <w:pStyle w:val="Heading1"/>
        <w:spacing w:line="480" w:lineRule="auto"/>
        <w:jc w:val="center"/>
        <w:rPr>
          <w:rFonts w:ascii="Arial" w:hAnsi="Arial" w:cs="Arial"/>
          <w:b/>
          <w:bCs/>
          <w:color w:val="000000" w:themeColor="text1"/>
          <w:sz w:val="24"/>
          <w:szCs w:val="24"/>
          <w:u w:val="single"/>
        </w:rPr>
      </w:pPr>
    </w:p>
    <w:p w14:paraId="7A198958" w14:textId="77777777" w:rsidR="008E1BF8" w:rsidRDefault="008E1BF8" w:rsidP="008E1BF8">
      <w:pPr>
        <w:pStyle w:val="Heading1"/>
        <w:spacing w:line="480" w:lineRule="auto"/>
        <w:jc w:val="center"/>
        <w:rPr>
          <w:rFonts w:ascii="Arial" w:hAnsi="Arial" w:cs="Arial"/>
          <w:b/>
          <w:bCs/>
          <w:color w:val="000000" w:themeColor="text1"/>
          <w:sz w:val="24"/>
          <w:szCs w:val="24"/>
          <w:u w:val="single"/>
        </w:rPr>
      </w:pPr>
    </w:p>
    <w:p w14:paraId="45308165" w14:textId="77777777" w:rsidR="008E1BF8" w:rsidRDefault="008E1BF8" w:rsidP="008E1BF8">
      <w:pPr>
        <w:pStyle w:val="Heading1"/>
        <w:spacing w:line="480" w:lineRule="auto"/>
        <w:jc w:val="center"/>
        <w:rPr>
          <w:rFonts w:ascii="Arial" w:hAnsi="Arial" w:cs="Arial"/>
          <w:b/>
          <w:bCs/>
          <w:color w:val="000000" w:themeColor="text1"/>
          <w:sz w:val="24"/>
          <w:szCs w:val="24"/>
          <w:u w:val="single"/>
        </w:rPr>
      </w:pPr>
    </w:p>
    <w:p w14:paraId="7C902D61" w14:textId="77777777" w:rsidR="008E1BF8" w:rsidRDefault="008E1BF8" w:rsidP="008E1BF8">
      <w:pPr>
        <w:pStyle w:val="Heading1"/>
        <w:spacing w:line="480" w:lineRule="auto"/>
        <w:jc w:val="center"/>
        <w:rPr>
          <w:rFonts w:ascii="Arial" w:hAnsi="Arial" w:cs="Arial"/>
          <w:b/>
          <w:bCs/>
          <w:color w:val="000000" w:themeColor="text1"/>
          <w:sz w:val="24"/>
          <w:szCs w:val="24"/>
          <w:u w:val="single"/>
        </w:rPr>
      </w:pPr>
    </w:p>
    <w:p w14:paraId="5865C2E3" w14:textId="77777777" w:rsidR="008E1BF8" w:rsidRDefault="008E1BF8" w:rsidP="008E1BF8">
      <w:pPr>
        <w:pStyle w:val="Heading1"/>
        <w:spacing w:line="480" w:lineRule="auto"/>
        <w:jc w:val="center"/>
        <w:rPr>
          <w:rFonts w:ascii="Arial" w:hAnsi="Arial" w:cs="Arial"/>
          <w:b/>
          <w:bCs/>
          <w:color w:val="000000" w:themeColor="text1"/>
          <w:sz w:val="24"/>
          <w:szCs w:val="24"/>
          <w:u w:val="single"/>
        </w:rPr>
      </w:pPr>
    </w:p>
    <w:p w14:paraId="38E73AD7" w14:textId="77777777" w:rsidR="008E1BF8" w:rsidRDefault="008E1BF8" w:rsidP="008E1BF8">
      <w:pPr>
        <w:pStyle w:val="Heading1"/>
        <w:spacing w:line="480" w:lineRule="auto"/>
        <w:jc w:val="center"/>
        <w:rPr>
          <w:rFonts w:ascii="Arial" w:hAnsi="Arial" w:cs="Arial"/>
          <w:b/>
          <w:bCs/>
          <w:color w:val="000000" w:themeColor="text1"/>
          <w:sz w:val="24"/>
          <w:szCs w:val="24"/>
          <w:u w:val="single"/>
        </w:rPr>
      </w:pPr>
    </w:p>
    <w:p w14:paraId="550765FD" w14:textId="77777777" w:rsidR="008E1BF8" w:rsidRDefault="008E1BF8" w:rsidP="008E1BF8">
      <w:pPr>
        <w:pStyle w:val="Heading1"/>
        <w:spacing w:line="480" w:lineRule="auto"/>
        <w:jc w:val="center"/>
        <w:rPr>
          <w:rFonts w:ascii="Arial" w:hAnsi="Arial" w:cs="Arial"/>
          <w:b/>
          <w:bCs/>
          <w:color w:val="000000" w:themeColor="text1"/>
          <w:sz w:val="24"/>
          <w:szCs w:val="24"/>
          <w:u w:val="single"/>
        </w:rPr>
      </w:pPr>
    </w:p>
    <w:p w14:paraId="49F3BB17" w14:textId="2C3B1E62" w:rsidR="008E1BF8" w:rsidRDefault="008E1BF8" w:rsidP="008E1BF8"/>
    <w:p w14:paraId="73095ECE" w14:textId="4986F06F" w:rsidR="008E1BF8" w:rsidRDefault="008E1BF8" w:rsidP="008E1BF8"/>
    <w:p w14:paraId="58C2A5DE" w14:textId="3E6223CB" w:rsidR="008E1BF8" w:rsidRDefault="008E1BF8" w:rsidP="008E1BF8"/>
    <w:p w14:paraId="5603FD09" w14:textId="77777777" w:rsidR="008E1BF8" w:rsidRPr="008E1BF8" w:rsidRDefault="008E1BF8" w:rsidP="008E1BF8"/>
    <w:p w14:paraId="375452E8" w14:textId="274B728A" w:rsidR="004C7154" w:rsidRDefault="004C7154" w:rsidP="008E1BF8">
      <w:pPr>
        <w:pStyle w:val="Heading1"/>
        <w:spacing w:line="480" w:lineRule="auto"/>
        <w:jc w:val="center"/>
        <w:rPr>
          <w:rFonts w:ascii="Arial" w:hAnsi="Arial" w:cs="Arial"/>
          <w:b/>
          <w:bCs/>
          <w:color w:val="000000" w:themeColor="text1"/>
          <w:sz w:val="24"/>
          <w:szCs w:val="24"/>
          <w:u w:val="single"/>
        </w:rPr>
      </w:pPr>
      <w:bookmarkStart w:id="0" w:name="_Toc22250703"/>
      <w:r w:rsidRPr="004C7154">
        <w:rPr>
          <w:rFonts w:ascii="Arial" w:hAnsi="Arial" w:cs="Arial"/>
          <w:b/>
          <w:bCs/>
          <w:color w:val="000000" w:themeColor="text1"/>
          <w:sz w:val="24"/>
          <w:szCs w:val="24"/>
          <w:u w:val="single"/>
        </w:rPr>
        <w:lastRenderedPageBreak/>
        <w:t>Executive Summary</w:t>
      </w:r>
      <w:bookmarkEnd w:id="0"/>
    </w:p>
    <w:p w14:paraId="0F9CE67D" w14:textId="7D4B9719" w:rsidR="004C7154" w:rsidRPr="004C7154" w:rsidRDefault="004C7154" w:rsidP="00723AAF">
      <w:pPr>
        <w:spacing w:line="480" w:lineRule="auto"/>
        <w:rPr>
          <w:rFonts w:ascii="Arial" w:hAnsi="Arial" w:cs="Arial"/>
          <w:sz w:val="24"/>
          <w:szCs w:val="24"/>
        </w:rPr>
      </w:pPr>
      <w:r>
        <w:rPr>
          <w:rFonts w:ascii="Arial" w:hAnsi="Arial" w:cs="Arial"/>
          <w:sz w:val="24"/>
          <w:szCs w:val="24"/>
        </w:rPr>
        <w:t>The aim of this report was to provide research and evidence on the topic of reinstating the Death penalty as a criminal consequence in the United Kingdom. Many sources were used to collect relevant information for the argument. The results were inconclusive as strong cases were given for each side of the debate. A mutual</w:t>
      </w:r>
      <w:r w:rsidR="00444666">
        <w:rPr>
          <w:rFonts w:ascii="Arial" w:hAnsi="Arial" w:cs="Arial"/>
          <w:sz w:val="24"/>
          <w:szCs w:val="24"/>
        </w:rPr>
        <w:t xml:space="preserve"> </w:t>
      </w:r>
      <w:r w:rsidR="00295967">
        <w:rPr>
          <w:rFonts w:ascii="Arial" w:hAnsi="Arial" w:cs="Arial"/>
          <w:sz w:val="24"/>
          <w:szCs w:val="24"/>
        </w:rPr>
        <w:t xml:space="preserve">view was </w:t>
      </w:r>
      <w:r>
        <w:rPr>
          <w:rFonts w:ascii="Arial" w:hAnsi="Arial" w:cs="Arial"/>
          <w:sz w:val="24"/>
          <w:szCs w:val="24"/>
        </w:rPr>
        <w:t xml:space="preserve">that Capital Punishment should only be used for serious crimes. It is recommended that the government </w:t>
      </w:r>
      <w:r w:rsidR="00AA7F22">
        <w:rPr>
          <w:rFonts w:ascii="Arial" w:hAnsi="Arial" w:cs="Arial"/>
          <w:sz w:val="24"/>
          <w:szCs w:val="24"/>
        </w:rPr>
        <w:t>have set criterion</w:t>
      </w:r>
      <w:r>
        <w:rPr>
          <w:rFonts w:ascii="Arial" w:hAnsi="Arial" w:cs="Arial"/>
          <w:sz w:val="24"/>
          <w:szCs w:val="24"/>
        </w:rPr>
        <w:t xml:space="preserve"> </w:t>
      </w:r>
      <w:r w:rsidR="00AA7F22">
        <w:rPr>
          <w:rFonts w:ascii="Arial" w:hAnsi="Arial" w:cs="Arial"/>
          <w:sz w:val="24"/>
          <w:szCs w:val="24"/>
        </w:rPr>
        <w:t xml:space="preserve">for a crime to be </w:t>
      </w:r>
      <w:r>
        <w:rPr>
          <w:rFonts w:ascii="Arial" w:hAnsi="Arial" w:cs="Arial"/>
          <w:sz w:val="24"/>
          <w:szCs w:val="24"/>
        </w:rPr>
        <w:t>punishable by death in the future if the death penalty is practiced in the United Kingdom again.</w:t>
      </w:r>
    </w:p>
    <w:p w14:paraId="4D7B0CCE" w14:textId="345EE3C2" w:rsidR="00001330" w:rsidRPr="00001330" w:rsidRDefault="00001330" w:rsidP="00001330">
      <w:pPr>
        <w:spacing w:line="480" w:lineRule="auto"/>
        <w:jc w:val="center"/>
        <w:rPr>
          <w:rFonts w:ascii="Arial" w:hAnsi="Arial" w:cs="Arial"/>
          <w:b/>
          <w:bCs/>
          <w:sz w:val="24"/>
          <w:szCs w:val="24"/>
          <w:u w:val="single"/>
        </w:rPr>
      </w:pPr>
      <w:r w:rsidRPr="00001330">
        <w:rPr>
          <w:rFonts w:ascii="Arial" w:hAnsi="Arial" w:cs="Arial"/>
          <w:b/>
          <w:bCs/>
          <w:sz w:val="24"/>
          <w:szCs w:val="24"/>
          <w:u w:val="single"/>
        </w:rPr>
        <w:t>Introduction</w:t>
      </w:r>
    </w:p>
    <w:p w14:paraId="5644E5F6" w14:textId="45EB425D" w:rsidR="007B33F5" w:rsidRDefault="00827611" w:rsidP="005240E7">
      <w:pPr>
        <w:spacing w:line="480" w:lineRule="auto"/>
        <w:ind w:firstLine="720"/>
        <w:rPr>
          <w:rFonts w:ascii="Arial" w:hAnsi="Arial" w:cs="Arial"/>
          <w:sz w:val="24"/>
          <w:szCs w:val="24"/>
        </w:rPr>
      </w:pPr>
      <w:r>
        <w:rPr>
          <w:rFonts w:ascii="Arial" w:hAnsi="Arial" w:cs="Arial"/>
          <w:sz w:val="24"/>
          <w:szCs w:val="24"/>
        </w:rPr>
        <w:t xml:space="preserve">The death penalty is the legal killing of a criminal as punishment for their crime, </w:t>
      </w:r>
      <w:r w:rsidR="002755B7">
        <w:rPr>
          <w:rFonts w:ascii="Arial" w:hAnsi="Arial" w:cs="Arial"/>
          <w:sz w:val="24"/>
          <w:szCs w:val="24"/>
        </w:rPr>
        <w:t xml:space="preserve">it is </w:t>
      </w:r>
      <w:r>
        <w:rPr>
          <w:rFonts w:ascii="Arial" w:hAnsi="Arial" w:cs="Arial"/>
          <w:sz w:val="24"/>
          <w:szCs w:val="24"/>
        </w:rPr>
        <w:t>also known as capital punishment</w:t>
      </w:r>
      <w:r w:rsidR="002755B7">
        <w:rPr>
          <w:rFonts w:ascii="Arial" w:hAnsi="Arial" w:cs="Arial"/>
          <w:sz w:val="24"/>
          <w:szCs w:val="24"/>
        </w:rPr>
        <w:t xml:space="preserve">. Early techniques involved hanging but developed into more effective methods such as lethal injection in modern times. </w:t>
      </w:r>
      <w:r w:rsidR="007C30F6">
        <w:rPr>
          <w:rFonts w:ascii="Arial" w:hAnsi="Arial" w:cs="Arial"/>
          <w:sz w:val="24"/>
          <w:szCs w:val="24"/>
        </w:rPr>
        <w:t>Since its abolishment homicide rates in the United Kin</w:t>
      </w:r>
      <w:r w:rsidR="002755B7">
        <w:rPr>
          <w:rFonts w:ascii="Arial" w:hAnsi="Arial" w:cs="Arial"/>
          <w:sz w:val="24"/>
          <w:szCs w:val="24"/>
        </w:rPr>
        <w:t>gd</w:t>
      </w:r>
      <w:r w:rsidR="007C30F6">
        <w:rPr>
          <w:rFonts w:ascii="Arial" w:hAnsi="Arial" w:cs="Arial"/>
          <w:sz w:val="24"/>
          <w:szCs w:val="24"/>
        </w:rPr>
        <w:t>om have increased</w:t>
      </w:r>
      <w:r w:rsidR="002755B7">
        <w:rPr>
          <w:rFonts w:ascii="Arial" w:hAnsi="Arial" w:cs="Arial"/>
          <w:sz w:val="24"/>
          <w:szCs w:val="24"/>
        </w:rPr>
        <w:t>. Therefore, the purpose of this report is to evaluate</w:t>
      </w:r>
      <w:r w:rsidR="00AA7F22">
        <w:rPr>
          <w:rFonts w:ascii="Arial" w:hAnsi="Arial" w:cs="Arial"/>
          <w:sz w:val="24"/>
          <w:szCs w:val="24"/>
        </w:rPr>
        <w:t xml:space="preserve"> and discuss</w:t>
      </w:r>
      <w:r w:rsidR="000478EE">
        <w:rPr>
          <w:rFonts w:ascii="Arial" w:hAnsi="Arial" w:cs="Arial"/>
          <w:sz w:val="24"/>
          <w:szCs w:val="24"/>
        </w:rPr>
        <w:t xml:space="preserve"> </w:t>
      </w:r>
      <w:r w:rsidR="002755B7">
        <w:rPr>
          <w:rFonts w:ascii="Arial" w:hAnsi="Arial" w:cs="Arial"/>
          <w:sz w:val="24"/>
          <w:szCs w:val="24"/>
        </w:rPr>
        <w:t xml:space="preserve">the whether the death penalty should be </w:t>
      </w:r>
      <w:r w:rsidR="00F712F6">
        <w:rPr>
          <w:rFonts w:ascii="Arial" w:hAnsi="Arial" w:cs="Arial"/>
          <w:sz w:val="24"/>
          <w:szCs w:val="24"/>
        </w:rPr>
        <w:t xml:space="preserve">reintroduced </w:t>
      </w:r>
      <w:r w:rsidR="002755B7">
        <w:rPr>
          <w:rFonts w:ascii="Arial" w:hAnsi="Arial" w:cs="Arial"/>
          <w:sz w:val="24"/>
          <w:szCs w:val="24"/>
        </w:rPr>
        <w:t>as a punishment for crime in the United Kingdom.</w:t>
      </w:r>
    </w:p>
    <w:p w14:paraId="790A774C" w14:textId="20A9A1A9" w:rsidR="005240E7" w:rsidRDefault="005240E7" w:rsidP="00001330">
      <w:pPr>
        <w:pStyle w:val="Heading1"/>
        <w:spacing w:line="480" w:lineRule="auto"/>
        <w:jc w:val="center"/>
        <w:rPr>
          <w:rFonts w:ascii="Arial" w:hAnsi="Arial" w:cs="Arial"/>
          <w:b/>
          <w:bCs/>
          <w:color w:val="000000" w:themeColor="text1"/>
          <w:sz w:val="24"/>
          <w:szCs w:val="24"/>
          <w:u w:val="single"/>
        </w:rPr>
      </w:pPr>
      <w:bookmarkStart w:id="1" w:name="_Toc22250704"/>
      <w:r w:rsidRPr="00001330">
        <w:rPr>
          <w:rFonts w:ascii="Arial" w:hAnsi="Arial" w:cs="Arial"/>
          <w:b/>
          <w:bCs/>
          <w:color w:val="000000" w:themeColor="text1"/>
          <w:sz w:val="24"/>
          <w:szCs w:val="24"/>
          <w:u w:val="single"/>
        </w:rPr>
        <w:t>Reasons Supporting the Death Penalty</w:t>
      </w:r>
      <w:bookmarkEnd w:id="1"/>
    </w:p>
    <w:p w14:paraId="26AB9EEC" w14:textId="2878D677" w:rsidR="00001330" w:rsidRPr="008E1BF8" w:rsidRDefault="00001330" w:rsidP="00001330">
      <w:pPr>
        <w:pStyle w:val="Heading2"/>
        <w:spacing w:line="480" w:lineRule="auto"/>
        <w:ind w:firstLine="720"/>
        <w:rPr>
          <w:rFonts w:ascii="Arial" w:hAnsi="Arial" w:cs="Arial"/>
          <w:color w:val="000000" w:themeColor="text1"/>
          <w:sz w:val="24"/>
          <w:szCs w:val="24"/>
          <w:u w:val="single"/>
        </w:rPr>
      </w:pPr>
      <w:bookmarkStart w:id="2" w:name="_Toc22250705"/>
      <w:r w:rsidRPr="008E1BF8">
        <w:rPr>
          <w:rFonts w:ascii="Arial" w:hAnsi="Arial" w:cs="Arial"/>
          <w:color w:val="000000" w:themeColor="text1"/>
          <w:sz w:val="24"/>
          <w:szCs w:val="24"/>
          <w:u w:val="single"/>
        </w:rPr>
        <w:t>Homicide Rates</w:t>
      </w:r>
      <w:bookmarkEnd w:id="2"/>
    </w:p>
    <w:p w14:paraId="242962D3" w14:textId="3CD3EE05" w:rsidR="009767F6" w:rsidRDefault="007F53E3" w:rsidP="00723AAF">
      <w:pPr>
        <w:spacing w:line="480" w:lineRule="auto"/>
        <w:ind w:firstLine="720"/>
        <w:rPr>
          <w:rFonts w:ascii="Arial" w:hAnsi="Arial" w:cs="Arial"/>
          <w:sz w:val="24"/>
          <w:szCs w:val="24"/>
        </w:rPr>
      </w:pPr>
      <w:r>
        <w:rPr>
          <w:rFonts w:ascii="Arial" w:hAnsi="Arial" w:cs="Arial"/>
          <w:sz w:val="24"/>
          <w:szCs w:val="24"/>
        </w:rPr>
        <w:t>One argument for the return of the death penalty is</w:t>
      </w:r>
      <w:r w:rsidR="00A42A87">
        <w:rPr>
          <w:rFonts w:ascii="Arial" w:hAnsi="Arial" w:cs="Arial"/>
          <w:sz w:val="24"/>
          <w:szCs w:val="24"/>
        </w:rPr>
        <w:t>,</w:t>
      </w:r>
      <w:r>
        <w:rPr>
          <w:rFonts w:ascii="Arial" w:hAnsi="Arial" w:cs="Arial"/>
          <w:sz w:val="24"/>
          <w:szCs w:val="24"/>
        </w:rPr>
        <w:t xml:space="preserve"> since the abolishment of capital punishment under The </w:t>
      </w:r>
      <w:r w:rsidRPr="007F53E3">
        <w:rPr>
          <w:rFonts w:ascii="Arial" w:hAnsi="Arial" w:cs="Arial"/>
          <w:sz w:val="24"/>
          <w:szCs w:val="24"/>
        </w:rPr>
        <w:t>Murder (Abolition of Death Penalty) Act</w:t>
      </w:r>
      <w:r>
        <w:rPr>
          <w:rFonts w:ascii="Arial" w:hAnsi="Arial" w:cs="Arial"/>
          <w:sz w:val="24"/>
          <w:szCs w:val="24"/>
        </w:rPr>
        <w:t xml:space="preserve"> </w:t>
      </w:r>
      <w:r w:rsidRPr="007F53E3">
        <w:rPr>
          <w:rFonts w:ascii="Arial" w:hAnsi="Arial" w:cs="Arial"/>
          <w:sz w:val="24"/>
          <w:szCs w:val="24"/>
        </w:rPr>
        <w:t>in 1965</w:t>
      </w:r>
      <w:r>
        <w:rPr>
          <w:rFonts w:ascii="Arial" w:hAnsi="Arial" w:cs="Arial"/>
          <w:sz w:val="24"/>
          <w:szCs w:val="24"/>
        </w:rPr>
        <w:t xml:space="preserve">, homicide rates have </w:t>
      </w:r>
      <w:r w:rsidR="00D50FAF">
        <w:rPr>
          <w:rFonts w:ascii="Arial" w:hAnsi="Arial" w:cs="Arial"/>
          <w:sz w:val="24"/>
          <w:szCs w:val="24"/>
        </w:rPr>
        <w:t xml:space="preserve">on average increased although not every year. </w:t>
      </w:r>
      <w:r w:rsidR="00FB159C">
        <w:rPr>
          <w:rFonts w:ascii="Arial" w:hAnsi="Arial" w:cs="Arial"/>
          <w:sz w:val="24"/>
          <w:szCs w:val="24"/>
        </w:rPr>
        <w:t>This act replaced the death penalty</w:t>
      </w:r>
      <w:r w:rsidR="00F81C98">
        <w:rPr>
          <w:rFonts w:ascii="Arial" w:hAnsi="Arial" w:cs="Arial"/>
          <w:sz w:val="24"/>
          <w:szCs w:val="24"/>
        </w:rPr>
        <w:t xml:space="preserve"> as the consequence for murder</w:t>
      </w:r>
      <w:r w:rsidR="00FB159C">
        <w:rPr>
          <w:rFonts w:ascii="Arial" w:hAnsi="Arial" w:cs="Arial"/>
          <w:sz w:val="24"/>
          <w:szCs w:val="24"/>
        </w:rPr>
        <w:t xml:space="preserve"> with life imprisonment. </w:t>
      </w:r>
      <w:r w:rsidR="009D5013">
        <w:rPr>
          <w:rFonts w:ascii="Arial" w:hAnsi="Arial" w:cs="Arial"/>
          <w:sz w:val="24"/>
          <w:szCs w:val="24"/>
        </w:rPr>
        <w:t xml:space="preserve">By the late twentieth century </w:t>
      </w:r>
      <w:r w:rsidR="00F81C98">
        <w:rPr>
          <w:rFonts w:ascii="Arial" w:hAnsi="Arial" w:cs="Arial"/>
          <w:sz w:val="24"/>
          <w:szCs w:val="24"/>
        </w:rPr>
        <w:t xml:space="preserve">the rate of </w:t>
      </w:r>
      <w:r w:rsidR="009D5013">
        <w:rPr>
          <w:rFonts w:ascii="Arial" w:hAnsi="Arial" w:cs="Arial"/>
          <w:sz w:val="24"/>
          <w:szCs w:val="24"/>
        </w:rPr>
        <w:t xml:space="preserve">murders per one-million people had </w:t>
      </w:r>
      <w:r w:rsidR="0007751C">
        <w:rPr>
          <w:rFonts w:ascii="Arial" w:hAnsi="Arial" w:cs="Arial"/>
          <w:sz w:val="24"/>
          <w:szCs w:val="24"/>
        </w:rPr>
        <w:t xml:space="preserve">more than </w:t>
      </w:r>
      <w:r w:rsidR="009D5013">
        <w:rPr>
          <w:rFonts w:ascii="Arial" w:hAnsi="Arial" w:cs="Arial"/>
          <w:sz w:val="24"/>
          <w:szCs w:val="24"/>
        </w:rPr>
        <w:t xml:space="preserve">doubled since </w:t>
      </w:r>
      <w:r w:rsidR="00F81C98">
        <w:rPr>
          <w:rFonts w:ascii="Arial" w:hAnsi="Arial" w:cs="Arial"/>
          <w:sz w:val="24"/>
          <w:szCs w:val="24"/>
        </w:rPr>
        <w:t xml:space="preserve">the passing of the act in </w:t>
      </w:r>
      <w:r w:rsidR="009D5013">
        <w:rPr>
          <w:rFonts w:ascii="Arial" w:hAnsi="Arial" w:cs="Arial"/>
          <w:sz w:val="24"/>
          <w:szCs w:val="24"/>
        </w:rPr>
        <w:t xml:space="preserve">1965. </w:t>
      </w:r>
      <w:r w:rsidR="00295967">
        <w:rPr>
          <w:rFonts w:ascii="Arial" w:hAnsi="Arial" w:cs="Arial"/>
          <w:sz w:val="24"/>
          <w:szCs w:val="24"/>
        </w:rPr>
        <w:t xml:space="preserve"> Figure 1 </w:t>
      </w:r>
      <w:r w:rsidR="009D5013">
        <w:rPr>
          <w:rFonts w:ascii="Arial" w:hAnsi="Arial" w:cs="Arial"/>
          <w:sz w:val="24"/>
          <w:szCs w:val="24"/>
        </w:rPr>
        <w:t>by Berman</w:t>
      </w:r>
      <w:r w:rsidR="00295967">
        <w:rPr>
          <w:rFonts w:ascii="Arial" w:hAnsi="Arial" w:cs="Arial"/>
          <w:sz w:val="24"/>
          <w:szCs w:val="24"/>
        </w:rPr>
        <w:t xml:space="preserve"> below</w:t>
      </w:r>
      <w:r w:rsidR="009D5013">
        <w:rPr>
          <w:rFonts w:ascii="Arial" w:hAnsi="Arial" w:cs="Arial"/>
          <w:sz w:val="24"/>
          <w:szCs w:val="24"/>
        </w:rPr>
        <w:t xml:space="preserve"> shows the </w:t>
      </w:r>
      <w:r w:rsidR="009D5013">
        <w:rPr>
          <w:rFonts w:ascii="Arial" w:hAnsi="Arial" w:cs="Arial"/>
          <w:sz w:val="24"/>
          <w:szCs w:val="24"/>
        </w:rPr>
        <w:lastRenderedPageBreak/>
        <w:t>difference since the Murder</w:t>
      </w:r>
      <w:r w:rsidR="00CC023B">
        <w:rPr>
          <w:rFonts w:ascii="Arial" w:hAnsi="Arial" w:cs="Arial"/>
          <w:sz w:val="24"/>
          <w:szCs w:val="24"/>
        </w:rPr>
        <w:t xml:space="preserve"> (Abolition of Death Penalty)</w:t>
      </w:r>
      <w:r w:rsidR="009D5013">
        <w:rPr>
          <w:rFonts w:ascii="Arial" w:hAnsi="Arial" w:cs="Arial"/>
          <w:sz w:val="24"/>
          <w:szCs w:val="24"/>
        </w:rPr>
        <w:t xml:space="preserve"> Act of 1965 was introduced up until the early twenty-first century. (Berman, 2005)</w:t>
      </w:r>
      <w:r w:rsidR="00A42A87">
        <w:rPr>
          <w:rFonts w:ascii="Arial" w:hAnsi="Arial" w:cs="Arial"/>
          <w:sz w:val="24"/>
          <w:szCs w:val="24"/>
        </w:rPr>
        <w:t>. This supports the return of capital punishment in the United Kingdom because there were less homicides per one-million people</w:t>
      </w:r>
      <w:r w:rsidR="00FB159C">
        <w:rPr>
          <w:rFonts w:ascii="Arial" w:hAnsi="Arial" w:cs="Arial"/>
          <w:sz w:val="24"/>
          <w:szCs w:val="24"/>
        </w:rPr>
        <w:t xml:space="preserve"> before its abolishment. This shows that the severe punishment of death in the United Kingdom worked more effectively in deterring people from committing the worst types of crimes such murder. </w:t>
      </w:r>
    </w:p>
    <w:p w14:paraId="542B7CA3" w14:textId="1D97A56C" w:rsidR="00146582" w:rsidRDefault="00723AAF" w:rsidP="00001330">
      <w:pPr>
        <w:spacing w:line="480" w:lineRule="auto"/>
        <w:ind w:left="720" w:firstLine="720"/>
        <w:rPr>
          <w:rFonts w:ascii="Arial" w:hAnsi="Arial" w:cs="Arial"/>
          <w:sz w:val="24"/>
          <w:szCs w:val="24"/>
        </w:rPr>
      </w:pPr>
      <w:r w:rsidRPr="009D5013">
        <w:rPr>
          <w:noProof/>
        </w:rPr>
        <w:drawing>
          <wp:anchor distT="0" distB="0" distL="114300" distR="114300" simplePos="0" relativeHeight="251658240" behindDoc="0" locked="0" layoutInCell="1" allowOverlap="1" wp14:anchorId="5909B6A7" wp14:editId="251AF3F0">
            <wp:simplePos x="0" y="0"/>
            <wp:positionH relativeFrom="margin">
              <wp:posOffset>44450</wp:posOffset>
            </wp:positionH>
            <wp:positionV relativeFrom="paragraph">
              <wp:posOffset>203200</wp:posOffset>
            </wp:positionV>
            <wp:extent cx="5359400" cy="3257550"/>
            <wp:effectExtent l="0" t="0" r="0" b="0"/>
            <wp:wrapThrough wrapText="bothSides">
              <wp:wrapPolygon edited="0">
                <wp:start x="0" y="0"/>
                <wp:lineTo x="0" y="21474"/>
                <wp:lineTo x="21498" y="21474"/>
                <wp:lineTo x="2149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8083" t="20402" r="17788" b="10303"/>
                    <a:stretch/>
                  </pic:blipFill>
                  <pic:spPr bwMode="auto">
                    <a:xfrm>
                      <a:off x="0" y="0"/>
                      <a:ext cx="5359400" cy="3257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6582">
        <w:rPr>
          <w:noProof/>
        </w:rPr>
        <mc:AlternateContent>
          <mc:Choice Requires="wps">
            <w:drawing>
              <wp:anchor distT="0" distB="0" distL="114300" distR="114300" simplePos="0" relativeHeight="251660288" behindDoc="0" locked="0" layoutInCell="1" allowOverlap="1" wp14:anchorId="2E0A1FAF" wp14:editId="2627AAA5">
                <wp:simplePos x="0" y="0"/>
                <wp:positionH relativeFrom="margin">
                  <wp:posOffset>279400</wp:posOffset>
                </wp:positionH>
                <wp:positionV relativeFrom="paragraph">
                  <wp:posOffset>3689350</wp:posOffset>
                </wp:positionV>
                <wp:extent cx="5391150" cy="196850"/>
                <wp:effectExtent l="0" t="0" r="0" b="0"/>
                <wp:wrapThrough wrapText="bothSides">
                  <wp:wrapPolygon edited="0">
                    <wp:start x="0" y="0"/>
                    <wp:lineTo x="0" y="18813"/>
                    <wp:lineTo x="21524" y="18813"/>
                    <wp:lineTo x="21524"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5391150" cy="196850"/>
                        </a:xfrm>
                        <a:prstGeom prst="rect">
                          <a:avLst/>
                        </a:prstGeom>
                        <a:solidFill>
                          <a:prstClr val="white"/>
                        </a:solidFill>
                        <a:ln>
                          <a:noFill/>
                        </a:ln>
                      </wps:spPr>
                      <wps:txbx>
                        <w:txbxContent>
                          <w:p w14:paraId="32139C84" w14:textId="68B1BAAC" w:rsidR="00A42A87" w:rsidRPr="00BD4788" w:rsidRDefault="00A42A87" w:rsidP="00A42A87">
                            <w:pPr>
                              <w:pStyle w:val="Caption"/>
                            </w:pPr>
                            <w:r>
                              <w:t xml:space="preserve">Figure </w:t>
                            </w:r>
                            <w:r w:rsidR="0050524E">
                              <w:fldChar w:fldCharType="begin"/>
                            </w:r>
                            <w:r w:rsidR="0050524E">
                              <w:instrText xml:space="preserve"> SEQ Figure \* ARABIC </w:instrText>
                            </w:r>
                            <w:r w:rsidR="0050524E">
                              <w:fldChar w:fldCharType="separate"/>
                            </w:r>
                            <w:r>
                              <w:rPr>
                                <w:noProof/>
                              </w:rPr>
                              <w:t>1</w:t>
                            </w:r>
                            <w:r w:rsidR="0050524E">
                              <w:rPr>
                                <w:noProof/>
                              </w:rPr>
                              <w:fldChar w:fldCharType="end"/>
                            </w:r>
                            <w:r>
                              <w:t>. (Gavin Berman 2005) Graph on homicide rates in England and Wales from 1946-2003/04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0A1FAF" id="_x0000_t202" coordsize="21600,21600" o:spt="202" path="m,l,21600r21600,l21600,xe">
                <v:stroke joinstyle="miter"/>
                <v:path gradientshapeok="t" o:connecttype="rect"/>
              </v:shapetype>
              <v:shape id="Text Box 2" o:spid="_x0000_s1026" type="#_x0000_t202" style="position:absolute;left:0;text-align:left;margin-left:22pt;margin-top:290.5pt;width:424.5pt;height:1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" stroked="f">
                <v:textbox inset="0,0,0,0">
                  <w:txbxContent>
                    <w:p w14:paraId="32139C84" w14:textId="68B1BAAC" w:rsidR="00A42A87" w:rsidRPr="00BD4788" w:rsidRDefault="00A42A87" w:rsidP="00A42A87">
                      <w:pPr>
                        <w:pStyle w:val="Caption"/>
                      </w:pPr>
                      <w:r>
                        <w:t xml:space="preserve">Figure </w:t>
                      </w:r>
                      <w:r w:rsidR="0050524E">
                        <w:fldChar w:fldCharType="begin"/>
                      </w:r>
                      <w:r w:rsidR="0050524E">
                        <w:instrText xml:space="preserve"> SEQ Figure \* ARABIC </w:instrText>
                      </w:r>
                      <w:r w:rsidR="0050524E">
                        <w:fldChar w:fldCharType="separate"/>
                      </w:r>
                      <w:r>
                        <w:rPr>
                          <w:noProof/>
                        </w:rPr>
                        <w:t>1</w:t>
                      </w:r>
                      <w:r w:rsidR="0050524E">
                        <w:rPr>
                          <w:noProof/>
                        </w:rPr>
                        <w:fldChar w:fldCharType="end"/>
                      </w:r>
                      <w:r>
                        <w:t>. (Gavin Berman 2005) Graph on homicide rates in England and Wales from 1946-2003/04</w:t>
                      </w:r>
                    </w:p>
                  </w:txbxContent>
                </v:textbox>
                <w10:wrap type="through" anchorx="margin"/>
              </v:shape>
            </w:pict>
          </mc:Fallback>
        </mc:AlternateContent>
      </w:r>
    </w:p>
    <w:p w14:paraId="74AB3C12" w14:textId="473A5F1F" w:rsidR="00001330" w:rsidRPr="008E1BF8" w:rsidRDefault="00001330" w:rsidP="00146582">
      <w:pPr>
        <w:pStyle w:val="Heading3"/>
        <w:spacing w:line="480" w:lineRule="auto"/>
        <w:ind w:firstLine="720"/>
        <w:rPr>
          <w:rFonts w:ascii="Arial" w:hAnsi="Arial" w:cs="Arial"/>
          <w:color w:val="000000" w:themeColor="text1"/>
          <w:u w:val="single"/>
        </w:rPr>
      </w:pPr>
      <w:bookmarkStart w:id="3" w:name="_Toc22250706"/>
      <w:r w:rsidRPr="008E1BF8">
        <w:rPr>
          <w:rFonts w:ascii="Arial" w:hAnsi="Arial" w:cs="Arial"/>
          <w:color w:val="000000" w:themeColor="text1"/>
          <w:u w:val="single"/>
        </w:rPr>
        <w:t xml:space="preserve">Life </w:t>
      </w:r>
      <w:r w:rsidR="00146582" w:rsidRPr="008E1BF8">
        <w:rPr>
          <w:rFonts w:ascii="Arial" w:hAnsi="Arial" w:cs="Arial"/>
          <w:color w:val="000000" w:themeColor="text1"/>
          <w:u w:val="single"/>
        </w:rPr>
        <w:t>sentences as a deterrent</w:t>
      </w:r>
      <w:bookmarkEnd w:id="3"/>
    </w:p>
    <w:p w14:paraId="420DE1C8" w14:textId="72E624D1" w:rsidR="009D5013" w:rsidRDefault="006A7B28" w:rsidP="00146582">
      <w:pPr>
        <w:spacing w:line="480" w:lineRule="auto"/>
        <w:ind w:left="720" w:firstLine="720"/>
        <w:rPr>
          <w:rFonts w:ascii="Arial" w:hAnsi="Arial" w:cs="Arial"/>
          <w:sz w:val="24"/>
          <w:szCs w:val="24"/>
        </w:rPr>
      </w:pPr>
      <w:r>
        <w:rPr>
          <w:rFonts w:ascii="Arial" w:hAnsi="Arial" w:cs="Arial"/>
          <w:sz w:val="24"/>
          <w:szCs w:val="24"/>
        </w:rPr>
        <w:t>Another</w:t>
      </w:r>
      <w:r w:rsidR="00FB159C">
        <w:rPr>
          <w:rFonts w:ascii="Arial" w:hAnsi="Arial" w:cs="Arial"/>
          <w:sz w:val="24"/>
          <w:szCs w:val="24"/>
        </w:rPr>
        <w:t xml:space="preserve"> factor </w:t>
      </w:r>
      <w:r>
        <w:rPr>
          <w:rFonts w:ascii="Arial" w:hAnsi="Arial" w:cs="Arial"/>
          <w:sz w:val="24"/>
          <w:szCs w:val="24"/>
        </w:rPr>
        <w:t xml:space="preserve">relating to the Murder (Abolition of </w:t>
      </w:r>
      <w:r w:rsidR="00CC023B">
        <w:rPr>
          <w:rFonts w:ascii="Arial" w:hAnsi="Arial" w:cs="Arial"/>
          <w:sz w:val="24"/>
          <w:szCs w:val="24"/>
        </w:rPr>
        <w:t>D</w:t>
      </w:r>
      <w:r>
        <w:rPr>
          <w:rFonts w:ascii="Arial" w:hAnsi="Arial" w:cs="Arial"/>
          <w:sz w:val="24"/>
          <w:szCs w:val="24"/>
        </w:rPr>
        <w:t xml:space="preserve">eath </w:t>
      </w:r>
      <w:r w:rsidR="00CC023B">
        <w:rPr>
          <w:rFonts w:ascii="Arial" w:hAnsi="Arial" w:cs="Arial"/>
          <w:sz w:val="24"/>
          <w:szCs w:val="24"/>
        </w:rPr>
        <w:t>P</w:t>
      </w:r>
      <w:r>
        <w:rPr>
          <w:rFonts w:ascii="Arial" w:hAnsi="Arial" w:cs="Arial"/>
          <w:sz w:val="24"/>
          <w:szCs w:val="24"/>
        </w:rPr>
        <w:t>enalty) Act 1965 is tha</w:t>
      </w:r>
      <w:r w:rsidR="00FB159C">
        <w:rPr>
          <w:rFonts w:ascii="Arial" w:hAnsi="Arial" w:cs="Arial"/>
          <w:sz w:val="24"/>
          <w:szCs w:val="24"/>
        </w:rPr>
        <w:t xml:space="preserve">t </w:t>
      </w:r>
      <w:r w:rsidR="002155B7">
        <w:rPr>
          <w:rFonts w:ascii="Arial" w:hAnsi="Arial" w:cs="Arial"/>
          <w:sz w:val="24"/>
          <w:szCs w:val="24"/>
        </w:rPr>
        <w:t xml:space="preserve">a life sentence may not mean until the death of the criminal. A judge can sentence to life in prison with no minimum term however </w:t>
      </w:r>
      <w:r w:rsidR="003548B1">
        <w:rPr>
          <w:rFonts w:ascii="Arial" w:hAnsi="Arial" w:cs="Arial"/>
          <w:sz w:val="24"/>
          <w:szCs w:val="24"/>
        </w:rPr>
        <w:t>as shown in the Criminal Justice Act 2003, not all life sentences mean that the prisoner is locked up until death.</w:t>
      </w:r>
      <w:r w:rsidR="00AF7061">
        <w:rPr>
          <w:rFonts w:ascii="Arial" w:hAnsi="Arial" w:cs="Arial"/>
          <w:sz w:val="24"/>
          <w:szCs w:val="24"/>
        </w:rPr>
        <w:t xml:space="preserve"> As </w:t>
      </w:r>
      <w:r>
        <w:rPr>
          <w:rFonts w:ascii="Arial" w:hAnsi="Arial" w:cs="Arial"/>
          <w:sz w:val="24"/>
          <w:szCs w:val="24"/>
        </w:rPr>
        <w:t>the act</w:t>
      </w:r>
      <w:r w:rsidR="00AF7061">
        <w:rPr>
          <w:rFonts w:ascii="Arial" w:hAnsi="Arial" w:cs="Arial"/>
          <w:sz w:val="24"/>
          <w:szCs w:val="24"/>
        </w:rPr>
        <w:t xml:space="preserve"> sets out that murder using a weapon is a minimum term of </w:t>
      </w:r>
      <w:r>
        <w:rPr>
          <w:rFonts w:ascii="Arial" w:hAnsi="Arial" w:cs="Arial"/>
          <w:sz w:val="24"/>
          <w:szCs w:val="24"/>
        </w:rPr>
        <w:t>twenty-five</w:t>
      </w:r>
      <w:r w:rsidR="00AF7061">
        <w:rPr>
          <w:rFonts w:ascii="Arial" w:hAnsi="Arial" w:cs="Arial"/>
          <w:sz w:val="24"/>
          <w:szCs w:val="24"/>
        </w:rPr>
        <w:t xml:space="preserve"> years and means the offender can be released if the parole board find they are no longer a danger to society.</w:t>
      </w:r>
      <w:r>
        <w:rPr>
          <w:rFonts w:ascii="Arial" w:hAnsi="Arial" w:cs="Arial"/>
          <w:sz w:val="24"/>
          <w:szCs w:val="24"/>
        </w:rPr>
        <w:t xml:space="preserve"> </w:t>
      </w:r>
      <w:r w:rsidR="00CC023B">
        <w:rPr>
          <w:rFonts w:ascii="Arial" w:hAnsi="Arial" w:cs="Arial"/>
          <w:sz w:val="24"/>
          <w:szCs w:val="24"/>
        </w:rPr>
        <w:t xml:space="preserve">It also has </w:t>
      </w:r>
      <w:r w:rsidR="00CC023B">
        <w:rPr>
          <w:rFonts w:ascii="Arial" w:hAnsi="Arial" w:cs="Arial"/>
          <w:sz w:val="24"/>
          <w:szCs w:val="24"/>
        </w:rPr>
        <w:lastRenderedPageBreak/>
        <w:t>different regulations for different age groups. In the case of serious offences such as more than one murder, abductions or serious sexual assaults</w:t>
      </w:r>
      <w:r w:rsidR="009767F6">
        <w:rPr>
          <w:rFonts w:ascii="Arial" w:hAnsi="Arial" w:cs="Arial"/>
          <w:sz w:val="24"/>
          <w:szCs w:val="24"/>
        </w:rPr>
        <w:t xml:space="preserve"> and more</w:t>
      </w:r>
      <w:r w:rsidR="00CC023B">
        <w:rPr>
          <w:rFonts w:ascii="Arial" w:hAnsi="Arial" w:cs="Arial"/>
          <w:sz w:val="24"/>
          <w:szCs w:val="24"/>
        </w:rPr>
        <w:t xml:space="preserve">, if the offender is aged over twenty-one then the starting sentence can be a whole life term. </w:t>
      </w:r>
      <w:r w:rsidR="009767F6">
        <w:rPr>
          <w:rFonts w:ascii="Arial" w:hAnsi="Arial" w:cs="Arial"/>
          <w:sz w:val="24"/>
          <w:szCs w:val="24"/>
        </w:rPr>
        <w:t>If,</w:t>
      </w:r>
      <w:r w:rsidR="00CC023B">
        <w:rPr>
          <w:rFonts w:ascii="Arial" w:hAnsi="Arial" w:cs="Arial"/>
          <w:sz w:val="24"/>
          <w:szCs w:val="24"/>
        </w:rPr>
        <w:t xml:space="preserve"> however the person is aged between eighteen</w:t>
      </w:r>
      <w:r w:rsidR="00DE5C10">
        <w:rPr>
          <w:rFonts w:ascii="Arial" w:hAnsi="Arial" w:cs="Arial"/>
          <w:sz w:val="24"/>
          <w:szCs w:val="24"/>
        </w:rPr>
        <w:t xml:space="preserve"> to</w:t>
      </w:r>
      <w:r w:rsidR="00CC023B">
        <w:rPr>
          <w:rFonts w:ascii="Arial" w:hAnsi="Arial" w:cs="Arial"/>
          <w:sz w:val="24"/>
          <w:szCs w:val="24"/>
        </w:rPr>
        <w:t xml:space="preserve"> twenty, the starting point is set at twenty-</w:t>
      </w:r>
      <w:r w:rsidR="009767F6">
        <w:rPr>
          <w:rFonts w:ascii="Arial" w:hAnsi="Arial" w:cs="Arial"/>
          <w:sz w:val="24"/>
          <w:szCs w:val="24"/>
        </w:rPr>
        <w:t>five.</w:t>
      </w:r>
      <w:r w:rsidR="00F81C98">
        <w:rPr>
          <w:rFonts w:ascii="Arial" w:hAnsi="Arial" w:cs="Arial"/>
          <w:sz w:val="24"/>
          <w:szCs w:val="24"/>
        </w:rPr>
        <w:t xml:space="preserve"> The youth starting point is 12 years imprisonment.</w:t>
      </w:r>
      <w:r w:rsidR="009767F6">
        <w:rPr>
          <w:rFonts w:ascii="Arial" w:hAnsi="Arial" w:cs="Arial"/>
          <w:sz w:val="24"/>
          <w:szCs w:val="24"/>
        </w:rPr>
        <w:t xml:space="preserve"> This </w:t>
      </w:r>
      <w:r w:rsidR="0029399F">
        <w:rPr>
          <w:rFonts w:ascii="Arial" w:hAnsi="Arial" w:cs="Arial"/>
          <w:sz w:val="24"/>
          <w:szCs w:val="24"/>
        </w:rPr>
        <w:t>also gives strong reasoning for returning the death penalty in the United Kingdom as it is more of crime deterrent</w:t>
      </w:r>
      <w:r w:rsidR="00F81C98">
        <w:rPr>
          <w:rFonts w:ascii="Arial" w:hAnsi="Arial" w:cs="Arial"/>
          <w:sz w:val="24"/>
          <w:szCs w:val="24"/>
        </w:rPr>
        <w:t xml:space="preserve"> than a</w:t>
      </w:r>
      <w:r w:rsidR="00295967">
        <w:rPr>
          <w:rFonts w:ascii="Arial" w:hAnsi="Arial" w:cs="Arial"/>
          <w:sz w:val="24"/>
          <w:szCs w:val="24"/>
        </w:rPr>
        <w:t xml:space="preserve"> prison as more murders were committed when life sentences were introduced.</w:t>
      </w:r>
    </w:p>
    <w:p w14:paraId="37D194DD" w14:textId="689EB44B" w:rsidR="00001330" w:rsidRPr="00001330" w:rsidRDefault="005240E7" w:rsidP="00001330">
      <w:pPr>
        <w:pStyle w:val="Heading1"/>
        <w:spacing w:line="480" w:lineRule="auto"/>
        <w:jc w:val="center"/>
        <w:rPr>
          <w:rFonts w:ascii="Arial" w:hAnsi="Arial" w:cs="Arial"/>
          <w:b/>
          <w:bCs/>
          <w:color w:val="000000" w:themeColor="text1"/>
          <w:sz w:val="24"/>
          <w:szCs w:val="24"/>
          <w:u w:val="single"/>
        </w:rPr>
      </w:pPr>
      <w:bookmarkStart w:id="4" w:name="_Toc22250707"/>
      <w:r w:rsidRPr="00001330">
        <w:rPr>
          <w:rFonts w:ascii="Arial" w:hAnsi="Arial" w:cs="Arial"/>
          <w:b/>
          <w:bCs/>
          <w:color w:val="000000" w:themeColor="text1"/>
          <w:sz w:val="24"/>
          <w:szCs w:val="24"/>
          <w:u w:val="single"/>
        </w:rPr>
        <w:t>Reasons Against the Death Penalty</w:t>
      </w:r>
      <w:bookmarkEnd w:id="4"/>
    </w:p>
    <w:p w14:paraId="27BBA77A" w14:textId="38F54103" w:rsidR="00001330" w:rsidRPr="008E1BF8" w:rsidRDefault="00001330" w:rsidP="00001330">
      <w:pPr>
        <w:pStyle w:val="Heading2"/>
        <w:spacing w:line="480" w:lineRule="auto"/>
        <w:ind w:firstLine="720"/>
        <w:rPr>
          <w:rFonts w:ascii="Arial" w:hAnsi="Arial" w:cs="Arial"/>
          <w:color w:val="000000" w:themeColor="text1"/>
          <w:sz w:val="24"/>
          <w:szCs w:val="24"/>
          <w:u w:val="single"/>
        </w:rPr>
      </w:pPr>
      <w:bookmarkStart w:id="5" w:name="_Toc22250708"/>
      <w:r w:rsidRPr="008E1BF8">
        <w:rPr>
          <w:rFonts w:ascii="Arial" w:hAnsi="Arial" w:cs="Arial"/>
          <w:color w:val="000000" w:themeColor="text1"/>
          <w:sz w:val="24"/>
          <w:szCs w:val="24"/>
          <w:u w:val="single"/>
        </w:rPr>
        <w:t>Miscarriages of Justice</w:t>
      </w:r>
      <w:bookmarkEnd w:id="5"/>
    </w:p>
    <w:p w14:paraId="3F664227" w14:textId="6C2B6D1F" w:rsidR="00E84B61" w:rsidRDefault="00F81C98" w:rsidP="00F81C98">
      <w:pPr>
        <w:spacing w:line="480" w:lineRule="auto"/>
        <w:ind w:left="720" w:firstLine="720"/>
        <w:rPr>
          <w:rFonts w:ascii="Arial" w:hAnsi="Arial" w:cs="Arial"/>
          <w:sz w:val="24"/>
          <w:szCs w:val="24"/>
        </w:rPr>
      </w:pPr>
      <w:r>
        <w:rPr>
          <w:rFonts w:ascii="Arial" w:hAnsi="Arial" w:cs="Arial"/>
          <w:sz w:val="24"/>
          <w:szCs w:val="24"/>
        </w:rPr>
        <w:t>A strong opposing argument</w:t>
      </w:r>
      <w:r w:rsidR="00295967">
        <w:rPr>
          <w:rFonts w:ascii="Arial" w:hAnsi="Arial" w:cs="Arial"/>
          <w:sz w:val="24"/>
          <w:szCs w:val="24"/>
        </w:rPr>
        <w:t xml:space="preserve"> that</w:t>
      </w:r>
      <w:r>
        <w:rPr>
          <w:rFonts w:ascii="Arial" w:hAnsi="Arial" w:cs="Arial"/>
          <w:sz w:val="24"/>
          <w:szCs w:val="24"/>
        </w:rPr>
        <w:t xml:space="preserve"> highlights one of the major flaws in the Death Penalty in England and Wales is miscarriages of justice.</w:t>
      </w:r>
      <w:r w:rsidR="005F233E">
        <w:rPr>
          <w:rFonts w:ascii="Arial" w:hAnsi="Arial" w:cs="Arial"/>
          <w:sz w:val="24"/>
          <w:szCs w:val="24"/>
        </w:rPr>
        <w:t xml:space="preserve"> In the case of the death penalty, a miscarriage of justice such as innocent people being wrongly killed would have serious ramifications. Not only is an innocent person dead, the family of the deceased would be </w:t>
      </w:r>
      <w:r w:rsidR="000B229A">
        <w:rPr>
          <w:rFonts w:ascii="Arial" w:hAnsi="Arial" w:cs="Arial"/>
          <w:sz w:val="24"/>
          <w:szCs w:val="24"/>
        </w:rPr>
        <w:t>affected,</w:t>
      </w:r>
      <w:r w:rsidR="005F233E">
        <w:rPr>
          <w:rFonts w:ascii="Arial" w:hAnsi="Arial" w:cs="Arial"/>
          <w:sz w:val="24"/>
          <w:szCs w:val="24"/>
        </w:rPr>
        <w:t xml:space="preserve"> and the public </w:t>
      </w:r>
      <w:r w:rsidR="005E5A1A">
        <w:rPr>
          <w:rFonts w:ascii="Arial" w:hAnsi="Arial" w:cs="Arial"/>
          <w:sz w:val="24"/>
          <w:szCs w:val="24"/>
        </w:rPr>
        <w:t>would</w:t>
      </w:r>
      <w:r w:rsidR="000B229A">
        <w:rPr>
          <w:rFonts w:ascii="Arial" w:hAnsi="Arial" w:cs="Arial"/>
          <w:sz w:val="24"/>
          <w:szCs w:val="24"/>
        </w:rPr>
        <w:t xml:space="preserve"> lose faith in the </w:t>
      </w:r>
      <w:r w:rsidR="00E84B61">
        <w:rPr>
          <w:rFonts w:ascii="Arial" w:hAnsi="Arial" w:cs="Arial"/>
          <w:sz w:val="24"/>
          <w:szCs w:val="24"/>
        </w:rPr>
        <w:t>C</w:t>
      </w:r>
      <w:r w:rsidR="000B229A">
        <w:rPr>
          <w:rFonts w:ascii="Arial" w:hAnsi="Arial" w:cs="Arial"/>
          <w:sz w:val="24"/>
          <w:szCs w:val="24"/>
        </w:rPr>
        <w:t xml:space="preserve">riminal </w:t>
      </w:r>
      <w:r w:rsidR="00E84B61">
        <w:rPr>
          <w:rFonts w:ascii="Arial" w:hAnsi="Arial" w:cs="Arial"/>
          <w:sz w:val="24"/>
          <w:szCs w:val="24"/>
        </w:rPr>
        <w:t>J</w:t>
      </w:r>
      <w:r w:rsidR="000B229A">
        <w:rPr>
          <w:rFonts w:ascii="Arial" w:hAnsi="Arial" w:cs="Arial"/>
          <w:sz w:val="24"/>
          <w:szCs w:val="24"/>
        </w:rPr>
        <w:t xml:space="preserve">ustice </w:t>
      </w:r>
      <w:r w:rsidR="00E84B61">
        <w:rPr>
          <w:rFonts w:ascii="Arial" w:hAnsi="Arial" w:cs="Arial"/>
          <w:sz w:val="24"/>
          <w:szCs w:val="24"/>
        </w:rPr>
        <w:t>S</w:t>
      </w:r>
      <w:r w:rsidR="000B229A">
        <w:rPr>
          <w:rFonts w:ascii="Arial" w:hAnsi="Arial" w:cs="Arial"/>
          <w:sz w:val="24"/>
          <w:szCs w:val="24"/>
        </w:rPr>
        <w:t xml:space="preserve">ystem. </w:t>
      </w:r>
    </w:p>
    <w:p w14:paraId="48C9A7A1" w14:textId="436E342C" w:rsidR="009D5013" w:rsidRDefault="000B229A" w:rsidP="00F81C98">
      <w:pPr>
        <w:spacing w:line="480" w:lineRule="auto"/>
        <w:ind w:left="720" w:firstLine="720"/>
        <w:rPr>
          <w:rFonts w:ascii="Arial" w:hAnsi="Arial" w:cs="Arial"/>
          <w:sz w:val="24"/>
          <w:szCs w:val="24"/>
        </w:rPr>
      </w:pPr>
      <w:r>
        <w:rPr>
          <w:rFonts w:ascii="Arial" w:hAnsi="Arial" w:cs="Arial"/>
          <w:sz w:val="24"/>
          <w:szCs w:val="24"/>
        </w:rPr>
        <w:t xml:space="preserve">An example of this is the case of Mahmood Hussein Mattan </w:t>
      </w:r>
      <w:r w:rsidR="00C37A9A">
        <w:rPr>
          <w:rFonts w:ascii="Arial" w:hAnsi="Arial" w:cs="Arial"/>
          <w:sz w:val="24"/>
          <w:szCs w:val="24"/>
        </w:rPr>
        <w:t>on September 3</w:t>
      </w:r>
      <w:r w:rsidR="00C37A9A" w:rsidRPr="00C37A9A">
        <w:rPr>
          <w:rFonts w:ascii="Arial" w:hAnsi="Arial" w:cs="Arial"/>
          <w:sz w:val="24"/>
          <w:szCs w:val="24"/>
          <w:vertAlign w:val="superscript"/>
        </w:rPr>
        <w:t>rd</w:t>
      </w:r>
      <w:r w:rsidR="00C37A9A">
        <w:rPr>
          <w:rFonts w:ascii="Arial" w:hAnsi="Arial" w:cs="Arial"/>
          <w:sz w:val="24"/>
          <w:szCs w:val="24"/>
        </w:rPr>
        <w:t>, 1952. His conviction was for the murder of a forty-two-year-old female called Lily Volpert. His arrest was based</w:t>
      </w:r>
      <w:r w:rsidR="00295967">
        <w:rPr>
          <w:rFonts w:ascii="Arial" w:hAnsi="Arial" w:cs="Arial"/>
          <w:sz w:val="24"/>
          <w:szCs w:val="24"/>
        </w:rPr>
        <w:t xml:space="preserve"> on little evidence</w:t>
      </w:r>
      <w:r w:rsidR="00C37A9A">
        <w:rPr>
          <w:rFonts w:ascii="Arial" w:hAnsi="Arial" w:cs="Arial"/>
          <w:sz w:val="24"/>
          <w:szCs w:val="24"/>
        </w:rPr>
        <w:t xml:space="preserve">. All other evidence which was in his favour was dismissed. This includes witnesses who could not place him at the scene. </w:t>
      </w:r>
      <w:r w:rsidR="00782ADE">
        <w:rPr>
          <w:rFonts w:ascii="Arial" w:hAnsi="Arial" w:cs="Arial"/>
          <w:sz w:val="24"/>
          <w:szCs w:val="24"/>
        </w:rPr>
        <w:t>The case went to the Court of Appeal in 1998</w:t>
      </w:r>
      <w:r w:rsidR="005E5A1A">
        <w:rPr>
          <w:rFonts w:ascii="Arial" w:hAnsi="Arial" w:cs="Arial"/>
          <w:sz w:val="24"/>
          <w:szCs w:val="24"/>
        </w:rPr>
        <w:t xml:space="preserve"> and</w:t>
      </w:r>
      <w:r w:rsidR="00782ADE">
        <w:rPr>
          <w:rFonts w:ascii="Arial" w:hAnsi="Arial" w:cs="Arial"/>
          <w:sz w:val="24"/>
          <w:szCs w:val="24"/>
        </w:rPr>
        <w:t xml:space="preserve"> Mattan</w:t>
      </w:r>
      <w:r w:rsidR="005F6E12">
        <w:rPr>
          <w:rFonts w:ascii="Arial" w:hAnsi="Arial" w:cs="Arial"/>
          <w:sz w:val="24"/>
          <w:szCs w:val="24"/>
        </w:rPr>
        <w:t xml:space="preserve"> was acquitted of this crime. </w:t>
      </w:r>
      <w:r w:rsidR="008555B4">
        <w:rPr>
          <w:rFonts w:ascii="Arial" w:hAnsi="Arial" w:cs="Arial"/>
          <w:sz w:val="24"/>
          <w:szCs w:val="24"/>
        </w:rPr>
        <w:t>This is a</w:t>
      </w:r>
      <w:r w:rsidR="005F6E12">
        <w:rPr>
          <w:rFonts w:ascii="Arial" w:hAnsi="Arial" w:cs="Arial"/>
          <w:sz w:val="24"/>
          <w:szCs w:val="24"/>
        </w:rPr>
        <w:t xml:space="preserve"> compelling argument for capital punishment not to be practiced again in United Kingdom when </w:t>
      </w:r>
      <w:r w:rsidR="005F6E12">
        <w:rPr>
          <w:rFonts w:ascii="Arial" w:hAnsi="Arial" w:cs="Arial"/>
          <w:sz w:val="24"/>
          <w:szCs w:val="24"/>
        </w:rPr>
        <w:lastRenderedPageBreak/>
        <w:t xml:space="preserve">convicting murderers. This would result in serious miscarriages like Mattan’s in the mid </w:t>
      </w:r>
      <w:r w:rsidR="008555B4">
        <w:rPr>
          <w:rFonts w:ascii="Arial" w:hAnsi="Arial" w:cs="Arial"/>
          <w:sz w:val="24"/>
          <w:szCs w:val="24"/>
        </w:rPr>
        <w:t>twentieth century</w:t>
      </w:r>
      <w:r w:rsidR="005F6E12">
        <w:rPr>
          <w:rFonts w:ascii="Arial" w:hAnsi="Arial" w:cs="Arial"/>
          <w:sz w:val="24"/>
          <w:szCs w:val="24"/>
        </w:rPr>
        <w:t xml:space="preserve"> not occurring again.</w:t>
      </w:r>
    </w:p>
    <w:p w14:paraId="5FECDB41" w14:textId="406FE619" w:rsidR="00001330" w:rsidRPr="008E1BF8" w:rsidRDefault="00001330" w:rsidP="00001330">
      <w:pPr>
        <w:pStyle w:val="Heading3"/>
        <w:spacing w:line="480" w:lineRule="auto"/>
        <w:ind w:firstLine="720"/>
        <w:rPr>
          <w:rFonts w:ascii="Arial" w:hAnsi="Arial" w:cs="Arial"/>
          <w:color w:val="000000" w:themeColor="text1"/>
          <w:u w:val="single"/>
        </w:rPr>
      </w:pPr>
      <w:bookmarkStart w:id="6" w:name="_Toc22250709"/>
      <w:r w:rsidRPr="008E1BF8">
        <w:rPr>
          <w:rFonts w:ascii="Arial" w:hAnsi="Arial" w:cs="Arial"/>
          <w:color w:val="000000" w:themeColor="text1"/>
          <w:u w:val="single"/>
        </w:rPr>
        <w:t>Reformation and Rehabilitation</w:t>
      </w:r>
      <w:bookmarkEnd w:id="6"/>
    </w:p>
    <w:p w14:paraId="392B32B6" w14:textId="6D40560F" w:rsidR="00E84B61" w:rsidRDefault="0034343B" w:rsidP="00001330">
      <w:pPr>
        <w:spacing w:line="480" w:lineRule="auto"/>
        <w:ind w:left="720" w:firstLine="720"/>
        <w:rPr>
          <w:rFonts w:ascii="Arial" w:hAnsi="Arial" w:cs="Arial"/>
          <w:sz w:val="24"/>
          <w:szCs w:val="24"/>
        </w:rPr>
      </w:pPr>
      <w:r>
        <w:rPr>
          <w:rFonts w:ascii="Arial" w:hAnsi="Arial" w:cs="Arial"/>
          <w:sz w:val="24"/>
          <w:szCs w:val="24"/>
        </w:rPr>
        <w:t xml:space="preserve">Another point put forward by those against the use of the death penalty is that it removes the chance of reformation and rehabilitation which are two key elements of the Criminal Justice Systems </w:t>
      </w:r>
      <w:r w:rsidR="00BE25D4">
        <w:rPr>
          <w:rFonts w:ascii="Arial" w:hAnsi="Arial" w:cs="Arial"/>
          <w:sz w:val="24"/>
          <w:szCs w:val="24"/>
        </w:rPr>
        <w:t>role</w:t>
      </w:r>
      <w:r>
        <w:rPr>
          <w:rFonts w:ascii="Arial" w:hAnsi="Arial" w:cs="Arial"/>
          <w:sz w:val="24"/>
          <w:szCs w:val="24"/>
        </w:rPr>
        <w:t>. If a person convicted of murder is killed, they have no chance</w:t>
      </w:r>
      <w:bookmarkStart w:id="7" w:name="_GoBack"/>
      <w:bookmarkEnd w:id="7"/>
      <w:r>
        <w:rPr>
          <w:rFonts w:ascii="Arial" w:hAnsi="Arial" w:cs="Arial"/>
          <w:sz w:val="24"/>
          <w:szCs w:val="24"/>
        </w:rPr>
        <w:t xml:space="preserve"> to respond positively after their prison time. Some criminals may need to be assessed in order to determine if reform is possible but especially for lesser crimes, it is argued they should be allowed to try. Crimes such as murder need a different approach due to the severity. An example is </w:t>
      </w:r>
      <w:r w:rsidR="005240E7">
        <w:rPr>
          <w:rFonts w:ascii="Arial" w:hAnsi="Arial" w:cs="Arial"/>
          <w:sz w:val="24"/>
          <w:szCs w:val="24"/>
        </w:rPr>
        <w:t>the specialist reform prisons introduced in 2016. The roles of the prisons are to give freedoms that prisoners would not be subject to in order to prepare for life outside of prison. If the death penalty was used, then prisoners would not be given these opportunities and therefore would not be given the chance at bettering themselves and learning.</w:t>
      </w:r>
    </w:p>
    <w:p w14:paraId="2B3BB479" w14:textId="6B7F05F2" w:rsidR="00146582" w:rsidRDefault="00146582" w:rsidP="00723AAF">
      <w:pPr>
        <w:pStyle w:val="Heading1"/>
        <w:spacing w:line="480" w:lineRule="auto"/>
        <w:jc w:val="center"/>
        <w:rPr>
          <w:rFonts w:ascii="Arial" w:hAnsi="Arial" w:cs="Arial"/>
          <w:b/>
          <w:bCs/>
          <w:color w:val="000000" w:themeColor="text1"/>
          <w:sz w:val="24"/>
          <w:szCs w:val="24"/>
          <w:u w:val="single"/>
        </w:rPr>
      </w:pPr>
      <w:bookmarkStart w:id="8" w:name="_Toc22250710"/>
      <w:r w:rsidRPr="00146582">
        <w:rPr>
          <w:rFonts w:ascii="Arial" w:hAnsi="Arial" w:cs="Arial"/>
          <w:b/>
          <w:bCs/>
          <w:color w:val="000000" w:themeColor="text1"/>
          <w:sz w:val="24"/>
          <w:szCs w:val="24"/>
          <w:u w:val="single"/>
        </w:rPr>
        <w:t>Conclusion</w:t>
      </w:r>
      <w:bookmarkEnd w:id="8"/>
      <w:r>
        <w:rPr>
          <w:rFonts w:ascii="Arial" w:hAnsi="Arial" w:cs="Arial"/>
          <w:b/>
          <w:bCs/>
          <w:color w:val="000000" w:themeColor="text1"/>
          <w:sz w:val="24"/>
          <w:szCs w:val="24"/>
          <w:u w:val="single"/>
        </w:rPr>
        <w:t xml:space="preserve"> </w:t>
      </w:r>
    </w:p>
    <w:p w14:paraId="0313F4C0" w14:textId="1FD65D3B" w:rsidR="00146582" w:rsidRDefault="00146582" w:rsidP="00723AAF">
      <w:pPr>
        <w:spacing w:line="48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The return of the death penalty as a form of punishment will always be a contentious debate. This report highlights the concerns both in support of the punishment and those who are against the use of capital punishment. The argument is very split, and it is tough to find an outright winner as both sides hold valid points of view. The fact that there is no obvious winner in this debate </w:t>
      </w:r>
      <w:r w:rsidR="00723AAF">
        <w:rPr>
          <w:rFonts w:ascii="Arial" w:hAnsi="Arial" w:cs="Arial"/>
          <w:sz w:val="24"/>
          <w:szCs w:val="24"/>
        </w:rPr>
        <w:t>yet</w:t>
      </w:r>
      <w:r>
        <w:rPr>
          <w:rFonts w:ascii="Arial" w:hAnsi="Arial" w:cs="Arial"/>
          <w:sz w:val="24"/>
          <w:szCs w:val="24"/>
        </w:rPr>
        <w:t xml:space="preserve"> suggest that more education is needed on the topic and </w:t>
      </w:r>
      <w:r w:rsidR="004C7154">
        <w:rPr>
          <w:rFonts w:ascii="Arial" w:hAnsi="Arial" w:cs="Arial"/>
          <w:sz w:val="24"/>
          <w:szCs w:val="24"/>
        </w:rPr>
        <w:t>even new policies may need development.</w:t>
      </w:r>
    </w:p>
    <w:p w14:paraId="739092FF" w14:textId="74EB4AFE" w:rsidR="00146582" w:rsidRPr="008E1BF8" w:rsidRDefault="00146582" w:rsidP="008E1BF8">
      <w:pPr>
        <w:pStyle w:val="Heading2"/>
        <w:spacing w:line="480" w:lineRule="auto"/>
        <w:ind w:firstLine="720"/>
        <w:jc w:val="center"/>
        <w:rPr>
          <w:rFonts w:ascii="Arial" w:hAnsi="Arial" w:cs="Arial"/>
          <w:b/>
          <w:bCs/>
          <w:color w:val="000000" w:themeColor="text1"/>
          <w:sz w:val="24"/>
          <w:szCs w:val="24"/>
          <w:u w:val="single"/>
        </w:rPr>
      </w:pPr>
      <w:bookmarkStart w:id="9" w:name="_Toc22250711"/>
      <w:r w:rsidRPr="008E1BF8">
        <w:rPr>
          <w:rFonts w:ascii="Arial" w:hAnsi="Arial" w:cs="Arial"/>
          <w:b/>
          <w:bCs/>
          <w:color w:val="000000" w:themeColor="text1"/>
          <w:sz w:val="24"/>
          <w:szCs w:val="24"/>
          <w:u w:val="single"/>
        </w:rPr>
        <w:lastRenderedPageBreak/>
        <w:t>Recommendations</w:t>
      </w:r>
      <w:bookmarkEnd w:id="9"/>
    </w:p>
    <w:p w14:paraId="01A8F6AD" w14:textId="6B91AD2B" w:rsidR="00146582" w:rsidRDefault="00146582" w:rsidP="00723AAF">
      <w:pPr>
        <w:spacing w:line="480" w:lineRule="auto"/>
        <w:rPr>
          <w:rFonts w:ascii="Arial" w:hAnsi="Arial" w:cs="Arial"/>
          <w:sz w:val="24"/>
          <w:szCs w:val="24"/>
        </w:rPr>
      </w:pPr>
      <w:r>
        <w:rPr>
          <w:rFonts w:ascii="Arial" w:hAnsi="Arial" w:cs="Arial"/>
          <w:sz w:val="24"/>
          <w:szCs w:val="24"/>
        </w:rPr>
        <w:t>It is recommended</w:t>
      </w:r>
      <w:r w:rsidR="004C7154">
        <w:rPr>
          <w:rFonts w:ascii="Arial" w:hAnsi="Arial" w:cs="Arial"/>
          <w:sz w:val="24"/>
          <w:szCs w:val="24"/>
        </w:rPr>
        <w:t xml:space="preserve"> that any new policies that the government develop outline how capital punishment would be used. Such as in order to avoid mistaken identity, only when one hundred percent certain should it be used. It should also only be used for the worst crimes possible.</w:t>
      </w:r>
    </w:p>
    <w:p w14:paraId="4EAD3ACA" w14:textId="55A33CFC" w:rsidR="004C7154" w:rsidRPr="00146582" w:rsidRDefault="004C7154" w:rsidP="00723AAF">
      <w:pPr>
        <w:spacing w:line="480" w:lineRule="auto"/>
        <w:rPr>
          <w:rFonts w:ascii="Arial" w:hAnsi="Arial" w:cs="Arial"/>
          <w:sz w:val="24"/>
          <w:szCs w:val="24"/>
        </w:rPr>
      </w:pPr>
      <w:r>
        <w:rPr>
          <w:rFonts w:ascii="Arial" w:hAnsi="Arial" w:cs="Arial"/>
          <w:sz w:val="24"/>
          <w:szCs w:val="24"/>
        </w:rPr>
        <w:t xml:space="preserve">These need to be made clear to the public in an event of the Death Penalty being used again in the </w:t>
      </w:r>
      <w:r w:rsidR="005E5A1A">
        <w:rPr>
          <w:rFonts w:ascii="Arial" w:hAnsi="Arial" w:cs="Arial"/>
          <w:sz w:val="24"/>
          <w:szCs w:val="24"/>
        </w:rPr>
        <w:t>United Kingdom</w:t>
      </w:r>
      <w:r>
        <w:rPr>
          <w:rFonts w:ascii="Arial" w:hAnsi="Arial" w:cs="Arial"/>
          <w:sz w:val="24"/>
          <w:szCs w:val="24"/>
        </w:rPr>
        <w:t>.</w:t>
      </w:r>
    </w:p>
    <w:p w14:paraId="124C4FD3" w14:textId="42E74DE0" w:rsidR="009D5013" w:rsidRDefault="009D5013" w:rsidP="007B33F5">
      <w:pPr>
        <w:spacing w:line="480" w:lineRule="auto"/>
        <w:rPr>
          <w:rFonts w:ascii="Arial" w:hAnsi="Arial" w:cs="Arial"/>
          <w:sz w:val="24"/>
          <w:szCs w:val="24"/>
        </w:rPr>
      </w:pPr>
    </w:p>
    <w:p w14:paraId="325E22A1" w14:textId="28A0123A" w:rsidR="009D5013" w:rsidRDefault="009D5013" w:rsidP="007B33F5">
      <w:pPr>
        <w:spacing w:line="480" w:lineRule="auto"/>
        <w:rPr>
          <w:rFonts w:ascii="Arial" w:hAnsi="Arial" w:cs="Arial"/>
          <w:sz w:val="24"/>
          <w:szCs w:val="24"/>
        </w:rPr>
      </w:pPr>
    </w:p>
    <w:p w14:paraId="5B4B4758" w14:textId="77777777" w:rsidR="009D5013" w:rsidRDefault="009D5013" w:rsidP="007B33F5">
      <w:pPr>
        <w:spacing w:line="480" w:lineRule="auto"/>
        <w:rPr>
          <w:rFonts w:ascii="Arial" w:hAnsi="Arial" w:cs="Arial"/>
          <w:sz w:val="24"/>
          <w:szCs w:val="24"/>
        </w:rPr>
      </w:pPr>
    </w:p>
    <w:p w14:paraId="4C799429" w14:textId="5AC7D165" w:rsidR="009D5013" w:rsidRDefault="009D5013" w:rsidP="007B33F5">
      <w:pPr>
        <w:spacing w:line="480" w:lineRule="auto"/>
        <w:rPr>
          <w:rFonts w:ascii="Arial" w:hAnsi="Arial" w:cs="Arial"/>
          <w:sz w:val="24"/>
          <w:szCs w:val="24"/>
        </w:rPr>
      </w:pPr>
    </w:p>
    <w:p w14:paraId="3EB8EDF4" w14:textId="578D7072" w:rsidR="000E7DFE" w:rsidRDefault="000E7DFE" w:rsidP="007B33F5">
      <w:pPr>
        <w:spacing w:line="480" w:lineRule="auto"/>
        <w:rPr>
          <w:rFonts w:ascii="Arial" w:hAnsi="Arial" w:cs="Arial"/>
          <w:sz w:val="24"/>
          <w:szCs w:val="24"/>
        </w:rPr>
      </w:pPr>
    </w:p>
    <w:p w14:paraId="681FB834" w14:textId="23EA8739" w:rsidR="000E7DFE" w:rsidRDefault="000E7DFE" w:rsidP="007B33F5">
      <w:pPr>
        <w:spacing w:line="480" w:lineRule="auto"/>
        <w:rPr>
          <w:rFonts w:ascii="Arial" w:hAnsi="Arial" w:cs="Arial"/>
          <w:sz w:val="24"/>
          <w:szCs w:val="24"/>
        </w:rPr>
      </w:pPr>
    </w:p>
    <w:p w14:paraId="7752517F" w14:textId="2C0D7364" w:rsidR="000E7DFE" w:rsidRDefault="000E7DFE" w:rsidP="007B33F5">
      <w:pPr>
        <w:spacing w:line="480" w:lineRule="auto"/>
        <w:rPr>
          <w:rFonts w:ascii="Arial" w:hAnsi="Arial" w:cs="Arial"/>
          <w:sz w:val="24"/>
          <w:szCs w:val="24"/>
        </w:rPr>
      </w:pPr>
    </w:p>
    <w:p w14:paraId="1B109FB8" w14:textId="67CC07E5" w:rsidR="000E7DFE" w:rsidRDefault="000E7DFE" w:rsidP="007B33F5">
      <w:pPr>
        <w:spacing w:line="480" w:lineRule="auto"/>
        <w:rPr>
          <w:rFonts w:ascii="Arial" w:hAnsi="Arial" w:cs="Arial"/>
          <w:sz w:val="24"/>
          <w:szCs w:val="24"/>
        </w:rPr>
      </w:pPr>
    </w:p>
    <w:p w14:paraId="1957C2EC" w14:textId="56DD8C55" w:rsidR="000E7DFE" w:rsidRDefault="000E7DFE" w:rsidP="007B33F5">
      <w:pPr>
        <w:spacing w:line="480" w:lineRule="auto"/>
        <w:rPr>
          <w:rFonts w:ascii="Arial" w:hAnsi="Arial" w:cs="Arial"/>
          <w:sz w:val="24"/>
          <w:szCs w:val="24"/>
        </w:rPr>
      </w:pPr>
    </w:p>
    <w:p w14:paraId="0C5D865A" w14:textId="7AF7ECA1" w:rsidR="000E7DFE" w:rsidRDefault="000E7DFE" w:rsidP="007B33F5">
      <w:pPr>
        <w:spacing w:line="480" w:lineRule="auto"/>
        <w:rPr>
          <w:rFonts w:ascii="Arial" w:hAnsi="Arial" w:cs="Arial"/>
          <w:sz w:val="24"/>
          <w:szCs w:val="24"/>
        </w:rPr>
      </w:pPr>
    </w:p>
    <w:p w14:paraId="143DD6B3" w14:textId="23624E65" w:rsidR="000E7DFE" w:rsidRDefault="000E7DFE" w:rsidP="007B33F5">
      <w:pPr>
        <w:spacing w:line="480" w:lineRule="auto"/>
        <w:rPr>
          <w:rFonts w:ascii="Arial" w:hAnsi="Arial" w:cs="Arial"/>
          <w:sz w:val="24"/>
          <w:szCs w:val="24"/>
        </w:rPr>
      </w:pPr>
    </w:p>
    <w:p w14:paraId="0D664978" w14:textId="281D2CBA" w:rsidR="000E7DFE" w:rsidRDefault="000E7DFE" w:rsidP="007B33F5">
      <w:pPr>
        <w:spacing w:line="480" w:lineRule="auto"/>
        <w:rPr>
          <w:rFonts w:ascii="Arial" w:hAnsi="Arial" w:cs="Arial"/>
          <w:sz w:val="24"/>
          <w:szCs w:val="24"/>
        </w:rPr>
      </w:pPr>
    </w:p>
    <w:p w14:paraId="2675961A" w14:textId="768B2EC9" w:rsidR="007B33F5" w:rsidRPr="00AA7F22" w:rsidRDefault="007F53E3" w:rsidP="00AA7F22">
      <w:pPr>
        <w:pStyle w:val="Heading1"/>
        <w:spacing w:line="480" w:lineRule="auto"/>
        <w:ind w:firstLine="720"/>
        <w:jc w:val="center"/>
        <w:rPr>
          <w:rFonts w:ascii="Arial" w:hAnsi="Arial" w:cs="Arial"/>
          <w:b/>
          <w:bCs/>
          <w:color w:val="000000" w:themeColor="text1"/>
          <w:sz w:val="24"/>
          <w:szCs w:val="24"/>
          <w:u w:val="single"/>
        </w:rPr>
      </w:pPr>
      <w:bookmarkStart w:id="10" w:name="_Toc22250712"/>
      <w:r w:rsidRPr="00AA7F22">
        <w:rPr>
          <w:rFonts w:ascii="Arial" w:hAnsi="Arial" w:cs="Arial"/>
          <w:b/>
          <w:bCs/>
          <w:color w:val="000000" w:themeColor="text1"/>
          <w:sz w:val="24"/>
          <w:szCs w:val="24"/>
          <w:u w:val="single"/>
        </w:rPr>
        <w:lastRenderedPageBreak/>
        <w:t>Bibliography</w:t>
      </w:r>
      <w:bookmarkEnd w:id="10"/>
    </w:p>
    <w:p w14:paraId="52113DA8" w14:textId="77777777" w:rsidR="00AA7F22" w:rsidRPr="00AA7F22" w:rsidRDefault="00AA7F22" w:rsidP="00AA7F22">
      <w:pPr>
        <w:spacing w:line="480" w:lineRule="auto"/>
        <w:rPr>
          <w:rFonts w:ascii="Arial" w:hAnsi="Arial" w:cs="Arial"/>
          <w:sz w:val="24"/>
          <w:szCs w:val="24"/>
        </w:rPr>
      </w:pPr>
      <w:r w:rsidRPr="00AA7F22">
        <w:rPr>
          <w:rFonts w:ascii="Arial" w:hAnsi="Arial" w:cs="Arial"/>
          <w:sz w:val="24"/>
          <w:szCs w:val="24"/>
        </w:rPr>
        <w:t>Bennetto, J (1998) ‘</w:t>
      </w:r>
      <w:r w:rsidRPr="00AA7F22">
        <w:rPr>
          <w:rFonts w:ascii="Arial" w:hAnsi="Arial" w:cs="Arial"/>
          <w:i/>
          <w:iCs/>
          <w:sz w:val="24"/>
          <w:szCs w:val="24"/>
        </w:rPr>
        <w:t xml:space="preserve">Hanged man cleared 46 years on’. </w:t>
      </w:r>
      <w:r w:rsidRPr="00AA7F22">
        <w:rPr>
          <w:rFonts w:ascii="Arial" w:hAnsi="Arial" w:cs="Arial"/>
          <w:sz w:val="24"/>
          <w:szCs w:val="24"/>
        </w:rPr>
        <w:t xml:space="preserve">The independent. Available at: </w:t>
      </w:r>
      <w:hyperlink r:id="rId8" w:history="1">
        <w:r w:rsidRPr="00AA7F22">
          <w:rPr>
            <w:rStyle w:val="Hyperlink"/>
            <w:rFonts w:ascii="Arial" w:hAnsi="Arial" w:cs="Arial"/>
            <w:sz w:val="24"/>
            <w:szCs w:val="24"/>
          </w:rPr>
          <w:t>https://www.independent.co.uk/news/hanged-man-cleared-46-years-on-1146778.html</w:t>
        </w:r>
      </w:hyperlink>
      <w:r w:rsidRPr="00AA7F22">
        <w:rPr>
          <w:rFonts w:ascii="Arial" w:hAnsi="Arial" w:cs="Arial"/>
          <w:sz w:val="24"/>
          <w:szCs w:val="24"/>
        </w:rPr>
        <w:t xml:space="preserve"> (Accessed 17th October 2019)</w:t>
      </w:r>
    </w:p>
    <w:p w14:paraId="7A773629" w14:textId="77777777" w:rsidR="00AA7F22" w:rsidRPr="00AA7F22" w:rsidRDefault="00AA7F22" w:rsidP="00AA7F22">
      <w:pPr>
        <w:spacing w:line="480" w:lineRule="auto"/>
        <w:rPr>
          <w:rFonts w:ascii="Arial" w:hAnsi="Arial" w:cs="Arial"/>
          <w:sz w:val="24"/>
          <w:szCs w:val="24"/>
        </w:rPr>
      </w:pPr>
      <w:r w:rsidRPr="00AA7F22">
        <w:rPr>
          <w:rFonts w:ascii="Arial" w:hAnsi="Arial" w:cs="Arial"/>
          <w:sz w:val="24"/>
          <w:szCs w:val="24"/>
        </w:rPr>
        <w:t>Berman, G (2005) ‘</w:t>
      </w:r>
      <w:r w:rsidRPr="00AA7F22">
        <w:rPr>
          <w:rFonts w:ascii="Arial" w:hAnsi="Arial" w:cs="Arial"/>
          <w:i/>
          <w:iCs/>
          <w:sz w:val="24"/>
          <w:szCs w:val="24"/>
        </w:rPr>
        <w:t xml:space="preserve">Homicide rate and the death penalty’. </w:t>
      </w:r>
      <w:r w:rsidRPr="00AA7F22">
        <w:rPr>
          <w:rFonts w:ascii="Arial" w:hAnsi="Arial" w:cs="Arial"/>
          <w:sz w:val="24"/>
          <w:szCs w:val="24"/>
        </w:rPr>
        <w:t xml:space="preserve">House of Commons Library Briefing Paper no. 3805. London: House of Commons Library. (Online) Available at: </w:t>
      </w:r>
      <w:hyperlink r:id="rId9" w:history="1">
        <w:r w:rsidRPr="00AA7F22">
          <w:rPr>
            <w:rStyle w:val="Hyperlink"/>
            <w:rFonts w:ascii="Arial" w:hAnsi="Arial" w:cs="Arial"/>
            <w:sz w:val="24"/>
            <w:szCs w:val="24"/>
          </w:rPr>
          <w:t>https://researchbriefings.files.parliament.uk/documents/SN03805/SN03805.pdf</w:t>
        </w:r>
      </w:hyperlink>
      <w:r w:rsidRPr="00AA7F22">
        <w:rPr>
          <w:rFonts w:ascii="Arial" w:hAnsi="Arial" w:cs="Arial"/>
          <w:sz w:val="24"/>
          <w:szCs w:val="24"/>
        </w:rPr>
        <w:t xml:space="preserve">   (Accessed 13 October 2019)</w:t>
      </w:r>
    </w:p>
    <w:p w14:paraId="4A65C4D2" w14:textId="77777777" w:rsidR="00AA7F22" w:rsidRPr="00AA7F22" w:rsidRDefault="00AA7F22" w:rsidP="00AA7F22">
      <w:pPr>
        <w:spacing w:line="480" w:lineRule="auto"/>
        <w:rPr>
          <w:rFonts w:ascii="Arial" w:hAnsi="Arial" w:cs="Arial"/>
          <w:sz w:val="24"/>
          <w:szCs w:val="24"/>
        </w:rPr>
      </w:pPr>
      <w:r w:rsidRPr="00AA7F22">
        <w:rPr>
          <w:rFonts w:ascii="Arial" w:hAnsi="Arial" w:cs="Arial"/>
          <w:i/>
          <w:iCs/>
          <w:sz w:val="24"/>
          <w:szCs w:val="24"/>
        </w:rPr>
        <w:t>Criminal Justice Act 2003, c.44</w:t>
      </w:r>
      <w:r w:rsidRPr="00AA7F22">
        <w:rPr>
          <w:rFonts w:ascii="Arial" w:hAnsi="Arial" w:cs="Arial"/>
          <w:sz w:val="24"/>
          <w:szCs w:val="24"/>
        </w:rPr>
        <w:t xml:space="preserve">. Available at: </w:t>
      </w:r>
      <w:hyperlink r:id="rId10" w:history="1">
        <w:r w:rsidRPr="00AA7F22">
          <w:rPr>
            <w:rStyle w:val="Hyperlink"/>
            <w:rFonts w:ascii="Arial" w:hAnsi="Arial" w:cs="Arial"/>
            <w:sz w:val="24"/>
            <w:szCs w:val="24"/>
          </w:rPr>
          <w:t>http://www.legislation.gov.uk/ukpga/2003/44/schedule/21</w:t>
        </w:r>
      </w:hyperlink>
      <w:r w:rsidRPr="00AA7F22">
        <w:rPr>
          <w:rFonts w:ascii="Arial" w:hAnsi="Arial" w:cs="Arial"/>
          <w:sz w:val="24"/>
          <w:szCs w:val="24"/>
        </w:rPr>
        <w:t xml:space="preserve"> (Accessed 17th October 2019)</w:t>
      </w:r>
    </w:p>
    <w:p w14:paraId="55C473BA" w14:textId="6D089FC1" w:rsidR="00AA7F22" w:rsidRPr="00AA7F22" w:rsidRDefault="00AA7F22" w:rsidP="00AA7F22">
      <w:pPr>
        <w:spacing w:line="480" w:lineRule="auto"/>
        <w:rPr>
          <w:rFonts w:ascii="Arial" w:hAnsi="Arial" w:cs="Arial"/>
          <w:sz w:val="24"/>
          <w:szCs w:val="24"/>
        </w:rPr>
      </w:pPr>
      <w:r w:rsidRPr="00AA7F22">
        <w:rPr>
          <w:rFonts w:ascii="Arial" w:hAnsi="Arial" w:cs="Arial"/>
          <w:sz w:val="24"/>
          <w:szCs w:val="24"/>
        </w:rPr>
        <w:t>Sentencing Council (2019) ‘</w:t>
      </w:r>
      <w:r w:rsidRPr="00AA7F22">
        <w:rPr>
          <w:rFonts w:ascii="Arial" w:hAnsi="Arial" w:cs="Arial"/>
          <w:i/>
          <w:iCs/>
          <w:sz w:val="24"/>
          <w:szCs w:val="24"/>
        </w:rPr>
        <w:t xml:space="preserve">Life Sentences’. </w:t>
      </w:r>
      <w:r w:rsidRPr="00AA7F22">
        <w:rPr>
          <w:rFonts w:ascii="Arial" w:hAnsi="Arial" w:cs="Arial"/>
          <w:sz w:val="24"/>
          <w:szCs w:val="24"/>
        </w:rPr>
        <w:t>Available at</w:t>
      </w:r>
      <w:r>
        <w:rPr>
          <w:rFonts w:ascii="Arial" w:hAnsi="Arial" w:cs="Arial"/>
          <w:sz w:val="24"/>
          <w:szCs w:val="24"/>
        </w:rPr>
        <w:t xml:space="preserve">: </w:t>
      </w:r>
      <w:hyperlink r:id="rId11" w:history="1">
        <w:r w:rsidRPr="00A94657">
          <w:rPr>
            <w:rStyle w:val="Hyperlink"/>
            <w:rFonts w:ascii="Arial" w:hAnsi="Arial" w:cs="Arial"/>
            <w:sz w:val="24"/>
            <w:szCs w:val="24"/>
          </w:rPr>
          <w:t>https://www.sente</w:t>
        </w:r>
        <w:r w:rsidRPr="00A94657">
          <w:rPr>
            <w:rStyle w:val="Hyperlink"/>
            <w:rFonts w:ascii="Arial" w:hAnsi="Arial" w:cs="Arial"/>
            <w:sz w:val="24"/>
            <w:szCs w:val="24"/>
          </w:rPr>
          <w:t>n</w:t>
        </w:r>
        <w:r w:rsidRPr="00A94657">
          <w:rPr>
            <w:rStyle w:val="Hyperlink"/>
            <w:rFonts w:ascii="Arial" w:hAnsi="Arial" w:cs="Arial"/>
            <w:sz w:val="24"/>
            <w:szCs w:val="24"/>
          </w:rPr>
          <w:t>cingcouncil.org.uk/about-sentencing/types-of-sentence/life-sentences/</w:t>
        </w:r>
      </w:hyperlink>
      <w:r w:rsidRPr="00AA7F22">
        <w:rPr>
          <w:rFonts w:ascii="Arial" w:hAnsi="Arial" w:cs="Arial"/>
          <w:sz w:val="24"/>
          <w:szCs w:val="24"/>
        </w:rPr>
        <w:t xml:space="preserve"> (Accessed 17 October 2019)</w:t>
      </w:r>
    </w:p>
    <w:p w14:paraId="6C989B88" w14:textId="77777777" w:rsidR="00AA7F22" w:rsidRPr="00AA7F22" w:rsidRDefault="00AA7F22" w:rsidP="00AA7F22">
      <w:pPr>
        <w:spacing w:line="480" w:lineRule="auto"/>
        <w:rPr>
          <w:rFonts w:ascii="Arial" w:hAnsi="Arial" w:cs="Arial"/>
          <w:sz w:val="24"/>
          <w:szCs w:val="24"/>
        </w:rPr>
      </w:pPr>
      <w:r w:rsidRPr="00AA7F22">
        <w:rPr>
          <w:rFonts w:ascii="Arial" w:hAnsi="Arial" w:cs="Arial"/>
          <w:sz w:val="24"/>
          <w:szCs w:val="24"/>
        </w:rPr>
        <w:t>UK Government (2016)</w:t>
      </w:r>
      <w:r w:rsidRPr="00AA7F22">
        <w:rPr>
          <w:sz w:val="24"/>
          <w:szCs w:val="24"/>
        </w:rPr>
        <w:t xml:space="preserve"> ‘</w:t>
      </w:r>
      <w:r w:rsidRPr="00AA7F22">
        <w:rPr>
          <w:rFonts w:ascii="Arial" w:hAnsi="Arial" w:cs="Arial"/>
          <w:i/>
          <w:iCs/>
          <w:sz w:val="24"/>
          <w:szCs w:val="24"/>
        </w:rPr>
        <w:t>Biggest shake-up of prison system announced as part of Queen's Speech</w:t>
      </w:r>
      <w:r w:rsidRPr="00AA7F22">
        <w:rPr>
          <w:rFonts w:ascii="Arial" w:hAnsi="Arial" w:cs="Arial"/>
          <w:i/>
          <w:iCs/>
          <w:sz w:val="24"/>
          <w:szCs w:val="24"/>
        </w:rPr>
        <w:t xml:space="preserve">’. </w:t>
      </w:r>
      <w:r w:rsidRPr="00AA7F22">
        <w:rPr>
          <w:rFonts w:ascii="Arial" w:hAnsi="Arial" w:cs="Arial"/>
          <w:sz w:val="24"/>
          <w:szCs w:val="24"/>
        </w:rPr>
        <w:t xml:space="preserve">London. (s.n) (Online) Available at: </w:t>
      </w:r>
      <w:hyperlink r:id="rId12" w:history="1">
        <w:r w:rsidRPr="00AA7F22">
          <w:rPr>
            <w:rStyle w:val="Hyperlink"/>
            <w:rFonts w:ascii="Arial" w:hAnsi="Arial" w:cs="Arial"/>
            <w:sz w:val="24"/>
            <w:szCs w:val="24"/>
          </w:rPr>
          <w:t>https://www.gov.uk</w:t>
        </w:r>
        <w:r w:rsidRPr="00AA7F22">
          <w:rPr>
            <w:rStyle w:val="Hyperlink"/>
            <w:rFonts w:ascii="Arial" w:hAnsi="Arial" w:cs="Arial"/>
            <w:sz w:val="24"/>
            <w:szCs w:val="24"/>
          </w:rPr>
          <w:t>/</w:t>
        </w:r>
        <w:r w:rsidRPr="00AA7F22">
          <w:rPr>
            <w:rStyle w:val="Hyperlink"/>
            <w:rFonts w:ascii="Arial" w:hAnsi="Arial" w:cs="Arial"/>
            <w:sz w:val="24"/>
            <w:szCs w:val="24"/>
          </w:rPr>
          <w:t>government/news/biggest-shake-up-of-prison-system-announced-as-part-of-queens-speech</w:t>
        </w:r>
      </w:hyperlink>
    </w:p>
    <w:p w14:paraId="35939F00" w14:textId="77777777" w:rsidR="00AA7F22" w:rsidRPr="00AA7F22" w:rsidRDefault="00AA7F22" w:rsidP="00AA7F22">
      <w:pPr>
        <w:spacing w:line="480" w:lineRule="auto"/>
        <w:rPr>
          <w:rFonts w:ascii="Arial" w:hAnsi="Arial" w:cs="Arial"/>
          <w:sz w:val="24"/>
          <w:szCs w:val="24"/>
        </w:rPr>
      </w:pPr>
      <w:r w:rsidRPr="00AA7F22">
        <w:rPr>
          <w:rFonts w:ascii="Arial" w:hAnsi="Arial" w:cs="Arial"/>
          <w:sz w:val="24"/>
          <w:szCs w:val="24"/>
        </w:rPr>
        <w:t>UK Government (n.d.) ‘</w:t>
      </w:r>
      <w:r w:rsidRPr="00AA7F22">
        <w:rPr>
          <w:rFonts w:ascii="Arial" w:hAnsi="Arial" w:cs="Arial"/>
          <w:i/>
          <w:iCs/>
          <w:sz w:val="24"/>
          <w:szCs w:val="24"/>
        </w:rPr>
        <w:t>Types of prison sentences’</w:t>
      </w:r>
      <w:r w:rsidRPr="00AA7F22">
        <w:rPr>
          <w:rFonts w:ascii="Arial" w:hAnsi="Arial" w:cs="Arial"/>
          <w:sz w:val="24"/>
          <w:szCs w:val="24"/>
        </w:rPr>
        <w:t xml:space="preserve">. London. (s.n) (Online) Available at: </w:t>
      </w:r>
      <w:hyperlink r:id="rId13" w:history="1">
        <w:r w:rsidRPr="00AA7F22">
          <w:rPr>
            <w:rStyle w:val="Hyperlink"/>
            <w:rFonts w:ascii="Arial" w:hAnsi="Arial" w:cs="Arial"/>
            <w:sz w:val="24"/>
            <w:szCs w:val="24"/>
          </w:rPr>
          <w:t>https://www.gov.uk/types-of-prison</w:t>
        </w:r>
        <w:r w:rsidRPr="00AA7F22">
          <w:rPr>
            <w:rStyle w:val="Hyperlink"/>
            <w:rFonts w:ascii="Arial" w:hAnsi="Arial" w:cs="Arial"/>
            <w:sz w:val="24"/>
            <w:szCs w:val="24"/>
          </w:rPr>
          <w:t>-</w:t>
        </w:r>
        <w:r w:rsidRPr="00AA7F22">
          <w:rPr>
            <w:rStyle w:val="Hyperlink"/>
            <w:rFonts w:ascii="Arial" w:hAnsi="Arial" w:cs="Arial"/>
            <w:sz w:val="24"/>
            <w:szCs w:val="24"/>
          </w:rPr>
          <w:t>sentence/life-sentences</w:t>
        </w:r>
      </w:hyperlink>
    </w:p>
    <w:p w14:paraId="25AD0093" w14:textId="77777777" w:rsidR="005240E7" w:rsidRPr="00AA7F22" w:rsidRDefault="005240E7" w:rsidP="007B33F5">
      <w:pPr>
        <w:spacing w:line="480" w:lineRule="auto"/>
        <w:rPr>
          <w:rFonts w:ascii="Arial" w:hAnsi="Arial" w:cs="Arial"/>
          <w:sz w:val="24"/>
          <w:szCs w:val="24"/>
        </w:rPr>
      </w:pPr>
    </w:p>
    <w:p w14:paraId="1B7C4785" w14:textId="77777777" w:rsidR="00F81C98" w:rsidRPr="00AA7F22" w:rsidRDefault="00F81C98" w:rsidP="007B33F5">
      <w:pPr>
        <w:spacing w:line="480" w:lineRule="auto"/>
        <w:rPr>
          <w:rFonts w:ascii="Arial" w:hAnsi="Arial" w:cs="Arial"/>
          <w:sz w:val="24"/>
          <w:szCs w:val="24"/>
        </w:rPr>
      </w:pPr>
    </w:p>
    <w:sectPr w:rsidR="00F81C98" w:rsidRPr="00AA7F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AB293F" w14:textId="77777777" w:rsidR="0050524E" w:rsidRDefault="0050524E" w:rsidP="006A7B28">
      <w:pPr>
        <w:spacing w:after="0" w:line="240" w:lineRule="auto"/>
      </w:pPr>
      <w:r>
        <w:separator/>
      </w:r>
    </w:p>
  </w:endnote>
  <w:endnote w:type="continuationSeparator" w:id="0">
    <w:p w14:paraId="0DB695E5" w14:textId="77777777" w:rsidR="0050524E" w:rsidRDefault="0050524E" w:rsidP="006A7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FB4264" w14:textId="77777777" w:rsidR="0050524E" w:rsidRDefault="0050524E" w:rsidP="006A7B28">
      <w:pPr>
        <w:spacing w:after="0" w:line="240" w:lineRule="auto"/>
      </w:pPr>
      <w:r>
        <w:separator/>
      </w:r>
    </w:p>
  </w:footnote>
  <w:footnote w:type="continuationSeparator" w:id="0">
    <w:p w14:paraId="45908ED7" w14:textId="77777777" w:rsidR="0050524E" w:rsidRDefault="0050524E" w:rsidP="006A7B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3F5"/>
    <w:rsid w:val="00001330"/>
    <w:rsid w:val="000478EE"/>
    <w:rsid w:val="0007751C"/>
    <w:rsid w:val="000B229A"/>
    <w:rsid w:val="000E7DFE"/>
    <w:rsid w:val="00146582"/>
    <w:rsid w:val="002155B7"/>
    <w:rsid w:val="002755B7"/>
    <w:rsid w:val="0029399F"/>
    <w:rsid w:val="00295967"/>
    <w:rsid w:val="002F24B4"/>
    <w:rsid w:val="0034343B"/>
    <w:rsid w:val="003548B1"/>
    <w:rsid w:val="003D6035"/>
    <w:rsid w:val="00444666"/>
    <w:rsid w:val="0045197F"/>
    <w:rsid w:val="004C7154"/>
    <w:rsid w:val="004F0001"/>
    <w:rsid w:val="0050524E"/>
    <w:rsid w:val="005240E7"/>
    <w:rsid w:val="005E5A1A"/>
    <w:rsid w:val="005F233E"/>
    <w:rsid w:val="005F6E12"/>
    <w:rsid w:val="00603FE7"/>
    <w:rsid w:val="00694827"/>
    <w:rsid w:val="006A7B28"/>
    <w:rsid w:val="00701952"/>
    <w:rsid w:val="00723AAF"/>
    <w:rsid w:val="00782ADE"/>
    <w:rsid w:val="007B33F5"/>
    <w:rsid w:val="007C30F6"/>
    <w:rsid w:val="007F53E3"/>
    <w:rsid w:val="00825B2F"/>
    <w:rsid w:val="00827611"/>
    <w:rsid w:val="008555B4"/>
    <w:rsid w:val="008E1BF8"/>
    <w:rsid w:val="00941A51"/>
    <w:rsid w:val="009767F6"/>
    <w:rsid w:val="009D5013"/>
    <w:rsid w:val="00A42A87"/>
    <w:rsid w:val="00AA7F22"/>
    <w:rsid w:val="00AF7061"/>
    <w:rsid w:val="00B6403F"/>
    <w:rsid w:val="00BE25D4"/>
    <w:rsid w:val="00C37A9A"/>
    <w:rsid w:val="00CC023B"/>
    <w:rsid w:val="00D50FAF"/>
    <w:rsid w:val="00D55E14"/>
    <w:rsid w:val="00DE5C10"/>
    <w:rsid w:val="00E5673B"/>
    <w:rsid w:val="00E84B61"/>
    <w:rsid w:val="00F712F6"/>
    <w:rsid w:val="00F81C98"/>
    <w:rsid w:val="00FB1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64670"/>
  <w15:chartTrackingRefBased/>
  <w15:docId w15:val="{FAD372C6-2FCF-4264-AF20-5FF242B18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B33F5"/>
  </w:style>
  <w:style w:type="paragraph" w:styleId="Heading1">
    <w:name w:val="heading 1"/>
    <w:basedOn w:val="Normal"/>
    <w:next w:val="Normal"/>
    <w:link w:val="Heading1Char"/>
    <w:uiPriority w:val="9"/>
    <w:qFormat/>
    <w:rsid w:val="005240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13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013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5B2F"/>
    <w:rPr>
      <w:color w:val="0563C1" w:themeColor="hyperlink"/>
      <w:u w:val="single"/>
    </w:rPr>
  </w:style>
  <w:style w:type="character" w:styleId="UnresolvedMention">
    <w:name w:val="Unresolved Mention"/>
    <w:basedOn w:val="DefaultParagraphFont"/>
    <w:uiPriority w:val="99"/>
    <w:semiHidden/>
    <w:unhideWhenUsed/>
    <w:rsid w:val="00825B2F"/>
    <w:rPr>
      <w:color w:val="605E5C"/>
      <w:shd w:val="clear" w:color="auto" w:fill="E1DFDD"/>
    </w:rPr>
  </w:style>
  <w:style w:type="paragraph" w:styleId="Caption">
    <w:name w:val="caption"/>
    <w:basedOn w:val="Normal"/>
    <w:next w:val="Normal"/>
    <w:uiPriority w:val="35"/>
    <w:unhideWhenUsed/>
    <w:qFormat/>
    <w:rsid w:val="00A42A8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A7B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B28"/>
  </w:style>
  <w:style w:type="paragraph" w:styleId="Footer">
    <w:name w:val="footer"/>
    <w:basedOn w:val="Normal"/>
    <w:link w:val="FooterChar"/>
    <w:uiPriority w:val="99"/>
    <w:unhideWhenUsed/>
    <w:rsid w:val="006A7B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B28"/>
  </w:style>
  <w:style w:type="character" w:customStyle="1" w:styleId="Heading1Char">
    <w:name w:val="Heading 1 Char"/>
    <w:basedOn w:val="DefaultParagraphFont"/>
    <w:link w:val="Heading1"/>
    <w:uiPriority w:val="9"/>
    <w:rsid w:val="005240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40E7"/>
    <w:pPr>
      <w:outlineLvl w:val="9"/>
    </w:pPr>
    <w:rPr>
      <w:lang w:val="en-US"/>
    </w:rPr>
  </w:style>
  <w:style w:type="character" w:customStyle="1" w:styleId="Heading2Char">
    <w:name w:val="Heading 2 Char"/>
    <w:basedOn w:val="DefaultParagraphFont"/>
    <w:link w:val="Heading2"/>
    <w:uiPriority w:val="9"/>
    <w:rsid w:val="0000133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01330"/>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8E1BF8"/>
    <w:pPr>
      <w:spacing w:after="100"/>
    </w:pPr>
  </w:style>
  <w:style w:type="paragraph" w:styleId="TOC2">
    <w:name w:val="toc 2"/>
    <w:basedOn w:val="Normal"/>
    <w:next w:val="Normal"/>
    <w:autoRedefine/>
    <w:uiPriority w:val="39"/>
    <w:unhideWhenUsed/>
    <w:rsid w:val="008E1BF8"/>
    <w:pPr>
      <w:spacing w:after="100"/>
      <w:ind w:left="220"/>
    </w:pPr>
  </w:style>
  <w:style w:type="paragraph" w:styleId="TOC3">
    <w:name w:val="toc 3"/>
    <w:basedOn w:val="Normal"/>
    <w:next w:val="Normal"/>
    <w:autoRedefine/>
    <w:uiPriority w:val="39"/>
    <w:unhideWhenUsed/>
    <w:rsid w:val="008E1BF8"/>
    <w:pPr>
      <w:spacing w:after="100"/>
      <w:ind w:left="440"/>
    </w:pPr>
  </w:style>
  <w:style w:type="character" w:styleId="FollowedHyperlink">
    <w:name w:val="FollowedHyperlink"/>
    <w:basedOn w:val="DefaultParagraphFont"/>
    <w:uiPriority w:val="99"/>
    <w:semiHidden/>
    <w:unhideWhenUsed/>
    <w:rsid w:val="00941A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hanged-man-cleared-46-years-on-1146778.html" TargetMode="External"/><Relationship Id="rId13" Type="http://schemas.openxmlformats.org/officeDocument/2006/relationships/hyperlink" Target="https://www.gov.uk/types-of-prison-sentence/life-sentenc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news/biggest-shake-up-of-prison-system-announced-as-part-of-queens-speech"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entencingcouncil.org.uk/about-sentencing/types-of-sentence/life-sentenc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legislation.gov.uk/ukpga/2003/44/schedule/21" TargetMode="External"/><Relationship Id="rId4" Type="http://schemas.openxmlformats.org/officeDocument/2006/relationships/webSettings" Target="webSettings.xml"/><Relationship Id="rId9" Type="http://schemas.openxmlformats.org/officeDocument/2006/relationships/hyperlink" Target="https://researchbriefings.files.parliament.uk/documents/SN03805/SN03805.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2EA18D-ABBB-439E-AB91-F26A79C57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8</Pages>
  <Words>1336</Words>
  <Characters>7621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Rudderham</dc:creator>
  <cp:keywords/>
  <dc:description/>
  <cp:lastModifiedBy>Harry Rudderham</cp:lastModifiedBy>
  <cp:revision>20</cp:revision>
  <dcterms:created xsi:type="dcterms:W3CDTF">2019-10-17T21:12:00Z</dcterms:created>
  <dcterms:modified xsi:type="dcterms:W3CDTF">2019-10-18T01:02:00Z</dcterms:modified>
</cp:coreProperties>
</file>