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Appendices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A:</w:t>
      </w:r>
      <w:r w:rsidDel="00000000" w:rsidR="00000000" w:rsidRPr="00000000">
        <w:rPr>
          <w:sz w:val="24"/>
          <w:szCs w:val="24"/>
          <w:rtl w:val="0"/>
        </w:rPr>
        <w:t xml:space="preserve"> Own work,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Personal Journal: Discussion with Teacher,</w:t>
      </w:r>
      <w:r w:rsidDel="00000000" w:rsidR="00000000" w:rsidRPr="00000000">
        <w:rPr>
          <w:sz w:val="24"/>
          <w:szCs w:val="24"/>
          <w:rtl w:val="0"/>
        </w:rPr>
        <w:t xml:space="preserve"> University of Wales Trinity and St David. 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733425</wp:posOffset>
            </wp:positionH>
            <wp:positionV relativeFrom="paragraph">
              <wp:posOffset>312818</wp:posOffset>
            </wp:positionV>
            <wp:extent cx="4562113" cy="6289997"/>
            <wp:effectExtent b="0" l="0" r="0" t="0"/>
            <wp:wrapSquare wrapText="bothSides" distB="114300" distT="114300" distL="114300" distR="114300"/>
            <wp:docPr id="5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62113" cy="628999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B:</w:t>
      </w:r>
      <w:r w:rsidDel="00000000" w:rsidR="00000000" w:rsidRPr="00000000">
        <w:rPr>
          <w:sz w:val="24"/>
          <w:szCs w:val="24"/>
          <w:rtl w:val="0"/>
        </w:rPr>
        <w:t xml:space="preserve">  Own work,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Personal Journal</w:t>
      </w:r>
      <w:r w:rsidDel="00000000" w:rsidR="00000000" w:rsidRPr="00000000">
        <w:rPr>
          <w:sz w:val="24"/>
          <w:szCs w:val="24"/>
          <w:rtl w:val="0"/>
        </w:rPr>
        <w:t xml:space="preserve">: </w:t>
      </w:r>
      <w:r w:rsidDel="00000000" w:rsidR="00000000" w:rsidRPr="00000000">
        <w:rPr>
          <w:i w:val="1"/>
          <w:sz w:val="24"/>
          <w:szCs w:val="24"/>
          <w:rtl w:val="0"/>
        </w:rPr>
        <w:t xml:space="preserve">Discussion with Teacher</w:t>
      </w:r>
      <w:r w:rsidDel="00000000" w:rsidR="00000000" w:rsidRPr="00000000">
        <w:rPr>
          <w:sz w:val="24"/>
          <w:szCs w:val="24"/>
          <w:rtl w:val="0"/>
        </w:rPr>
        <w:t xml:space="preserve">, </w:t>
      </w:r>
      <w:r w:rsidDel="00000000" w:rsidR="00000000" w:rsidRPr="00000000">
        <w:rPr>
          <w:sz w:val="24"/>
          <w:szCs w:val="24"/>
          <w:rtl w:val="0"/>
        </w:rPr>
        <w:t xml:space="preserve">University of Wales Trinity and St David.</w:t>
      </w:r>
    </w:p>
    <w:p w:rsidR="00000000" w:rsidDel="00000000" w:rsidP="00000000" w:rsidRDefault="00000000" w:rsidRPr="00000000" w14:paraId="00000019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676275</wp:posOffset>
            </wp:positionH>
            <wp:positionV relativeFrom="paragraph">
              <wp:posOffset>360443</wp:posOffset>
            </wp:positionV>
            <wp:extent cx="4600575" cy="6183173"/>
            <wp:effectExtent b="0" l="0" r="0" t="0"/>
            <wp:wrapSquare wrapText="bothSides" distB="114300" distT="114300" distL="114300" distR="114300"/>
            <wp:docPr id="9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618317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B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6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C</w:t>
      </w:r>
      <w:r w:rsidDel="00000000" w:rsidR="00000000" w:rsidRPr="00000000">
        <w:rPr>
          <w:sz w:val="24"/>
          <w:szCs w:val="24"/>
          <w:rtl w:val="0"/>
        </w:rPr>
        <w:t xml:space="preserve">: Own work,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Observation Field Notes: Record 1,</w:t>
      </w:r>
      <w:r w:rsidDel="00000000" w:rsidR="00000000" w:rsidRPr="00000000">
        <w:rPr>
          <w:sz w:val="24"/>
          <w:szCs w:val="24"/>
          <w:rtl w:val="0"/>
        </w:rPr>
        <w:t xml:space="preserve"> University of Wales Trinity and St David. </w:t>
      </w:r>
      <w:r w:rsidDel="00000000" w:rsidR="00000000" w:rsidRPr="00000000">
        <w:rPr>
          <w:sz w:val="24"/>
          <w:szCs w:val="24"/>
          <w:u w:val="single"/>
        </w:rPr>
        <w:drawing>
          <wp:inline distB="114300" distT="114300" distL="114300" distR="114300">
            <wp:extent cx="5357352" cy="7012614"/>
            <wp:effectExtent b="0" l="0" r="0" t="0"/>
            <wp:docPr id="4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57352" cy="70126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rPr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D:</w:t>
      </w:r>
      <w:r w:rsidDel="00000000" w:rsidR="00000000" w:rsidRPr="00000000">
        <w:rPr>
          <w:sz w:val="24"/>
          <w:szCs w:val="24"/>
          <w:rtl w:val="0"/>
        </w:rPr>
        <w:t xml:space="preserve">  Own work,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Observation Field Notes</w:t>
      </w:r>
      <w:r w:rsidDel="00000000" w:rsidR="00000000" w:rsidRPr="00000000">
        <w:rPr>
          <w:sz w:val="24"/>
          <w:szCs w:val="24"/>
          <w:rtl w:val="0"/>
        </w:rPr>
        <w:t xml:space="preserve">: </w:t>
      </w:r>
      <w:r w:rsidDel="00000000" w:rsidR="00000000" w:rsidRPr="00000000">
        <w:rPr>
          <w:i w:val="1"/>
          <w:sz w:val="24"/>
          <w:szCs w:val="24"/>
          <w:rtl w:val="0"/>
        </w:rPr>
        <w:t xml:space="preserve">Record 2,</w:t>
      </w:r>
      <w:r w:rsidDel="00000000" w:rsidR="00000000" w:rsidRPr="00000000">
        <w:rPr>
          <w:sz w:val="24"/>
          <w:szCs w:val="24"/>
          <w:rtl w:val="0"/>
        </w:rPr>
        <w:t xml:space="preserve"> University of Wales Trinity and St David.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3B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95251</wp:posOffset>
            </wp:positionH>
            <wp:positionV relativeFrom="paragraph">
              <wp:posOffset>128879</wp:posOffset>
            </wp:positionV>
            <wp:extent cx="5552829" cy="7231592"/>
            <wp:effectExtent b="0" l="0" r="0" t="0"/>
            <wp:wrapSquare wrapText="bothSides" distB="114300" distT="114300" distL="114300" distR="114300"/>
            <wp:docPr id="3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52829" cy="723159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C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40" w:before="240" w:lineRule="auto"/>
        <w:rPr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E:</w:t>
      </w:r>
      <w:r w:rsidDel="00000000" w:rsidR="00000000" w:rsidRPr="00000000">
        <w:rPr>
          <w:sz w:val="24"/>
          <w:szCs w:val="24"/>
          <w:rtl w:val="0"/>
        </w:rPr>
        <w:t xml:space="preserve">  Own work, (2022) </w:t>
      </w:r>
      <w:r w:rsidDel="00000000" w:rsidR="00000000" w:rsidRPr="00000000">
        <w:rPr>
          <w:i w:val="1"/>
          <w:sz w:val="24"/>
          <w:szCs w:val="24"/>
          <w:rtl w:val="0"/>
        </w:rPr>
        <w:t xml:space="preserve">Observation Field Notes</w:t>
      </w:r>
      <w:r w:rsidDel="00000000" w:rsidR="00000000" w:rsidRPr="00000000">
        <w:rPr>
          <w:sz w:val="24"/>
          <w:szCs w:val="24"/>
          <w:rtl w:val="0"/>
        </w:rPr>
        <w:t xml:space="preserve">: </w:t>
      </w:r>
      <w:r w:rsidDel="00000000" w:rsidR="00000000" w:rsidRPr="00000000">
        <w:rPr>
          <w:i w:val="1"/>
          <w:sz w:val="24"/>
          <w:szCs w:val="24"/>
          <w:rtl w:val="0"/>
        </w:rPr>
        <w:t xml:space="preserve">Record 3,</w:t>
      </w:r>
      <w:r w:rsidDel="00000000" w:rsidR="00000000" w:rsidRPr="00000000">
        <w:rPr>
          <w:sz w:val="24"/>
          <w:szCs w:val="24"/>
          <w:rtl w:val="0"/>
        </w:rPr>
        <w:t xml:space="preserve"> University of Wales Trinity and St David.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133350</wp:posOffset>
            </wp:positionH>
            <wp:positionV relativeFrom="paragraph">
              <wp:posOffset>156463</wp:posOffset>
            </wp:positionV>
            <wp:extent cx="5429729" cy="6457950"/>
            <wp:effectExtent b="0" l="0" r="0" t="0"/>
            <wp:wrapSquare wrapText="bothSides" distB="114300" distT="114300" distL="114300" distR="114300"/>
            <wp:docPr id="6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29729" cy="6457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0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F:</w:t>
      </w:r>
      <w:r w:rsidDel="00000000" w:rsidR="00000000" w:rsidRPr="00000000">
        <w:rPr>
          <w:sz w:val="24"/>
          <w:szCs w:val="24"/>
          <w:rtl w:val="0"/>
        </w:rPr>
        <w:t xml:space="preserve"> Reynolds, P. H. (2003)</w:t>
      </w:r>
      <w:r w:rsidDel="00000000" w:rsidR="00000000" w:rsidRPr="00000000">
        <w:rPr>
          <w:i w:val="1"/>
          <w:sz w:val="24"/>
          <w:szCs w:val="24"/>
          <w:rtl w:val="0"/>
        </w:rPr>
        <w:t xml:space="preserve"> The Dot</w:t>
      </w:r>
      <w:r w:rsidDel="00000000" w:rsidR="00000000" w:rsidRPr="00000000">
        <w:rPr>
          <w:sz w:val="24"/>
          <w:szCs w:val="24"/>
          <w:rtl w:val="0"/>
        </w:rPr>
        <w:t xml:space="preserve"> [Book Illustration] Available at:  </w:t>
      </w:r>
      <w:hyperlink r:id="rId11">
        <w:r w:rsidDel="00000000" w:rsidR="00000000" w:rsidRPr="00000000">
          <w:rPr>
            <w:color w:val="1155cc"/>
            <w:sz w:val="24"/>
            <w:szCs w:val="24"/>
            <w:rtl w:val="0"/>
          </w:rPr>
          <w:t xml:space="preserve">https://www.thedotcentral.com/</w:t>
        </w:r>
      </w:hyperlink>
      <w:r w:rsidDel="00000000" w:rsidR="00000000" w:rsidRPr="00000000">
        <w:rPr>
          <w:sz w:val="24"/>
          <w:szCs w:val="24"/>
          <w:rtl w:val="0"/>
        </w:rPr>
        <w:t xml:space="preserve">  (Accessed 3 November 2022)                                               </w:t>
      </w:r>
    </w:p>
    <w:p w:rsidR="00000000" w:rsidDel="00000000" w:rsidP="00000000" w:rsidRDefault="00000000" w:rsidRPr="00000000" w14:paraId="0000006A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962025</wp:posOffset>
            </wp:positionH>
            <wp:positionV relativeFrom="paragraph">
              <wp:posOffset>200025</wp:posOffset>
            </wp:positionV>
            <wp:extent cx="3460008" cy="3119679"/>
            <wp:effectExtent b="0" l="0" r="0" t="0"/>
            <wp:wrapSquare wrapText="bothSides" distB="114300" distT="114300" distL="114300" distR="114300"/>
            <wp:docPr id="8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60008" cy="311967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</w:t>
      </w:r>
    </w:p>
    <w:p w:rsidR="00000000" w:rsidDel="00000000" w:rsidP="00000000" w:rsidRDefault="00000000" w:rsidRPr="00000000" w14:paraId="0000006C">
      <w:pPr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6D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E:</w:t>
      </w:r>
      <w:r w:rsidDel="00000000" w:rsidR="00000000" w:rsidRPr="00000000">
        <w:rPr>
          <w:sz w:val="24"/>
          <w:szCs w:val="24"/>
          <w:rtl w:val="0"/>
        </w:rPr>
        <w:t xml:space="preserve"> Kandinsky, W. (1913) </w:t>
      </w:r>
      <w:r w:rsidDel="00000000" w:rsidR="00000000" w:rsidRPr="00000000">
        <w:rPr>
          <w:i w:val="1"/>
          <w:sz w:val="24"/>
          <w:szCs w:val="24"/>
          <w:rtl w:val="0"/>
        </w:rPr>
        <w:t xml:space="preserve">Squares with Concentric Circles </w:t>
      </w:r>
      <w:r w:rsidDel="00000000" w:rsidR="00000000" w:rsidRPr="00000000">
        <w:rPr>
          <w:sz w:val="24"/>
          <w:szCs w:val="24"/>
          <w:rtl w:val="0"/>
        </w:rPr>
        <w:t xml:space="preserve">[Watercolour, Gouache and Crayon on Paper] Available at: </w:t>
      </w:r>
      <w:hyperlink r:id="rId13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https://www.wassilykandinsky.net/work-370.php</w:t>
        </w:r>
      </w:hyperlink>
      <w:r w:rsidDel="00000000" w:rsidR="00000000" w:rsidRPr="00000000">
        <w:rPr>
          <w:sz w:val="24"/>
          <w:szCs w:val="24"/>
          <w:rtl w:val="0"/>
        </w:rPr>
        <w:t xml:space="preserve"> (Accessed: 3 November 2022)</w:t>
      </w:r>
    </w:p>
    <w:p w:rsidR="00000000" w:rsidDel="00000000" w:rsidP="00000000" w:rsidRDefault="00000000" w:rsidRPr="00000000" w14:paraId="0000007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962025</wp:posOffset>
            </wp:positionH>
            <wp:positionV relativeFrom="paragraph">
              <wp:posOffset>228600</wp:posOffset>
            </wp:positionV>
            <wp:extent cx="3643661" cy="2699500"/>
            <wp:effectExtent b="0" l="0" r="0" t="0"/>
            <wp:wrapSquare wrapText="bothSides" distB="114300" distT="114300" distL="114300" distR="114300"/>
            <wp:docPr id="10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43661" cy="2699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G: </w:t>
      </w:r>
      <w:r w:rsidDel="00000000" w:rsidR="00000000" w:rsidRPr="00000000">
        <w:rPr>
          <w:sz w:val="24"/>
          <w:szCs w:val="24"/>
          <w:rtl w:val="0"/>
        </w:rPr>
        <w:t xml:space="preserve">Dr Serhat Kurt, 2020, </w:t>
      </w:r>
      <w:r w:rsidDel="00000000" w:rsidR="00000000" w:rsidRPr="00000000">
        <w:rPr>
          <w:i w:val="1"/>
          <w:sz w:val="24"/>
          <w:szCs w:val="24"/>
          <w:rtl w:val="0"/>
        </w:rPr>
        <w:t xml:space="preserve">Vygotsky’s Zone of Proximal Development and Scaffolding, Educational Technology</w:t>
      </w:r>
      <w:r w:rsidDel="00000000" w:rsidR="00000000" w:rsidRPr="00000000">
        <w:rPr>
          <w:sz w:val="24"/>
          <w:szCs w:val="24"/>
          <w:rtl w:val="0"/>
        </w:rPr>
        <w:t xml:space="preserve">,[Diagram] Available at: </w:t>
      </w:r>
      <w:hyperlink r:id="rId15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Vygotsky's Zone of Proximal Development and Scaffolding - Educational Technology</w:t>
        </w:r>
      </w:hyperlink>
      <w:r w:rsidDel="00000000" w:rsidR="00000000" w:rsidRPr="00000000">
        <w:rPr>
          <w:sz w:val="24"/>
          <w:szCs w:val="24"/>
          <w:rtl w:val="0"/>
        </w:rPr>
        <w:t xml:space="preserve">  (Accessed: 2 November 2022)</w:t>
      </w:r>
    </w:p>
    <w:p w:rsidR="00000000" w:rsidDel="00000000" w:rsidP="00000000" w:rsidRDefault="00000000" w:rsidRPr="00000000" w14:paraId="0000009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1114425</wp:posOffset>
                </wp:positionH>
                <wp:positionV relativeFrom="paragraph">
                  <wp:posOffset>174617</wp:posOffset>
                </wp:positionV>
                <wp:extent cx="3468053" cy="1885950"/>
                <wp:effectExtent b="0" l="0" r="0" t="0"/>
                <wp:wrapSquare wrapText="bothSides" distB="114300" distT="114300" distL="114300" distR="114300"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27850" y="186825"/>
                          <a:ext cx="3468053" cy="1885950"/>
                          <a:chOff x="127850" y="186825"/>
                          <a:chExt cx="6510375" cy="3535350"/>
                        </a:xfrm>
                      </wpg:grpSpPr>
                      <wps:wsp>
                        <wps:cNvSpPr/>
                        <wps:cNvPr id="22" name="Shape 22"/>
                        <wps:spPr>
                          <a:xfrm>
                            <a:off x="1632550" y="255700"/>
                            <a:ext cx="3491400" cy="3461700"/>
                          </a:xfrm>
                          <a:prstGeom prst="ellipse">
                            <a:avLst/>
                          </a:prstGeom>
                          <a:solidFill>
                            <a:srgbClr val="D2FFED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3" name="Shape 23"/>
                        <wps:spPr>
                          <a:xfrm>
                            <a:off x="2103550" y="733750"/>
                            <a:ext cx="2549400" cy="2505600"/>
                          </a:xfrm>
                          <a:prstGeom prst="ellipse">
                            <a:avLst/>
                          </a:prstGeom>
                          <a:solidFill>
                            <a:srgbClr val="97F5D0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4" name="Shape 24"/>
                        <wps:spPr>
                          <a:xfrm>
                            <a:off x="2738950" y="1352200"/>
                            <a:ext cx="1278600" cy="1268700"/>
                          </a:xfrm>
                          <a:prstGeom prst="ellipse">
                            <a:avLst/>
                          </a:prstGeom>
                          <a:solidFill>
                            <a:srgbClr val="6CE0B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 flipH="1" rot="10800000">
                            <a:off x="3806000" y="531000"/>
                            <a:ext cx="1494900" cy="99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 flipH="1" rot="10800000">
                            <a:off x="1052300" y="2174450"/>
                            <a:ext cx="1248900" cy="3432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3467225" y="2049500"/>
                            <a:ext cx="1971300" cy="2316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29" name="Shape 29"/>
                        <wps:spPr>
                          <a:xfrm>
                            <a:off x="5350175" y="228150"/>
                            <a:ext cx="1199700" cy="61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Inability to Learn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30" name="Shape 30"/>
                        <wps:spPr>
                          <a:xfrm>
                            <a:off x="127850" y="2359775"/>
                            <a:ext cx="1701300" cy="83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ZPD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(Zone of 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Proximal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 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Development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)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28" name="Shape 28"/>
                        <wps:spPr>
                          <a:xfrm>
                            <a:off x="5438525" y="1973300"/>
                            <a:ext cx="1199700" cy="61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Independent Learning 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31" name="Shape 31"/>
                        <wps:spPr>
                          <a:xfrm>
                            <a:off x="186850" y="186850"/>
                            <a:ext cx="1701300" cy="61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The Vygotsky Scaffolding Theory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1114425</wp:posOffset>
                </wp:positionH>
                <wp:positionV relativeFrom="paragraph">
                  <wp:posOffset>174617</wp:posOffset>
                </wp:positionV>
                <wp:extent cx="3468053" cy="1885950"/>
                <wp:effectExtent b="0" l="0" r="0" t="0"/>
                <wp:wrapSquare wrapText="bothSides" distB="114300" distT="114300" distL="114300" distR="114300"/>
                <wp:docPr id="2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68053" cy="1885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96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H:</w:t>
      </w:r>
      <w:r w:rsidDel="00000000" w:rsidR="00000000" w:rsidRPr="00000000">
        <w:rPr>
          <w:sz w:val="24"/>
          <w:szCs w:val="24"/>
          <w:rtl w:val="0"/>
        </w:rPr>
        <w:t xml:space="preserve"> Annie Pendrey, 2022,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Little Book of Reflective Practice: A Practical Guide to the Early Years</w:t>
      </w:r>
      <w:r w:rsidDel="00000000" w:rsidR="00000000" w:rsidRPr="00000000">
        <w:rPr>
          <w:sz w:val="24"/>
          <w:szCs w:val="24"/>
          <w:rtl w:val="0"/>
        </w:rPr>
        <w:t xml:space="preserve">, Routledge, p. 81</w:t>
      </w:r>
    </w:p>
    <w:p w:rsidR="00000000" w:rsidDel="00000000" w:rsidP="00000000" w:rsidRDefault="00000000" w:rsidRPr="00000000" w14:paraId="000000A6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1543050</wp:posOffset>
                </wp:positionH>
                <wp:positionV relativeFrom="paragraph">
                  <wp:posOffset>205787</wp:posOffset>
                </wp:positionV>
                <wp:extent cx="2667000" cy="2143664"/>
                <wp:effectExtent b="0" l="0" r="0" t="0"/>
                <wp:wrapSquare wrapText="bothSides" distB="114300" distT="114300" distL="114300" distR="11430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604925" y="113375"/>
                          <a:ext cx="2667000" cy="2143664"/>
                          <a:chOff x="604925" y="113375"/>
                          <a:chExt cx="4936600" cy="395425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2467900" y="118150"/>
                            <a:ext cx="1248900" cy="7179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D9D2E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3" name="Shape 3"/>
                        <wps:spPr>
                          <a:xfrm>
                            <a:off x="4287850" y="988275"/>
                            <a:ext cx="1248900" cy="7179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D9D2E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4" name="Shape 4"/>
                        <wps:spPr>
                          <a:xfrm>
                            <a:off x="2441138" y="3432250"/>
                            <a:ext cx="1200000" cy="6306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D9D2E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5" name="Shape 5"/>
                        <wps:spPr>
                          <a:xfrm>
                            <a:off x="727750" y="2419225"/>
                            <a:ext cx="1140900" cy="7179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D9D2E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" name="Shape 6"/>
                        <wps:spPr>
                          <a:xfrm>
                            <a:off x="609700" y="905800"/>
                            <a:ext cx="1140900" cy="7488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D9D2E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7" name="Shape 7"/>
                        <wps:spPr>
                          <a:xfrm>
                            <a:off x="4150175" y="2517650"/>
                            <a:ext cx="1248900" cy="7179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D9D2E9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" name="Shape 8"/>
                        <wps:spPr>
                          <a:xfrm rot="1917406">
                            <a:off x="3948667" y="373319"/>
                            <a:ext cx="599683" cy="376511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solidFill>
                            <a:srgbClr val="8E7CC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9" name="Shape 9"/>
                        <wps:spPr>
                          <a:xfrm rot="5400000">
                            <a:off x="4718650" y="1966113"/>
                            <a:ext cx="534900" cy="370200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solidFill>
                            <a:srgbClr val="8E7CC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0" name="Shape 10"/>
                        <wps:spPr>
                          <a:xfrm rot="-2178029">
                            <a:off x="3967909" y="3496325"/>
                            <a:ext cx="633931" cy="374898"/>
                          </a:xfrm>
                          <a:prstGeom prst="lef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solidFill>
                            <a:srgbClr val="8E7CC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1" name="Shape 11"/>
                        <wps:spPr>
                          <a:xfrm rot="2311853">
                            <a:off x="1410581" y="3413314"/>
                            <a:ext cx="707937" cy="393278"/>
                          </a:xfrm>
                          <a:prstGeom prst="lef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solidFill>
                            <a:srgbClr val="8E7CC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2" name="Shape 12"/>
                        <wps:spPr>
                          <a:xfrm>
                            <a:off x="995050" y="1769465"/>
                            <a:ext cx="370200" cy="534900"/>
                          </a:xfrm>
                          <a:prstGeom prst="up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solidFill>
                            <a:srgbClr val="8E7CC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3" name="Shape 13"/>
                        <wps:spPr>
                          <a:xfrm rot="-1487597">
                            <a:off x="1614252" y="394417"/>
                            <a:ext cx="529396" cy="346582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solidFill>
                            <a:srgbClr val="8E7CC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14" name="Shape 14"/>
                        <wps:spPr>
                          <a:xfrm>
                            <a:off x="2555200" y="277000"/>
                            <a:ext cx="10743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Description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5" name="Shape 15"/>
                        <wps:spPr>
                          <a:xfrm>
                            <a:off x="4455100" y="1147125"/>
                            <a:ext cx="914400" cy="400200"/>
                          </a:xfrm>
                          <a:prstGeom prst="rect">
                            <a:avLst/>
                          </a:prstGeom>
                          <a:solidFill>
                            <a:srgbClr val="D9D2E9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Feelings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6" name="Shape 16"/>
                        <wps:spPr>
                          <a:xfrm>
                            <a:off x="4317425" y="2681775"/>
                            <a:ext cx="9144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Evaluate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7" name="Shape 17"/>
                        <wps:spPr>
                          <a:xfrm>
                            <a:off x="2635150" y="3547450"/>
                            <a:ext cx="9144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Analyse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8" name="Shape 18"/>
                        <wps:spPr>
                          <a:xfrm>
                            <a:off x="761050" y="2578075"/>
                            <a:ext cx="1074300" cy="400200"/>
                          </a:xfrm>
                          <a:prstGeom prst="rect">
                            <a:avLst/>
                          </a:prstGeom>
                          <a:solidFill>
                            <a:srgbClr val="D9D2E9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Conclusion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9" name="Shape 19"/>
                        <wps:spPr>
                          <a:xfrm>
                            <a:off x="780850" y="972388"/>
                            <a:ext cx="798600" cy="61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Action Plan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/>
                        <wps:cNvPr id="20" name="Shape 20"/>
                        <wps:spPr>
                          <a:xfrm>
                            <a:off x="2163625" y="1229175"/>
                            <a:ext cx="1754700" cy="1686900"/>
                          </a:xfrm>
                          <a:prstGeom prst="ellipse">
                            <a:avLst/>
                          </a:prstGeom>
                          <a:solidFill>
                            <a:srgbClr val="B4A7D6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21" name="Shape 21"/>
                        <wps:spPr>
                          <a:xfrm>
                            <a:off x="2330900" y="1746925"/>
                            <a:ext cx="1420500" cy="61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Gibbs’ Reflective Cycle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1543050</wp:posOffset>
                </wp:positionH>
                <wp:positionV relativeFrom="paragraph">
                  <wp:posOffset>205787</wp:posOffset>
                </wp:positionV>
                <wp:extent cx="2667000" cy="2143664"/>
                <wp:effectExtent b="0" l="0" r="0" t="0"/>
                <wp:wrapSquare wrapText="bothSides" distB="114300" distT="114300" distL="114300" distR="114300"/>
                <wp:docPr id="1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67000" cy="214366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9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Figure I:</w:t>
      </w:r>
      <w:r w:rsidDel="00000000" w:rsidR="00000000" w:rsidRPr="00000000">
        <w:rPr>
          <w:sz w:val="24"/>
          <w:szCs w:val="24"/>
          <w:rtl w:val="0"/>
        </w:rPr>
        <w:t xml:space="preserve"> Annie Pendrey, 2022, 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Little Book of Reflective Practice: A Practical Guide to the Early Years</w:t>
      </w:r>
      <w:r w:rsidDel="00000000" w:rsidR="00000000" w:rsidRPr="00000000">
        <w:rPr>
          <w:sz w:val="24"/>
          <w:szCs w:val="24"/>
          <w:rtl w:val="0"/>
        </w:rPr>
        <w:t xml:space="preserve">, [Table created from information] Routledge, pp. 65-66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</w:rPr>
        <w:drawing>
          <wp:inline distB="114300" distT="114300" distL="114300" distR="114300">
            <wp:extent cx="5731200" cy="2324100"/>
            <wp:effectExtent b="0" l="0" r="0" t="0"/>
            <wp:docPr id="7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324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thedotcentral.com/" TargetMode="External"/><Relationship Id="rId10" Type="http://schemas.openxmlformats.org/officeDocument/2006/relationships/image" Target="media/image4.jpg"/><Relationship Id="rId13" Type="http://schemas.openxmlformats.org/officeDocument/2006/relationships/hyperlink" Target="https://www.wassilykandinsky.net/work-370.php" TargetMode="External"/><Relationship Id="rId12" Type="http://schemas.openxmlformats.org/officeDocument/2006/relationships/image" Target="media/image1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jpg"/><Relationship Id="rId15" Type="http://schemas.openxmlformats.org/officeDocument/2006/relationships/hyperlink" Target="https://educationaltechnology.net/vygotskys-zone-of-proximal-development-and-scaffolding/" TargetMode="External"/><Relationship Id="rId14" Type="http://schemas.openxmlformats.org/officeDocument/2006/relationships/image" Target="media/image2.jpg"/><Relationship Id="rId17" Type="http://schemas.openxmlformats.org/officeDocument/2006/relationships/image" Target="media/image9.png"/><Relationship Id="rId16" Type="http://schemas.openxmlformats.org/officeDocument/2006/relationships/image" Target="media/image10.png"/><Relationship Id="rId5" Type="http://schemas.openxmlformats.org/officeDocument/2006/relationships/styles" Target="styles.xml"/><Relationship Id="rId6" Type="http://schemas.openxmlformats.org/officeDocument/2006/relationships/image" Target="media/image5.jpg"/><Relationship Id="rId18" Type="http://schemas.openxmlformats.org/officeDocument/2006/relationships/image" Target="media/image8.png"/><Relationship Id="rId7" Type="http://schemas.openxmlformats.org/officeDocument/2006/relationships/image" Target="media/image3.jpg"/><Relationship Id="rId8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