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85AA89" wp14:paraId="6A47FD1F" wp14:textId="573910A8">
      <w:pPr>
        <w:spacing w:line="254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85AA89" w:rsidR="19B7783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Group Discussion </w:t>
      </w:r>
    </w:p>
    <w:p xmlns:wp14="http://schemas.microsoft.com/office/word/2010/wordml" w:rsidP="0585AA89" wp14:paraId="0C080921" wp14:textId="3CE0C0BC">
      <w:pPr>
        <w:spacing w:line="254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85AA89" w:rsidR="19B7783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Services and Well-being (Wales) Act 2014</w:t>
      </w:r>
      <w:r w:rsidRPr="0585AA89" w:rsidR="19B778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Cardiff: Welsh Government. Available at: </w:t>
      </w:r>
      <w:hyperlink r:id="R789d000656964054">
        <w:r w:rsidRPr="0585AA89" w:rsidR="19B77831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https://www.gov.wales/social-services-and-well-being-wales-act-2014</w:t>
        </w:r>
      </w:hyperlink>
      <w:r w:rsidRPr="0585AA89" w:rsidR="19B778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8 October 2026).</w:t>
      </w:r>
    </w:p>
    <w:p xmlns:wp14="http://schemas.microsoft.com/office/word/2010/wordml" wp14:paraId="2C078E63" wp14:textId="56368DE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18E1D2"/>
    <w:rsid w:val="0585AA89"/>
    <w:rsid w:val="19B77831"/>
    <w:rsid w:val="5418E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8FB90"/>
  <w15:chartTrackingRefBased/>
  <w15:docId w15:val="{9F96A92E-7F7E-4A9F-8FB6-B664D36B6A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585AA8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wales/social-services-and-well-being-wales-act-2014" TargetMode="External" Id="R789d0006569640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2026-10-15T08:48:13.2307336Z</dcterms:created>
  <dcterms:modified xsi:type="dcterms:W3CDTF">2026-10-15T08:48:21.1014852Z</dcterms:modified>
  <dc:creator>Sarah Collins</dc:creator>
  <lastModifiedBy>Sarah Collins</lastModifiedBy>
</coreProperties>
</file>