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1439"/>
        <w:tblW w:w="921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274"/>
        <w:gridCol w:w="6940"/>
      </w:tblGrid>
      <w:tr w:rsidR="000710DE" w:rsidRPr="008F745A" w14:paraId="35390ADE" w14:textId="77777777" w:rsidTr="00CA189E">
        <w:trPr>
          <w:trHeight w:val="1370"/>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142FF4" w14:textId="77777777" w:rsidR="000710DE" w:rsidRPr="008F745A" w:rsidRDefault="000710DE" w:rsidP="00CA189E">
            <w:pPr>
              <w:pStyle w:val="Heading2"/>
              <w:jc w:val="center"/>
              <w:rPr>
                <w:rFonts w:ascii="Arial" w:hAnsi="Arial" w:cs="Arial"/>
                <w:sz w:val="21"/>
              </w:rPr>
            </w:pPr>
            <w:r w:rsidRPr="008F745A">
              <w:rPr>
                <w:rFonts w:ascii="Arial" w:hAnsi="Arial" w:cs="Arial"/>
                <w:sz w:val="21"/>
              </w:rPr>
              <w:t>Professional Experience Template 1</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8095FB" w14:textId="77777777" w:rsidR="000710DE" w:rsidRPr="008F745A" w:rsidRDefault="000710DE" w:rsidP="00CA189E">
            <w:pPr>
              <w:rPr>
                <w:rFonts w:ascii="Arial" w:hAnsi="Arial" w:cs="Arial"/>
                <w:sz w:val="20"/>
                <w:szCs w:val="20"/>
              </w:rPr>
            </w:pPr>
            <w:r w:rsidRPr="008F745A">
              <w:rPr>
                <w:rFonts w:ascii="Arial" w:hAnsi="Arial" w:cs="Arial"/>
                <w:color w:val="161616"/>
                <w:sz w:val="20"/>
                <w:szCs w:val="20"/>
                <w:shd w:val="clear" w:color="auto" w:fill="FFFFFF"/>
              </w:rPr>
              <w:t>Self-Assessment (Recording results)</w:t>
            </w:r>
          </w:p>
          <w:p w14:paraId="6206AD73" w14:textId="77777777" w:rsidR="000710DE" w:rsidRPr="008F745A" w:rsidRDefault="000710DE" w:rsidP="00CA189E">
            <w:pPr>
              <w:rPr>
                <w:rFonts w:ascii="Arial" w:hAnsi="Arial" w:cs="Arial"/>
                <w:sz w:val="20"/>
                <w:szCs w:val="20"/>
              </w:rPr>
            </w:pPr>
          </w:p>
        </w:tc>
      </w:tr>
      <w:tr w:rsidR="000710DE" w:rsidRPr="008F745A" w14:paraId="4A517121" w14:textId="77777777" w:rsidTr="00CA189E">
        <w:trPr>
          <w:trHeight w:val="860"/>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62A450" w14:textId="77777777" w:rsidR="000710DE" w:rsidRPr="008F745A" w:rsidRDefault="000710DE" w:rsidP="00CA189E">
            <w:pPr>
              <w:pStyle w:val="Heading2"/>
              <w:jc w:val="center"/>
              <w:rPr>
                <w:rFonts w:ascii="Arial" w:hAnsi="Arial" w:cs="Arial"/>
                <w:sz w:val="21"/>
              </w:rPr>
            </w:pPr>
            <w:r w:rsidRPr="008F745A">
              <w:rPr>
                <w:rFonts w:ascii="Arial" w:hAnsi="Arial" w:cs="Arial"/>
                <w:sz w:val="21"/>
              </w:rPr>
              <w:t>Pedagogy Standard</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467DB6" w14:textId="77777777" w:rsidR="000710DE" w:rsidRPr="008F745A" w:rsidRDefault="000710DE" w:rsidP="00CA189E">
            <w:pPr>
              <w:pStyle w:val="BodyA"/>
              <w:spacing w:after="0" w:line="240" w:lineRule="auto"/>
              <w:rPr>
                <w:rFonts w:ascii="Arial" w:hAnsi="Arial" w:cs="Arial"/>
                <w:sz w:val="20"/>
                <w:szCs w:val="20"/>
              </w:rPr>
            </w:pPr>
            <w:r w:rsidRPr="008F745A">
              <w:rPr>
                <w:rFonts w:ascii="Arial" w:eastAsia="Carlito" w:hAnsi="Arial" w:cs="Arial"/>
                <w:b/>
                <w:bCs/>
                <w:color w:val="2E74B5"/>
                <w:sz w:val="20"/>
                <w:szCs w:val="20"/>
                <w:u w:color="2E74B5"/>
              </w:rPr>
              <w:t>Assessment for Learning</w:t>
            </w:r>
          </w:p>
        </w:tc>
      </w:tr>
      <w:tr w:rsidR="000710DE" w:rsidRPr="008F745A" w14:paraId="67EA8F92" w14:textId="77777777" w:rsidTr="00CA189E">
        <w:trPr>
          <w:trHeight w:val="1078"/>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DD9CD" w14:textId="77777777" w:rsidR="000710DE" w:rsidRPr="008F745A" w:rsidRDefault="000710DE" w:rsidP="00CA189E">
            <w:pPr>
              <w:pStyle w:val="Heading3"/>
              <w:jc w:val="center"/>
              <w:rPr>
                <w:rFonts w:ascii="Arial" w:hAnsi="Arial" w:cs="Arial"/>
                <w:sz w:val="21"/>
              </w:rPr>
            </w:pPr>
            <w:r w:rsidRPr="008F745A">
              <w:rPr>
                <w:rFonts w:ascii="Arial" w:hAnsi="Arial" w:cs="Arial"/>
                <w:sz w:val="21"/>
              </w:rPr>
              <w:t>What did you do and why?</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496D01"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To exploit assessment and reflection on learning, I introduced self-assessment in my PT2 experience. During all lessons on this placement, I encouraged the learners to self-assess their work. They were able to do this by drawing an arrow on their page that represented how they felt about the work they had completed. For example, an arrow up showed they understood the work and were happy with it, arrow down showed that they were not satisfied and an arrow across to show that they need a bit more help with that specific lesson. After the learners drew their arrows, they were encouraged to write a small comment relating to why they have chosen that one. This was to ensure that the pupils were reflecting on their own learning and taking responsibility for their work. </w:t>
            </w:r>
          </w:p>
          <w:p w14:paraId="41E7AFE8"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During mathematics lessons, I decided to record the results on an excel document to track progress and understanding. During my PTE2 experience, I taught fractions, therefore, by recording the results I was able to spot easily which learners needed extra support. I was able to talk to them about this and work with them during break times and after school. </w:t>
            </w:r>
          </w:p>
          <w:p w14:paraId="70542A60" w14:textId="77777777" w:rsidR="000710DE" w:rsidRPr="008F745A" w:rsidRDefault="000710DE" w:rsidP="00CA189E">
            <w:pPr>
              <w:rPr>
                <w:rFonts w:ascii="Arial" w:hAnsi="Arial" w:cs="Arial"/>
                <w:sz w:val="20"/>
                <w:szCs w:val="20"/>
              </w:rPr>
            </w:pPr>
          </w:p>
        </w:tc>
      </w:tr>
      <w:tr w:rsidR="000710DE" w:rsidRPr="008F745A" w14:paraId="1DCF5ADA" w14:textId="77777777" w:rsidTr="00CA189E">
        <w:trPr>
          <w:trHeight w:val="710"/>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92C70E" w14:textId="77777777" w:rsidR="000710DE" w:rsidRDefault="000710DE" w:rsidP="00CA189E">
            <w:pPr>
              <w:pStyle w:val="Heading3"/>
              <w:jc w:val="center"/>
            </w:pPr>
            <w:r>
              <w:t>What have you learned?</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B36F6"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Self-assessment was beneficial to both myself as a practitioner and the learners. This is because the learners were able to confidently show how well they understood the work and give reasoning for this. The learners were able to draw their arrows and hand their work to me, so that they were not embarrassed to tell the rest of the class if they were struggling to understand the work set. Furthermore, it also enabled me to see the progress and spot any learners that needed extra support. </w:t>
            </w:r>
          </w:p>
          <w:p w14:paraId="7BA82ACB"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Assessment</w:t>
            </w:r>
          </w:p>
          <w:p w14:paraId="7D7EAD1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Assessment in pedagogy helps improve overall learning for pupils by providing valuable feedback and identifying areas of growth. It allows teachers to tailor their instruction to meet individual needs, promotes student engagement and track progress. By using various assessment methods such as self-assessment, teachers are able to gather evidence of learning and adjust their teaching strategies accordingly (</w:t>
            </w:r>
            <w:proofErr w:type="spellStart"/>
            <w:r w:rsidRPr="008F745A">
              <w:rPr>
                <w:rFonts w:ascii="Arial" w:hAnsi="Arial" w:cs="Arial"/>
                <w:sz w:val="20"/>
                <w:szCs w:val="20"/>
              </w:rPr>
              <w:t>Florez</w:t>
            </w:r>
            <w:proofErr w:type="spellEnd"/>
            <w:r w:rsidRPr="008F745A">
              <w:rPr>
                <w:rFonts w:ascii="Arial" w:hAnsi="Arial" w:cs="Arial"/>
                <w:sz w:val="20"/>
                <w:szCs w:val="20"/>
              </w:rPr>
              <w:t xml:space="preserve"> and Sammons, 2013). Teachers formative interactions and summative assessment practices become focused on encourages and supporting pupil engagement with key subjective ideas in order to move learning forward (Jones and Moreland, 2005). This helps create a supportive and inclusive learning environment where learners can thrive and reach their full potential. </w:t>
            </w:r>
          </w:p>
          <w:p w14:paraId="7FC4765E"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Recording and reporting </w:t>
            </w:r>
          </w:p>
          <w:p w14:paraId="2EFDFAF2"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Recording and reporting in pedagogy plays a crucial role in supporting overall learning for pupils.  By keeping records of pupil’s progress, teachers can track their growth and development over time and identify areas where additional support may be needed (Tomlinson, 2014). This information helps teachers personalise their instruction and provide targeted interventions to meet learners’ individual needs. Reporting on learners’ achievements and areas of improvements allows for effective communication between teachers, parents and the pupils themselves. This collaborative approach fosters a supportive learning environment and encourages ongoing </w:t>
            </w:r>
            <w:r w:rsidRPr="008F745A">
              <w:rPr>
                <w:rFonts w:ascii="Arial" w:hAnsi="Arial" w:cs="Arial"/>
                <w:sz w:val="20"/>
                <w:szCs w:val="20"/>
              </w:rPr>
              <w:lastRenderedPageBreak/>
              <w:t>reflection and goal-setting, ultimately enhancing the overall learning experience for pupils. </w:t>
            </w:r>
          </w:p>
          <w:p w14:paraId="6090E70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Reflection on learning</w:t>
            </w:r>
          </w:p>
          <w:p w14:paraId="31FD1FCA"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Reflection on learning is a powerful tool that helps enhance overall learning for pupils. When teachers and learners take the time to think about their learning experiences, it allows for a deeper understanding and meaningful connections to be made. By reflecting on what worked well and what could be improved, both teachers and learners can identify areas of development and set targets for future learning. This self-awareness promotes metacognition, critical thinking and problem-solving skills. It also encourages learners to take ownership of their learning and become active participants in the learning process (Rivas, </w:t>
            </w:r>
            <w:proofErr w:type="spellStart"/>
            <w:r w:rsidRPr="008F745A">
              <w:rPr>
                <w:rFonts w:ascii="Arial" w:hAnsi="Arial" w:cs="Arial"/>
                <w:sz w:val="20"/>
                <w:szCs w:val="20"/>
              </w:rPr>
              <w:t>saiz</w:t>
            </w:r>
            <w:proofErr w:type="spellEnd"/>
            <w:r w:rsidRPr="008F745A">
              <w:rPr>
                <w:rFonts w:ascii="Arial" w:hAnsi="Arial" w:cs="Arial"/>
                <w:sz w:val="20"/>
                <w:szCs w:val="20"/>
              </w:rPr>
              <w:t xml:space="preserve"> and </w:t>
            </w:r>
            <w:proofErr w:type="spellStart"/>
            <w:r w:rsidRPr="008F745A">
              <w:rPr>
                <w:rFonts w:ascii="Arial" w:hAnsi="Arial" w:cs="Arial"/>
                <w:sz w:val="20"/>
                <w:szCs w:val="20"/>
              </w:rPr>
              <w:t>ossa</w:t>
            </w:r>
            <w:proofErr w:type="spellEnd"/>
            <w:r w:rsidRPr="008F745A">
              <w:rPr>
                <w:rFonts w:ascii="Arial" w:hAnsi="Arial" w:cs="Arial"/>
                <w:sz w:val="20"/>
                <w:szCs w:val="20"/>
              </w:rPr>
              <w:t>, 2022).  Through reflection, pedagogy becomes a collaborative and dynamic journey that supports continuous improvements in the classroom. </w:t>
            </w:r>
          </w:p>
          <w:p w14:paraId="56B94D17" w14:textId="77777777" w:rsidR="000710DE" w:rsidRPr="008F745A" w:rsidRDefault="000710DE" w:rsidP="00CA189E">
            <w:pPr>
              <w:rPr>
                <w:rFonts w:ascii="Arial" w:hAnsi="Arial" w:cs="Arial"/>
                <w:sz w:val="20"/>
                <w:szCs w:val="20"/>
              </w:rPr>
            </w:pPr>
          </w:p>
        </w:tc>
      </w:tr>
      <w:tr w:rsidR="000710DE" w:rsidRPr="008F745A" w14:paraId="52A1A81A" w14:textId="77777777" w:rsidTr="00CA189E">
        <w:trPr>
          <w:trHeight w:val="655"/>
        </w:trPr>
        <w:tc>
          <w:tcPr>
            <w:tcW w:w="227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D9FDE5" w14:textId="77777777" w:rsidR="000710DE" w:rsidRDefault="000710DE" w:rsidP="00CA189E">
            <w:pPr>
              <w:pStyle w:val="Heading3"/>
              <w:jc w:val="center"/>
            </w:pPr>
            <w:r>
              <w:lastRenderedPageBreak/>
              <w:t>What next?</w:t>
            </w:r>
          </w:p>
        </w:tc>
        <w:tc>
          <w:tcPr>
            <w:tcW w:w="6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E2950" w14:textId="77777777" w:rsidR="000710DE" w:rsidRPr="008F745A" w:rsidRDefault="000710DE" w:rsidP="00CA189E">
            <w:pPr>
              <w:rPr>
                <w:rFonts w:ascii="Arial" w:hAnsi="Arial" w:cs="Arial"/>
                <w:sz w:val="20"/>
                <w:szCs w:val="20"/>
              </w:rPr>
            </w:pPr>
            <w:r w:rsidRPr="008F745A">
              <w:rPr>
                <w:rFonts w:ascii="Arial" w:hAnsi="Arial" w:cs="Arial"/>
                <w:sz w:val="20"/>
                <w:szCs w:val="20"/>
              </w:rPr>
              <w:t>In future practice I would continue to use self-assessment and record all data accordingly. I found that this approach worked well with my class as both myself and the learners were able to reflect on learning to identify potential development. However, I would take into consideration the idea that some pupils do not answer honestly when self-assessing as they may not have enough time critically reflect on their learning. Therefore, I would ensure to provide pupils with extra time at the end of each lesson so they are able to reflect in detail. </w:t>
            </w:r>
          </w:p>
          <w:p w14:paraId="3CB3A3DA" w14:textId="77777777" w:rsidR="000710DE" w:rsidRPr="008F745A" w:rsidRDefault="000710DE" w:rsidP="00CA189E">
            <w:pPr>
              <w:rPr>
                <w:rFonts w:ascii="Arial" w:hAnsi="Arial" w:cs="Arial"/>
                <w:sz w:val="20"/>
                <w:szCs w:val="20"/>
              </w:rPr>
            </w:pPr>
          </w:p>
        </w:tc>
      </w:tr>
    </w:tbl>
    <w:p w14:paraId="26F9389A" w14:textId="22B870D2" w:rsidR="00936B4D" w:rsidRDefault="00936B4D" w:rsidP="007B7E45">
      <w:pPr>
        <w:pStyle w:val="Heading"/>
        <w:ind w:left="0"/>
        <w:rPr>
          <w:b/>
          <w:sz w:val="36"/>
          <w:u w:val="single"/>
        </w:rPr>
      </w:pPr>
    </w:p>
    <w:p w14:paraId="03AF6128" w14:textId="77777777" w:rsidR="000710DE" w:rsidRDefault="000710DE" w:rsidP="000710DE">
      <w:pPr>
        <w:pStyle w:val="BodyA"/>
        <w:widowControl w:val="0"/>
        <w:spacing w:line="240" w:lineRule="auto"/>
        <w:ind w:left="108" w:hanging="108"/>
        <w:jc w:val="center"/>
        <w:rPr>
          <w:sz w:val="32"/>
          <w:szCs w:val="32"/>
        </w:rPr>
      </w:pPr>
    </w:p>
    <w:p w14:paraId="7A2EF599" w14:textId="77777777" w:rsidR="000710DE" w:rsidRDefault="000710DE" w:rsidP="000710DE">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710DE" w:rsidRPr="008F745A" w14:paraId="77E8F973" w14:textId="77777777" w:rsidTr="00CA189E">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90E604"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D515F9" w14:textId="77777777" w:rsidR="000710DE" w:rsidRPr="008F745A" w:rsidRDefault="000710DE" w:rsidP="00CA189E">
            <w:pPr>
              <w:rPr>
                <w:rFonts w:ascii="Arial" w:hAnsi="Arial" w:cs="Arial"/>
                <w:sz w:val="20"/>
                <w:szCs w:val="20"/>
              </w:rPr>
            </w:pPr>
            <w:r w:rsidRPr="008F745A">
              <w:rPr>
                <w:rFonts w:ascii="Arial" w:hAnsi="Arial" w:cs="Arial"/>
                <w:color w:val="161616"/>
                <w:sz w:val="20"/>
                <w:szCs w:val="20"/>
                <w:shd w:val="clear" w:color="auto" w:fill="FFFFFF"/>
              </w:rPr>
              <w:t>Carousel of activities </w:t>
            </w:r>
          </w:p>
          <w:p w14:paraId="1CB8C84D" w14:textId="77777777" w:rsidR="000710DE" w:rsidRPr="008F745A" w:rsidRDefault="000710DE" w:rsidP="00CA189E">
            <w:pPr>
              <w:rPr>
                <w:rFonts w:ascii="Arial" w:hAnsi="Arial" w:cs="Arial"/>
                <w:sz w:val="20"/>
                <w:szCs w:val="20"/>
              </w:rPr>
            </w:pPr>
          </w:p>
        </w:tc>
      </w:tr>
      <w:tr w:rsidR="000710DE" w:rsidRPr="008F745A" w14:paraId="1596ECB2" w14:textId="77777777" w:rsidTr="00CA189E">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6BBEB"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540C0C" w14:textId="77777777" w:rsidR="000710DE" w:rsidRPr="008F745A" w:rsidRDefault="000710DE" w:rsidP="00CA189E">
            <w:pPr>
              <w:pStyle w:val="BodyA"/>
              <w:spacing w:after="0" w:line="240" w:lineRule="auto"/>
              <w:rPr>
                <w:rFonts w:ascii="Arial" w:eastAsia="Carlito" w:hAnsi="Arial" w:cs="Arial"/>
                <w:b/>
                <w:bCs/>
                <w:color w:val="2E74B5"/>
                <w:sz w:val="20"/>
                <w:szCs w:val="20"/>
                <w:u w:color="2E74B5"/>
              </w:rPr>
            </w:pPr>
            <w:r w:rsidRPr="008F745A">
              <w:rPr>
                <w:rFonts w:ascii="Arial" w:eastAsia="Carlito" w:hAnsi="Arial" w:cs="Arial"/>
                <w:b/>
                <w:bCs/>
                <w:color w:val="2E74B5"/>
                <w:sz w:val="20"/>
                <w:szCs w:val="20"/>
                <w:u w:color="2E74B5"/>
              </w:rPr>
              <w:t xml:space="preserve">Employing a broad repertoire of teaching </w:t>
            </w:r>
          </w:p>
          <w:p w14:paraId="135F14DC" w14:textId="77777777" w:rsidR="000710DE" w:rsidRDefault="000710DE" w:rsidP="00CA189E">
            <w:pPr>
              <w:pStyle w:val="BodyA"/>
              <w:spacing w:after="0" w:line="240" w:lineRule="auto"/>
              <w:rPr>
                <w:rFonts w:ascii="Arial" w:eastAsia="Carlito" w:hAnsi="Arial" w:cs="Arial"/>
                <w:b/>
                <w:bCs/>
                <w:color w:val="2E74B5"/>
                <w:sz w:val="20"/>
                <w:szCs w:val="20"/>
                <w:u w:color="2E74B5"/>
              </w:rPr>
            </w:pPr>
            <w:r w:rsidRPr="008F745A">
              <w:rPr>
                <w:rFonts w:ascii="Arial" w:eastAsia="Carlito" w:hAnsi="Arial" w:cs="Arial"/>
                <w:b/>
                <w:bCs/>
                <w:color w:val="2E74B5"/>
                <w:sz w:val="20"/>
                <w:szCs w:val="20"/>
                <w:u w:color="2E74B5"/>
              </w:rPr>
              <w:t>Approaches</w:t>
            </w:r>
          </w:p>
          <w:p w14:paraId="41AFEFFF" w14:textId="77777777" w:rsidR="000710DE" w:rsidRPr="00C92C61" w:rsidRDefault="000710DE" w:rsidP="00CA189E">
            <w:pPr>
              <w:pStyle w:val="BodyA"/>
              <w:spacing w:after="0" w:line="240" w:lineRule="auto"/>
              <w:rPr>
                <w:rFonts w:ascii="Arial" w:hAnsi="Arial" w:cs="Arial"/>
                <w:b/>
                <w:sz w:val="20"/>
                <w:szCs w:val="20"/>
              </w:rPr>
            </w:pPr>
            <w:r w:rsidRPr="00C92C61">
              <w:rPr>
                <w:rFonts w:ascii="Arial" w:hAnsi="Arial" w:cs="Arial"/>
                <w:b/>
                <w:color w:val="0070C0"/>
                <w:szCs w:val="20"/>
              </w:rPr>
              <w:t>Cross Curricular Themes</w:t>
            </w:r>
          </w:p>
        </w:tc>
      </w:tr>
      <w:tr w:rsidR="000710DE" w:rsidRPr="008F745A" w14:paraId="09284A98" w14:textId="77777777" w:rsidTr="00CA189E">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32115"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91A37"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During my PTE2 experience, I implemented a lesson that included four different activities which aimed to cover numerous areas of learning. This was introduced through a carousel of activities. The pupils were placed into four groups and had the opportunity to exploit different areas of learning through different activities. There were four activities; creating their own football kit, creating a football chant using digital competency skills, creating a football scene and writing a poem. These activities were relevant to the topic for the term which was 'the football world cup'. This topic was authentic for the learners as Wales were a</w:t>
            </w:r>
            <w:r>
              <w:rPr>
                <w:rFonts w:ascii="Arial" w:hAnsi="Arial" w:cs="Arial"/>
                <w:sz w:val="20"/>
                <w:szCs w:val="20"/>
              </w:rPr>
              <w:t xml:space="preserve"> </w:t>
            </w:r>
            <w:r w:rsidRPr="008F745A">
              <w:rPr>
                <w:rFonts w:ascii="Arial" w:hAnsi="Arial" w:cs="Arial"/>
                <w:sz w:val="20"/>
                <w:szCs w:val="20"/>
              </w:rPr>
              <w:t xml:space="preserve">part of this tournament. Each group were able to </w:t>
            </w:r>
            <w:r w:rsidRPr="008F745A">
              <w:rPr>
                <w:rFonts w:ascii="Arial" w:hAnsi="Arial" w:cs="Arial"/>
                <w:sz w:val="20"/>
                <w:szCs w:val="20"/>
              </w:rPr>
              <w:lastRenderedPageBreak/>
              <w:t>complete each section of the carousel and were given a time frame for each activity. </w:t>
            </w:r>
          </w:p>
          <w:p w14:paraId="6F0F85EC"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The four activities were apart of language, literacy and communication, expressive arts and the digital competency framework. I decided to run the lesson in this style to allow cross curricular themes to be implemented in an engaging and enjoyable format. I ensured to link the AOLE's to the four purposes of the Welsh Curriculum, such as enterprising creative contributors, healthy confident individuals and ambitious capable learners. </w:t>
            </w:r>
          </w:p>
          <w:p w14:paraId="419195B0" w14:textId="77777777" w:rsidR="000710DE" w:rsidRPr="008F745A" w:rsidRDefault="000710DE" w:rsidP="00CA189E">
            <w:pPr>
              <w:rPr>
                <w:rFonts w:ascii="Arial" w:hAnsi="Arial" w:cs="Arial"/>
                <w:sz w:val="20"/>
                <w:szCs w:val="20"/>
              </w:rPr>
            </w:pPr>
          </w:p>
        </w:tc>
      </w:tr>
      <w:tr w:rsidR="000710DE" w:rsidRPr="008F745A" w14:paraId="00333202" w14:textId="77777777" w:rsidTr="00CA189E">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C271E6"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9865BC"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This lesson was extremely engaging and relevant for the learners due to the whole topic being based on current situations in real life. The learners were interested in Wales football being in the world cup and were excited to create their own activities that linked to this. The learners met their intended outcomes as they were able to exploit different areas of learning through blended experiences. The lesson was also beneficial for myself as a practitioner as I was able to use my skills and knowledge on the Welsh Curriculum 2022 to introduce it to the class. It was a valuable experience to understand how the four purposes can fit into learning for pupils which allowed me to gain confidence in teaching in different ways. </w:t>
            </w:r>
          </w:p>
          <w:p w14:paraId="6883CDB0"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Four Purposes for Learners </w:t>
            </w:r>
          </w:p>
          <w:p w14:paraId="2376C476"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Implementing lessons that encourage the four purposes are essential in learners progress. It helps pupils to connect their learning to real-world contexts, develops critical thinking skills and understand the relevance of their education in their lives. It also promotes a sense of identity and wellbeing through the purpose of healthy and confident individuals. (Robinson, 2022). By incorporating these purposes, lessons become more meaningful and engaging for learners, enhancing their overall learning experience (Welsh Government, 2022). The four purposes were implemented within the activities in the carousel, for example 'designing a football kit and football chant' allowed the learners to become creative to design theirs how they wanted to. They were able to work in groups for this to contribute their ideas. Another example would be that the pupils were ambitious capable learners through writing poems as they were given the chance to set themselves high standards and enjoy challenges through their writing skills. </w:t>
            </w:r>
          </w:p>
          <w:p w14:paraId="1E5BAF72"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u w:val="single"/>
              </w:rPr>
              <w:t>Blended Learning Experiences </w:t>
            </w:r>
          </w:p>
          <w:p w14:paraId="3E667451"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Allowing the pupils to engage with blended learning experiences is essential within the Welsh Curriculum. It promotes participation, self-learning, teamwork and pupil motivation (Poon, 2013). Blended learning experiences allow a flow of learning and it</w:t>
            </w:r>
            <w:r w:rsidRPr="008F745A">
              <w:rPr>
                <w:rFonts w:ascii="Arial" w:hAnsi="Arial" w:cs="Arial"/>
                <w:color w:val="1F1F1F"/>
                <w:sz w:val="20"/>
                <w:szCs w:val="20"/>
                <w:shd w:val="clear" w:color="auto" w:fill="FFFFFF"/>
              </w:rPr>
              <w:t xml:space="preserve"> is the term used to describe the combined approach to pupils' learning that incorporates the school provision for learning together within the school provision (Muller and </w:t>
            </w:r>
            <w:proofErr w:type="spellStart"/>
            <w:r w:rsidRPr="008F745A">
              <w:rPr>
                <w:rFonts w:ascii="Arial" w:hAnsi="Arial" w:cs="Arial"/>
                <w:color w:val="1F1F1F"/>
                <w:sz w:val="20"/>
                <w:szCs w:val="20"/>
                <w:shd w:val="clear" w:color="auto" w:fill="FFFFFF"/>
              </w:rPr>
              <w:t>Mildenberger</w:t>
            </w:r>
            <w:proofErr w:type="spellEnd"/>
            <w:r w:rsidRPr="008F745A">
              <w:rPr>
                <w:rFonts w:ascii="Arial" w:hAnsi="Arial" w:cs="Arial"/>
                <w:color w:val="1F1F1F"/>
                <w:sz w:val="20"/>
                <w:szCs w:val="20"/>
                <w:shd w:val="clear" w:color="auto" w:fill="FFFFFF"/>
              </w:rPr>
              <w:t>, 2021).  The learners were able to utilise a blended learning approach through the different activities that were using digital and creative skills. </w:t>
            </w:r>
          </w:p>
          <w:p w14:paraId="7B892156" w14:textId="77777777" w:rsidR="000710DE" w:rsidRPr="008F745A" w:rsidRDefault="000710DE" w:rsidP="00CA189E">
            <w:pPr>
              <w:pStyle w:val="NormalWeb"/>
              <w:rPr>
                <w:rFonts w:ascii="Arial" w:hAnsi="Arial" w:cs="Arial"/>
                <w:sz w:val="20"/>
                <w:szCs w:val="20"/>
              </w:rPr>
            </w:pPr>
            <w:r w:rsidRPr="008F745A">
              <w:rPr>
                <w:rFonts w:ascii="Arial" w:hAnsi="Arial" w:cs="Arial"/>
                <w:color w:val="1F1F1F"/>
                <w:sz w:val="20"/>
                <w:szCs w:val="20"/>
                <w:u w:val="single"/>
                <w:shd w:val="clear" w:color="auto" w:fill="FFFFFF"/>
              </w:rPr>
              <w:t>Cross-Curricular Themes </w:t>
            </w:r>
          </w:p>
          <w:p w14:paraId="56D0DF3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lastRenderedPageBreak/>
              <w:t>Literacy, numeracy and digital competence</w:t>
            </w:r>
            <w:r w:rsidRPr="008F745A">
              <w:rPr>
                <w:rFonts w:ascii="Arial" w:hAnsi="Arial" w:cs="Arial"/>
                <w:color w:val="1F1F1F"/>
                <w:sz w:val="20"/>
                <w:szCs w:val="20"/>
                <w:shd w:val="clear" w:color="auto" w:fill="FFFFFF"/>
              </w:rPr>
              <w:t xml:space="preserve"> are mandatory cross-curricular skills within Curriculum for Wales. It is the responsibility of all practitioners, across all curriculum areas, to develop and ensure progression in these skills (Welsh Curriculum, 2022). Cross curricular themes are important in the classroom because they allow learners to make connections between different subject areas and see the relevance of their learning across various disciplines. It helps them to develop a holistic understanding of topics and encourages critical thinking, problem solving and creativity. By integrating different areas of learning, pupils can explore concepts from multiple perspectives, fostering a deeper and more meaningful learning experience. It also promotes collaboration, communication and transferable skills that are essential for success in the real world (Main, 2023). </w:t>
            </w:r>
          </w:p>
          <w:p w14:paraId="2611493B" w14:textId="77777777" w:rsidR="000710DE" w:rsidRPr="008F745A" w:rsidRDefault="000710DE" w:rsidP="00CA189E">
            <w:pPr>
              <w:rPr>
                <w:rFonts w:ascii="Arial" w:hAnsi="Arial" w:cs="Arial"/>
                <w:sz w:val="20"/>
                <w:szCs w:val="20"/>
              </w:rPr>
            </w:pPr>
          </w:p>
        </w:tc>
      </w:tr>
      <w:tr w:rsidR="000710DE" w:rsidRPr="008F745A" w14:paraId="6911BAFB" w14:textId="77777777" w:rsidTr="00CA189E">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121479"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84412" w14:textId="64CAEE31" w:rsidR="000710DE" w:rsidRPr="008F745A" w:rsidRDefault="000710DE" w:rsidP="00CA189E">
            <w:pPr>
              <w:rPr>
                <w:rFonts w:ascii="Arial" w:hAnsi="Arial" w:cs="Arial"/>
                <w:sz w:val="20"/>
                <w:szCs w:val="20"/>
              </w:rPr>
            </w:pPr>
            <w:r w:rsidRPr="008F745A">
              <w:rPr>
                <w:rFonts w:ascii="Arial" w:hAnsi="Arial" w:cs="Arial"/>
                <w:sz w:val="20"/>
                <w:szCs w:val="20"/>
              </w:rPr>
              <w:t xml:space="preserve">As a result of this experience, I will ensure to keep </w:t>
            </w:r>
            <w:r w:rsidR="005B1C7F" w:rsidRPr="008F745A">
              <w:rPr>
                <w:rFonts w:ascii="Arial" w:hAnsi="Arial" w:cs="Arial"/>
                <w:sz w:val="20"/>
                <w:szCs w:val="20"/>
              </w:rPr>
              <w:t>trailing</w:t>
            </w:r>
            <w:r w:rsidRPr="008F745A">
              <w:rPr>
                <w:rFonts w:ascii="Arial" w:hAnsi="Arial" w:cs="Arial"/>
                <w:sz w:val="20"/>
                <w:szCs w:val="20"/>
              </w:rPr>
              <w:t xml:space="preserve"> these lessons to improve my teaching practice. Engaging with a carousel of activities allows numerous opportunities to exploit the main purposes within the Welsh Curriculum. Therefore, I will continue to incorporate these lessons into future placements as they were beneficial to the learner’s progress. To ensure that I keep up to date with the changes within the curriculum, I will read relevant academic sources to broaden my knowledge. </w:t>
            </w:r>
          </w:p>
          <w:p w14:paraId="21482DCC" w14:textId="77777777" w:rsidR="000710DE" w:rsidRPr="008F745A" w:rsidRDefault="000710DE" w:rsidP="00CA189E">
            <w:pPr>
              <w:rPr>
                <w:rFonts w:ascii="Arial" w:hAnsi="Arial" w:cs="Arial"/>
                <w:sz w:val="20"/>
                <w:szCs w:val="20"/>
              </w:rPr>
            </w:pPr>
          </w:p>
        </w:tc>
      </w:tr>
    </w:tbl>
    <w:p w14:paraId="683F2126" w14:textId="77777777" w:rsidR="000710DE" w:rsidRPr="008F745A" w:rsidRDefault="000710DE" w:rsidP="000710DE">
      <w:pPr>
        <w:pStyle w:val="BodyA"/>
        <w:widowControl w:val="0"/>
        <w:spacing w:line="240" w:lineRule="auto"/>
        <w:ind w:left="108" w:hanging="108"/>
        <w:jc w:val="center"/>
        <w:rPr>
          <w:rFonts w:ascii="Arial" w:hAnsi="Arial" w:cs="Arial"/>
          <w:sz w:val="20"/>
          <w:szCs w:val="20"/>
        </w:rPr>
      </w:pPr>
    </w:p>
    <w:p w14:paraId="58E79335" w14:textId="77777777" w:rsidR="000710DE" w:rsidRPr="008F745A" w:rsidRDefault="000710DE" w:rsidP="000710DE">
      <w:pPr>
        <w:pStyle w:val="BodyA"/>
        <w:widowControl w:val="0"/>
        <w:spacing w:line="240" w:lineRule="auto"/>
        <w:jc w:val="center"/>
        <w:rPr>
          <w:rFonts w:ascii="Arial" w:hAnsi="Arial" w:cs="Arial"/>
          <w:sz w:val="20"/>
          <w:szCs w:val="20"/>
        </w:rPr>
      </w:pPr>
    </w:p>
    <w:p w14:paraId="47074161" w14:textId="77777777" w:rsidR="000710DE" w:rsidRPr="008F745A" w:rsidRDefault="000710DE" w:rsidP="000710DE">
      <w:pPr>
        <w:pStyle w:val="BodyA"/>
        <w:rPr>
          <w:rFonts w:ascii="Arial" w:hAnsi="Arial" w:cs="Arial"/>
          <w:sz w:val="20"/>
          <w:szCs w:val="20"/>
        </w:rPr>
      </w:pPr>
    </w:p>
    <w:p w14:paraId="7C63FA01" w14:textId="77777777" w:rsidR="000710DE" w:rsidRPr="008F745A" w:rsidRDefault="000710DE" w:rsidP="000710DE">
      <w:pPr>
        <w:pStyle w:val="BodyA"/>
        <w:rPr>
          <w:rFonts w:ascii="Arial" w:hAnsi="Arial" w:cs="Arial"/>
          <w:sz w:val="20"/>
          <w:szCs w:val="20"/>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0710DE" w:rsidRPr="008F745A" w14:paraId="2BE2B008" w14:textId="77777777" w:rsidTr="00CA189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7AFB6A"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0BDF82" w14:textId="77777777" w:rsidR="000710DE" w:rsidRPr="008F745A" w:rsidRDefault="000710DE" w:rsidP="00CA189E">
            <w:pPr>
              <w:rPr>
                <w:rFonts w:ascii="Arial" w:hAnsi="Arial" w:cs="Arial"/>
                <w:sz w:val="20"/>
                <w:szCs w:val="20"/>
              </w:rPr>
            </w:pPr>
            <w:r w:rsidRPr="008F745A">
              <w:rPr>
                <w:rFonts w:ascii="Arial" w:hAnsi="Arial" w:cs="Arial"/>
                <w:color w:val="161616"/>
                <w:sz w:val="20"/>
                <w:szCs w:val="20"/>
                <w:shd w:val="clear" w:color="auto" w:fill="FFFFFF"/>
              </w:rPr>
              <w:t>Mining role play lesson</w:t>
            </w:r>
          </w:p>
          <w:p w14:paraId="598A5B70" w14:textId="77777777" w:rsidR="000710DE" w:rsidRPr="008F745A" w:rsidRDefault="000710DE" w:rsidP="00CA189E">
            <w:pPr>
              <w:rPr>
                <w:rFonts w:ascii="Arial" w:hAnsi="Arial" w:cs="Arial"/>
                <w:sz w:val="20"/>
                <w:szCs w:val="20"/>
              </w:rPr>
            </w:pPr>
          </w:p>
        </w:tc>
      </w:tr>
      <w:tr w:rsidR="000710DE" w:rsidRPr="008F745A" w14:paraId="309AE72F" w14:textId="77777777" w:rsidTr="00CA189E">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87DC4D" w14:textId="77777777" w:rsidR="000710DE" w:rsidRPr="008F745A" w:rsidRDefault="000710DE" w:rsidP="00CA189E">
            <w:pPr>
              <w:pStyle w:val="Heading2"/>
              <w:jc w:val="center"/>
              <w:rPr>
                <w:rFonts w:ascii="Arial" w:hAnsi="Arial" w:cs="Arial"/>
                <w:sz w:val="20"/>
                <w:szCs w:val="20"/>
              </w:rPr>
            </w:pPr>
            <w:r w:rsidRPr="008F745A">
              <w:rPr>
                <w:rFonts w:ascii="Arial" w:hAnsi="Arial" w:cs="Arial"/>
                <w:sz w:val="20"/>
                <w:szCs w:val="20"/>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1B550F" w14:textId="77777777" w:rsidR="000710DE" w:rsidRPr="008F745A" w:rsidRDefault="000710DE" w:rsidP="00CA189E">
            <w:pPr>
              <w:pStyle w:val="BodyA"/>
              <w:spacing w:after="0" w:line="240" w:lineRule="auto"/>
              <w:rPr>
                <w:rFonts w:ascii="Arial" w:hAnsi="Arial" w:cs="Arial"/>
                <w:sz w:val="20"/>
                <w:szCs w:val="20"/>
              </w:rPr>
            </w:pPr>
            <w:r w:rsidRPr="008F745A">
              <w:rPr>
                <w:rFonts w:ascii="Arial" w:eastAsia="Carlito" w:hAnsi="Arial" w:cs="Arial"/>
                <w:b/>
                <w:bCs/>
                <w:color w:val="2E74B5"/>
                <w:sz w:val="20"/>
                <w:szCs w:val="20"/>
                <w:u w:color="2E74B5"/>
              </w:rPr>
              <w:t xml:space="preserve">Real life authentic contexts </w:t>
            </w:r>
          </w:p>
        </w:tc>
      </w:tr>
      <w:tr w:rsidR="000710DE" w:rsidRPr="008F745A" w14:paraId="6D97E404" w14:textId="77777777" w:rsidTr="00CA189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A3BB88"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5E38DB" w14:textId="77777777" w:rsidR="000710DE" w:rsidRPr="008F745A" w:rsidRDefault="000710DE" w:rsidP="00CA189E">
            <w:pPr>
              <w:rPr>
                <w:rFonts w:ascii="Arial" w:hAnsi="Arial" w:cs="Arial"/>
                <w:sz w:val="20"/>
                <w:szCs w:val="20"/>
              </w:rPr>
            </w:pPr>
            <w:r w:rsidRPr="008F745A">
              <w:rPr>
                <w:rFonts w:ascii="Arial" w:hAnsi="Arial" w:cs="Arial"/>
                <w:sz w:val="20"/>
                <w:szCs w:val="20"/>
              </w:rPr>
              <w:t>During my PTE3 experience, the class topic was 'mining'. The placement school follows inquiry-based learning and the question was "How has mining effected past and present lives in the Rhon</w:t>
            </w:r>
            <w:r>
              <w:rPr>
                <w:rFonts w:ascii="Arial" w:hAnsi="Arial" w:cs="Arial"/>
                <w:sz w:val="20"/>
                <w:szCs w:val="20"/>
              </w:rPr>
              <w:t>d</w:t>
            </w:r>
            <w:r w:rsidRPr="008F745A">
              <w:rPr>
                <w:rFonts w:ascii="Arial" w:hAnsi="Arial" w:cs="Arial"/>
                <w:sz w:val="20"/>
                <w:szCs w:val="20"/>
              </w:rPr>
              <w:t>da?". Due to this, I decided to create a role play lesson for the learners to participate in. The intended outcome for the lesson was for learners to connect their role play experiences to real life contexts which may be in the upcoming trip to the Rhon</w:t>
            </w:r>
            <w:r>
              <w:rPr>
                <w:rFonts w:ascii="Arial" w:hAnsi="Arial" w:cs="Arial"/>
                <w:sz w:val="20"/>
                <w:szCs w:val="20"/>
              </w:rPr>
              <w:t>d</w:t>
            </w:r>
            <w:r w:rsidRPr="008F745A">
              <w:rPr>
                <w:rFonts w:ascii="Arial" w:hAnsi="Arial" w:cs="Arial"/>
                <w:sz w:val="20"/>
                <w:szCs w:val="20"/>
              </w:rPr>
              <w:t xml:space="preserve">da Heritage Park. The lesson consisted of a mine built from cardboard boxes and tables, where the pupils were assigned different job roles to complete challenges throughout the lesson. The learners were encouraged to work as a team to complete the challenges set, and engage with real life situations that might occur down a mine. Some jobs were miners, engineers, safety officers, collier's helper's, managers and geologists. Every job role required different outcomes such as the geologists had to research different minerals that were commonly mined to allow the miners to continue crawling through the mine. This allowed the </w:t>
            </w:r>
            <w:r w:rsidRPr="008F745A">
              <w:rPr>
                <w:rFonts w:ascii="Arial" w:hAnsi="Arial" w:cs="Arial"/>
                <w:sz w:val="20"/>
                <w:szCs w:val="20"/>
              </w:rPr>
              <w:lastRenderedPageBreak/>
              <w:t>learners to use their technology and researching skills to complete the task. Furthermore, the collier's helpers had to build different mining tools from playdough and match them with the correct flash cards. This enabled them to use their creative and thinking skills. It was essential that during this lesson that all pupils were engaged and having real life experiences through different areas of learning. </w:t>
            </w:r>
          </w:p>
          <w:p w14:paraId="56B80B57" w14:textId="77777777" w:rsidR="000710DE" w:rsidRPr="008F745A" w:rsidRDefault="000710DE" w:rsidP="00CA189E">
            <w:pPr>
              <w:rPr>
                <w:rFonts w:ascii="Arial" w:hAnsi="Arial" w:cs="Arial"/>
                <w:sz w:val="20"/>
                <w:szCs w:val="20"/>
              </w:rPr>
            </w:pPr>
          </w:p>
        </w:tc>
      </w:tr>
      <w:tr w:rsidR="000710DE" w:rsidRPr="008F745A" w14:paraId="08344173" w14:textId="77777777" w:rsidTr="00CA189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135E5E"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183229"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This experience was both important and relevant for myself and learners. It allowed the opportunity for pupils to exploit different areas of learning through real authentic contexts. The learners achieved the intended outcomes by completing their job roles effectively and engaging in class discussions about how they felt during the role play by linking the experience to real life.  </w:t>
            </w:r>
          </w:p>
          <w:p w14:paraId="64492C07"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w:t>
            </w:r>
          </w:p>
          <w:p w14:paraId="662B0047"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Pedagogy: Exploiting subject disciplines in areas of learning:</w:t>
            </w:r>
          </w:p>
          <w:p w14:paraId="1AB687AD"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Exploiting subject disciplines in areas of learning is crucial to ensure a cross curricular approach within learning.  By ensuring that the learners have the opportunity to explore the six areas of learning (AOLE's), they will have the chance to progress effectively due through a range of subject disciplines. This is relevant in teaching and learning because the Welsh Curriculum highlights the importance of a cross curricular approach which should be embedded in every lesson (Welsh Curriculum, 2022). This professional standard and intended outcome </w:t>
            </w:r>
            <w:proofErr w:type="gramStart"/>
            <w:r w:rsidRPr="008F745A">
              <w:rPr>
                <w:rFonts w:ascii="Arial" w:hAnsi="Arial" w:cs="Arial"/>
                <w:sz w:val="20"/>
                <w:szCs w:val="20"/>
              </w:rPr>
              <w:t>was</w:t>
            </w:r>
            <w:proofErr w:type="gramEnd"/>
            <w:r w:rsidRPr="008F745A">
              <w:rPr>
                <w:rFonts w:ascii="Arial" w:hAnsi="Arial" w:cs="Arial"/>
                <w:sz w:val="20"/>
                <w:szCs w:val="20"/>
              </w:rPr>
              <w:t xml:space="preserve"> met through the pupils engaging with different job roles that encouraged different areas of learning to be exploited. </w:t>
            </w:r>
          </w:p>
          <w:p w14:paraId="677FB031"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w:t>
            </w:r>
          </w:p>
          <w:p w14:paraId="2897386B"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Pedagogy: Real life, authentic contexts:</w:t>
            </w:r>
          </w:p>
          <w:p w14:paraId="4C5C3AEF" w14:textId="77777777" w:rsidR="000710DE" w:rsidRPr="008F745A" w:rsidRDefault="000710DE" w:rsidP="00CA189E">
            <w:pPr>
              <w:pStyle w:val="NormalWeb"/>
              <w:rPr>
                <w:rFonts w:ascii="Arial" w:hAnsi="Arial" w:cs="Arial"/>
                <w:sz w:val="20"/>
                <w:szCs w:val="20"/>
              </w:rPr>
            </w:pPr>
            <w:r w:rsidRPr="008F745A">
              <w:rPr>
                <w:rFonts w:ascii="Arial" w:hAnsi="Arial" w:cs="Arial"/>
                <w:sz w:val="20"/>
                <w:szCs w:val="20"/>
              </w:rPr>
              <w:t xml:space="preserve">Providing learners with the opportunity to have real life, authentic contexts through pedagogy is essential to engage pupils in the classroom while providing connections to their world through solving real-life problems. It provides them with the opportunity to find solutions on their own and by working together as a team (Education Advance, 2024). To provide children with real life experiences it was significant to offer a </w:t>
            </w:r>
            <w:proofErr w:type="gramStart"/>
            <w:r w:rsidRPr="008F745A">
              <w:rPr>
                <w:rFonts w:ascii="Arial" w:hAnsi="Arial" w:cs="Arial"/>
                <w:sz w:val="20"/>
                <w:szCs w:val="20"/>
              </w:rPr>
              <w:t>hands on</w:t>
            </w:r>
            <w:proofErr w:type="gramEnd"/>
            <w:r w:rsidRPr="008F745A">
              <w:rPr>
                <w:rFonts w:ascii="Arial" w:hAnsi="Arial" w:cs="Arial"/>
                <w:sz w:val="20"/>
                <w:szCs w:val="20"/>
              </w:rPr>
              <w:t xml:space="preserve"> experience that enables to be fully engaged with the inquiry challenge. Hands on experiences increases pupil engagement and knowledge retention (Structural learning, 2023). This is essential to progression and overall learning because it helps learners to appreciate the relevance of disciplinary knowledge and skills. </w:t>
            </w:r>
          </w:p>
          <w:p w14:paraId="094DC968" w14:textId="77777777" w:rsidR="000710DE" w:rsidRPr="008F745A" w:rsidRDefault="000710DE" w:rsidP="00CA189E">
            <w:pPr>
              <w:rPr>
                <w:rFonts w:ascii="Arial" w:hAnsi="Arial" w:cs="Arial"/>
                <w:sz w:val="20"/>
                <w:szCs w:val="20"/>
              </w:rPr>
            </w:pPr>
          </w:p>
        </w:tc>
      </w:tr>
      <w:tr w:rsidR="000710DE" w:rsidRPr="008F745A" w14:paraId="0A54E47C" w14:textId="77777777" w:rsidTr="00CA189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BF81C3" w14:textId="77777777" w:rsidR="000710DE" w:rsidRPr="008F745A" w:rsidRDefault="000710DE" w:rsidP="00CA189E">
            <w:pPr>
              <w:pStyle w:val="Heading3"/>
              <w:jc w:val="center"/>
              <w:rPr>
                <w:rFonts w:ascii="Arial" w:hAnsi="Arial" w:cs="Arial"/>
                <w:sz w:val="20"/>
                <w:szCs w:val="20"/>
              </w:rPr>
            </w:pPr>
            <w:r w:rsidRPr="008F745A">
              <w:rPr>
                <w:rFonts w:ascii="Arial" w:hAnsi="Arial" w:cs="Arial"/>
                <w:sz w:val="20"/>
                <w:szCs w:val="20"/>
              </w:rP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E1FD63" w14:textId="77777777" w:rsidR="000710DE" w:rsidRPr="008F745A" w:rsidRDefault="000710DE" w:rsidP="00CA189E">
            <w:pPr>
              <w:rPr>
                <w:rFonts w:ascii="Arial" w:hAnsi="Arial" w:cs="Arial"/>
                <w:sz w:val="20"/>
                <w:szCs w:val="20"/>
              </w:rPr>
            </w:pPr>
            <w:r w:rsidRPr="008F745A">
              <w:rPr>
                <w:rFonts w:ascii="Arial" w:hAnsi="Arial" w:cs="Arial"/>
                <w:sz w:val="20"/>
                <w:szCs w:val="20"/>
              </w:rPr>
              <w:t xml:space="preserve">From discussions with my class mentor, it was evident that I need to continue on my classroom management when teaching practical lessons. It was discussed that clear expectations should be made before the lesson starts as the learners became excited and they increased in volume. Therefore, in future lessons I will ensure to explain my exceptions before going into the hall to complete practical lessons. For example, I will reinforce that the classroom rules still apply when doing hands on lessons. These improvements can be </w:t>
            </w:r>
            <w:r w:rsidRPr="008F745A">
              <w:rPr>
                <w:rFonts w:ascii="Arial" w:hAnsi="Arial" w:cs="Arial"/>
                <w:sz w:val="20"/>
                <w:szCs w:val="20"/>
              </w:rPr>
              <w:lastRenderedPageBreak/>
              <w:t>shown in future lessons which will be recorded in my learning journal by my class mentor. </w:t>
            </w:r>
          </w:p>
          <w:p w14:paraId="40C2C037" w14:textId="77777777" w:rsidR="000710DE" w:rsidRPr="008F745A" w:rsidRDefault="000710DE" w:rsidP="00CA189E">
            <w:pPr>
              <w:rPr>
                <w:rFonts w:ascii="Arial" w:hAnsi="Arial" w:cs="Arial"/>
                <w:sz w:val="20"/>
                <w:szCs w:val="20"/>
              </w:rPr>
            </w:pPr>
          </w:p>
        </w:tc>
      </w:tr>
    </w:tbl>
    <w:p w14:paraId="75CE2F1A" w14:textId="77777777" w:rsidR="000710DE" w:rsidRPr="008F745A" w:rsidRDefault="000710DE" w:rsidP="000710DE">
      <w:pPr>
        <w:pStyle w:val="BodyA"/>
        <w:widowControl w:val="0"/>
        <w:spacing w:line="240" w:lineRule="auto"/>
        <w:ind w:left="108" w:hanging="108"/>
        <w:rPr>
          <w:rFonts w:ascii="Arial" w:hAnsi="Arial" w:cs="Arial"/>
          <w:sz w:val="20"/>
          <w:szCs w:val="20"/>
        </w:rPr>
      </w:pPr>
    </w:p>
    <w:p w14:paraId="01F1F248" w14:textId="77777777" w:rsidR="000710DE" w:rsidRPr="008F745A" w:rsidRDefault="000710DE" w:rsidP="000710DE">
      <w:pPr>
        <w:pStyle w:val="BodyA"/>
        <w:widowControl w:val="0"/>
        <w:spacing w:line="240" w:lineRule="auto"/>
        <w:rPr>
          <w:rFonts w:ascii="Arial" w:hAnsi="Arial" w:cs="Arial"/>
          <w:sz w:val="20"/>
          <w:szCs w:val="20"/>
        </w:rPr>
      </w:pPr>
    </w:p>
    <w:p w14:paraId="39E8751F" w14:textId="77777777" w:rsidR="000710DE" w:rsidRDefault="000710DE" w:rsidP="000710DE">
      <w:pPr>
        <w:pStyle w:val="BodyA"/>
      </w:pPr>
    </w:p>
    <w:p w14:paraId="25E1EC40" w14:textId="77777777" w:rsidR="000710DE" w:rsidRDefault="000710DE" w:rsidP="000710DE">
      <w:pPr>
        <w:pStyle w:val="BodyA"/>
      </w:pPr>
    </w:p>
    <w:p w14:paraId="18CCEC39" w14:textId="088F0F77" w:rsidR="000710DE" w:rsidRDefault="000710DE" w:rsidP="007B7E45">
      <w:pPr>
        <w:pStyle w:val="Heading"/>
        <w:ind w:left="0"/>
        <w:rPr>
          <w:b/>
          <w:sz w:val="36"/>
          <w:u w:val="single"/>
        </w:rPr>
      </w:pPr>
    </w:p>
    <w:p w14:paraId="73510A04" w14:textId="06FA27BA" w:rsidR="000710DE" w:rsidRDefault="000710DE" w:rsidP="007B7E45">
      <w:pPr>
        <w:pStyle w:val="Heading"/>
        <w:ind w:left="0"/>
        <w:rPr>
          <w:b/>
          <w:sz w:val="36"/>
          <w:u w:val="single"/>
        </w:rPr>
      </w:pPr>
    </w:p>
    <w:p w14:paraId="45D2D02E" w14:textId="438944BC" w:rsidR="000710DE" w:rsidRDefault="000710DE" w:rsidP="007B7E45">
      <w:pPr>
        <w:pStyle w:val="Heading"/>
        <w:ind w:left="0"/>
        <w:rPr>
          <w:b/>
          <w:sz w:val="36"/>
          <w:u w:val="single"/>
        </w:rPr>
      </w:pPr>
    </w:p>
    <w:p w14:paraId="041EB9D7" w14:textId="29CC22E8" w:rsidR="000710DE" w:rsidRDefault="000710DE" w:rsidP="007B7E45">
      <w:pPr>
        <w:pStyle w:val="Heading"/>
        <w:ind w:left="0"/>
        <w:rPr>
          <w:b/>
          <w:sz w:val="36"/>
          <w:u w:val="single"/>
        </w:rPr>
      </w:pPr>
    </w:p>
    <w:p w14:paraId="1763E1CB" w14:textId="6DD9F578" w:rsidR="000710DE" w:rsidRDefault="000710DE" w:rsidP="007B7E45">
      <w:pPr>
        <w:pStyle w:val="Heading"/>
        <w:ind w:left="0"/>
        <w:rPr>
          <w:b/>
          <w:sz w:val="36"/>
          <w:u w:val="single"/>
        </w:rPr>
      </w:pPr>
    </w:p>
    <w:p w14:paraId="5DAAFCCB" w14:textId="03B0EFDC" w:rsidR="000710DE" w:rsidRDefault="000710DE" w:rsidP="007B7E45">
      <w:pPr>
        <w:pStyle w:val="Heading"/>
        <w:ind w:left="0"/>
        <w:rPr>
          <w:b/>
          <w:sz w:val="36"/>
          <w:u w:val="single"/>
        </w:rPr>
      </w:pPr>
    </w:p>
    <w:p w14:paraId="35EE84EB" w14:textId="1A6DF57A" w:rsidR="000710DE" w:rsidRDefault="000710DE" w:rsidP="007B7E45">
      <w:pPr>
        <w:pStyle w:val="Heading"/>
        <w:ind w:left="0"/>
        <w:rPr>
          <w:b/>
          <w:sz w:val="36"/>
          <w:u w:val="single"/>
        </w:rPr>
      </w:pPr>
    </w:p>
    <w:p w14:paraId="076F1574" w14:textId="4B96A53C" w:rsidR="000710DE" w:rsidRDefault="000710DE" w:rsidP="007B7E45">
      <w:pPr>
        <w:pStyle w:val="Heading"/>
        <w:ind w:left="0"/>
        <w:rPr>
          <w:b/>
          <w:sz w:val="36"/>
          <w:u w:val="single"/>
        </w:rPr>
      </w:pPr>
    </w:p>
    <w:p w14:paraId="6D4DBB12" w14:textId="5A0E9E4B" w:rsidR="000710DE" w:rsidRDefault="000710DE" w:rsidP="007B7E45">
      <w:pPr>
        <w:pStyle w:val="Heading"/>
        <w:ind w:left="0"/>
        <w:rPr>
          <w:b/>
          <w:sz w:val="36"/>
          <w:u w:val="single"/>
        </w:rPr>
      </w:pPr>
    </w:p>
    <w:p w14:paraId="7DDB8DB7" w14:textId="6AD8A9F4" w:rsidR="000710DE" w:rsidRDefault="000710DE" w:rsidP="007B7E45">
      <w:pPr>
        <w:pStyle w:val="Heading"/>
        <w:ind w:left="0"/>
        <w:rPr>
          <w:b/>
          <w:sz w:val="36"/>
          <w:u w:val="single"/>
        </w:rPr>
      </w:pPr>
    </w:p>
    <w:p w14:paraId="14FCD4E1" w14:textId="427F6A1E" w:rsidR="000710DE" w:rsidRDefault="000710DE" w:rsidP="007B7E45">
      <w:pPr>
        <w:pStyle w:val="Heading"/>
        <w:ind w:left="0"/>
        <w:rPr>
          <w:b/>
          <w:sz w:val="36"/>
          <w:u w:val="single"/>
        </w:rPr>
      </w:pPr>
    </w:p>
    <w:p w14:paraId="2D16EB73" w14:textId="6353597E" w:rsidR="000710DE" w:rsidRDefault="000710DE" w:rsidP="007B7E45">
      <w:pPr>
        <w:pStyle w:val="Heading"/>
        <w:ind w:left="0"/>
        <w:rPr>
          <w:b/>
          <w:sz w:val="36"/>
          <w:u w:val="single"/>
        </w:rPr>
      </w:pPr>
    </w:p>
    <w:p w14:paraId="0F9D11E4" w14:textId="17C40683" w:rsidR="000710DE" w:rsidRDefault="000710DE" w:rsidP="007B7E45">
      <w:pPr>
        <w:pStyle w:val="Heading"/>
        <w:ind w:left="0"/>
        <w:rPr>
          <w:b/>
          <w:sz w:val="36"/>
          <w:u w:val="single"/>
        </w:rPr>
      </w:pPr>
    </w:p>
    <w:p w14:paraId="563A8949" w14:textId="1EB18A1E" w:rsidR="000710DE" w:rsidRDefault="000710DE" w:rsidP="007B7E45">
      <w:pPr>
        <w:pStyle w:val="Heading"/>
        <w:ind w:left="0"/>
        <w:rPr>
          <w:b/>
          <w:sz w:val="36"/>
          <w:u w:val="single"/>
        </w:rPr>
      </w:pPr>
    </w:p>
    <w:p w14:paraId="1C0C5726" w14:textId="207813C4" w:rsidR="000710DE" w:rsidRDefault="000710DE" w:rsidP="007B7E45">
      <w:pPr>
        <w:pStyle w:val="Heading"/>
        <w:ind w:left="0"/>
        <w:rPr>
          <w:b/>
          <w:sz w:val="36"/>
          <w:u w:val="single"/>
        </w:rPr>
      </w:pPr>
    </w:p>
    <w:p w14:paraId="399AFA34" w14:textId="097D78FB" w:rsidR="000710DE" w:rsidRDefault="000710DE" w:rsidP="007B7E45">
      <w:pPr>
        <w:pStyle w:val="Heading"/>
        <w:ind w:left="0"/>
        <w:rPr>
          <w:b/>
          <w:sz w:val="36"/>
          <w:u w:val="single"/>
        </w:rPr>
      </w:pPr>
    </w:p>
    <w:p w14:paraId="2D96F1BA" w14:textId="12C43D6C" w:rsidR="000710DE" w:rsidRDefault="000710DE" w:rsidP="007B7E45">
      <w:pPr>
        <w:pStyle w:val="Heading"/>
        <w:ind w:left="0"/>
        <w:rPr>
          <w:b/>
          <w:sz w:val="36"/>
          <w:u w:val="single"/>
        </w:rPr>
      </w:pPr>
    </w:p>
    <w:p w14:paraId="0D750B57" w14:textId="5E40B76F" w:rsidR="000710DE" w:rsidRDefault="000710DE" w:rsidP="007B7E45">
      <w:pPr>
        <w:pStyle w:val="Heading"/>
        <w:ind w:left="0"/>
        <w:rPr>
          <w:b/>
          <w:sz w:val="36"/>
          <w:u w:val="single"/>
        </w:rPr>
      </w:pPr>
    </w:p>
    <w:p w14:paraId="73CA0B51" w14:textId="29211525" w:rsidR="000710DE" w:rsidRDefault="000710DE" w:rsidP="007B7E45">
      <w:pPr>
        <w:pStyle w:val="Heading"/>
        <w:ind w:left="0"/>
        <w:rPr>
          <w:b/>
          <w:sz w:val="36"/>
          <w:u w:val="single"/>
        </w:rPr>
      </w:pPr>
    </w:p>
    <w:p w14:paraId="7534E383" w14:textId="090905D7" w:rsidR="000710DE" w:rsidRDefault="000710DE" w:rsidP="007B7E45">
      <w:pPr>
        <w:pStyle w:val="Heading"/>
        <w:ind w:left="0"/>
        <w:rPr>
          <w:b/>
          <w:sz w:val="36"/>
          <w:u w:val="single"/>
        </w:rPr>
      </w:pPr>
    </w:p>
    <w:p w14:paraId="3A31B64A" w14:textId="202AFCAB" w:rsidR="000710DE" w:rsidRDefault="000710DE" w:rsidP="007B7E45">
      <w:pPr>
        <w:pStyle w:val="Heading"/>
        <w:ind w:left="0"/>
        <w:rPr>
          <w:b/>
          <w:sz w:val="36"/>
          <w:u w:val="single"/>
        </w:rPr>
      </w:pPr>
    </w:p>
    <w:p w14:paraId="2C2BE00C" w14:textId="2A3F017B" w:rsidR="000710DE" w:rsidRDefault="000710DE" w:rsidP="007B7E45">
      <w:pPr>
        <w:pStyle w:val="Heading"/>
        <w:ind w:left="0"/>
        <w:rPr>
          <w:b/>
          <w:sz w:val="36"/>
          <w:u w:val="single"/>
        </w:rPr>
      </w:pPr>
    </w:p>
    <w:p w14:paraId="4E288C59" w14:textId="049D02CF" w:rsidR="000710DE" w:rsidRDefault="000710DE" w:rsidP="007B7E45">
      <w:pPr>
        <w:pStyle w:val="Heading"/>
        <w:ind w:left="0"/>
        <w:rPr>
          <w:b/>
          <w:sz w:val="36"/>
          <w:u w:val="single"/>
        </w:rPr>
      </w:pPr>
    </w:p>
    <w:p w14:paraId="168175D3" w14:textId="7F91E316" w:rsidR="000710DE" w:rsidRDefault="000710DE" w:rsidP="007B7E45">
      <w:pPr>
        <w:pStyle w:val="Heading"/>
        <w:ind w:left="0"/>
        <w:rPr>
          <w:b/>
          <w:sz w:val="36"/>
          <w:u w:val="single"/>
        </w:rPr>
      </w:pPr>
    </w:p>
    <w:p w14:paraId="1AC1AF1E" w14:textId="1367C993" w:rsidR="000710DE" w:rsidRDefault="000710DE" w:rsidP="007B7E45">
      <w:pPr>
        <w:pStyle w:val="Heading"/>
        <w:ind w:left="0"/>
        <w:rPr>
          <w:b/>
          <w:sz w:val="36"/>
          <w:u w:val="single"/>
        </w:rPr>
      </w:pPr>
    </w:p>
    <w:p w14:paraId="0FACBE4F" w14:textId="710D8F20" w:rsidR="000710DE" w:rsidRDefault="000710DE" w:rsidP="007B7E45">
      <w:pPr>
        <w:pStyle w:val="Heading"/>
        <w:ind w:left="0"/>
        <w:rPr>
          <w:b/>
          <w:sz w:val="36"/>
          <w:u w:val="single"/>
        </w:rPr>
      </w:pPr>
    </w:p>
    <w:p w14:paraId="34036253" w14:textId="77777777" w:rsidR="000710DE" w:rsidRDefault="000710DE" w:rsidP="007B7E45">
      <w:pPr>
        <w:pStyle w:val="Heading"/>
        <w:ind w:left="0"/>
        <w:rPr>
          <w:b/>
          <w:sz w:val="36"/>
          <w:u w:val="single"/>
        </w:rPr>
      </w:pPr>
    </w:p>
    <w:p w14:paraId="27633BA2" w14:textId="77777777" w:rsidR="00936B4D" w:rsidRDefault="00936B4D" w:rsidP="007B7E45">
      <w:pPr>
        <w:pStyle w:val="Heading"/>
        <w:ind w:left="0"/>
        <w:rPr>
          <w:b/>
          <w:sz w:val="36"/>
          <w:u w:val="single"/>
        </w:rPr>
      </w:pPr>
    </w:p>
    <w:tbl>
      <w:tblPr>
        <w:tblStyle w:val="TableGrid"/>
        <w:tblW w:w="0" w:type="auto"/>
        <w:tblLook w:val="04A0" w:firstRow="1" w:lastRow="0" w:firstColumn="1" w:lastColumn="0" w:noHBand="0" w:noVBand="1"/>
      </w:tblPr>
      <w:tblGrid>
        <w:gridCol w:w="3003"/>
        <w:gridCol w:w="3003"/>
        <w:gridCol w:w="3004"/>
      </w:tblGrid>
      <w:tr w:rsidR="00BA1BC6" w14:paraId="7C55D19C" w14:textId="77777777" w:rsidTr="00BA1BC6">
        <w:tc>
          <w:tcPr>
            <w:tcW w:w="3003" w:type="dxa"/>
          </w:tcPr>
          <w:p w14:paraId="7C126142" w14:textId="7B6836DC" w:rsidR="00BA1BC6" w:rsidRP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Targedau</w:t>
            </w:r>
            <w:proofErr w:type="spellEnd"/>
            <w:r w:rsidRPr="00BA1BC6">
              <w:t xml:space="preserve"> / Targets</w:t>
            </w:r>
          </w:p>
        </w:tc>
        <w:tc>
          <w:tcPr>
            <w:tcW w:w="3003" w:type="dxa"/>
          </w:tcPr>
          <w:p w14:paraId="682A1FFA" w14:textId="1CB0D792" w:rsidR="00BA1BC6" w:rsidRP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Sut</w:t>
            </w:r>
            <w:proofErr w:type="spellEnd"/>
            <w:r w:rsidRPr="00BA1BC6">
              <w:t xml:space="preserve"> </w:t>
            </w:r>
            <w:proofErr w:type="spellStart"/>
            <w:r w:rsidRPr="00BA1BC6">
              <w:t>rydych</w:t>
            </w:r>
            <w:proofErr w:type="spellEnd"/>
            <w:r w:rsidRPr="00BA1BC6">
              <w:t xml:space="preserve"> </w:t>
            </w:r>
            <w:proofErr w:type="spellStart"/>
            <w:r w:rsidRPr="00BA1BC6">
              <w:t>wedi</w:t>
            </w:r>
            <w:proofErr w:type="spellEnd"/>
            <w:r w:rsidRPr="00BA1BC6">
              <w:t xml:space="preserve"> </w:t>
            </w:r>
            <w:proofErr w:type="spellStart"/>
            <w:r w:rsidRPr="00BA1BC6">
              <w:t>gweithio</w:t>
            </w:r>
            <w:proofErr w:type="spellEnd"/>
            <w:r w:rsidRPr="00BA1BC6">
              <w:t xml:space="preserve"> </w:t>
            </w:r>
            <w:proofErr w:type="spellStart"/>
            <w:r w:rsidRPr="00BA1BC6">
              <w:t>ar</w:t>
            </w:r>
            <w:proofErr w:type="spellEnd"/>
            <w:r w:rsidRPr="00BA1BC6">
              <w:t xml:space="preserve"> </w:t>
            </w:r>
            <w:proofErr w:type="spellStart"/>
            <w:r w:rsidRPr="00BA1BC6">
              <w:t>hwn</w:t>
            </w:r>
            <w:proofErr w:type="spellEnd"/>
            <w:r w:rsidRPr="00BA1BC6">
              <w:t xml:space="preserve"> / How you have worked on this </w:t>
            </w:r>
          </w:p>
        </w:tc>
        <w:tc>
          <w:tcPr>
            <w:tcW w:w="3004" w:type="dxa"/>
          </w:tcPr>
          <w:p w14:paraId="3319B587" w14:textId="2388592E" w:rsidR="00BA1BC6" w:rsidRP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pPr>
            <w:proofErr w:type="spellStart"/>
            <w:r w:rsidRPr="00BA1BC6">
              <w:t>Ceir</w:t>
            </w:r>
            <w:proofErr w:type="spellEnd"/>
            <w:r w:rsidRPr="00BA1BC6">
              <w:t xml:space="preserve"> </w:t>
            </w:r>
            <w:proofErr w:type="spellStart"/>
            <w:r w:rsidRPr="00BA1BC6">
              <w:t>enghraifft</w:t>
            </w:r>
            <w:proofErr w:type="spellEnd"/>
            <w:r w:rsidRPr="00BA1BC6">
              <w:t xml:space="preserve"> </w:t>
            </w:r>
            <w:proofErr w:type="spellStart"/>
            <w:r w:rsidRPr="00BA1BC6">
              <w:t>ar</w:t>
            </w:r>
            <w:proofErr w:type="spellEnd"/>
            <w:r w:rsidRPr="00BA1BC6">
              <w:t xml:space="preserve"> / An example can be found on</w:t>
            </w:r>
          </w:p>
        </w:tc>
      </w:tr>
      <w:tr w:rsidR="00BA1BC6" w14:paraId="7D2C500F" w14:textId="77777777" w:rsidTr="00BA1BC6">
        <w:tc>
          <w:tcPr>
            <w:tcW w:w="3003" w:type="dxa"/>
          </w:tcPr>
          <w:p w14:paraId="09F80B17" w14:textId="77777777" w:rsidR="00BA1BC6" w:rsidRDefault="00BA1BC6" w:rsidP="00BA1BC6">
            <w:r>
              <w:rPr>
                <w:rFonts w:ascii="Arial" w:hAnsi="Arial" w:cs="Arial"/>
                <w:color w:val="000000"/>
                <w:sz w:val="18"/>
                <w:szCs w:val="18"/>
                <w:shd w:val="clear" w:color="auto" w:fill="FFFFFF"/>
              </w:rPr>
              <w:t>Read more widely surrounding your area of study from credible and relevant sources. </w:t>
            </w:r>
          </w:p>
          <w:p w14:paraId="03573826" w14:textId="77777777" w:rsid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b/>
                <w:sz w:val="36"/>
                <w:u w:val="single"/>
              </w:rPr>
            </w:pPr>
          </w:p>
        </w:tc>
        <w:tc>
          <w:tcPr>
            <w:tcW w:w="3003" w:type="dxa"/>
          </w:tcPr>
          <w:p w14:paraId="4411C1A0" w14:textId="49898BA8" w:rsidR="00BA1BC6" w:rsidRPr="002E6BD7" w:rsidRDefault="002E6BD7"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21"/>
              </w:rPr>
            </w:pPr>
            <w:r w:rsidRPr="000D4096">
              <w:rPr>
                <w:sz w:val="20"/>
              </w:rPr>
              <w:t>I have</w:t>
            </w:r>
            <w:r w:rsidRPr="000D4096">
              <w:rPr>
                <w:sz w:val="18"/>
              </w:rPr>
              <w:t xml:space="preserve"> worked on this</w:t>
            </w:r>
            <w:r w:rsidR="000D4096" w:rsidRPr="000D4096">
              <w:rPr>
                <w:sz w:val="18"/>
              </w:rPr>
              <w:t xml:space="preserve"> by using google scholar to provide me with credible and relevant sources. </w:t>
            </w:r>
          </w:p>
        </w:tc>
        <w:tc>
          <w:tcPr>
            <w:tcW w:w="3004" w:type="dxa"/>
          </w:tcPr>
          <w:p w14:paraId="783DFD53" w14:textId="18280E70" w:rsidR="00BA1BC6" w:rsidRPr="000D4096" w:rsidRDefault="000D409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2"/>
              </w:rPr>
            </w:pPr>
            <w:r w:rsidRPr="000D4096">
              <w:rPr>
                <w:sz w:val="20"/>
              </w:rPr>
              <w:t>This can be found in my reference list.</w:t>
            </w:r>
          </w:p>
        </w:tc>
      </w:tr>
      <w:tr w:rsidR="00BA1BC6" w14:paraId="46074754" w14:textId="77777777" w:rsidTr="00BA1BC6">
        <w:tc>
          <w:tcPr>
            <w:tcW w:w="3003" w:type="dxa"/>
          </w:tcPr>
          <w:p w14:paraId="27205894" w14:textId="77777777" w:rsidR="00BA1BC6" w:rsidRDefault="00BA1BC6" w:rsidP="00BA1BC6">
            <w:r>
              <w:rPr>
                <w:rFonts w:ascii="Arial" w:hAnsi="Arial" w:cs="Arial"/>
                <w:color w:val="000000"/>
                <w:sz w:val="18"/>
                <w:szCs w:val="18"/>
                <w:shd w:val="clear" w:color="auto" w:fill="FFFFFF"/>
              </w:rPr>
              <w:t>Try to incorporate critical thinking strategies into your work. Aim to analyse rather than describe information. Utilise evidence-based arguments instead of generalisations. Here is a resource that you may find helpful:</w:t>
            </w:r>
          </w:p>
          <w:p w14:paraId="280859D8" w14:textId="77777777" w:rsidR="00BA1BC6" w:rsidRDefault="00BA1BC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b/>
                <w:sz w:val="36"/>
                <w:u w:val="single"/>
              </w:rPr>
            </w:pPr>
          </w:p>
        </w:tc>
        <w:tc>
          <w:tcPr>
            <w:tcW w:w="3003" w:type="dxa"/>
          </w:tcPr>
          <w:p w14:paraId="636B79D3" w14:textId="7E622166" w:rsidR="00BA1BC6" w:rsidRPr="000D4096" w:rsidRDefault="000D409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6"/>
              </w:rPr>
            </w:pPr>
            <w:r w:rsidRPr="000D4096">
              <w:rPr>
                <w:sz w:val="20"/>
              </w:rPr>
              <w:t xml:space="preserve">I have ensured to critically </w:t>
            </w:r>
            <w:r w:rsidRPr="000D4096">
              <w:rPr>
                <w:sz w:val="20"/>
                <w:lang w:val="en-GB"/>
              </w:rPr>
              <w:t>analyse</w:t>
            </w:r>
            <w:r w:rsidRPr="000D4096">
              <w:rPr>
                <w:sz w:val="20"/>
              </w:rPr>
              <w:t xml:space="preserve"> pedagogical principles and used theorists to back these arguments up. </w:t>
            </w:r>
          </w:p>
        </w:tc>
        <w:tc>
          <w:tcPr>
            <w:tcW w:w="3004" w:type="dxa"/>
          </w:tcPr>
          <w:p w14:paraId="2D2D82FF" w14:textId="54FA83D2" w:rsidR="00BA1BC6" w:rsidRPr="000D4096" w:rsidRDefault="000D4096" w:rsidP="007B7E45">
            <w:pPr>
              <w:pStyle w:val="Heading"/>
              <w:pBdr>
                <w:top w:val="none" w:sz="0" w:space="0" w:color="auto"/>
                <w:left w:val="none" w:sz="0" w:space="0" w:color="auto"/>
                <w:bottom w:val="none" w:sz="0" w:space="0" w:color="auto"/>
                <w:right w:val="none" w:sz="0" w:space="0" w:color="auto"/>
                <w:between w:val="none" w:sz="0" w:space="0" w:color="auto"/>
                <w:bar w:val="none" w:sz="0" w:color="auto"/>
              </w:pBdr>
              <w:ind w:left="0"/>
              <w:rPr>
                <w:sz w:val="36"/>
              </w:rPr>
            </w:pPr>
            <w:r w:rsidRPr="000D4096">
              <w:rPr>
                <w:sz w:val="21"/>
              </w:rPr>
              <w:t>This can be found in my literature review.</w:t>
            </w:r>
          </w:p>
        </w:tc>
      </w:tr>
    </w:tbl>
    <w:p w14:paraId="710216C9" w14:textId="77777777" w:rsidR="00BA1BC6" w:rsidRDefault="00BA1BC6" w:rsidP="007B7E45">
      <w:pPr>
        <w:pStyle w:val="Heading"/>
        <w:ind w:left="0"/>
        <w:rPr>
          <w:b/>
          <w:sz w:val="36"/>
          <w:u w:val="single"/>
        </w:rPr>
      </w:pPr>
    </w:p>
    <w:p w14:paraId="0DD6757E" w14:textId="4A25E718" w:rsidR="00BA1BC6" w:rsidRDefault="00BA1BC6" w:rsidP="007B7E45">
      <w:pPr>
        <w:pStyle w:val="Heading"/>
        <w:ind w:left="0"/>
        <w:rPr>
          <w:b/>
          <w:sz w:val="36"/>
          <w:u w:val="single"/>
        </w:rPr>
      </w:pPr>
    </w:p>
    <w:p w14:paraId="2B1F53E5" w14:textId="6BE2394D" w:rsidR="001703AA" w:rsidRDefault="001703AA" w:rsidP="007B7E45">
      <w:pPr>
        <w:pStyle w:val="Heading"/>
        <w:ind w:left="0"/>
        <w:rPr>
          <w:b/>
          <w:sz w:val="36"/>
          <w:u w:val="single"/>
        </w:rPr>
      </w:pPr>
    </w:p>
    <w:p w14:paraId="60BD3941" w14:textId="77777777" w:rsidR="001703AA" w:rsidRDefault="001703AA" w:rsidP="007B7E45">
      <w:pPr>
        <w:pStyle w:val="Heading"/>
        <w:ind w:left="0"/>
        <w:rPr>
          <w:b/>
          <w:sz w:val="36"/>
          <w:u w:val="single"/>
        </w:rPr>
      </w:pPr>
    </w:p>
    <w:p w14:paraId="793981E1" w14:textId="783113ED" w:rsidR="007B7E45" w:rsidRDefault="007B7E45" w:rsidP="007B7E45">
      <w:pPr>
        <w:pStyle w:val="Heading"/>
        <w:ind w:left="0"/>
        <w:rPr>
          <w:b/>
          <w:sz w:val="36"/>
          <w:u w:val="single"/>
        </w:rPr>
      </w:pPr>
      <w:r w:rsidRPr="00CD4B4E">
        <w:rPr>
          <w:b/>
          <w:sz w:val="36"/>
          <w:u w:val="single"/>
        </w:rPr>
        <w:t xml:space="preserve">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 </w:t>
      </w:r>
    </w:p>
    <w:p w14:paraId="7A9A17B4" w14:textId="77777777" w:rsidR="000A5AAC" w:rsidRPr="00CD4B4E" w:rsidRDefault="000A5AAC" w:rsidP="007B7E45">
      <w:pPr>
        <w:pStyle w:val="Heading"/>
        <w:ind w:left="0"/>
        <w:rPr>
          <w:b/>
          <w:sz w:val="36"/>
          <w:u w:val="single"/>
        </w:rPr>
      </w:pPr>
    </w:p>
    <w:p w14:paraId="7969700A" w14:textId="77777777" w:rsidR="007B7E45" w:rsidRDefault="007B7E45" w:rsidP="007B7E45">
      <w:pPr>
        <w:pStyle w:val="BodyA"/>
        <w:widowControl w:val="0"/>
        <w:spacing w:line="240" w:lineRule="auto"/>
      </w:pPr>
    </w:p>
    <w:p w14:paraId="6DB74B76" w14:textId="3CA17D36" w:rsidR="00C800FE" w:rsidRDefault="007B7E45" w:rsidP="009D0CDD">
      <w:pPr>
        <w:pStyle w:val="BodyA"/>
        <w:widowControl w:val="0"/>
        <w:spacing w:line="360" w:lineRule="auto"/>
        <w:rPr>
          <w:rFonts w:ascii="Arial" w:hAnsi="Arial" w:cs="Arial"/>
          <w:color w:val="000000" w:themeColor="text1"/>
        </w:rPr>
      </w:pPr>
      <w:r w:rsidRPr="007B7E45">
        <w:rPr>
          <w:rFonts w:ascii="Arial" w:hAnsi="Arial" w:cs="Arial"/>
        </w:rPr>
        <w:t xml:space="preserve">The aim of this </w:t>
      </w:r>
      <w:r w:rsidR="0045687C">
        <w:rPr>
          <w:rFonts w:ascii="Arial" w:hAnsi="Arial" w:cs="Arial"/>
        </w:rPr>
        <w:t xml:space="preserve">paper </w:t>
      </w:r>
      <w:r w:rsidRPr="007B7E45">
        <w:rPr>
          <w:rFonts w:ascii="Arial" w:hAnsi="Arial" w:cs="Arial"/>
        </w:rPr>
        <w:t>intends to critically examine two pedagogical principles selected from the Welsh Curriculum's professional teaching standards</w:t>
      </w:r>
      <w:r w:rsidR="00CD3832">
        <w:rPr>
          <w:rFonts w:ascii="Arial" w:hAnsi="Arial" w:cs="Arial"/>
        </w:rPr>
        <w:t>.</w:t>
      </w:r>
      <w:r w:rsidR="008362A4">
        <w:rPr>
          <w:rFonts w:ascii="Arial" w:hAnsi="Arial" w:cs="Arial"/>
        </w:rPr>
        <w:t xml:space="preserve"> There are twelve pedagogical principles that are intertwined with the four purposes of the curriculum design, which should be implemented in </w:t>
      </w:r>
      <w:r w:rsidR="00FA1C74">
        <w:rPr>
          <w:rFonts w:ascii="Arial" w:hAnsi="Arial" w:cs="Arial"/>
        </w:rPr>
        <w:t>all</w:t>
      </w:r>
      <w:r w:rsidR="008362A4">
        <w:rPr>
          <w:rFonts w:ascii="Arial" w:hAnsi="Arial" w:cs="Arial"/>
        </w:rPr>
        <w:t xml:space="preserve"> school’s curriculum</w:t>
      </w:r>
      <w:r w:rsidR="00C800FE">
        <w:rPr>
          <w:rFonts w:ascii="Arial" w:hAnsi="Arial" w:cs="Arial"/>
        </w:rPr>
        <w:t xml:space="preserve"> (Welsh Government, 2020).</w:t>
      </w:r>
      <w:r w:rsidR="00CD3832">
        <w:rPr>
          <w:rFonts w:ascii="Arial" w:hAnsi="Arial" w:cs="Arial"/>
        </w:rPr>
        <w:t xml:space="preserve"> Pedagogy is paramount within teaching and learning due to </w:t>
      </w:r>
      <w:r w:rsidR="00272447">
        <w:rPr>
          <w:rFonts w:ascii="Arial" w:hAnsi="Arial" w:cs="Arial"/>
        </w:rPr>
        <w:t>its framework for effective instruction by aiding teachers to design a meaningful curriculum to meet the needs of all learners</w:t>
      </w:r>
      <w:r w:rsidR="00CD3832">
        <w:rPr>
          <w:rFonts w:ascii="Arial" w:hAnsi="Arial" w:cs="Arial"/>
        </w:rPr>
        <w:t xml:space="preserve"> (Welsh Government, 2019</w:t>
      </w:r>
      <w:r w:rsidR="00272447">
        <w:rPr>
          <w:rFonts w:ascii="Arial" w:hAnsi="Arial" w:cs="Arial"/>
        </w:rPr>
        <w:t xml:space="preserve"> and Loughran, 2013</w:t>
      </w:r>
      <w:r w:rsidR="00CD3832">
        <w:rPr>
          <w:rFonts w:ascii="Arial" w:hAnsi="Arial" w:cs="Arial"/>
        </w:rPr>
        <w:t xml:space="preserve">). </w:t>
      </w:r>
      <w:r w:rsidRPr="007B7E45">
        <w:rPr>
          <w:rFonts w:ascii="Arial" w:hAnsi="Arial" w:cs="Arial"/>
        </w:rPr>
        <w:t xml:space="preserve">Pedagogical principles support educators to understand the optimal methods for a classroom setting. They are fundamental concepts that serve as the foundation for teaching methodology and practice </w:t>
      </w:r>
      <w:r w:rsidRPr="00466F16">
        <w:rPr>
          <w:rFonts w:ascii="Arial" w:hAnsi="Arial" w:cs="Arial"/>
          <w:color w:val="000000" w:themeColor="text1"/>
        </w:rPr>
        <w:t>(</w:t>
      </w:r>
      <w:r w:rsidR="00466F16" w:rsidRPr="00466F16">
        <w:rPr>
          <w:rFonts w:ascii="Arial" w:hAnsi="Arial" w:cs="Arial"/>
          <w:color w:val="000000" w:themeColor="text1"/>
        </w:rPr>
        <w:t>Korthagen, Loughran and Russell, 2006</w:t>
      </w:r>
      <w:r w:rsidRPr="00466F16">
        <w:rPr>
          <w:rFonts w:ascii="Arial" w:hAnsi="Arial" w:cs="Arial"/>
          <w:color w:val="000000" w:themeColor="text1"/>
        </w:rPr>
        <w:t>).</w:t>
      </w:r>
    </w:p>
    <w:p w14:paraId="1A4D6014" w14:textId="256BA27A" w:rsidR="001703AA" w:rsidRDefault="001703AA" w:rsidP="009D0CDD">
      <w:pPr>
        <w:pStyle w:val="BodyA"/>
        <w:widowControl w:val="0"/>
        <w:spacing w:line="360" w:lineRule="auto"/>
        <w:rPr>
          <w:rFonts w:ascii="Arial" w:hAnsi="Arial" w:cs="Arial"/>
          <w:color w:val="000000" w:themeColor="text1"/>
        </w:rPr>
      </w:pPr>
    </w:p>
    <w:p w14:paraId="2D44F98A" w14:textId="77777777" w:rsidR="001703AA" w:rsidRDefault="001703AA" w:rsidP="009D0CDD">
      <w:pPr>
        <w:pStyle w:val="BodyA"/>
        <w:widowControl w:val="0"/>
        <w:spacing w:line="360" w:lineRule="auto"/>
        <w:rPr>
          <w:rFonts w:ascii="Arial" w:hAnsi="Arial" w:cs="Arial"/>
          <w:color w:val="000000" w:themeColor="text1"/>
        </w:rPr>
      </w:pPr>
    </w:p>
    <w:p w14:paraId="03F2B0FE" w14:textId="564A5D3C" w:rsidR="007B7E45" w:rsidRDefault="007B7E45" w:rsidP="009D0CDD">
      <w:pPr>
        <w:pStyle w:val="BodyA"/>
        <w:widowControl w:val="0"/>
        <w:spacing w:line="360" w:lineRule="auto"/>
        <w:rPr>
          <w:rFonts w:ascii="Arial" w:hAnsi="Arial" w:cs="Arial"/>
          <w:color w:val="000000" w:themeColor="text1"/>
        </w:rPr>
      </w:pPr>
      <w:r w:rsidRPr="007B7E45">
        <w:rPr>
          <w:rFonts w:ascii="Arial" w:hAnsi="Arial" w:cs="Arial"/>
          <w:color w:val="000000" w:themeColor="text1"/>
        </w:rPr>
        <w:t xml:space="preserve">The two chosen pedagogical principles that aim to be </w:t>
      </w:r>
      <w:r w:rsidRPr="007B7E45">
        <w:rPr>
          <w:rFonts w:ascii="Arial" w:hAnsi="Arial" w:cs="Arial"/>
          <w:color w:val="000000" w:themeColor="text1"/>
          <w:lang w:val="en-GB"/>
        </w:rPr>
        <w:t>analysed in this study</w:t>
      </w:r>
      <w:r w:rsidRPr="007B7E45">
        <w:rPr>
          <w:rFonts w:ascii="Arial" w:hAnsi="Arial" w:cs="Arial"/>
          <w:color w:val="000000" w:themeColor="text1"/>
        </w:rPr>
        <w:t xml:space="preserve"> are ‘Real life authentic contexts’ and ‘Cross curricular themes.’ To effectively incorporate these elements into professional </w:t>
      </w:r>
      <w:r>
        <w:rPr>
          <w:rFonts w:ascii="Arial" w:hAnsi="Arial" w:cs="Arial"/>
          <w:color w:val="000000" w:themeColor="text1"/>
        </w:rPr>
        <w:t>approaches as a reflective practitioner,</w:t>
      </w:r>
      <w:r w:rsidRPr="007B7E45">
        <w:rPr>
          <w:rFonts w:ascii="Arial" w:hAnsi="Arial" w:cs="Arial"/>
          <w:color w:val="000000" w:themeColor="text1"/>
        </w:rPr>
        <w:t xml:space="preserve"> it is imperative to comprehend both their benefits and limitations</w:t>
      </w:r>
      <w:r w:rsidR="00466F16">
        <w:rPr>
          <w:rFonts w:ascii="Arial" w:hAnsi="Arial" w:cs="Arial"/>
          <w:color w:val="000000" w:themeColor="text1"/>
        </w:rPr>
        <w:t xml:space="preserve"> to overall learning </w:t>
      </w:r>
      <w:r>
        <w:rPr>
          <w:rFonts w:ascii="Arial" w:hAnsi="Arial" w:cs="Arial"/>
          <w:color w:val="000000" w:themeColor="text1"/>
        </w:rPr>
        <w:t>(</w:t>
      </w:r>
      <w:r w:rsidR="00466F16" w:rsidRPr="00466F16">
        <w:rPr>
          <w:rFonts w:ascii="Arial" w:hAnsi="Arial" w:cs="Arial"/>
          <w:color w:val="000000" w:themeColor="text1"/>
        </w:rPr>
        <w:t>Candy, 2019 and Stock, 2001).</w:t>
      </w:r>
      <w:r w:rsidR="00CD3832" w:rsidRPr="00CD3832">
        <w:rPr>
          <w:rFonts w:ascii="Arial" w:hAnsi="Arial" w:cs="Arial"/>
          <w:color w:val="000000" w:themeColor="text1"/>
        </w:rPr>
        <w:t xml:space="preserve"> </w:t>
      </w:r>
      <w:r w:rsidR="00CD3832">
        <w:rPr>
          <w:rFonts w:ascii="Arial" w:hAnsi="Arial" w:cs="Arial"/>
          <w:color w:val="000000" w:themeColor="text1"/>
        </w:rPr>
        <w:t xml:space="preserve">Therefore, it is meaningful to identify </w:t>
      </w:r>
      <w:r w:rsidR="00C800FE">
        <w:rPr>
          <w:rFonts w:ascii="Arial" w:hAnsi="Arial" w:cs="Arial"/>
          <w:color w:val="000000" w:themeColor="text1"/>
        </w:rPr>
        <w:t xml:space="preserve">the </w:t>
      </w:r>
      <w:r w:rsidR="00CD3832">
        <w:rPr>
          <w:rFonts w:ascii="Arial" w:hAnsi="Arial" w:cs="Arial"/>
          <w:color w:val="000000" w:themeColor="text1"/>
        </w:rPr>
        <w:t>two aspects of pedagogy to warrant further attention to enhance the educator’s instructional approach.</w:t>
      </w:r>
      <w:r w:rsidR="009D0CDD">
        <w:rPr>
          <w:rFonts w:ascii="Arial" w:hAnsi="Arial" w:cs="Arial"/>
          <w:color w:val="000000" w:themeColor="text1"/>
        </w:rPr>
        <w:t xml:space="preserve"> Real life authentic contexts and Cross curricular themes are important aspects of pedagogy and have been exploited effectively in the classroom to enhance learning outcomes during numerous teaching practices. </w:t>
      </w:r>
      <w:r w:rsidR="00CD3832">
        <w:rPr>
          <w:rFonts w:ascii="Arial" w:hAnsi="Arial" w:cs="Arial"/>
          <w:color w:val="000000" w:themeColor="text1"/>
        </w:rPr>
        <w:t xml:space="preserve">In this discourse, the writer will justify the imperative for advancing skills in these domains and outline strategic steps that are intended to take in ongoing professional development. </w:t>
      </w:r>
      <w:r w:rsidR="00A9047D">
        <w:rPr>
          <w:rFonts w:ascii="Arial" w:hAnsi="Arial" w:cs="Arial"/>
          <w:color w:val="000000" w:themeColor="text1"/>
        </w:rPr>
        <w:t xml:space="preserve">Embarking on the journey of refining teaching methods, </w:t>
      </w:r>
      <w:r w:rsidR="006A5E7E">
        <w:rPr>
          <w:rFonts w:ascii="Arial" w:hAnsi="Arial" w:cs="Arial"/>
          <w:color w:val="000000" w:themeColor="text1"/>
        </w:rPr>
        <w:t xml:space="preserve">reflective </w:t>
      </w:r>
      <w:r w:rsidR="00A9047D">
        <w:rPr>
          <w:rFonts w:ascii="Arial" w:hAnsi="Arial" w:cs="Arial"/>
          <w:color w:val="000000" w:themeColor="text1"/>
        </w:rPr>
        <w:t xml:space="preserve">practice to evaluate progress in planning, preparing and executing lessons that are grounded in specific pedagogical principles, </w:t>
      </w:r>
      <w:r w:rsidR="006A5E7E">
        <w:rPr>
          <w:rFonts w:ascii="Arial" w:hAnsi="Arial" w:cs="Arial"/>
          <w:color w:val="000000" w:themeColor="text1"/>
        </w:rPr>
        <w:t xml:space="preserve">are </w:t>
      </w:r>
      <w:r w:rsidR="00CD3832">
        <w:rPr>
          <w:rFonts w:ascii="Arial" w:hAnsi="Arial" w:cs="Arial"/>
          <w:color w:val="000000" w:themeColor="text1"/>
        </w:rPr>
        <w:t>essential</w:t>
      </w:r>
      <w:r w:rsidR="00A9047D">
        <w:rPr>
          <w:rFonts w:ascii="Arial" w:hAnsi="Arial" w:cs="Arial"/>
          <w:color w:val="000000" w:themeColor="text1"/>
        </w:rPr>
        <w:t xml:space="preserve"> in the recognition of areas of development in teaching and learning</w:t>
      </w:r>
      <w:r w:rsidR="006A5E7E">
        <w:rPr>
          <w:rFonts w:ascii="Arial" w:hAnsi="Arial" w:cs="Arial"/>
          <w:color w:val="000000" w:themeColor="text1"/>
        </w:rPr>
        <w:t xml:space="preserve"> (Johnson, 2010 and Cambridge International Education Teaching and Learning, 2019). </w:t>
      </w:r>
      <w:r w:rsidR="009D0CDD">
        <w:rPr>
          <w:rFonts w:ascii="Arial" w:hAnsi="Arial" w:cs="Arial"/>
          <w:color w:val="000000" w:themeColor="text1"/>
        </w:rPr>
        <w:t xml:space="preserve"> </w:t>
      </w:r>
    </w:p>
    <w:p w14:paraId="6691D672" w14:textId="77777777" w:rsidR="001703AA" w:rsidRDefault="001703AA" w:rsidP="001E0B43">
      <w:pPr>
        <w:spacing w:line="360" w:lineRule="auto"/>
        <w:rPr>
          <w:rFonts w:ascii="Arial" w:eastAsia="Arial Unicode MS" w:hAnsi="Arial" w:cs="Arial"/>
          <w:color w:val="000000"/>
          <w:sz w:val="21"/>
          <w:szCs w:val="22"/>
          <w:u w:color="000000"/>
          <w:bdr w:val="nil"/>
          <w:lang w:val="en-US" w:eastAsia="zh-CN"/>
          <w14:textOutline w14:w="12700" w14:cap="flat" w14:cmpd="sng" w14:algn="ctr">
            <w14:noFill/>
            <w14:prstDash w14:val="solid"/>
            <w14:miter w14:lim="400000"/>
          </w14:textOutline>
        </w:rPr>
      </w:pPr>
    </w:p>
    <w:p w14:paraId="104C8088" w14:textId="376631D0" w:rsidR="00F719EC" w:rsidRDefault="0030367F" w:rsidP="001E0B43">
      <w:pPr>
        <w:spacing w:line="360" w:lineRule="auto"/>
        <w:rPr>
          <w:rFonts w:ascii="Arial" w:hAnsi="Arial" w:cs="Arial"/>
          <w:sz w:val="22"/>
        </w:rPr>
      </w:pPr>
      <w:r w:rsidRPr="001E0B43">
        <w:rPr>
          <w:rFonts w:ascii="Arial" w:hAnsi="Arial" w:cs="Arial"/>
          <w:sz w:val="22"/>
        </w:rPr>
        <w:t>Exploiting</w:t>
      </w:r>
      <w:r w:rsidR="00F719EC" w:rsidRPr="001E0B43">
        <w:rPr>
          <w:rFonts w:ascii="Arial" w:hAnsi="Arial" w:cs="Arial"/>
          <w:sz w:val="22"/>
        </w:rPr>
        <w:t xml:space="preserve"> real life authentic contexts and cross curricular themes within teaching and learning ha</w:t>
      </w:r>
      <w:r w:rsidR="009C357A">
        <w:rPr>
          <w:rFonts w:ascii="Arial" w:hAnsi="Arial" w:cs="Arial"/>
          <w:sz w:val="22"/>
        </w:rPr>
        <w:t>s</w:t>
      </w:r>
      <w:r w:rsidR="00F719EC" w:rsidRPr="001E0B43">
        <w:rPr>
          <w:rFonts w:ascii="Arial" w:hAnsi="Arial" w:cs="Arial"/>
          <w:sz w:val="22"/>
        </w:rPr>
        <w:t xml:space="preserve"> become highly significant </w:t>
      </w:r>
      <w:r w:rsidR="00C800FE">
        <w:rPr>
          <w:rFonts w:ascii="Arial" w:hAnsi="Arial" w:cs="Arial"/>
          <w:sz w:val="22"/>
        </w:rPr>
        <w:t>in</w:t>
      </w:r>
      <w:r w:rsidR="00F719EC" w:rsidRPr="001E0B43">
        <w:rPr>
          <w:rFonts w:ascii="Arial" w:hAnsi="Arial" w:cs="Arial"/>
          <w:sz w:val="22"/>
        </w:rPr>
        <w:t xml:space="preserve"> improv</w:t>
      </w:r>
      <w:r w:rsidR="00C800FE">
        <w:rPr>
          <w:rFonts w:ascii="Arial" w:hAnsi="Arial" w:cs="Arial"/>
          <w:sz w:val="22"/>
        </w:rPr>
        <w:t>ing</w:t>
      </w:r>
      <w:r w:rsidR="00F719EC" w:rsidRPr="001E0B43">
        <w:rPr>
          <w:rFonts w:ascii="Arial" w:hAnsi="Arial" w:cs="Arial"/>
          <w:sz w:val="22"/>
        </w:rPr>
        <w:t xml:space="preserve"> overall learning and development for pupils. Implementing</w:t>
      </w:r>
      <w:r w:rsidR="009C357A">
        <w:rPr>
          <w:rFonts w:ascii="Arial" w:hAnsi="Arial" w:cs="Arial"/>
          <w:sz w:val="22"/>
        </w:rPr>
        <w:t xml:space="preserve"> these forms of</w:t>
      </w:r>
      <w:r w:rsidR="00F719EC" w:rsidRPr="001E0B43">
        <w:rPr>
          <w:rFonts w:ascii="Arial" w:hAnsi="Arial" w:cs="Arial"/>
          <w:sz w:val="22"/>
        </w:rPr>
        <w:t xml:space="preserve"> pedagogy maintains a consistent focus on the overall purpose of the curriculum while challenging all learners, encouraging them to recognize the importance of sustained effort</w:t>
      </w:r>
      <w:r w:rsidRPr="001E0B43">
        <w:rPr>
          <w:rFonts w:ascii="Arial" w:hAnsi="Arial" w:cs="Arial"/>
          <w:sz w:val="22"/>
        </w:rPr>
        <w:t xml:space="preserve"> </w:t>
      </w:r>
      <w:r w:rsidR="00F719EC" w:rsidRPr="001E0B43">
        <w:rPr>
          <w:rFonts w:ascii="Arial" w:hAnsi="Arial" w:cs="Arial"/>
          <w:sz w:val="22"/>
        </w:rPr>
        <w:t xml:space="preserve">(Education and Teaching, 2019). This study contends that pedagogical concepts can be utilised to guide and construct learning environments based on practical and theoretical ideas, hence increasing student engagement through innovative learning tasks (Williams et al, </w:t>
      </w:r>
      <w:r w:rsidR="001E0B43" w:rsidRPr="001E0B43">
        <w:rPr>
          <w:rFonts w:ascii="Arial" w:hAnsi="Arial" w:cs="Arial"/>
          <w:sz w:val="22"/>
        </w:rPr>
        <w:t xml:space="preserve">2011). </w:t>
      </w:r>
    </w:p>
    <w:p w14:paraId="357FB7B7" w14:textId="7FB7B9AC" w:rsidR="001E0B43" w:rsidRPr="00773A09" w:rsidRDefault="001E0B43" w:rsidP="00773A09">
      <w:pPr>
        <w:spacing w:line="360" w:lineRule="auto"/>
        <w:rPr>
          <w:rFonts w:ascii="Arial" w:hAnsi="Arial" w:cs="Arial"/>
          <w:sz w:val="22"/>
          <w:szCs w:val="22"/>
        </w:rPr>
      </w:pPr>
    </w:p>
    <w:p w14:paraId="2739652F" w14:textId="77777777" w:rsidR="003807BD" w:rsidRDefault="001E0B43" w:rsidP="00773A09">
      <w:pPr>
        <w:spacing w:line="360" w:lineRule="auto"/>
        <w:rPr>
          <w:rFonts w:ascii="Arial" w:hAnsi="Arial" w:cs="Arial"/>
          <w:sz w:val="22"/>
          <w:szCs w:val="22"/>
        </w:rPr>
      </w:pPr>
      <w:r w:rsidRPr="00773A09">
        <w:rPr>
          <w:rFonts w:ascii="Arial" w:hAnsi="Arial" w:cs="Arial"/>
          <w:sz w:val="22"/>
          <w:szCs w:val="22"/>
        </w:rPr>
        <w:t xml:space="preserve">The educator applied the two chosen aspects effectively during teaching practices that aimed to increase the engagement of learners and extend their progression in education. </w:t>
      </w:r>
      <w:r w:rsidR="00773A09" w:rsidRPr="00773A09">
        <w:rPr>
          <w:rFonts w:ascii="Arial" w:hAnsi="Arial" w:cs="Arial"/>
          <w:sz w:val="22"/>
          <w:szCs w:val="22"/>
        </w:rPr>
        <w:t xml:space="preserve">Real life authentic contexts are used in the classroom to make learning more meaningful and practical. By connecting lessons to real-world situations, learners can see the relevance and apply their knowledge in a purposeful way </w:t>
      </w:r>
      <w:r w:rsidRPr="00773A09">
        <w:rPr>
          <w:rFonts w:ascii="Arial" w:hAnsi="Arial" w:cs="Arial"/>
          <w:sz w:val="22"/>
          <w:szCs w:val="22"/>
        </w:rPr>
        <w:t xml:space="preserve">(Finch, 2023). </w:t>
      </w:r>
      <w:r w:rsidR="00773A09" w:rsidRPr="00773A09">
        <w:rPr>
          <w:rFonts w:ascii="Arial" w:hAnsi="Arial" w:cs="Arial"/>
          <w:sz w:val="22"/>
          <w:szCs w:val="22"/>
        </w:rPr>
        <w:t xml:space="preserve">Authentic learning experiences are those that are personally relevant for the learner and located within appropriate social circumstances. </w:t>
      </w:r>
      <w:r w:rsidRPr="00773A09">
        <w:rPr>
          <w:rFonts w:ascii="Arial" w:hAnsi="Arial" w:cs="Arial"/>
          <w:sz w:val="22"/>
          <w:szCs w:val="22"/>
        </w:rPr>
        <w:t xml:space="preserve">(Isaacs and Andrews, 2004). </w:t>
      </w:r>
      <w:r w:rsidR="00773A09" w:rsidRPr="00773A09">
        <w:rPr>
          <w:rFonts w:ascii="Arial" w:hAnsi="Arial" w:cs="Arial"/>
          <w:sz w:val="22"/>
          <w:szCs w:val="22"/>
        </w:rPr>
        <w:t xml:space="preserve">This indicates that this approach enables learners to have a robust knowledge ready for context in their future uses (Herrington, Reeves and Oliver, 2013). </w:t>
      </w:r>
    </w:p>
    <w:p w14:paraId="4CF4A6F5" w14:textId="5FEB80EF" w:rsidR="00773A09" w:rsidRDefault="00773A09" w:rsidP="00773A09">
      <w:pPr>
        <w:spacing w:line="360" w:lineRule="auto"/>
        <w:rPr>
          <w:rFonts w:ascii="Arial" w:hAnsi="Arial" w:cs="Arial"/>
          <w:sz w:val="22"/>
          <w:szCs w:val="22"/>
        </w:rPr>
      </w:pPr>
      <w:r w:rsidRPr="00773A09">
        <w:rPr>
          <w:rFonts w:ascii="Arial" w:hAnsi="Arial" w:cs="Arial"/>
          <w:sz w:val="22"/>
          <w:szCs w:val="22"/>
        </w:rPr>
        <w:lastRenderedPageBreak/>
        <w:t>This concept was shown in the classroom when the educator constructed a</w:t>
      </w:r>
      <w:r>
        <w:rPr>
          <w:rFonts w:ascii="Arial" w:hAnsi="Arial" w:cs="Arial"/>
          <w:sz w:val="22"/>
          <w:szCs w:val="22"/>
        </w:rPr>
        <w:t xml:space="preserve"> </w:t>
      </w:r>
      <w:r w:rsidRPr="00773A09">
        <w:rPr>
          <w:rFonts w:ascii="Arial" w:hAnsi="Arial" w:cs="Arial"/>
          <w:sz w:val="22"/>
          <w:szCs w:val="22"/>
        </w:rPr>
        <w:t xml:space="preserve">'real life' mine out of cardboard boxes, linking the topic of mining to real-world challenges. This event gave students the opportunity to immerse themselves in a mine and utilise their imaginations to generate meaningful learning </w:t>
      </w:r>
      <w:r w:rsidR="00FA1C74">
        <w:rPr>
          <w:rFonts w:ascii="Arial" w:hAnsi="Arial" w:cs="Arial"/>
          <w:sz w:val="22"/>
          <w:szCs w:val="22"/>
        </w:rPr>
        <w:t xml:space="preserve">experiences </w:t>
      </w:r>
      <w:r w:rsidRPr="00773A09">
        <w:rPr>
          <w:rFonts w:ascii="Arial" w:hAnsi="Arial" w:cs="Arial"/>
          <w:sz w:val="22"/>
          <w:szCs w:val="22"/>
        </w:rPr>
        <w:t xml:space="preserve">and ideas. </w:t>
      </w:r>
      <w:r>
        <w:rPr>
          <w:rFonts w:ascii="Arial" w:hAnsi="Arial" w:cs="Arial"/>
          <w:sz w:val="22"/>
          <w:szCs w:val="22"/>
        </w:rPr>
        <w:t>The learners were able to connect th</w:t>
      </w:r>
      <w:r w:rsidR="00FA1C74">
        <w:rPr>
          <w:rFonts w:ascii="Arial" w:hAnsi="Arial" w:cs="Arial"/>
          <w:sz w:val="22"/>
          <w:szCs w:val="22"/>
        </w:rPr>
        <w:t>eir</w:t>
      </w:r>
      <w:r>
        <w:rPr>
          <w:rFonts w:ascii="Arial" w:hAnsi="Arial" w:cs="Arial"/>
          <w:sz w:val="22"/>
          <w:szCs w:val="22"/>
        </w:rPr>
        <w:t xml:space="preserve"> knowledge by having purposeful discussions with a tour guide f</w:t>
      </w:r>
      <w:r w:rsidR="005465C8">
        <w:rPr>
          <w:rFonts w:ascii="Arial" w:hAnsi="Arial" w:cs="Arial"/>
          <w:sz w:val="22"/>
          <w:szCs w:val="22"/>
        </w:rPr>
        <w:t>rom a heritage park who had previously worked down the mines. Therefore, the real-life authentic lessons were able to bridge the gap between real life and</w:t>
      </w:r>
      <w:r w:rsidR="00C800FE">
        <w:rPr>
          <w:rFonts w:ascii="Arial" w:hAnsi="Arial" w:cs="Arial"/>
          <w:sz w:val="22"/>
          <w:szCs w:val="22"/>
        </w:rPr>
        <w:t xml:space="preserve"> classroom learning for </w:t>
      </w:r>
      <w:r w:rsidR="005465C8">
        <w:rPr>
          <w:rFonts w:ascii="Arial" w:hAnsi="Arial" w:cs="Arial"/>
          <w:sz w:val="22"/>
          <w:szCs w:val="22"/>
        </w:rPr>
        <w:t xml:space="preserve">the pupils (Ruhanen, Axelsen and Bowles, 2020). </w:t>
      </w:r>
    </w:p>
    <w:p w14:paraId="336F9D4D" w14:textId="5BF2532F" w:rsidR="00C800FE" w:rsidRPr="00D65718" w:rsidRDefault="00C800FE" w:rsidP="00D65718">
      <w:pPr>
        <w:spacing w:line="360" w:lineRule="auto"/>
        <w:rPr>
          <w:rFonts w:ascii="Arial" w:hAnsi="Arial" w:cs="Arial"/>
          <w:sz w:val="22"/>
          <w:szCs w:val="22"/>
        </w:rPr>
      </w:pPr>
    </w:p>
    <w:p w14:paraId="19FC0115" w14:textId="08009025" w:rsidR="00D65718" w:rsidRDefault="00C800FE" w:rsidP="00D65718">
      <w:pPr>
        <w:spacing w:line="360" w:lineRule="auto"/>
        <w:rPr>
          <w:rFonts w:ascii="Arial" w:hAnsi="Arial" w:cs="Arial"/>
          <w:sz w:val="22"/>
          <w:szCs w:val="22"/>
        </w:rPr>
      </w:pPr>
      <w:r w:rsidRPr="00D65718">
        <w:rPr>
          <w:rFonts w:ascii="Arial" w:hAnsi="Arial" w:cs="Arial"/>
          <w:sz w:val="22"/>
          <w:szCs w:val="22"/>
        </w:rPr>
        <w:t xml:space="preserve">The second pedagogical principle that was selected by the writer was ‘cross curricular themes.’ </w:t>
      </w:r>
      <w:r w:rsidRPr="00D65718">
        <w:rPr>
          <w:rFonts w:ascii="Arial" w:hAnsi="Arial" w:cs="Arial"/>
          <w:color w:val="1F1F1F"/>
          <w:sz w:val="22"/>
          <w:szCs w:val="22"/>
          <w:shd w:val="clear" w:color="auto" w:fill="FFFFFF"/>
        </w:rPr>
        <w:t>Cross-curricular work offers a creative way to develop children’s knowledge, skills and understanding while motivating them to learn through stimulating, interconnected topics (</w:t>
      </w:r>
      <w:r w:rsidR="00D97531" w:rsidRPr="00D65718">
        <w:rPr>
          <w:rFonts w:ascii="Arial" w:hAnsi="Arial" w:cs="Arial"/>
          <w:color w:val="1F1F1F"/>
          <w:sz w:val="22"/>
          <w:szCs w:val="22"/>
          <w:shd w:val="clear" w:color="auto" w:fill="FFFFFF"/>
        </w:rPr>
        <w:t xml:space="preserve">Historical Association, 2023). </w:t>
      </w:r>
      <w:r w:rsidR="00D65718" w:rsidRPr="00D65718">
        <w:rPr>
          <w:rFonts w:ascii="Arial" w:hAnsi="Arial" w:cs="Arial"/>
          <w:sz w:val="22"/>
          <w:szCs w:val="22"/>
        </w:rPr>
        <w:t xml:space="preserve">Cross-curricular teaching involves the utilisation of many academic disciplines in each lesson. This teaching style improves students' skills, boosts engagement, and helps with retention rates (Chiangpradit, 2022). </w:t>
      </w:r>
      <w:r w:rsidR="00D65718">
        <w:rPr>
          <w:rFonts w:ascii="Arial" w:hAnsi="Arial" w:cs="Arial"/>
          <w:sz w:val="22"/>
          <w:szCs w:val="22"/>
        </w:rPr>
        <w:t xml:space="preserve">This concept provides a holistic approach to learning; the aim to develop physical, intellectual, emotional, cognitive and social abilities to support learner’s growth and accomplishments (Badjanova and IIisko, 2015). </w:t>
      </w:r>
      <w:r w:rsidR="00C21A05">
        <w:rPr>
          <w:rFonts w:ascii="Arial" w:hAnsi="Arial" w:cs="Arial"/>
          <w:sz w:val="22"/>
          <w:szCs w:val="22"/>
        </w:rPr>
        <w:t xml:space="preserve">This approach was implemented by the educator through </w:t>
      </w:r>
      <w:r w:rsidR="00382353">
        <w:rPr>
          <w:rFonts w:ascii="Arial" w:hAnsi="Arial" w:cs="Arial"/>
          <w:sz w:val="22"/>
          <w:szCs w:val="22"/>
        </w:rPr>
        <w:t xml:space="preserve">a carousel of </w:t>
      </w:r>
      <w:r w:rsidR="005B0AD7">
        <w:rPr>
          <w:rFonts w:ascii="Arial" w:hAnsi="Arial" w:cs="Arial"/>
          <w:sz w:val="22"/>
          <w:szCs w:val="22"/>
        </w:rPr>
        <w:t>activities</w:t>
      </w:r>
      <w:r w:rsidR="00382353">
        <w:rPr>
          <w:rFonts w:ascii="Arial" w:hAnsi="Arial" w:cs="Arial"/>
          <w:sz w:val="22"/>
          <w:szCs w:val="22"/>
        </w:rPr>
        <w:t xml:space="preserve">. </w:t>
      </w:r>
      <w:r w:rsidR="005B0AD7">
        <w:rPr>
          <w:rFonts w:ascii="Arial" w:hAnsi="Arial" w:cs="Arial"/>
          <w:sz w:val="22"/>
          <w:szCs w:val="22"/>
        </w:rPr>
        <w:t xml:space="preserve">The learners were in small groups and rotated around the classroom, stopping at various stations for a designated period of time. Each station consisted of different activities from numerous areas of learning; expressive arts, digital competency framework and language, literacy and communication. This concept is at the heart of the Welsh Curriculum design and is seen as the utmost importance for all learners. It is the responsibility for all practitioners to develop a cross curricular approach to develop and ensure progression in various areas of learning (Welsh Government, 2022). </w:t>
      </w:r>
    </w:p>
    <w:p w14:paraId="18A6985C" w14:textId="4A2FCEBF" w:rsidR="00FE21CA" w:rsidRDefault="00FE21CA" w:rsidP="00D65718">
      <w:pPr>
        <w:spacing w:line="360" w:lineRule="auto"/>
        <w:rPr>
          <w:rFonts w:ascii="Arial" w:hAnsi="Arial" w:cs="Arial"/>
          <w:sz w:val="22"/>
          <w:szCs w:val="22"/>
        </w:rPr>
      </w:pPr>
    </w:p>
    <w:p w14:paraId="3B1D0904" w14:textId="0FAE7518" w:rsidR="00BF0BF8" w:rsidRDefault="00B24C96" w:rsidP="00A51800">
      <w:pPr>
        <w:spacing w:line="360" w:lineRule="auto"/>
        <w:rPr>
          <w:rFonts w:ascii="Arial" w:hAnsi="Arial" w:cs="Arial"/>
          <w:color w:val="1F1F1F"/>
          <w:sz w:val="22"/>
          <w:szCs w:val="22"/>
          <w:shd w:val="clear" w:color="auto" w:fill="FFFFFF"/>
        </w:rPr>
      </w:pPr>
      <w:r w:rsidRPr="00B24C96">
        <w:rPr>
          <w:rFonts w:ascii="Arial" w:hAnsi="Arial" w:cs="Arial"/>
          <w:color w:val="1F1F1F"/>
          <w:sz w:val="22"/>
          <w:szCs w:val="22"/>
          <w:shd w:val="clear" w:color="auto" w:fill="FFFFFF"/>
        </w:rPr>
        <w:t>Learning progression is vital because it helps students to build on their prior knowledge and skills. It ensures that they are constantly challenged and interested in their learning experience</w:t>
      </w:r>
      <w:r w:rsidR="00FA1C74">
        <w:rPr>
          <w:rFonts w:ascii="Arial" w:hAnsi="Arial" w:cs="Arial"/>
          <w:color w:val="1F1F1F"/>
          <w:sz w:val="22"/>
          <w:szCs w:val="22"/>
          <w:shd w:val="clear" w:color="auto" w:fill="FFFFFF"/>
        </w:rPr>
        <w:t>s</w:t>
      </w:r>
      <w:r>
        <w:rPr>
          <w:rFonts w:ascii="Arial" w:hAnsi="Arial" w:cs="Arial"/>
          <w:color w:val="1F1F1F"/>
          <w:sz w:val="22"/>
          <w:szCs w:val="22"/>
          <w:shd w:val="clear" w:color="auto" w:fill="FFFFFF"/>
        </w:rPr>
        <w:t xml:space="preserve"> (Furtak, Morrison and Kroog, 2014). </w:t>
      </w:r>
      <w:r w:rsidRPr="00B24C96">
        <w:rPr>
          <w:rFonts w:ascii="Arial" w:hAnsi="Arial" w:cs="Arial"/>
          <w:color w:val="1F1F1F"/>
          <w:sz w:val="22"/>
          <w:szCs w:val="22"/>
          <w:shd w:val="clear" w:color="auto" w:fill="FFFFFF"/>
        </w:rPr>
        <w:t>Learners can proceed from simple to more difficult concepts, progressively increasing their understanding. It allows them to build a solid foundation and prepares them for more advanced scenarios in the future</w:t>
      </w:r>
      <w:r>
        <w:rPr>
          <w:rFonts w:ascii="Arial" w:hAnsi="Arial" w:cs="Arial"/>
          <w:color w:val="1F1F1F"/>
          <w:sz w:val="22"/>
          <w:szCs w:val="22"/>
          <w:shd w:val="clear" w:color="auto" w:fill="FFFFFF"/>
        </w:rPr>
        <w:t xml:space="preserve"> (Learning Journals, 2021).</w:t>
      </w:r>
      <w:r w:rsidRPr="00B24C96">
        <w:rPr>
          <w:rFonts w:ascii="Arial" w:hAnsi="Arial" w:cs="Arial"/>
          <w:color w:val="1F1F1F"/>
          <w:sz w:val="22"/>
          <w:szCs w:val="22"/>
          <w:shd w:val="clear" w:color="auto" w:fill="FFFFFF"/>
        </w:rPr>
        <w:t xml:space="preserve"> Progression also fosters a sense of achievement and encourages students to continue their education by allowing them to see their own growth and progress over time, enhancing their confidence and self-esteem</w:t>
      </w:r>
      <w:r w:rsidR="00FD216E">
        <w:rPr>
          <w:rFonts w:ascii="Arial" w:hAnsi="Arial" w:cs="Arial"/>
          <w:color w:val="1F1F1F"/>
          <w:sz w:val="22"/>
          <w:szCs w:val="22"/>
          <w:shd w:val="clear" w:color="auto" w:fill="FFFFFF"/>
        </w:rPr>
        <w:t xml:space="preserve"> (Kuh et al., 2006). </w:t>
      </w:r>
    </w:p>
    <w:p w14:paraId="146F2933" w14:textId="02C35187" w:rsidR="00146B3B" w:rsidRDefault="00146B3B" w:rsidP="00A51800">
      <w:pPr>
        <w:spacing w:line="360" w:lineRule="auto"/>
        <w:rPr>
          <w:rFonts w:ascii="Arial" w:hAnsi="Arial" w:cs="Arial"/>
          <w:color w:val="1F1F1F"/>
          <w:sz w:val="22"/>
          <w:szCs w:val="22"/>
          <w:shd w:val="clear" w:color="auto" w:fill="FFFFFF"/>
        </w:rPr>
      </w:pPr>
    </w:p>
    <w:p w14:paraId="1A1B53CE" w14:textId="256ABC50" w:rsidR="003807BD" w:rsidRDefault="003807BD" w:rsidP="00A51800">
      <w:pPr>
        <w:spacing w:line="360" w:lineRule="auto"/>
        <w:rPr>
          <w:rFonts w:ascii="Arial" w:hAnsi="Arial" w:cs="Arial"/>
          <w:color w:val="1F1F1F"/>
          <w:sz w:val="22"/>
          <w:szCs w:val="22"/>
          <w:shd w:val="clear" w:color="auto" w:fill="FFFFFF"/>
        </w:rPr>
      </w:pPr>
    </w:p>
    <w:p w14:paraId="687CFE9B" w14:textId="77777777" w:rsidR="003807BD" w:rsidRDefault="003807BD" w:rsidP="00A51800">
      <w:pPr>
        <w:spacing w:line="360" w:lineRule="auto"/>
        <w:rPr>
          <w:rFonts w:ascii="Arial" w:hAnsi="Arial" w:cs="Arial"/>
          <w:color w:val="1F1F1F"/>
          <w:sz w:val="22"/>
          <w:szCs w:val="22"/>
          <w:shd w:val="clear" w:color="auto" w:fill="FFFFFF"/>
        </w:rPr>
      </w:pPr>
    </w:p>
    <w:p w14:paraId="1E44D18F" w14:textId="3E923749" w:rsidR="00921799" w:rsidRDefault="00921799" w:rsidP="00A51800">
      <w:pPr>
        <w:spacing w:line="360" w:lineRule="auto"/>
        <w:rPr>
          <w:rFonts w:ascii="Arial" w:hAnsi="Arial" w:cs="Arial"/>
          <w:b/>
          <w:color w:val="1F1F1F"/>
          <w:sz w:val="22"/>
          <w:szCs w:val="22"/>
          <w:shd w:val="clear" w:color="auto" w:fill="FFFFFF"/>
        </w:rPr>
      </w:pPr>
      <w:r>
        <w:rPr>
          <w:rFonts w:ascii="Arial" w:hAnsi="Arial" w:cs="Arial"/>
          <w:b/>
          <w:color w:val="1F1F1F"/>
          <w:sz w:val="22"/>
          <w:szCs w:val="22"/>
          <w:shd w:val="clear" w:color="auto" w:fill="FFFFFF"/>
        </w:rPr>
        <w:lastRenderedPageBreak/>
        <w:t xml:space="preserve">Pedagogical principle 1: Real-life authentic contexts </w:t>
      </w:r>
    </w:p>
    <w:p w14:paraId="382629DD" w14:textId="77777777" w:rsidR="00921799" w:rsidRPr="00921799" w:rsidRDefault="00921799" w:rsidP="00A51800">
      <w:pPr>
        <w:spacing w:line="360" w:lineRule="auto"/>
        <w:rPr>
          <w:rFonts w:ascii="Arial" w:hAnsi="Arial" w:cs="Arial"/>
          <w:b/>
          <w:color w:val="1F1F1F"/>
          <w:sz w:val="22"/>
          <w:szCs w:val="22"/>
          <w:shd w:val="clear" w:color="auto" w:fill="FFFFFF"/>
        </w:rPr>
      </w:pPr>
    </w:p>
    <w:p w14:paraId="1755F3B7" w14:textId="77777777" w:rsidR="001703AA" w:rsidRDefault="00ED5C08" w:rsidP="00A51800">
      <w:pPr>
        <w:spacing w:line="360" w:lineRule="auto"/>
        <w:rPr>
          <w:rFonts w:ascii="Arial" w:hAnsi="Arial" w:cs="Arial"/>
          <w:color w:val="1F1F1F"/>
          <w:sz w:val="22"/>
          <w:szCs w:val="22"/>
          <w:shd w:val="clear" w:color="auto" w:fill="FFFFFF"/>
        </w:rPr>
      </w:pPr>
      <w:r w:rsidRPr="00A51800">
        <w:rPr>
          <w:rFonts w:ascii="Arial" w:hAnsi="Arial" w:cs="Arial"/>
          <w:color w:val="1F1F1F"/>
          <w:sz w:val="22"/>
          <w:szCs w:val="22"/>
          <w:shd w:val="clear" w:color="auto" w:fill="FFFFFF"/>
        </w:rPr>
        <w:t xml:space="preserve">The use of real-life authentic contexts is argued to promote and increase progression in learning. There are numerous benefits of implementing this approach in the classroom, indicating why the educator exploited them throughout </w:t>
      </w:r>
      <w:r w:rsidR="008A035F" w:rsidRPr="00A51800">
        <w:rPr>
          <w:rFonts w:ascii="Arial" w:hAnsi="Arial" w:cs="Arial"/>
          <w:color w:val="1F1F1F"/>
          <w:sz w:val="22"/>
          <w:szCs w:val="22"/>
          <w:shd w:val="clear" w:color="auto" w:fill="FFFFFF"/>
        </w:rPr>
        <w:t xml:space="preserve">their </w:t>
      </w:r>
      <w:r w:rsidRPr="00A51800">
        <w:rPr>
          <w:rFonts w:ascii="Arial" w:hAnsi="Arial" w:cs="Arial"/>
          <w:color w:val="1F1F1F"/>
          <w:sz w:val="22"/>
          <w:szCs w:val="22"/>
          <w:shd w:val="clear" w:color="auto" w:fill="FFFFFF"/>
        </w:rPr>
        <w:t xml:space="preserve">teaching practices. </w:t>
      </w:r>
    </w:p>
    <w:p w14:paraId="778A78BC" w14:textId="3464BA90" w:rsidR="00A51800" w:rsidRPr="00A51800" w:rsidRDefault="00ED5C08" w:rsidP="00A51800">
      <w:pPr>
        <w:spacing w:line="360" w:lineRule="auto"/>
        <w:rPr>
          <w:rFonts w:ascii="Arial" w:hAnsi="Arial" w:cs="Arial"/>
          <w:sz w:val="22"/>
          <w:szCs w:val="22"/>
        </w:rPr>
      </w:pPr>
      <w:r w:rsidRPr="00A51800">
        <w:rPr>
          <w:rFonts w:ascii="Arial" w:hAnsi="Arial" w:cs="Arial"/>
          <w:color w:val="1F1F1F"/>
          <w:sz w:val="22"/>
          <w:szCs w:val="22"/>
          <w:shd w:val="clear" w:color="auto" w:fill="FFFFFF"/>
        </w:rPr>
        <w:t xml:space="preserve">By making learning experiences more authentic, the learning process becomes more relevant and engaging to the learner, increasing their preparation for the real world </w:t>
      </w:r>
      <w:r w:rsidR="00921799" w:rsidRPr="00921799">
        <w:rPr>
          <w:rFonts w:ascii="Arial" w:hAnsi="Arial" w:cs="Arial"/>
          <w:color w:val="1F1F1F"/>
          <w:sz w:val="22"/>
          <w:szCs w:val="22"/>
          <w:shd w:val="clear" w:color="auto" w:fill="FFFFFF"/>
        </w:rPr>
        <w:t xml:space="preserve">(Lombardi, 2007). </w:t>
      </w:r>
      <w:r w:rsidRPr="00A51800">
        <w:rPr>
          <w:rFonts w:ascii="Arial" w:hAnsi="Arial" w:cs="Arial"/>
          <w:color w:val="1F1F1F"/>
          <w:sz w:val="22"/>
          <w:szCs w:val="22"/>
          <w:shd w:val="clear" w:color="auto" w:fill="FFFFFF"/>
        </w:rPr>
        <w:t xml:space="preserve">This strengthens meaningful learning which becomes motivating for the pupils. When learning is meaningful to </w:t>
      </w:r>
      <w:r w:rsidR="00FA1C74">
        <w:rPr>
          <w:rFonts w:ascii="Arial" w:hAnsi="Arial" w:cs="Arial"/>
          <w:color w:val="1F1F1F"/>
          <w:sz w:val="22"/>
          <w:szCs w:val="22"/>
          <w:shd w:val="clear" w:color="auto" w:fill="FFFFFF"/>
        </w:rPr>
        <w:t>students</w:t>
      </w:r>
      <w:r w:rsidRPr="00A51800">
        <w:rPr>
          <w:rFonts w:ascii="Arial" w:hAnsi="Arial" w:cs="Arial"/>
          <w:color w:val="1F1F1F"/>
          <w:sz w:val="22"/>
          <w:szCs w:val="22"/>
          <w:shd w:val="clear" w:color="auto" w:fill="FFFFFF"/>
        </w:rPr>
        <w:t xml:space="preserve"> it becomes relatable and memorable, thus improving retention of the academic content (Karpicke and Grimaldi, 2012). </w:t>
      </w:r>
      <w:r w:rsidR="00A51800" w:rsidRPr="00A51800">
        <w:rPr>
          <w:rFonts w:ascii="Arial" w:hAnsi="Arial" w:cs="Arial"/>
          <w:sz w:val="22"/>
          <w:szCs w:val="22"/>
        </w:rPr>
        <w:t>This is beneficial for learners' growth and development because it empowers them to connect new material to previous knowledge and experiences, which deepens understanding and improves critical thinking and problem-solving skills</w:t>
      </w:r>
      <w:r w:rsidR="00A51800">
        <w:rPr>
          <w:rFonts w:ascii="Arial" w:hAnsi="Arial" w:cs="Arial"/>
          <w:sz w:val="22"/>
          <w:szCs w:val="22"/>
        </w:rPr>
        <w:t xml:space="preserve"> (Maryville University, 2023). </w:t>
      </w:r>
      <w:r w:rsidR="00F445E1">
        <w:rPr>
          <w:rFonts w:ascii="Arial" w:hAnsi="Arial" w:cs="Arial"/>
          <w:sz w:val="22"/>
          <w:szCs w:val="22"/>
        </w:rPr>
        <w:t>This is supported from Bruner (1966) who argued that learning is an active process and learners construct meaning from their previous authentic experiences</w:t>
      </w:r>
      <w:r w:rsidR="00921799">
        <w:rPr>
          <w:rFonts w:ascii="Arial" w:hAnsi="Arial" w:cs="Arial"/>
          <w:sz w:val="22"/>
          <w:szCs w:val="22"/>
        </w:rPr>
        <w:t xml:space="preserve"> (Mcleod, 2023). </w:t>
      </w:r>
      <w:r w:rsidR="00F445E1">
        <w:rPr>
          <w:rFonts w:ascii="Arial" w:hAnsi="Arial" w:cs="Arial"/>
          <w:sz w:val="22"/>
          <w:szCs w:val="22"/>
        </w:rPr>
        <w:t>Bruner (1966) states that students should discern for themselves and engage with the structure of subject, rather than the teacher just telling them. His theory is based on active doing, and iconic means which is visual and symbolic</w:t>
      </w:r>
      <w:r w:rsidR="00F15125">
        <w:rPr>
          <w:rFonts w:ascii="Arial" w:hAnsi="Arial" w:cs="Arial"/>
          <w:sz w:val="22"/>
          <w:szCs w:val="22"/>
        </w:rPr>
        <w:t>, showing the importance of authentic learning</w:t>
      </w:r>
      <w:r w:rsidR="00921799">
        <w:rPr>
          <w:rFonts w:ascii="Arial" w:hAnsi="Arial" w:cs="Arial"/>
          <w:sz w:val="22"/>
          <w:szCs w:val="22"/>
        </w:rPr>
        <w:t xml:space="preserve"> (Hurst, 2013).</w:t>
      </w:r>
      <w:r w:rsidR="00F15125">
        <w:rPr>
          <w:rFonts w:ascii="Arial" w:hAnsi="Arial" w:cs="Arial"/>
          <w:sz w:val="22"/>
          <w:szCs w:val="22"/>
        </w:rPr>
        <w:t xml:space="preserve"> </w:t>
      </w:r>
    </w:p>
    <w:p w14:paraId="3A242DD2" w14:textId="078C40FA" w:rsidR="003622C1" w:rsidRDefault="003622C1" w:rsidP="001E0B43">
      <w:pPr>
        <w:spacing w:line="360" w:lineRule="auto"/>
        <w:rPr>
          <w:rFonts w:ascii="Arial" w:hAnsi="Arial" w:cs="Arial"/>
          <w:color w:val="1F1F1F"/>
          <w:sz w:val="22"/>
          <w:szCs w:val="22"/>
          <w:shd w:val="clear" w:color="auto" w:fill="FFFFFF"/>
        </w:rPr>
      </w:pPr>
    </w:p>
    <w:p w14:paraId="620D3237" w14:textId="77777777" w:rsidR="003807BD" w:rsidRDefault="00146B3B" w:rsidP="001E0B43">
      <w:pPr>
        <w:spacing w:line="360" w:lineRule="auto"/>
        <w:rPr>
          <w:rFonts w:ascii="Arial" w:hAnsi="Arial" w:cs="Arial"/>
          <w:color w:val="000000" w:themeColor="text1"/>
          <w:sz w:val="22"/>
          <w:szCs w:val="22"/>
          <w:shd w:val="clear" w:color="auto" w:fill="FFFFFF"/>
        </w:rPr>
      </w:pPr>
      <w:r>
        <w:rPr>
          <w:rFonts w:ascii="Arial" w:hAnsi="Arial" w:cs="Arial"/>
          <w:color w:val="1F1F1F"/>
          <w:sz w:val="22"/>
          <w:szCs w:val="22"/>
          <w:shd w:val="clear" w:color="auto" w:fill="FFFFFF"/>
        </w:rPr>
        <w:t>In contradiction</w:t>
      </w:r>
      <w:r w:rsidR="00FA1C74">
        <w:rPr>
          <w:rFonts w:ascii="Arial" w:hAnsi="Arial" w:cs="Arial"/>
          <w:color w:val="1F1F1F"/>
          <w:sz w:val="22"/>
          <w:szCs w:val="22"/>
          <w:shd w:val="clear" w:color="auto" w:fill="FFFFFF"/>
        </w:rPr>
        <w:t xml:space="preserve"> to this</w:t>
      </w:r>
      <w:r>
        <w:rPr>
          <w:rFonts w:ascii="Arial" w:hAnsi="Arial" w:cs="Arial"/>
          <w:color w:val="1F1F1F"/>
          <w:sz w:val="22"/>
          <w:szCs w:val="22"/>
          <w:shd w:val="clear" w:color="auto" w:fill="FFFFFF"/>
        </w:rPr>
        <w:t xml:space="preserve">, there may also be some limitations to real-life authentic </w:t>
      </w:r>
      <w:r w:rsidR="00302DF7">
        <w:rPr>
          <w:rFonts w:ascii="Arial" w:hAnsi="Arial" w:cs="Arial"/>
          <w:color w:val="1F1F1F"/>
          <w:sz w:val="22"/>
          <w:szCs w:val="22"/>
          <w:shd w:val="clear" w:color="auto" w:fill="FFFFFF"/>
        </w:rPr>
        <w:t>learning</w:t>
      </w:r>
      <w:r>
        <w:rPr>
          <w:rFonts w:ascii="Arial" w:hAnsi="Arial" w:cs="Arial"/>
          <w:color w:val="1F1F1F"/>
          <w:sz w:val="22"/>
          <w:szCs w:val="22"/>
          <w:shd w:val="clear" w:color="auto" w:fill="FFFFFF"/>
        </w:rPr>
        <w:t>. It may be argued that there are contextual constraints</w:t>
      </w:r>
      <w:r w:rsidR="00364369">
        <w:rPr>
          <w:rFonts w:ascii="Arial" w:hAnsi="Arial" w:cs="Arial"/>
          <w:color w:val="1F1F1F"/>
          <w:sz w:val="22"/>
          <w:szCs w:val="22"/>
          <w:shd w:val="clear" w:color="auto" w:fill="FFFFFF"/>
        </w:rPr>
        <w:t xml:space="preserve">. </w:t>
      </w:r>
      <w:r w:rsidR="00302DF7">
        <w:rPr>
          <w:rFonts w:ascii="Arial" w:hAnsi="Arial" w:cs="Arial"/>
          <w:color w:val="1F1F1F"/>
          <w:sz w:val="22"/>
          <w:szCs w:val="22"/>
          <w:shd w:val="clear" w:color="auto" w:fill="FFFFFF"/>
        </w:rPr>
        <w:t xml:space="preserve">Contextual constraints within this approach may include limited resources, time pressures and the complexity of real-world situations that can’t be fully replicated in a controlled environment </w:t>
      </w:r>
      <w:r w:rsidR="00921799">
        <w:rPr>
          <w:rFonts w:ascii="Arial" w:hAnsi="Arial" w:cs="Arial"/>
          <w:color w:val="1F1F1F"/>
          <w:sz w:val="22"/>
          <w:szCs w:val="22"/>
          <w:shd w:val="clear" w:color="auto" w:fill="FFFFFF"/>
        </w:rPr>
        <w:t>(</w:t>
      </w:r>
      <w:r w:rsidR="009D1846">
        <w:rPr>
          <w:rFonts w:ascii="Arial" w:hAnsi="Arial" w:cs="Arial"/>
          <w:color w:val="1F1F1F"/>
          <w:sz w:val="22"/>
          <w:szCs w:val="22"/>
          <w:shd w:val="clear" w:color="auto" w:fill="FFFFFF"/>
        </w:rPr>
        <w:t xml:space="preserve">Filazzola and Cahill, 2021). </w:t>
      </w:r>
      <w:r w:rsidR="00302DF7">
        <w:rPr>
          <w:rFonts w:ascii="Arial" w:hAnsi="Arial" w:cs="Arial"/>
          <w:color w:val="1F1F1F"/>
          <w:sz w:val="22"/>
          <w:szCs w:val="22"/>
          <w:shd w:val="clear" w:color="auto" w:fill="FFFFFF"/>
        </w:rPr>
        <w:t>It may be difficult for stakeholders to create an authentic lesson that connects to real-world circumstances due to limited resources or space.</w:t>
      </w:r>
      <w:r w:rsidR="00364369">
        <w:rPr>
          <w:rFonts w:ascii="Arial" w:hAnsi="Arial" w:cs="Arial"/>
          <w:color w:val="1F1F1F"/>
          <w:sz w:val="22"/>
          <w:szCs w:val="22"/>
          <w:shd w:val="clear" w:color="auto" w:fill="FFFFFF"/>
        </w:rPr>
        <w:t xml:space="preserve"> However, i</w:t>
      </w:r>
      <w:r w:rsidR="00302DF7">
        <w:rPr>
          <w:rFonts w:ascii="Arial" w:hAnsi="Arial" w:cs="Arial"/>
          <w:color w:val="1F1F1F"/>
          <w:sz w:val="22"/>
          <w:szCs w:val="22"/>
          <w:shd w:val="clear" w:color="auto" w:fill="FFFFFF"/>
        </w:rPr>
        <w:t xml:space="preserve">t is essential that this concept is implemented effectively to reach its full potential for learners </w:t>
      </w:r>
      <w:r w:rsidR="00364369">
        <w:rPr>
          <w:rFonts w:ascii="Arial" w:hAnsi="Arial" w:cs="Arial"/>
          <w:color w:val="1F1F1F"/>
          <w:sz w:val="22"/>
          <w:szCs w:val="22"/>
          <w:shd w:val="clear" w:color="auto" w:fill="FFFFFF"/>
        </w:rPr>
        <w:t>due to its high level of engagement benefits</w:t>
      </w:r>
      <w:r w:rsidR="00D64392">
        <w:rPr>
          <w:rFonts w:ascii="Arial" w:hAnsi="Arial" w:cs="Arial"/>
          <w:color w:val="1F1F1F"/>
          <w:sz w:val="22"/>
          <w:szCs w:val="22"/>
          <w:shd w:val="clear" w:color="auto" w:fill="FFFFFF"/>
        </w:rPr>
        <w:t xml:space="preserve"> (Pappas, 2023).</w:t>
      </w:r>
      <w:r w:rsidR="00364369">
        <w:rPr>
          <w:rFonts w:ascii="Arial" w:hAnsi="Arial" w:cs="Arial"/>
          <w:color w:val="1F1F1F"/>
          <w:sz w:val="22"/>
          <w:szCs w:val="22"/>
          <w:shd w:val="clear" w:color="auto" w:fill="FFFFFF"/>
        </w:rPr>
        <w:t xml:space="preserve"> </w:t>
      </w:r>
      <w:r w:rsidR="00921799" w:rsidRPr="00921799">
        <w:rPr>
          <w:rFonts w:ascii="Arial" w:hAnsi="Arial" w:cs="Arial"/>
          <w:color w:val="000000" w:themeColor="text1"/>
          <w:sz w:val="22"/>
          <w:szCs w:val="22"/>
          <w:shd w:val="clear" w:color="auto" w:fill="FFFFFF"/>
        </w:rPr>
        <w:t>Another</w:t>
      </w:r>
      <w:r w:rsidR="00921799">
        <w:rPr>
          <w:rFonts w:ascii="Arial" w:hAnsi="Arial" w:cs="Arial"/>
          <w:color w:val="000000" w:themeColor="text1"/>
          <w:sz w:val="22"/>
          <w:szCs w:val="22"/>
          <w:shd w:val="clear" w:color="auto" w:fill="FFFFFF"/>
        </w:rPr>
        <w:t xml:space="preserve"> argument may be when incorporating this pedagogical approach into educational settings, ethical considerations must be carefully weighed. The educator should ensure that such contexts do not inadvertently expose pupils to sensitive or confidential information that could breach privacy norms (BERA guidelines, 2018). Additionally, educators have a responsibility to creative inclusive scenarios that respect the diverse backgrounds and experiences of all learners, avoiding any form of bias or discrimination. There is also an ethical imperative to provide equal access to learning opportunities, ensuring that all pupils benefit from the authentic experiences regardless of their socioeconomic status or available resources </w:t>
      </w:r>
      <w:r w:rsidR="00D64392">
        <w:rPr>
          <w:rFonts w:ascii="Arial" w:hAnsi="Arial" w:cs="Arial"/>
          <w:color w:val="000000" w:themeColor="text1"/>
          <w:sz w:val="22"/>
          <w:szCs w:val="22"/>
          <w:shd w:val="clear" w:color="auto" w:fill="FFFFFF"/>
        </w:rPr>
        <w:t xml:space="preserve">(OECD, 2019). </w:t>
      </w:r>
      <w:r w:rsidR="00921799">
        <w:rPr>
          <w:rFonts w:ascii="Arial" w:hAnsi="Arial" w:cs="Arial"/>
          <w:color w:val="000000" w:themeColor="text1"/>
          <w:sz w:val="22"/>
          <w:szCs w:val="22"/>
          <w:shd w:val="clear" w:color="auto" w:fill="FFFFFF"/>
        </w:rPr>
        <w:t xml:space="preserve">Ultimately, the goal is foster an ethical learning environment that promotes respect, fairness and integrity within the authentic learning experiences provided. </w:t>
      </w:r>
    </w:p>
    <w:p w14:paraId="2AA57A2F" w14:textId="68BE27E4" w:rsidR="00146B3B" w:rsidRDefault="00921799" w:rsidP="001E0B43">
      <w:pPr>
        <w:spacing w:line="360" w:lineRule="auto"/>
        <w:rPr>
          <w:rFonts w:ascii="Arial" w:hAnsi="Arial" w:cs="Arial"/>
          <w:color w:val="1F1F1F"/>
          <w:sz w:val="22"/>
          <w:szCs w:val="22"/>
          <w:shd w:val="clear" w:color="auto" w:fill="FFFFFF"/>
        </w:rPr>
      </w:pPr>
      <w:r>
        <w:rPr>
          <w:rFonts w:ascii="Arial" w:hAnsi="Arial" w:cs="Arial"/>
          <w:color w:val="000000" w:themeColor="text1"/>
          <w:sz w:val="22"/>
          <w:szCs w:val="22"/>
          <w:shd w:val="clear" w:color="auto" w:fill="FFFFFF"/>
        </w:rPr>
        <w:lastRenderedPageBreak/>
        <w:t xml:space="preserve">Therefore, it was crucial that when building a real </w:t>
      </w:r>
      <w:r w:rsidR="00D64392">
        <w:rPr>
          <w:rFonts w:ascii="Arial" w:hAnsi="Arial" w:cs="Arial"/>
          <w:color w:val="000000" w:themeColor="text1"/>
          <w:sz w:val="22"/>
          <w:szCs w:val="22"/>
          <w:shd w:val="clear" w:color="auto" w:fill="FFFFFF"/>
        </w:rPr>
        <w:t>life</w:t>
      </w:r>
      <w:r>
        <w:rPr>
          <w:rFonts w:ascii="Arial" w:hAnsi="Arial" w:cs="Arial"/>
          <w:color w:val="000000" w:themeColor="text1"/>
          <w:sz w:val="22"/>
          <w:szCs w:val="22"/>
          <w:shd w:val="clear" w:color="auto" w:fill="FFFFFF"/>
        </w:rPr>
        <w:t xml:space="preserve"> mine, the learners needs were at top priority for the educator to implement a fair ethical lesson. </w:t>
      </w:r>
    </w:p>
    <w:p w14:paraId="1B4A2EBF" w14:textId="07F003EC" w:rsidR="00364369" w:rsidRDefault="00364369" w:rsidP="001E0B43">
      <w:pPr>
        <w:spacing w:line="360" w:lineRule="auto"/>
        <w:rPr>
          <w:rFonts w:ascii="Arial" w:hAnsi="Arial" w:cs="Arial"/>
          <w:color w:val="1F1F1F"/>
          <w:sz w:val="22"/>
          <w:szCs w:val="22"/>
          <w:shd w:val="clear" w:color="auto" w:fill="FFFFFF"/>
        </w:rPr>
      </w:pPr>
    </w:p>
    <w:p w14:paraId="04E7CCA6" w14:textId="77777777" w:rsidR="001703AA" w:rsidRDefault="00364369"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In addition, it may be perceived that </w:t>
      </w:r>
      <w:r w:rsidR="003059E0">
        <w:rPr>
          <w:rFonts w:ascii="Arial" w:hAnsi="Arial" w:cs="Arial"/>
          <w:color w:val="1F1F1F"/>
          <w:sz w:val="22"/>
          <w:szCs w:val="22"/>
          <w:shd w:val="clear" w:color="auto" w:fill="FFFFFF"/>
        </w:rPr>
        <w:t xml:space="preserve">without critical thinking, real-world learning can become an exercise in absorbing information without analysing or questioning it. </w:t>
      </w:r>
    </w:p>
    <w:p w14:paraId="176B0822" w14:textId="57737F4F" w:rsidR="002C5420" w:rsidRDefault="003059E0"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This is supported by Paul (1975) who emphasised the importance of critical thinking and explicating intellectual tools for analysing and assessing reasoning </w:t>
      </w:r>
      <w:r w:rsidR="00D64392">
        <w:rPr>
          <w:rFonts w:ascii="Arial" w:hAnsi="Arial" w:cs="Arial"/>
          <w:color w:val="1F1F1F"/>
          <w:sz w:val="22"/>
          <w:szCs w:val="22"/>
          <w:shd w:val="clear" w:color="auto" w:fill="FFFFFF"/>
        </w:rPr>
        <w:t xml:space="preserve">(Prime, 1998). </w:t>
      </w:r>
      <w:r w:rsidR="007A21E2">
        <w:rPr>
          <w:rFonts w:ascii="Arial" w:hAnsi="Arial" w:cs="Arial"/>
          <w:color w:val="1F1F1F"/>
          <w:sz w:val="22"/>
          <w:szCs w:val="22"/>
          <w:shd w:val="clear" w:color="auto" w:fill="FFFFFF"/>
        </w:rPr>
        <w:t>There are three components to his critical thinking framework; elements of reasoning, standards of evaluation and intellectual traits</w:t>
      </w:r>
      <w:r w:rsidR="00D64392">
        <w:rPr>
          <w:rFonts w:ascii="Arial" w:hAnsi="Arial" w:cs="Arial"/>
          <w:color w:val="1F1F1F"/>
          <w:sz w:val="22"/>
          <w:szCs w:val="22"/>
          <w:shd w:val="clear" w:color="auto" w:fill="FFFFFF"/>
        </w:rPr>
        <w:t xml:space="preserve"> (University of Louisville, 2010).</w:t>
      </w:r>
      <w:r w:rsidR="007A21E2">
        <w:rPr>
          <w:rFonts w:ascii="Arial" w:hAnsi="Arial" w:cs="Arial"/>
          <w:color w:val="1F1F1F"/>
          <w:sz w:val="22"/>
          <w:szCs w:val="22"/>
          <w:shd w:val="clear" w:color="auto" w:fill="FFFFFF"/>
        </w:rPr>
        <w:t xml:space="preserve"> It is argued that without these skills, the opportunity to grow from real-life authentic contexts is </w:t>
      </w:r>
      <w:r w:rsidR="00FA7ECB">
        <w:rPr>
          <w:rFonts w:ascii="Arial" w:hAnsi="Arial" w:cs="Arial"/>
          <w:color w:val="1F1F1F"/>
          <w:sz w:val="22"/>
          <w:szCs w:val="22"/>
          <w:shd w:val="clear" w:color="auto" w:fill="FFFFFF"/>
        </w:rPr>
        <w:t>decreased</w:t>
      </w:r>
      <w:r w:rsidR="007A21E2">
        <w:rPr>
          <w:rFonts w:ascii="Arial" w:hAnsi="Arial" w:cs="Arial"/>
          <w:color w:val="1F1F1F"/>
          <w:sz w:val="22"/>
          <w:szCs w:val="22"/>
          <w:shd w:val="clear" w:color="auto" w:fill="FFFFFF"/>
        </w:rPr>
        <w:t xml:space="preserve"> and causes assessment challenges. </w:t>
      </w:r>
      <w:r w:rsidR="00FA7ECB">
        <w:rPr>
          <w:rFonts w:ascii="Arial" w:hAnsi="Arial" w:cs="Arial"/>
          <w:color w:val="1F1F1F"/>
          <w:sz w:val="22"/>
          <w:szCs w:val="22"/>
          <w:shd w:val="clear" w:color="auto" w:fill="FFFFFF"/>
        </w:rPr>
        <w:t>It may be difficult to assess the development and progress made by learners in this approach due to active learning not being recorded academically. This implies that an opportunity to question and reason may be missed, which is difficult to assess for the educator</w:t>
      </w:r>
      <w:r w:rsidR="00D64392">
        <w:rPr>
          <w:rFonts w:ascii="Arial" w:hAnsi="Arial" w:cs="Arial"/>
          <w:color w:val="1F1F1F"/>
          <w:sz w:val="22"/>
          <w:szCs w:val="22"/>
          <w:shd w:val="clear" w:color="auto" w:fill="FFFFFF"/>
        </w:rPr>
        <w:t xml:space="preserve">. </w:t>
      </w:r>
      <w:r w:rsidR="002C5420">
        <w:rPr>
          <w:rFonts w:ascii="Arial" w:hAnsi="Arial" w:cs="Arial"/>
          <w:color w:val="1F1F1F"/>
          <w:sz w:val="22"/>
          <w:szCs w:val="22"/>
          <w:shd w:val="clear" w:color="auto" w:fill="FFFFFF"/>
        </w:rPr>
        <w:t xml:space="preserve">Questioning and reasoning stimulate discussions and critical thinking, as well as determine how pupils are thinking. Questions help retain material by putting the thoughts into words, which enables teachers to analyse and assess learners progress </w:t>
      </w:r>
      <w:r w:rsidR="00D64392">
        <w:rPr>
          <w:rFonts w:ascii="Arial" w:hAnsi="Arial" w:cs="Arial"/>
          <w:color w:val="1F1F1F"/>
          <w:sz w:val="22"/>
          <w:szCs w:val="22"/>
          <w:shd w:val="clear" w:color="auto" w:fill="FFFFFF"/>
        </w:rPr>
        <w:t xml:space="preserve">(Tofade, Elsner and Haines, 2013). </w:t>
      </w:r>
      <w:r w:rsidR="00FA1C74">
        <w:rPr>
          <w:rFonts w:ascii="Arial" w:hAnsi="Arial" w:cs="Arial"/>
          <w:color w:val="1F1F1F"/>
          <w:sz w:val="22"/>
          <w:szCs w:val="22"/>
          <w:shd w:val="clear" w:color="auto" w:fill="FFFFFF"/>
        </w:rPr>
        <w:t xml:space="preserve">Therefore, as a professional practitioner, it may be essential for critical questioning and reasoning to be embedded within real life authentic learning, to ensure assessment and development. </w:t>
      </w:r>
    </w:p>
    <w:p w14:paraId="24105849" w14:textId="2217B9BE" w:rsidR="00FA7ECB" w:rsidRDefault="00FA7ECB" w:rsidP="001E0B43">
      <w:pPr>
        <w:spacing w:line="360" w:lineRule="auto"/>
        <w:rPr>
          <w:rFonts w:ascii="Arial" w:hAnsi="Arial" w:cs="Arial"/>
          <w:color w:val="1F1F1F"/>
          <w:sz w:val="22"/>
          <w:szCs w:val="22"/>
          <w:shd w:val="clear" w:color="auto" w:fill="FFFFFF"/>
        </w:rPr>
      </w:pPr>
    </w:p>
    <w:p w14:paraId="033D83F8" w14:textId="03DA4573" w:rsidR="00FA7ECB" w:rsidRDefault="00FA1C74"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Moreover, a</w:t>
      </w:r>
      <w:r w:rsidR="00CB0975">
        <w:rPr>
          <w:rFonts w:ascii="Arial" w:hAnsi="Arial" w:cs="Arial"/>
          <w:color w:val="1F1F1F"/>
          <w:sz w:val="22"/>
          <w:szCs w:val="22"/>
          <w:shd w:val="clear" w:color="auto" w:fill="FFFFFF"/>
        </w:rPr>
        <w:t xml:space="preserve">nother benefit of implementing </w:t>
      </w:r>
      <w:r w:rsidR="00241C7B">
        <w:rPr>
          <w:rFonts w:ascii="Arial" w:hAnsi="Arial" w:cs="Arial"/>
          <w:color w:val="1F1F1F"/>
          <w:sz w:val="22"/>
          <w:szCs w:val="22"/>
          <w:shd w:val="clear" w:color="auto" w:fill="FFFFFF"/>
        </w:rPr>
        <w:t xml:space="preserve">the pedagogical principle of real-life authentic contexts could be how it aids transferable skills in education. </w:t>
      </w:r>
      <w:r w:rsidR="00E56777">
        <w:rPr>
          <w:rFonts w:ascii="Arial" w:hAnsi="Arial" w:cs="Arial"/>
          <w:color w:val="1F1F1F"/>
          <w:sz w:val="22"/>
          <w:szCs w:val="22"/>
          <w:shd w:val="clear" w:color="auto" w:fill="FFFFFF"/>
        </w:rPr>
        <w:t>Certainly, when students engage with authentic learning they are exposed to situations that resemble what they may encounter in the real world</w:t>
      </w:r>
      <w:r w:rsidR="00D64392">
        <w:rPr>
          <w:rFonts w:ascii="Arial" w:hAnsi="Arial" w:cs="Arial"/>
          <w:color w:val="1F1F1F"/>
          <w:sz w:val="22"/>
          <w:szCs w:val="22"/>
          <w:shd w:val="clear" w:color="auto" w:fill="FFFFFF"/>
        </w:rPr>
        <w:t xml:space="preserve"> (Harvard University, 2023).</w:t>
      </w:r>
      <w:r w:rsidR="0016149D">
        <w:rPr>
          <w:rFonts w:ascii="Arial" w:hAnsi="Arial" w:cs="Arial"/>
          <w:color w:val="1F1F1F"/>
          <w:sz w:val="22"/>
          <w:szCs w:val="22"/>
          <w:shd w:val="clear" w:color="auto" w:fill="FFFFFF"/>
        </w:rPr>
        <w:t xml:space="preserve"> </w:t>
      </w:r>
      <w:r w:rsidR="00E56777">
        <w:rPr>
          <w:rFonts w:ascii="Arial" w:hAnsi="Arial" w:cs="Arial"/>
          <w:color w:val="1F1F1F"/>
          <w:sz w:val="22"/>
          <w:szCs w:val="22"/>
          <w:shd w:val="clear" w:color="auto" w:fill="FFFFFF"/>
        </w:rPr>
        <w:t>By working on these authentic tasks, learners can apply their knowledge and skills in a practical way, allowing them to develop transferable skills. Through experimental learning, students are encouraged to synthesise information, collaborate with peers and apply critical thinking to solve complex problems</w:t>
      </w:r>
      <w:r w:rsidR="0016149D">
        <w:rPr>
          <w:rFonts w:ascii="Arial" w:hAnsi="Arial" w:cs="Arial"/>
          <w:color w:val="1F1F1F"/>
          <w:sz w:val="22"/>
          <w:szCs w:val="22"/>
          <w:shd w:val="clear" w:color="auto" w:fill="FFFFFF"/>
        </w:rPr>
        <w:t xml:space="preserve"> </w:t>
      </w:r>
      <w:r w:rsidR="00D64392">
        <w:rPr>
          <w:rFonts w:ascii="Arial" w:hAnsi="Arial" w:cs="Arial"/>
          <w:color w:val="1F1F1F"/>
          <w:sz w:val="22"/>
          <w:szCs w:val="22"/>
          <w:shd w:val="clear" w:color="auto" w:fill="FFFFFF"/>
        </w:rPr>
        <w:t xml:space="preserve">(Main, 2023). </w:t>
      </w:r>
      <w:r w:rsidR="00E56777">
        <w:rPr>
          <w:rFonts w:ascii="Arial" w:hAnsi="Arial" w:cs="Arial"/>
          <w:color w:val="1F1F1F"/>
          <w:sz w:val="22"/>
          <w:szCs w:val="22"/>
          <w:shd w:val="clear" w:color="auto" w:fill="FFFFFF"/>
        </w:rPr>
        <w:t>This implies that this pedagogical approach supports the cultivation of a skill set that is adaptable and applicable across various domains, thereby enhancing learner’s ability to navigate diverse challenges and environments</w:t>
      </w:r>
      <w:r w:rsidR="0016149D">
        <w:rPr>
          <w:rFonts w:ascii="Arial" w:hAnsi="Arial" w:cs="Arial"/>
          <w:color w:val="1F1F1F"/>
          <w:sz w:val="22"/>
          <w:szCs w:val="22"/>
          <w:shd w:val="clear" w:color="auto" w:fill="FFFFFF"/>
        </w:rPr>
        <w:t xml:space="preserve"> </w:t>
      </w:r>
      <w:r w:rsidR="00D64392">
        <w:rPr>
          <w:rFonts w:ascii="Arial" w:hAnsi="Arial" w:cs="Arial"/>
          <w:color w:val="1F1F1F"/>
          <w:sz w:val="22"/>
          <w:szCs w:val="22"/>
          <w:shd w:val="clear" w:color="auto" w:fill="FFFFFF"/>
        </w:rPr>
        <w:t xml:space="preserve">(national Academies Press, 2019). </w:t>
      </w:r>
      <w:r w:rsidR="00E56777">
        <w:rPr>
          <w:rFonts w:ascii="Arial" w:hAnsi="Arial" w:cs="Arial"/>
          <w:color w:val="1F1F1F"/>
          <w:sz w:val="22"/>
          <w:szCs w:val="22"/>
          <w:shd w:val="clear" w:color="auto" w:fill="FFFFFF"/>
        </w:rPr>
        <w:t xml:space="preserve">In essence, the use of real-life authentic contexts in education not only deepens understanding but also equips learners with a versatile toolkit for lifelong learning and success. </w:t>
      </w:r>
    </w:p>
    <w:p w14:paraId="7C224213" w14:textId="2F4C4066" w:rsidR="00BF0BF8" w:rsidRDefault="00BF0BF8" w:rsidP="001E0B43">
      <w:pPr>
        <w:spacing w:line="360" w:lineRule="auto"/>
        <w:rPr>
          <w:rFonts w:ascii="Arial" w:hAnsi="Arial" w:cs="Arial"/>
          <w:color w:val="1F1F1F"/>
          <w:sz w:val="22"/>
          <w:szCs w:val="22"/>
          <w:shd w:val="clear" w:color="auto" w:fill="FFFFFF"/>
        </w:rPr>
      </w:pPr>
    </w:p>
    <w:p w14:paraId="1B4F496C" w14:textId="4BC068D5" w:rsidR="003807BD" w:rsidRDefault="003807BD" w:rsidP="001E0B43">
      <w:pPr>
        <w:spacing w:line="360" w:lineRule="auto"/>
        <w:rPr>
          <w:rFonts w:ascii="Arial" w:hAnsi="Arial" w:cs="Arial"/>
          <w:color w:val="1F1F1F"/>
          <w:sz w:val="22"/>
          <w:szCs w:val="22"/>
          <w:shd w:val="clear" w:color="auto" w:fill="FFFFFF"/>
        </w:rPr>
      </w:pPr>
    </w:p>
    <w:p w14:paraId="2F82A0DA" w14:textId="41618D22" w:rsidR="003807BD" w:rsidRDefault="003807BD" w:rsidP="001E0B43">
      <w:pPr>
        <w:spacing w:line="360" w:lineRule="auto"/>
        <w:rPr>
          <w:rFonts w:ascii="Arial" w:hAnsi="Arial" w:cs="Arial"/>
          <w:color w:val="1F1F1F"/>
          <w:sz w:val="22"/>
          <w:szCs w:val="22"/>
          <w:shd w:val="clear" w:color="auto" w:fill="FFFFFF"/>
        </w:rPr>
      </w:pPr>
    </w:p>
    <w:p w14:paraId="56702532" w14:textId="77777777" w:rsidR="003807BD" w:rsidRDefault="003807BD" w:rsidP="001E0B43">
      <w:pPr>
        <w:spacing w:line="360" w:lineRule="auto"/>
        <w:rPr>
          <w:rFonts w:ascii="Arial" w:hAnsi="Arial" w:cs="Arial"/>
          <w:color w:val="1F1F1F"/>
          <w:sz w:val="22"/>
          <w:szCs w:val="22"/>
          <w:shd w:val="clear" w:color="auto" w:fill="FFFFFF"/>
        </w:rPr>
      </w:pPr>
    </w:p>
    <w:p w14:paraId="514FE41F" w14:textId="1D7797AA" w:rsidR="000C372D" w:rsidRDefault="00921799" w:rsidP="001E0B43">
      <w:pPr>
        <w:spacing w:line="360" w:lineRule="auto"/>
        <w:rPr>
          <w:rFonts w:ascii="Arial" w:hAnsi="Arial" w:cs="Arial"/>
          <w:b/>
          <w:color w:val="1F1F1F"/>
          <w:sz w:val="22"/>
          <w:szCs w:val="22"/>
          <w:shd w:val="clear" w:color="auto" w:fill="FFFFFF"/>
        </w:rPr>
      </w:pPr>
      <w:r w:rsidRPr="00373505">
        <w:rPr>
          <w:rFonts w:ascii="Arial" w:hAnsi="Arial" w:cs="Arial"/>
          <w:b/>
          <w:color w:val="1F1F1F"/>
          <w:sz w:val="22"/>
          <w:szCs w:val="22"/>
          <w:shd w:val="clear" w:color="auto" w:fill="FFFFFF"/>
        </w:rPr>
        <w:lastRenderedPageBreak/>
        <w:t>Pedagogical principle 2: Cross-curricular themes</w:t>
      </w:r>
    </w:p>
    <w:p w14:paraId="100208E9" w14:textId="47CCE10F" w:rsidR="00921799" w:rsidRDefault="00921799" w:rsidP="001E0B43">
      <w:pPr>
        <w:spacing w:line="360" w:lineRule="auto"/>
        <w:rPr>
          <w:rFonts w:ascii="Arial" w:hAnsi="Arial" w:cs="Arial"/>
          <w:b/>
          <w:color w:val="1F1F1F"/>
          <w:sz w:val="22"/>
          <w:szCs w:val="22"/>
          <w:shd w:val="clear" w:color="auto" w:fill="FFFFFF"/>
        </w:rPr>
      </w:pPr>
    </w:p>
    <w:p w14:paraId="19E2CCED" w14:textId="525B09DB" w:rsidR="006B679A" w:rsidRDefault="008D74E1" w:rsidP="001E0B43">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The overall aim of cross-curricular themes is to aid progression and growth for teachers and </w:t>
      </w:r>
      <w:r w:rsidRPr="00373505">
        <w:rPr>
          <w:rFonts w:ascii="Arial" w:hAnsi="Arial" w:cs="Arial"/>
          <w:color w:val="1F1F1F"/>
          <w:sz w:val="22"/>
          <w:szCs w:val="22"/>
          <w:shd w:val="clear" w:color="auto" w:fill="FFFFFF"/>
        </w:rPr>
        <w:t>learners in education by denoting to an approach that includes contributions from several</w:t>
      </w:r>
      <w:r>
        <w:rPr>
          <w:rFonts w:ascii="Arial" w:hAnsi="Arial" w:cs="Arial"/>
          <w:color w:val="1F1F1F"/>
          <w:sz w:val="22"/>
          <w:szCs w:val="22"/>
          <w:shd w:val="clear" w:color="auto" w:fill="FFFFFF"/>
        </w:rPr>
        <w:t xml:space="preserve"> different disciplines and viewpoints </w:t>
      </w:r>
      <w:r w:rsidR="00373505">
        <w:rPr>
          <w:rFonts w:ascii="Arial" w:hAnsi="Arial" w:cs="Arial"/>
          <w:color w:val="1F1F1F"/>
          <w:sz w:val="22"/>
          <w:szCs w:val="22"/>
          <w:shd w:val="clear" w:color="auto" w:fill="FFFFFF"/>
        </w:rPr>
        <w:t xml:space="preserve">(Bechmann, 2009). </w:t>
      </w:r>
      <w:r w:rsidR="004D6ED4">
        <w:rPr>
          <w:rFonts w:ascii="Arial" w:hAnsi="Arial" w:cs="Arial"/>
          <w:color w:val="1F1F1F"/>
          <w:sz w:val="22"/>
          <w:szCs w:val="22"/>
          <w:shd w:val="clear" w:color="auto" w:fill="FFFFFF"/>
        </w:rPr>
        <w:t>However, i</w:t>
      </w:r>
      <w:r w:rsidR="007F7A29">
        <w:rPr>
          <w:rFonts w:ascii="Arial" w:hAnsi="Arial" w:cs="Arial"/>
          <w:color w:val="1F1F1F"/>
          <w:sz w:val="22"/>
          <w:szCs w:val="22"/>
          <w:shd w:val="clear" w:color="auto" w:fill="FFFFFF"/>
        </w:rPr>
        <w:t>t may be argued that t</w:t>
      </w:r>
      <w:r>
        <w:rPr>
          <w:rFonts w:ascii="Arial" w:hAnsi="Arial" w:cs="Arial"/>
          <w:color w:val="1F1F1F"/>
          <w:sz w:val="22"/>
          <w:szCs w:val="22"/>
          <w:shd w:val="clear" w:color="auto" w:fill="FFFFFF"/>
        </w:rPr>
        <w:t xml:space="preserve">here are </w:t>
      </w:r>
      <w:r w:rsidR="007F7A29">
        <w:rPr>
          <w:rFonts w:ascii="Arial" w:hAnsi="Arial" w:cs="Arial"/>
          <w:color w:val="1F1F1F"/>
          <w:sz w:val="22"/>
          <w:szCs w:val="22"/>
          <w:shd w:val="clear" w:color="auto" w:fill="FFFFFF"/>
        </w:rPr>
        <w:t xml:space="preserve">both </w:t>
      </w:r>
      <w:r>
        <w:rPr>
          <w:rFonts w:ascii="Arial" w:hAnsi="Arial" w:cs="Arial"/>
          <w:color w:val="1F1F1F"/>
          <w:sz w:val="22"/>
          <w:szCs w:val="22"/>
          <w:shd w:val="clear" w:color="auto" w:fill="FFFFFF"/>
        </w:rPr>
        <w:t xml:space="preserve">numerous benefits and limitations of implementing cross-curricular themes within the classroom. </w:t>
      </w:r>
      <w:r w:rsidR="004D6ED4">
        <w:rPr>
          <w:rFonts w:ascii="Arial" w:hAnsi="Arial" w:cs="Arial"/>
          <w:color w:val="1F1F1F"/>
          <w:sz w:val="22"/>
          <w:szCs w:val="22"/>
          <w:shd w:val="clear" w:color="auto" w:fill="FFFFFF"/>
        </w:rPr>
        <w:t xml:space="preserve">It is essential that the educator facilitates meaningful connections between different areas of learning to assist students to see how concepts and skills can be applied and integrated </w:t>
      </w:r>
      <w:r w:rsidR="00373505">
        <w:rPr>
          <w:rFonts w:ascii="Arial" w:hAnsi="Arial" w:cs="Arial"/>
          <w:color w:val="1F1F1F"/>
          <w:sz w:val="22"/>
          <w:szCs w:val="22"/>
          <w:shd w:val="clear" w:color="auto" w:fill="FFFFFF"/>
        </w:rPr>
        <w:t xml:space="preserve">(Nebraska Department of Education, 2017). </w:t>
      </w:r>
      <w:r w:rsidR="004D6ED4">
        <w:rPr>
          <w:rFonts w:ascii="Arial" w:hAnsi="Arial" w:cs="Arial"/>
          <w:color w:val="1F1F1F"/>
          <w:sz w:val="22"/>
          <w:szCs w:val="22"/>
          <w:shd w:val="clear" w:color="auto" w:fill="FFFFFF"/>
        </w:rPr>
        <w:t>Cross-curricular themes have the potential to build enhanced learning connections for learners as it encourages them to understand diverse contexts, fostering deeper cognitive engagement</w:t>
      </w:r>
      <w:r w:rsidR="00373505">
        <w:rPr>
          <w:rFonts w:ascii="Arial" w:hAnsi="Arial" w:cs="Arial"/>
          <w:color w:val="1F1F1F"/>
          <w:sz w:val="22"/>
          <w:szCs w:val="22"/>
          <w:shd w:val="clear" w:color="auto" w:fill="FFFFFF"/>
        </w:rPr>
        <w:t xml:space="preserve"> (Barnes, 2015). </w:t>
      </w:r>
      <w:r w:rsidR="004D6ED4">
        <w:rPr>
          <w:rFonts w:ascii="Arial" w:hAnsi="Arial" w:cs="Arial"/>
          <w:color w:val="1F1F1F"/>
          <w:sz w:val="22"/>
          <w:szCs w:val="22"/>
          <w:shd w:val="clear" w:color="auto" w:fill="FFFFFF"/>
        </w:rPr>
        <w:t xml:space="preserve">This holistic perspective not only strengthens their grasp of individual subjects but also cultivates problem-solving abilities and adaptability. By experiencing the interconnectedness of knowledge, learners can develop a more comprehensive framework for understanding new information, which </w:t>
      </w:r>
      <w:r w:rsidR="000D4096">
        <w:rPr>
          <w:rFonts w:ascii="Arial" w:hAnsi="Arial" w:cs="Arial"/>
          <w:color w:val="1F1F1F"/>
          <w:sz w:val="22"/>
          <w:szCs w:val="22"/>
          <w:shd w:val="clear" w:color="auto" w:fill="FFFFFF"/>
        </w:rPr>
        <w:t>may</w:t>
      </w:r>
      <w:r w:rsidR="004D6ED4">
        <w:rPr>
          <w:rFonts w:ascii="Arial" w:hAnsi="Arial" w:cs="Arial"/>
          <w:color w:val="1F1F1F"/>
          <w:sz w:val="22"/>
          <w:szCs w:val="22"/>
          <w:shd w:val="clear" w:color="auto" w:fill="FFFFFF"/>
        </w:rPr>
        <w:t xml:space="preserve"> lead to a more robust and enhanced learning experience </w:t>
      </w:r>
      <w:r w:rsidR="00373505">
        <w:rPr>
          <w:rFonts w:ascii="Arial" w:hAnsi="Arial" w:cs="Arial"/>
          <w:color w:val="1F1F1F"/>
          <w:sz w:val="22"/>
          <w:szCs w:val="22"/>
          <w:shd w:val="clear" w:color="auto" w:fill="FFFFFF"/>
        </w:rPr>
        <w:t xml:space="preserve">(Dantas and Cunha, 2020). </w:t>
      </w:r>
      <w:r w:rsidR="004D6ED4">
        <w:rPr>
          <w:rFonts w:ascii="Arial" w:hAnsi="Arial" w:cs="Arial"/>
          <w:color w:val="1F1F1F"/>
          <w:sz w:val="22"/>
          <w:szCs w:val="22"/>
          <w:shd w:val="clear" w:color="auto" w:fill="FFFFFF"/>
        </w:rPr>
        <w:t>When learners are exposed to enhanced learning experiences, their engagement and motivation is most likely to increase. Motivation is the driving force that causes students to take action in their learning, while engagement is the observable behaviour or evidence of that motivation</w:t>
      </w:r>
      <w:r w:rsidR="00373505">
        <w:rPr>
          <w:rFonts w:ascii="Arial" w:hAnsi="Arial" w:cs="Arial"/>
          <w:color w:val="1F1F1F"/>
          <w:sz w:val="22"/>
          <w:szCs w:val="22"/>
          <w:shd w:val="clear" w:color="auto" w:fill="FFFFFF"/>
        </w:rPr>
        <w:t xml:space="preserve"> (Dornyei, 2000). </w:t>
      </w:r>
      <w:r w:rsidR="00CC41D2">
        <w:rPr>
          <w:rFonts w:ascii="Arial" w:hAnsi="Arial" w:cs="Arial"/>
          <w:color w:val="1F1F1F"/>
          <w:sz w:val="22"/>
          <w:szCs w:val="22"/>
          <w:shd w:val="clear" w:color="auto" w:fill="FFFFFF"/>
        </w:rPr>
        <w:t>Learners need to be engaged</w:t>
      </w:r>
      <w:r w:rsidR="001B05AC">
        <w:rPr>
          <w:rFonts w:ascii="Arial" w:hAnsi="Arial" w:cs="Arial"/>
          <w:color w:val="1F1F1F"/>
          <w:sz w:val="22"/>
          <w:szCs w:val="22"/>
          <w:shd w:val="clear" w:color="auto" w:fill="FFFFFF"/>
        </w:rPr>
        <w:t xml:space="preserve"> and </w:t>
      </w:r>
      <w:r w:rsidR="00CC41D2">
        <w:rPr>
          <w:rFonts w:ascii="Arial" w:hAnsi="Arial" w:cs="Arial"/>
          <w:color w:val="1F1F1F"/>
          <w:sz w:val="22"/>
          <w:szCs w:val="22"/>
          <w:shd w:val="clear" w:color="auto" w:fill="FFFFFF"/>
        </w:rPr>
        <w:t xml:space="preserve">motivated to be willing to learn new </w:t>
      </w:r>
      <w:r w:rsidR="001B05AC">
        <w:rPr>
          <w:rFonts w:ascii="Arial" w:hAnsi="Arial" w:cs="Arial"/>
          <w:color w:val="1F1F1F"/>
          <w:sz w:val="22"/>
          <w:szCs w:val="22"/>
          <w:shd w:val="clear" w:color="auto" w:fill="FFFFFF"/>
        </w:rPr>
        <w:t>skills</w:t>
      </w:r>
      <w:r w:rsidR="00CC41D2">
        <w:rPr>
          <w:rFonts w:ascii="Arial" w:hAnsi="Arial" w:cs="Arial"/>
          <w:color w:val="1F1F1F"/>
          <w:sz w:val="22"/>
          <w:szCs w:val="22"/>
          <w:shd w:val="clear" w:color="auto" w:fill="FFFFFF"/>
        </w:rPr>
        <w:t xml:space="preserve"> so they can feel that they can succeed in the classroom. Without those dispositions, they will be unable to translate their raw protentional into high-level skills</w:t>
      </w:r>
      <w:r w:rsidR="00373505">
        <w:rPr>
          <w:rFonts w:ascii="Arial" w:hAnsi="Arial" w:cs="Arial"/>
          <w:color w:val="1F1F1F"/>
          <w:sz w:val="22"/>
          <w:szCs w:val="22"/>
          <w:shd w:val="clear" w:color="auto" w:fill="FFFFFF"/>
        </w:rPr>
        <w:t xml:space="preserve"> (OECD, 2023).</w:t>
      </w:r>
      <w:r w:rsidR="00CC41D2">
        <w:rPr>
          <w:rFonts w:ascii="Arial" w:hAnsi="Arial" w:cs="Arial"/>
          <w:color w:val="1F1F1F"/>
          <w:sz w:val="22"/>
          <w:szCs w:val="22"/>
          <w:shd w:val="clear" w:color="auto" w:fill="FFFFFF"/>
        </w:rPr>
        <w:t xml:space="preserve"> </w:t>
      </w:r>
      <w:r w:rsidR="00A24052">
        <w:rPr>
          <w:rFonts w:ascii="Arial" w:hAnsi="Arial" w:cs="Arial"/>
          <w:color w:val="1F1F1F"/>
          <w:sz w:val="22"/>
          <w:szCs w:val="22"/>
          <w:shd w:val="clear" w:color="auto" w:fill="FFFFFF"/>
        </w:rPr>
        <w:t xml:space="preserve">This was observed in the classroom when the educator implemented a carousel of activities relating to the topic of “Football World Cup.’ The learners were interested in the idea that Wales were a part of this competition, and eager to intertwine this into different activities through various areas of learning. Almost all pupils were engaged within the lesson which led them to experience an enduring educational lesson, by making meaningful connections through all disciplines and real-life authentic learning. </w:t>
      </w:r>
    </w:p>
    <w:p w14:paraId="04066678" w14:textId="0495AEC3" w:rsidR="001B05AC" w:rsidRDefault="001B05AC" w:rsidP="001E0B43">
      <w:pPr>
        <w:spacing w:line="360" w:lineRule="auto"/>
        <w:rPr>
          <w:rFonts w:ascii="Arial" w:hAnsi="Arial" w:cs="Arial"/>
          <w:color w:val="1F1F1F"/>
          <w:sz w:val="22"/>
          <w:szCs w:val="22"/>
          <w:shd w:val="clear" w:color="auto" w:fill="FFFFFF"/>
        </w:rPr>
      </w:pPr>
    </w:p>
    <w:p w14:paraId="77A9D8E3" w14:textId="3A96FCA4" w:rsidR="006B7D96" w:rsidRDefault="006B7D96"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This benefit may be supported by Vygotsky’s theory of the Zone of Proximal Development. He believed that learning is a social process and by integrating different subjects, students </w:t>
      </w:r>
      <w:r w:rsidR="000D4096">
        <w:rPr>
          <w:rFonts w:ascii="Arial" w:hAnsi="Arial" w:cs="Arial"/>
          <w:color w:val="1F1F1F"/>
          <w:sz w:val="22"/>
          <w:szCs w:val="22"/>
          <w:shd w:val="clear" w:color="auto" w:fill="FFFFFF"/>
        </w:rPr>
        <w:t>may</w:t>
      </w:r>
      <w:bookmarkStart w:id="0" w:name="_GoBack"/>
      <w:bookmarkEnd w:id="0"/>
      <w:r>
        <w:rPr>
          <w:rFonts w:ascii="Arial" w:hAnsi="Arial" w:cs="Arial"/>
          <w:color w:val="1F1F1F"/>
          <w:sz w:val="22"/>
          <w:szCs w:val="22"/>
          <w:shd w:val="clear" w:color="auto" w:fill="FFFFFF"/>
        </w:rPr>
        <w:t xml:space="preserve"> collaborate and learn from each other, enhancing their cognitive development </w:t>
      </w:r>
      <w:r w:rsidR="00ED72E3">
        <w:rPr>
          <w:rFonts w:ascii="Arial" w:hAnsi="Arial" w:cs="Arial"/>
          <w:color w:val="1F1F1F"/>
          <w:sz w:val="22"/>
          <w:szCs w:val="22"/>
          <w:shd w:val="clear" w:color="auto" w:fill="FFFFFF"/>
        </w:rPr>
        <w:t xml:space="preserve">(Mcleod, 2024). </w:t>
      </w:r>
      <w:r>
        <w:rPr>
          <w:rFonts w:ascii="Arial" w:hAnsi="Arial" w:cs="Arial"/>
          <w:color w:val="1F1F1F"/>
          <w:sz w:val="22"/>
          <w:szCs w:val="22"/>
          <w:shd w:val="clear" w:color="auto" w:fill="FFFFFF"/>
        </w:rPr>
        <w:t>Cross-curricular themes create a context for learners to engage in this kind of social interaction and learning. The Zone of Proximal Development also comes into play as learners can challenge themselves within the context of multiple areas of learning, with the support of their peers and educators, potentially leading to greater understanding and skill development across the curriculum</w:t>
      </w:r>
      <w:r w:rsidR="00ED72E3">
        <w:rPr>
          <w:rFonts w:ascii="Arial" w:hAnsi="Arial" w:cs="Arial"/>
          <w:color w:val="1F1F1F"/>
          <w:sz w:val="22"/>
          <w:szCs w:val="22"/>
          <w:shd w:val="clear" w:color="auto" w:fill="FFFFFF"/>
        </w:rPr>
        <w:t xml:space="preserve"> (Gowri NSW, 2022).</w:t>
      </w:r>
      <w:r>
        <w:rPr>
          <w:rFonts w:ascii="Arial" w:hAnsi="Arial" w:cs="Arial"/>
          <w:color w:val="1F1F1F"/>
          <w:sz w:val="22"/>
          <w:szCs w:val="22"/>
          <w:shd w:val="clear" w:color="auto" w:fill="FFFFFF"/>
        </w:rPr>
        <w:t xml:space="preserve"> </w:t>
      </w:r>
    </w:p>
    <w:p w14:paraId="56C42483" w14:textId="3DB9A83B" w:rsidR="006B7D96" w:rsidRDefault="006B7D96" w:rsidP="006B7D96">
      <w:pPr>
        <w:spacing w:line="360" w:lineRule="auto"/>
        <w:rPr>
          <w:rFonts w:ascii="Arial" w:hAnsi="Arial" w:cs="Arial"/>
          <w:color w:val="1F1F1F"/>
          <w:sz w:val="22"/>
          <w:szCs w:val="22"/>
          <w:shd w:val="clear" w:color="auto" w:fill="FFFFFF"/>
        </w:rPr>
      </w:pPr>
    </w:p>
    <w:p w14:paraId="2C27226A" w14:textId="77777777" w:rsidR="001703AA" w:rsidRDefault="006B7D96"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On the other hand, it may be argued that implementing this pedagogical approach can have some limitations regarding classroom management. </w:t>
      </w:r>
      <w:r w:rsidR="00B11776">
        <w:rPr>
          <w:rFonts w:ascii="Arial" w:hAnsi="Arial" w:cs="Arial"/>
          <w:color w:val="1F1F1F"/>
          <w:sz w:val="22"/>
          <w:szCs w:val="22"/>
          <w:shd w:val="clear" w:color="auto" w:fill="FFFFFF"/>
        </w:rPr>
        <w:t>There may be time and resource constraints when using cross-curricular themes in the classroom; limited time to allow numerous subject areas to be exploited effectively, a shortage of materials and resources due to the school budget and space within the classroom</w:t>
      </w:r>
      <w:r w:rsidR="005F48B0">
        <w:rPr>
          <w:rFonts w:ascii="Arial" w:hAnsi="Arial" w:cs="Arial"/>
          <w:color w:val="1F1F1F"/>
          <w:sz w:val="22"/>
          <w:szCs w:val="22"/>
          <w:shd w:val="clear" w:color="auto" w:fill="FFFFFF"/>
        </w:rPr>
        <w:t xml:space="preserve"> (My RPL Australia, 2024). </w:t>
      </w:r>
    </w:p>
    <w:p w14:paraId="647C067E" w14:textId="2F495AA4" w:rsidR="003055EC" w:rsidRDefault="00B11776"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These factors may limit the classroom management for the educator due to pressures to manage creativity and include rich, engaging activities</w:t>
      </w:r>
      <w:r w:rsidR="005F48B0">
        <w:rPr>
          <w:rFonts w:ascii="Arial" w:hAnsi="Arial" w:cs="Arial"/>
          <w:color w:val="1F1F1F"/>
          <w:sz w:val="22"/>
          <w:szCs w:val="22"/>
          <w:shd w:val="clear" w:color="auto" w:fill="FFFFFF"/>
        </w:rPr>
        <w:t xml:space="preserve"> (James, 2015).</w:t>
      </w:r>
      <w:r>
        <w:rPr>
          <w:rFonts w:ascii="Arial" w:hAnsi="Arial" w:cs="Arial"/>
          <w:color w:val="1F1F1F"/>
          <w:sz w:val="22"/>
          <w:szCs w:val="22"/>
          <w:shd w:val="clear" w:color="auto" w:fill="FFFFFF"/>
        </w:rPr>
        <w:t xml:space="preserve"> This indicates the important role of the practitioner, to ensure that the lesson is planned out appropriately, to avoid any issues within the lesson. If the approach is not implemented correctly, it may cause behaviour disputes for learners due to engagement level</w:t>
      </w:r>
      <w:r w:rsidR="004D6DE8">
        <w:rPr>
          <w:rFonts w:ascii="Arial" w:hAnsi="Arial" w:cs="Arial"/>
          <w:color w:val="1F1F1F"/>
          <w:sz w:val="22"/>
          <w:szCs w:val="22"/>
          <w:shd w:val="clear" w:color="auto" w:fill="FFFFFF"/>
        </w:rPr>
        <w:t xml:space="preserve">s being decreased. This limitation may be supported by Bloom </w:t>
      </w:r>
      <w:r w:rsidR="004D6DE8" w:rsidRPr="005F48B0">
        <w:rPr>
          <w:rFonts w:ascii="Arial" w:hAnsi="Arial" w:cs="Arial"/>
          <w:color w:val="1F1F1F"/>
          <w:sz w:val="22"/>
          <w:szCs w:val="22"/>
          <w:shd w:val="clear" w:color="auto" w:fill="FFFFFF"/>
        </w:rPr>
        <w:t>(</w:t>
      </w:r>
      <w:r w:rsidR="005F48B0" w:rsidRPr="005F48B0">
        <w:rPr>
          <w:rFonts w:ascii="Arial" w:hAnsi="Arial" w:cs="Arial"/>
          <w:color w:val="1F1F1F"/>
          <w:sz w:val="22"/>
          <w:szCs w:val="22"/>
          <w:shd w:val="clear" w:color="auto" w:fill="FFFFFF"/>
        </w:rPr>
        <w:t>1992)</w:t>
      </w:r>
      <w:r w:rsidR="004D6DE8">
        <w:rPr>
          <w:rFonts w:ascii="Arial" w:hAnsi="Arial" w:cs="Arial"/>
          <w:color w:val="1F1F1F"/>
          <w:sz w:val="22"/>
          <w:szCs w:val="22"/>
          <w:shd w:val="clear" w:color="auto" w:fill="FFFFFF"/>
        </w:rPr>
        <w:t xml:space="preserve"> who mainly critiqued contemporary education and culture. He might argue that cross-curricular themes could dilute the focus of mastering individual disciplines. Bloom </w:t>
      </w:r>
      <w:r w:rsidR="004D6DE8" w:rsidRPr="005F48B0">
        <w:rPr>
          <w:rFonts w:ascii="Arial" w:hAnsi="Arial" w:cs="Arial"/>
          <w:color w:val="1F1F1F"/>
          <w:sz w:val="22"/>
          <w:szCs w:val="22"/>
          <w:shd w:val="clear" w:color="auto" w:fill="FFFFFF"/>
        </w:rPr>
        <w:t>(</w:t>
      </w:r>
      <w:r w:rsidR="005F48B0" w:rsidRPr="005F48B0">
        <w:rPr>
          <w:rFonts w:ascii="Arial" w:hAnsi="Arial" w:cs="Arial"/>
          <w:color w:val="1F1F1F"/>
          <w:sz w:val="22"/>
          <w:szCs w:val="22"/>
          <w:shd w:val="clear" w:color="auto" w:fill="FFFFFF"/>
        </w:rPr>
        <w:t xml:space="preserve">1992) </w:t>
      </w:r>
      <w:r w:rsidR="004D6DE8">
        <w:rPr>
          <w:rFonts w:ascii="Arial" w:hAnsi="Arial" w:cs="Arial"/>
          <w:color w:val="1F1F1F"/>
          <w:sz w:val="22"/>
          <w:szCs w:val="22"/>
          <w:shd w:val="clear" w:color="auto" w:fill="FFFFFF"/>
        </w:rPr>
        <w:t xml:space="preserve">emphasised the importance of classical education and might view cross-curricular approaches as potentially distracting from deep engagement with a single area of learning </w:t>
      </w:r>
      <w:r w:rsidR="00B8254A">
        <w:rPr>
          <w:rFonts w:ascii="Arial" w:hAnsi="Arial" w:cs="Arial"/>
          <w:color w:val="1F1F1F"/>
          <w:sz w:val="22"/>
          <w:szCs w:val="22"/>
          <w:shd w:val="clear" w:color="auto" w:fill="FFFFFF"/>
        </w:rPr>
        <w:t xml:space="preserve">(The Montgomery programme, 2016). </w:t>
      </w:r>
      <w:r w:rsidR="004D6DE8">
        <w:rPr>
          <w:rFonts w:ascii="Arial" w:hAnsi="Arial" w:cs="Arial"/>
          <w:color w:val="1F1F1F"/>
          <w:sz w:val="22"/>
          <w:szCs w:val="22"/>
          <w:shd w:val="clear" w:color="auto" w:fill="FFFFFF"/>
        </w:rPr>
        <w:t xml:space="preserve">Therefore, suggesting that cross-curricular may cause complications for the educator, which limits time and efforts to focus on the main skills in subject areas. </w:t>
      </w:r>
      <w:r w:rsidR="006A5A45">
        <w:rPr>
          <w:rFonts w:ascii="Arial" w:hAnsi="Arial" w:cs="Arial"/>
          <w:color w:val="1F1F1F"/>
          <w:sz w:val="22"/>
          <w:szCs w:val="22"/>
          <w:shd w:val="clear" w:color="auto" w:fill="FFFFFF"/>
        </w:rPr>
        <w:t>Despite that, it may be seen that Bloom’s theory is outdated, and cross-curricular themes bring new and exciting educational experiences for pupils, while building on meaningful connections in the world around us</w:t>
      </w:r>
      <w:r w:rsidR="00FA716C">
        <w:rPr>
          <w:rFonts w:ascii="Arial" w:hAnsi="Arial" w:cs="Arial"/>
          <w:color w:val="1F1F1F"/>
          <w:sz w:val="22"/>
          <w:szCs w:val="22"/>
          <w:shd w:val="clear" w:color="auto" w:fill="FFFFFF"/>
        </w:rPr>
        <w:t xml:space="preserve"> (Historical Association, 2024).</w:t>
      </w:r>
    </w:p>
    <w:p w14:paraId="46B55A53" w14:textId="77777777" w:rsidR="00FA716C" w:rsidRDefault="00FA716C" w:rsidP="006B7D96">
      <w:pPr>
        <w:spacing w:line="360" w:lineRule="auto"/>
        <w:rPr>
          <w:rFonts w:ascii="Arial" w:hAnsi="Arial" w:cs="Arial"/>
          <w:color w:val="1F1F1F"/>
          <w:sz w:val="22"/>
          <w:szCs w:val="22"/>
          <w:shd w:val="clear" w:color="auto" w:fill="FFFFFF"/>
        </w:rPr>
      </w:pPr>
    </w:p>
    <w:p w14:paraId="76ED0116" w14:textId="60AB5043" w:rsidR="00B27FC2" w:rsidRPr="00104336" w:rsidRDefault="002B4F1A" w:rsidP="006B7D96">
      <w:pPr>
        <w:spacing w:line="360" w:lineRule="auto"/>
        <w:rPr>
          <w:rFonts w:ascii="Arial" w:hAnsi="Arial" w:cs="Arial"/>
          <w:color w:val="1F1F1F"/>
          <w:sz w:val="22"/>
          <w:szCs w:val="22"/>
          <w:highlight w:val="green"/>
          <w:shd w:val="clear" w:color="auto" w:fill="FFFFFF"/>
        </w:rPr>
      </w:pPr>
      <w:r>
        <w:rPr>
          <w:rFonts w:ascii="Arial" w:hAnsi="Arial" w:cs="Arial"/>
          <w:color w:val="1F1F1F"/>
          <w:sz w:val="22"/>
          <w:szCs w:val="22"/>
          <w:shd w:val="clear" w:color="auto" w:fill="FFFFFF"/>
        </w:rPr>
        <w:t>In summary, both real-life authentic contexts and cross-curricular themes are significant pedagogical principles that comprehend benefits and limitations for the educator and learners. These concepts are interlinked with each other due to their approach to create deeper, meaningful learn</w:t>
      </w:r>
      <w:r w:rsidR="00532ADF">
        <w:rPr>
          <w:rFonts w:ascii="Arial" w:hAnsi="Arial" w:cs="Arial"/>
          <w:color w:val="1F1F1F"/>
          <w:sz w:val="22"/>
          <w:szCs w:val="22"/>
          <w:shd w:val="clear" w:color="auto" w:fill="FFFFFF"/>
        </w:rPr>
        <w:t>ing</w:t>
      </w:r>
      <w:r>
        <w:rPr>
          <w:rFonts w:ascii="Arial" w:hAnsi="Arial" w:cs="Arial"/>
          <w:color w:val="1F1F1F"/>
          <w:sz w:val="22"/>
          <w:szCs w:val="22"/>
          <w:shd w:val="clear" w:color="auto" w:fill="FFFFFF"/>
        </w:rPr>
        <w:t xml:space="preserve"> for students</w:t>
      </w:r>
      <w:r w:rsidR="00532ADF">
        <w:rPr>
          <w:rFonts w:ascii="Arial" w:hAnsi="Arial" w:cs="Arial"/>
          <w:color w:val="1F1F1F"/>
          <w:sz w:val="22"/>
          <w:szCs w:val="22"/>
          <w:shd w:val="clear" w:color="auto" w:fill="FFFFFF"/>
        </w:rPr>
        <w:t xml:space="preserve"> </w:t>
      </w:r>
      <w:r w:rsidR="00104336">
        <w:rPr>
          <w:rFonts w:ascii="Arial" w:hAnsi="Arial" w:cs="Arial"/>
          <w:color w:val="1F1F1F"/>
          <w:sz w:val="22"/>
          <w:szCs w:val="22"/>
          <w:shd w:val="clear" w:color="auto" w:fill="FFFFFF"/>
        </w:rPr>
        <w:t xml:space="preserve">(Fullan and Langworthy, 2013). </w:t>
      </w:r>
      <w:r>
        <w:rPr>
          <w:rFonts w:ascii="Arial" w:hAnsi="Arial" w:cs="Arial"/>
          <w:color w:val="1F1F1F"/>
          <w:sz w:val="22"/>
          <w:szCs w:val="22"/>
          <w:shd w:val="clear" w:color="auto" w:fill="FFFFFF"/>
        </w:rPr>
        <w:t>They have been implemented by the educator during teaching p</w:t>
      </w:r>
      <w:r w:rsidR="005F229F">
        <w:rPr>
          <w:rFonts w:ascii="Arial" w:hAnsi="Arial" w:cs="Arial"/>
          <w:color w:val="1F1F1F"/>
          <w:sz w:val="22"/>
          <w:szCs w:val="22"/>
          <w:shd w:val="clear" w:color="auto" w:fill="FFFFFF"/>
        </w:rPr>
        <w:t xml:space="preserve">ractices, who have observed and analysed the benefits and limitations throughout each lesson. </w:t>
      </w:r>
      <w:r w:rsidR="00EA7A78">
        <w:rPr>
          <w:rFonts w:ascii="Arial" w:hAnsi="Arial" w:cs="Arial"/>
          <w:color w:val="1F1F1F"/>
          <w:sz w:val="22"/>
          <w:szCs w:val="22"/>
          <w:shd w:val="clear" w:color="auto" w:fill="FFFFFF"/>
        </w:rPr>
        <w:t xml:space="preserve">This indicates the importance for analysing different approaches to ensure that a practitioner implements a lesson that increases knowledge and </w:t>
      </w:r>
      <w:r w:rsidR="00532ADF">
        <w:rPr>
          <w:rFonts w:ascii="Arial" w:hAnsi="Arial" w:cs="Arial"/>
          <w:color w:val="1F1F1F"/>
          <w:sz w:val="22"/>
          <w:szCs w:val="22"/>
          <w:shd w:val="clear" w:color="auto" w:fill="FFFFFF"/>
        </w:rPr>
        <w:t>learning</w:t>
      </w:r>
      <w:r w:rsidR="00EA7A78">
        <w:rPr>
          <w:rFonts w:ascii="Arial" w:hAnsi="Arial" w:cs="Arial"/>
          <w:color w:val="1F1F1F"/>
          <w:sz w:val="22"/>
          <w:szCs w:val="22"/>
          <w:shd w:val="clear" w:color="auto" w:fill="FFFFFF"/>
        </w:rPr>
        <w:t xml:space="preserve"> which meets the needs </w:t>
      </w:r>
      <w:r w:rsidR="00532ADF">
        <w:rPr>
          <w:rFonts w:ascii="Arial" w:hAnsi="Arial" w:cs="Arial"/>
          <w:color w:val="1F1F1F"/>
          <w:sz w:val="22"/>
          <w:szCs w:val="22"/>
          <w:shd w:val="clear" w:color="auto" w:fill="FFFFFF"/>
        </w:rPr>
        <w:t>of</w:t>
      </w:r>
      <w:r w:rsidR="00EA7A78">
        <w:rPr>
          <w:rFonts w:ascii="Arial" w:hAnsi="Arial" w:cs="Arial"/>
          <w:color w:val="1F1F1F"/>
          <w:sz w:val="22"/>
          <w:szCs w:val="22"/>
          <w:shd w:val="clear" w:color="auto" w:fill="FFFFFF"/>
        </w:rPr>
        <w:t xml:space="preserve"> all </w:t>
      </w:r>
      <w:r w:rsidR="00532ADF">
        <w:rPr>
          <w:rFonts w:ascii="Arial" w:hAnsi="Arial" w:cs="Arial"/>
          <w:color w:val="1F1F1F"/>
          <w:sz w:val="22"/>
          <w:szCs w:val="22"/>
          <w:shd w:val="clear" w:color="auto" w:fill="FFFFFF"/>
        </w:rPr>
        <w:t xml:space="preserve">individual </w:t>
      </w:r>
      <w:r w:rsidR="00EA7A78">
        <w:rPr>
          <w:rFonts w:ascii="Arial" w:hAnsi="Arial" w:cs="Arial"/>
          <w:color w:val="1F1F1F"/>
          <w:sz w:val="22"/>
          <w:szCs w:val="22"/>
          <w:shd w:val="clear" w:color="auto" w:fill="FFFFFF"/>
        </w:rPr>
        <w:t>students</w:t>
      </w:r>
      <w:r w:rsidR="004B37D5">
        <w:rPr>
          <w:rFonts w:ascii="Arial" w:hAnsi="Arial" w:cs="Arial"/>
          <w:color w:val="1F1F1F"/>
          <w:sz w:val="22"/>
          <w:szCs w:val="22"/>
          <w:shd w:val="clear" w:color="auto" w:fill="FFFFFF"/>
        </w:rPr>
        <w:t xml:space="preserve"> </w:t>
      </w:r>
      <w:r w:rsidR="00104336">
        <w:rPr>
          <w:rFonts w:ascii="Arial" w:hAnsi="Arial" w:cs="Arial"/>
          <w:color w:val="1F1F1F"/>
          <w:sz w:val="22"/>
          <w:szCs w:val="22"/>
          <w:shd w:val="clear" w:color="auto" w:fill="FFFFFF"/>
        </w:rPr>
        <w:t>(Learning Journals, 2021).</w:t>
      </w:r>
    </w:p>
    <w:p w14:paraId="1F91843E" w14:textId="2C8B11FF" w:rsidR="004B37D5" w:rsidRDefault="004B37D5" w:rsidP="006B7D96">
      <w:pPr>
        <w:spacing w:line="360" w:lineRule="auto"/>
        <w:rPr>
          <w:rFonts w:ascii="Arial" w:hAnsi="Arial" w:cs="Arial"/>
          <w:color w:val="1F1F1F"/>
          <w:sz w:val="22"/>
          <w:szCs w:val="22"/>
          <w:shd w:val="clear" w:color="auto" w:fill="FFFFFF"/>
        </w:rPr>
      </w:pPr>
    </w:p>
    <w:p w14:paraId="3C578C18" w14:textId="77777777" w:rsidR="003807BD" w:rsidRDefault="004B37D5"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As a reflective practitioner</w:t>
      </w:r>
      <w:r w:rsidR="00532ADF">
        <w:rPr>
          <w:rFonts w:ascii="Arial" w:hAnsi="Arial" w:cs="Arial"/>
          <w:color w:val="1F1F1F"/>
          <w:sz w:val="22"/>
          <w:szCs w:val="22"/>
          <w:shd w:val="clear" w:color="auto" w:fill="FFFFFF"/>
        </w:rPr>
        <w:t xml:space="preserve">, it is up most important to reflect on experiences and practice to gain insights on how to continually improve the way they work or </w:t>
      </w:r>
      <w:r w:rsidR="001751E9">
        <w:rPr>
          <w:rFonts w:ascii="Arial" w:hAnsi="Arial" w:cs="Arial"/>
          <w:color w:val="1F1F1F"/>
          <w:sz w:val="22"/>
          <w:szCs w:val="22"/>
          <w:shd w:val="clear" w:color="auto" w:fill="FFFFFF"/>
        </w:rPr>
        <w:t xml:space="preserve">the </w:t>
      </w:r>
      <w:r w:rsidR="00532ADF">
        <w:rPr>
          <w:rFonts w:ascii="Arial" w:hAnsi="Arial" w:cs="Arial"/>
          <w:color w:val="1F1F1F"/>
          <w:sz w:val="22"/>
          <w:szCs w:val="22"/>
          <w:shd w:val="clear" w:color="auto" w:fill="FFFFFF"/>
        </w:rPr>
        <w:t xml:space="preserve">quality of teaching they </w:t>
      </w:r>
      <w:r w:rsidR="001751E9">
        <w:rPr>
          <w:rFonts w:ascii="Arial" w:hAnsi="Arial" w:cs="Arial"/>
          <w:color w:val="1F1F1F"/>
          <w:sz w:val="22"/>
          <w:szCs w:val="22"/>
          <w:shd w:val="clear" w:color="auto" w:fill="FFFFFF"/>
        </w:rPr>
        <w:t>provide</w:t>
      </w:r>
      <w:r w:rsidR="00532ADF">
        <w:rPr>
          <w:rFonts w:ascii="Arial" w:hAnsi="Arial" w:cs="Arial"/>
          <w:color w:val="1F1F1F"/>
          <w:sz w:val="22"/>
          <w:szCs w:val="22"/>
          <w:shd w:val="clear" w:color="auto" w:fill="FFFFFF"/>
        </w:rPr>
        <w:t xml:space="preserve"> to learners</w:t>
      </w:r>
      <w:r w:rsidR="00104336">
        <w:rPr>
          <w:rFonts w:ascii="Arial" w:hAnsi="Arial" w:cs="Arial"/>
          <w:color w:val="1F1F1F"/>
          <w:sz w:val="22"/>
          <w:szCs w:val="22"/>
          <w:shd w:val="clear" w:color="auto" w:fill="FFFFFF"/>
        </w:rPr>
        <w:t xml:space="preserve"> (HCPC, 2019).</w:t>
      </w:r>
      <w:r w:rsidR="001751E9">
        <w:rPr>
          <w:rFonts w:ascii="Arial" w:hAnsi="Arial" w:cs="Arial"/>
          <w:color w:val="1F1F1F"/>
          <w:sz w:val="22"/>
          <w:szCs w:val="22"/>
          <w:shd w:val="clear" w:color="auto" w:fill="FFFFFF"/>
        </w:rPr>
        <w:t xml:space="preserve"> </w:t>
      </w:r>
      <w:r w:rsidR="007C124F" w:rsidRPr="007C124F">
        <w:rPr>
          <w:rFonts w:ascii="Arial" w:hAnsi="Arial" w:cs="Arial"/>
          <w:color w:val="1F1F1F"/>
          <w:sz w:val="22"/>
          <w:szCs w:val="22"/>
          <w:shd w:val="clear" w:color="auto" w:fill="FFFFFF"/>
        </w:rPr>
        <w:t>Reflective practice is ‘learning through and from experience towards gaining new insights of self and practice’</w:t>
      </w:r>
      <w:r w:rsidR="007C124F">
        <w:rPr>
          <w:rFonts w:ascii="Arial" w:hAnsi="Arial" w:cs="Arial"/>
          <w:color w:val="1F1F1F"/>
          <w:sz w:val="22"/>
          <w:szCs w:val="22"/>
          <w:shd w:val="clear" w:color="auto" w:fill="FFFFFF"/>
        </w:rPr>
        <w:t xml:space="preserve"> </w:t>
      </w:r>
      <w:r w:rsidR="007C124F" w:rsidRPr="007C124F">
        <w:rPr>
          <w:rFonts w:ascii="Arial" w:hAnsi="Arial" w:cs="Arial"/>
          <w:color w:val="1F1F1F"/>
          <w:sz w:val="22"/>
          <w:szCs w:val="22"/>
          <w:shd w:val="clear" w:color="auto" w:fill="FFFFFF"/>
        </w:rPr>
        <w:t xml:space="preserve">(Finlay, 2008). </w:t>
      </w:r>
      <w:r w:rsidR="007C124F">
        <w:rPr>
          <w:rFonts w:ascii="Arial" w:hAnsi="Arial" w:cs="Arial"/>
          <w:color w:val="1F1F1F"/>
          <w:sz w:val="22"/>
          <w:szCs w:val="22"/>
          <w:shd w:val="clear" w:color="auto" w:fill="FFFFFF"/>
        </w:rPr>
        <w:t xml:space="preserve"> </w:t>
      </w:r>
    </w:p>
    <w:p w14:paraId="7C0C3D0D" w14:textId="05A64B57" w:rsidR="00B27FC2" w:rsidRDefault="007C124F"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lastRenderedPageBreak/>
        <w:t>I</w:t>
      </w:r>
      <w:r w:rsidR="001751E9" w:rsidRPr="001751E9">
        <w:rPr>
          <w:rFonts w:ascii="Arial" w:hAnsi="Arial" w:cs="Arial"/>
          <w:color w:val="1F1F1F"/>
          <w:sz w:val="22"/>
          <w:szCs w:val="22"/>
          <w:shd w:val="clear" w:color="auto" w:fill="FFFFFF"/>
        </w:rPr>
        <w:t xml:space="preserve">t is </w:t>
      </w:r>
      <w:r w:rsidR="001751E9">
        <w:rPr>
          <w:rFonts w:ascii="Arial" w:hAnsi="Arial" w:cs="Arial"/>
          <w:color w:val="1F1F1F"/>
          <w:sz w:val="22"/>
          <w:szCs w:val="22"/>
          <w:shd w:val="clear" w:color="auto" w:fill="FFFFFF"/>
        </w:rPr>
        <w:t xml:space="preserve">essential that educators analyse their teaching practices to ensure the improvement of pupils overall learning outcomes and development </w:t>
      </w:r>
      <w:r w:rsidR="00104336">
        <w:rPr>
          <w:rFonts w:ascii="Arial" w:hAnsi="Arial" w:cs="Arial"/>
          <w:color w:val="1F1F1F"/>
          <w:sz w:val="22"/>
          <w:szCs w:val="22"/>
          <w:shd w:val="clear" w:color="auto" w:fill="FFFFFF"/>
        </w:rPr>
        <w:t xml:space="preserve">(Victoria State Government, 2019). </w:t>
      </w:r>
      <w:r w:rsidR="001751E9">
        <w:rPr>
          <w:rFonts w:ascii="Arial" w:hAnsi="Arial" w:cs="Arial"/>
          <w:color w:val="1F1F1F"/>
          <w:sz w:val="22"/>
          <w:szCs w:val="22"/>
          <w:shd w:val="clear" w:color="auto" w:fill="FFFFFF"/>
        </w:rPr>
        <w:t xml:space="preserve"> Reflecting on practice offers growth, development and personal and professional maturity (Johns, 2013). </w:t>
      </w:r>
      <w:r w:rsidR="00B27FC2">
        <w:rPr>
          <w:rFonts w:ascii="Arial" w:hAnsi="Arial" w:cs="Arial"/>
          <w:color w:val="1F1F1F"/>
          <w:sz w:val="22"/>
          <w:szCs w:val="22"/>
          <w:shd w:val="clear" w:color="auto" w:fill="FFFFFF"/>
        </w:rPr>
        <w:t>This emphasises the importance of the reflective cycle; teaching, self-assess, consider and practice</w:t>
      </w:r>
      <w:r w:rsidR="004742DB">
        <w:rPr>
          <w:rFonts w:ascii="Arial" w:hAnsi="Arial" w:cs="Arial"/>
          <w:color w:val="1F1F1F"/>
          <w:sz w:val="22"/>
          <w:szCs w:val="22"/>
          <w:shd w:val="clear" w:color="auto" w:fill="FFFFFF"/>
        </w:rPr>
        <w:t>. The educator should self-assess the effect</w:t>
      </w:r>
      <w:r w:rsidR="009563D8">
        <w:rPr>
          <w:rFonts w:ascii="Arial" w:hAnsi="Arial" w:cs="Arial"/>
          <w:color w:val="1F1F1F"/>
          <w:sz w:val="22"/>
          <w:szCs w:val="22"/>
          <w:shd w:val="clear" w:color="auto" w:fill="FFFFFF"/>
        </w:rPr>
        <w:t xml:space="preserve"> that</w:t>
      </w:r>
      <w:r w:rsidR="004742DB">
        <w:rPr>
          <w:rFonts w:ascii="Arial" w:hAnsi="Arial" w:cs="Arial"/>
          <w:color w:val="1F1F1F"/>
          <w:sz w:val="22"/>
          <w:szCs w:val="22"/>
          <w:shd w:val="clear" w:color="auto" w:fill="FFFFFF"/>
        </w:rPr>
        <w:t xml:space="preserve"> the teaching has had on learning, consider new ways of teaching which can improve the quality of learning and try new ideas in practice (Cambridge International Education Teaching and Learning Team, 2019).</w:t>
      </w:r>
      <w:r w:rsidR="009563D8">
        <w:rPr>
          <w:rFonts w:ascii="Arial" w:hAnsi="Arial" w:cs="Arial"/>
          <w:color w:val="1F1F1F"/>
          <w:sz w:val="22"/>
          <w:szCs w:val="22"/>
          <w:shd w:val="clear" w:color="auto" w:fill="FFFFFF"/>
        </w:rPr>
        <w:t xml:space="preserve"> This cycle was significant when the educator implemented pedagogical principles into their teaching and learning experiences. </w:t>
      </w:r>
    </w:p>
    <w:p w14:paraId="7D168114" w14:textId="5DE2A26C" w:rsidR="009563D8" w:rsidRDefault="009563D8" w:rsidP="006B7D96">
      <w:pPr>
        <w:spacing w:line="360" w:lineRule="auto"/>
        <w:rPr>
          <w:rFonts w:ascii="Arial" w:hAnsi="Arial" w:cs="Arial"/>
          <w:color w:val="1F1F1F"/>
          <w:sz w:val="22"/>
          <w:szCs w:val="22"/>
          <w:shd w:val="clear" w:color="auto" w:fill="FFFFFF"/>
        </w:rPr>
      </w:pPr>
    </w:p>
    <w:p w14:paraId="5A7DF641" w14:textId="13A3EC4E" w:rsidR="00373505" w:rsidRDefault="00CA0AC2"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During teaching practices, the educator taught and explored real-life authentic contexts and cross-curricular themes. However, it was crucial that these principles were analysed and reflected on to promote improvement and growth. </w:t>
      </w:r>
      <w:r w:rsidR="00241937">
        <w:rPr>
          <w:rFonts w:ascii="Arial" w:hAnsi="Arial" w:cs="Arial"/>
          <w:color w:val="1F1F1F"/>
          <w:sz w:val="22"/>
          <w:szCs w:val="22"/>
          <w:shd w:val="clear" w:color="auto" w:fill="FFFFFF"/>
        </w:rPr>
        <w:t xml:space="preserve">After reflection, it was noticed that both approaches had numerous benefits and a few limitations. As stated in literature, both real authentic learning and cross-curricular themes provide learners with deep and meaningful </w:t>
      </w:r>
      <w:r w:rsidR="00E67179">
        <w:rPr>
          <w:rFonts w:ascii="Arial" w:hAnsi="Arial" w:cs="Arial"/>
          <w:color w:val="1F1F1F"/>
          <w:sz w:val="22"/>
          <w:szCs w:val="22"/>
          <w:shd w:val="clear" w:color="auto" w:fill="FFFFFF"/>
        </w:rPr>
        <w:t>opportunities</w:t>
      </w:r>
      <w:r w:rsidR="00241937">
        <w:rPr>
          <w:rFonts w:ascii="Arial" w:hAnsi="Arial" w:cs="Arial"/>
          <w:color w:val="1F1F1F"/>
          <w:sz w:val="22"/>
          <w:szCs w:val="22"/>
          <w:shd w:val="clear" w:color="auto" w:fill="FFFFFF"/>
        </w:rPr>
        <w:t xml:space="preserve"> that are connected to real world experien</w:t>
      </w:r>
      <w:r w:rsidR="00E67179">
        <w:rPr>
          <w:rFonts w:ascii="Arial" w:hAnsi="Arial" w:cs="Arial"/>
          <w:color w:val="1F1F1F"/>
          <w:sz w:val="22"/>
          <w:szCs w:val="22"/>
          <w:shd w:val="clear" w:color="auto" w:fill="FFFFFF"/>
        </w:rPr>
        <w:t>ces</w:t>
      </w:r>
      <w:r w:rsidR="00241937">
        <w:rPr>
          <w:rFonts w:ascii="Arial" w:hAnsi="Arial" w:cs="Arial"/>
          <w:color w:val="1F1F1F"/>
          <w:sz w:val="22"/>
          <w:szCs w:val="22"/>
          <w:shd w:val="clear" w:color="auto" w:fill="FFFFFF"/>
        </w:rPr>
        <w:t xml:space="preserve">. This was analysed when pupils were able to use their communication and critical thinking skills to work their way through the </w:t>
      </w:r>
      <w:r w:rsidR="009C6E2D">
        <w:rPr>
          <w:rFonts w:ascii="Arial" w:hAnsi="Arial" w:cs="Arial"/>
          <w:color w:val="1F1F1F"/>
          <w:sz w:val="22"/>
          <w:szCs w:val="22"/>
          <w:shd w:val="clear" w:color="auto" w:fill="FFFFFF"/>
        </w:rPr>
        <w:t>built-up</w:t>
      </w:r>
      <w:r w:rsidR="00241937">
        <w:rPr>
          <w:rFonts w:ascii="Arial" w:hAnsi="Arial" w:cs="Arial"/>
          <w:color w:val="1F1F1F"/>
          <w:sz w:val="22"/>
          <w:szCs w:val="22"/>
          <w:shd w:val="clear" w:color="auto" w:fill="FFFFFF"/>
        </w:rPr>
        <w:t xml:space="preserve"> mine and complete </w:t>
      </w:r>
      <w:r w:rsidR="009C6E2D">
        <w:rPr>
          <w:rFonts w:ascii="Arial" w:hAnsi="Arial" w:cs="Arial"/>
          <w:color w:val="1F1F1F"/>
          <w:sz w:val="22"/>
          <w:szCs w:val="22"/>
          <w:shd w:val="clear" w:color="auto" w:fill="FFFFFF"/>
        </w:rPr>
        <w:t xml:space="preserve">many </w:t>
      </w:r>
      <w:r w:rsidR="00241937">
        <w:rPr>
          <w:rFonts w:ascii="Arial" w:hAnsi="Arial" w:cs="Arial"/>
          <w:color w:val="1F1F1F"/>
          <w:sz w:val="22"/>
          <w:szCs w:val="22"/>
          <w:shd w:val="clear" w:color="auto" w:fill="FFFFFF"/>
        </w:rPr>
        <w:t xml:space="preserve">different challenges. They were able to have critical and meaningful conversations about how a real miner would feel in those circumstances, connecting to situations outside of the classroom. This observation is supported from Burners (1966) theory, when he states that learners should become engaged with the subject and create their own learning experiences, instead of the teacher telling them in a tedious manner. </w:t>
      </w:r>
    </w:p>
    <w:p w14:paraId="12AD17CC" w14:textId="1576AE13" w:rsidR="009C6E2D" w:rsidRDefault="009C6E2D" w:rsidP="006B7D96">
      <w:pPr>
        <w:spacing w:line="360" w:lineRule="auto"/>
        <w:rPr>
          <w:rFonts w:ascii="Arial" w:hAnsi="Arial" w:cs="Arial"/>
          <w:color w:val="1F1F1F"/>
          <w:sz w:val="22"/>
          <w:szCs w:val="22"/>
          <w:shd w:val="clear" w:color="auto" w:fill="FFFFFF"/>
        </w:rPr>
      </w:pPr>
    </w:p>
    <w:p w14:paraId="528CA1F8" w14:textId="77777777" w:rsidR="00A1165E" w:rsidRDefault="009C6E2D" w:rsidP="006B7D96">
      <w:pPr>
        <w:spacing w:line="360" w:lineRule="auto"/>
        <w:rPr>
          <w:rFonts w:ascii="Arial" w:hAnsi="Arial" w:cs="Arial"/>
          <w:color w:val="1F1F1F"/>
          <w:sz w:val="22"/>
          <w:szCs w:val="22"/>
          <w:shd w:val="clear" w:color="auto" w:fill="FFFFFF"/>
        </w:rPr>
      </w:pPr>
      <w:r>
        <w:rPr>
          <w:rFonts w:ascii="Arial" w:hAnsi="Arial" w:cs="Arial"/>
          <w:color w:val="1F1F1F"/>
          <w:sz w:val="22"/>
          <w:szCs w:val="22"/>
          <w:shd w:val="clear" w:color="auto" w:fill="FFFFFF"/>
        </w:rPr>
        <w:t xml:space="preserve">In agreement with literature, it was analysed that there are limitations in using the pedological principles in the classroom. Firstly, the educator recognised that classroom management was difficult to regulate. This may have been due to the excitement levels of the learners as they were extremely engaged and motivated during the lessons. They were interested in the topics and were </w:t>
      </w:r>
      <w:r w:rsidR="006D416F">
        <w:rPr>
          <w:rFonts w:ascii="Arial" w:hAnsi="Arial" w:cs="Arial"/>
          <w:color w:val="1F1F1F"/>
          <w:sz w:val="22"/>
          <w:szCs w:val="22"/>
          <w:shd w:val="clear" w:color="auto" w:fill="FFFFFF"/>
        </w:rPr>
        <w:t>excited</w:t>
      </w:r>
      <w:r>
        <w:rPr>
          <w:rFonts w:ascii="Arial" w:hAnsi="Arial" w:cs="Arial"/>
          <w:color w:val="1F1F1F"/>
          <w:sz w:val="22"/>
          <w:szCs w:val="22"/>
          <w:shd w:val="clear" w:color="auto" w:fill="FFFFFF"/>
        </w:rPr>
        <w:t xml:space="preserve"> to explore new skills and opportunities. This however caused minor issues with behaviour management. </w:t>
      </w:r>
      <w:r w:rsidR="00323207">
        <w:rPr>
          <w:rFonts w:ascii="Arial" w:hAnsi="Arial" w:cs="Arial"/>
          <w:color w:val="1F1F1F"/>
          <w:sz w:val="22"/>
          <w:szCs w:val="22"/>
          <w:shd w:val="clear" w:color="auto" w:fill="FFFFFF"/>
        </w:rPr>
        <w:t xml:space="preserve">To overcome this, the educator </w:t>
      </w:r>
      <w:r w:rsidR="0010211B">
        <w:rPr>
          <w:rFonts w:ascii="Arial" w:hAnsi="Arial" w:cs="Arial"/>
          <w:color w:val="1F1F1F"/>
          <w:sz w:val="22"/>
          <w:szCs w:val="22"/>
          <w:shd w:val="clear" w:color="auto" w:fill="FFFFFF"/>
        </w:rPr>
        <w:t xml:space="preserve">ensured to set clear and consistent expectations when continuing to </w:t>
      </w:r>
      <w:r w:rsidR="006D416F">
        <w:rPr>
          <w:rFonts w:ascii="Arial" w:hAnsi="Arial" w:cs="Arial"/>
          <w:color w:val="1F1F1F"/>
          <w:sz w:val="22"/>
          <w:szCs w:val="22"/>
          <w:shd w:val="clear" w:color="auto" w:fill="FFFFFF"/>
        </w:rPr>
        <w:t>implement these pedagogical principles. In future practice, the educator will also apply their organisation skills when teaching, to ensure that all resources and materials are appropriately selected</w:t>
      </w:r>
      <w:r w:rsidR="00A1165E">
        <w:rPr>
          <w:rFonts w:ascii="Arial" w:hAnsi="Arial" w:cs="Arial"/>
          <w:color w:val="1F1F1F"/>
          <w:sz w:val="22"/>
          <w:szCs w:val="22"/>
          <w:shd w:val="clear" w:color="auto" w:fill="FFFFFF"/>
        </w:rPr>
        <w:t xml:space="preserve"> to allow for the lesson to run smoothly and effectively to minimise any disruptive behaviour. </w:t>
      </w:r>
    </w:p>
    <w:p w14:paraId="2C31B5B2" w14:textId="57A4FB2E" w:rsidR="00A1165E" w:rsidRDefault="00A1165E" w:rsidP="006B7D96">
      <w:pPr>
        <w:spacing w:line="360" w:lineRule="auto"/>
        <w:rPr>
          <w:rFonts w:ascii="Arial" w:hAnsi="Arial" w:cs="Arial"/>
          <w:color w:val="1F1F1F"/>
          <w:sz w:val="22"/>
          <w:szCs w:val="22"/>
          <w:shd w:val="clear" w:color="auto" w:fill="FFFFFF"/>
        </w:rPr>
      </w:pPr>
    </w:p>
    <w:p w14:paraId="6F4504DA" w14:textId="77777777" w:rsidR="003807BD" w:rsidRDefault="003807BD" w:rsidP="006B7D96">
      <w:pPr>
        <w:spacing w:line="360" w:lineRule="auto"/>
        <w:rPr>
          <w:rFonts w:ascii="Arial" w:hAnsi="Arial" w:cs="Arial"/>
          <w:color w:val="1F1F1F"/>
          <w:sz w:val="22"/>
          <w:szCs w:val="22"/>
          <w:shd w:val="clear" w:color="auto" w:fill="FFFFFF"/>
        </w:rPr>
      </w:pPr>
    </w:p>
    <w:p w14:paraId="5F20D562" w14:textId="1077B061" w:rsidR="00415F76" w:rsidRPr="00B84359" w:rsidRDefault="00415F76" w:rsidP="00415F76">
      <w:pPr>
        <w:spacing w:line="360" w:lineRule="auto"/>
        <w:rPr>
          <w:rFonts w:ascii="Arial" w:hAnsi="Arial" w:cs="Arial"/>
          <w:sz w:val="22"/>
        </w:rPr>
      </w:pPr>
      <w:r w:rsidRPr="00B84359">
        <w:rPr>
          <w:rFonts w:ascii="Arial" w:hAnsi="Arial" w:cs="Arial"/>
          <w:sz w:val="22"/>
        </w:rPr>
        <w:lastRenderedPageBreak/>
        <w:t>Finally, educators seeking for excellence in teaching must reflect critically on the design, preparation, and delivery of classes that contain specific pedagogical principles. This technique enables constant personal and professional development based on classroom triumphs and difficulties. Educators who engage in reflective practice may optimise their instructional practices, align them more closely with pedagogical theories, and ultimately improve students' learning experiences</w:t>
      </w:r>
      <w:r w:rsidRPr="00B84359">
        <w:rPr>
          <w:rFonts w:ascii="Arial" w:hAnsi="Arial" w:cs="Arial"/>
          <w:sz w:val="22"/>
        </w:rPr>
        <w:t xml:space="preserve"> (Mohamed, Rashid and Alqaryouti, 2022). </w:t>
      </w:r>
      <w:r w:rsidRPr="00B84359">
        <w:rPr>
          <w:rFonts w:ascii="Arial" w:hAnsi="Arial" w:cs="Arial"/>
          <w:sz w:val="22"/>
        </w:rPr>
        <w:t>Through this reflective journey, teachers become more competent at adapting to the dynamic nature of educational contexts and learners' different needs, ensuring that their instruction remains relevant, effective, and grounded in educational research.</w:t>
      </w:r>
    </w:p>
    <w:p w14:paraId="33B5747C" w14:textId="1DED88B0" w:rsidR="009C4DB7" w:rsidRDefault="006D416F" w:rsidP="001E0B43">
      <w:pPr>
        <w:spacing w:line="360" w:lineRule="auto"/>
        <w:rPr>
          <w:rFonts w:ascii="Arial" w:hAnsi="Arial" w:cs="Arial"/>
          <w:color w:val="1F1F1F"/>
          <w:sz w:val="22"/>
          <w:szCs w:val="22"/>
          <w:shd w:val="clear" w:color="auto" w:fill="FFFFFF"/>
        </w:rPr>
      </w:pPr>
      <w:r w:rsidRPr="00415F76">
        <w:rPr>
          <w:rFonts w:ascii="Arial" w:hAnsi="Arial" w:cs="Arial"/>
          <w:color w:val="1F1F1F"/>
          <w:sz w:val="22"/>
          <w:szCs w:val="22"/>
          <w:shd w:val="clear" w:color="auto" w:fill="FFFFFF"/>
        </w:rPr>
        <w:tab/>
      </w:r>
    </w:p>
    <w:p w14:paraId="38E50459" w14:textId="45D803AD" w:rsidR="009C4DB7" w:rsidRDefault="009C4DB7" w:rsidP="001E0B43">
      <w:pPr>
        <w:spacing w:line="360" w:lineRule="auto"/>
        <w:rPr>
          <w:rFonts w:ascii="Arial" w:hAnsi="Arial" w:cs="Arial"/>
          <w:color w:val="1F1F1F"/>
          <w:sz w:val="22"/>
          <w:szCs w:val="22"/>
          <w:shd w:val="clear" w:color="auto" w:fill="FFFFFF"/>
        </w:rPr>
      </w:pPr>
    </w:p>
    <w:p w14:paraId="0B11CDA8" w14:textId="450B5649" w:rsidR="003807BD" w:rsidRDefault="003807BD" w:rsidP="001E0B43">
      <w:pPr>
        <w:spacing w:line="360" w:lineRule="auto"/>
        <w:rPr>
          <w:rFonts w:ascii="Arial" w:hAnsi="Arial" w:cs="Arial"/>
          <w:color w:val="1F1F1F"/>
          <w:sz w:val="22"/>
          <w:szCs w:val="22"/>
          <w:shd w:val="clear" w:color="auto" w:fill="FFFFFF"/>
        </w:rPr>
      </w:pPr>
    </w:p>
    <w:p w14:paraId="5EFA0775" w14:textId="38FD04A5" w:rsidR="003807BD" w:rsidRDefault="003807BD" w:rsidP="001E0B43">
      <w:pPr>
        <w:spacing w:line="360" w:lineRule="auto"/>
        <w:rPr>
          <w:rFonts w:ascii="Arial" w:hAnsi="Arial" w:cs="Arial"/>
          <w:color w:val="1F1F1F"/>
          <w:sz w:val="22"/>
          <w:szCs w:val="22"/>
          <w:shd w:val="clear" w:color="auto" w:fill="FFFFFF"/>
        </w:rPr>
      </w:pPr>
    </w:p>
    <w:p w14:paraId="5DA8126B" w14:textId="13D782F8" w:rsidR="003807BD" w:rsidRDefault="003807BD" w:rsidP="001E0B43">
      <w:pPr>
        <w:spacing w:line="360" w:lineRule="auto"/>
        <w:rPr>
          <w:rFonts w:ascii="Arial" w:hAnsi="Arial" w:cs="Arial"/>
          <w:color w:val="1F1F1F"/>
          <w:sz w:val="22"/>
          <w:szCs w:val="22"/>
          <w:shd w:val="clear" w:color="auto" w:fill="FFFFFF"/>
        </w:rPr>
      </w:pPr>
    </w:p>
    <w:p w14:paraId="4DC80D61" w14:textId="0EB61F4D" w:rsidR="003807BD" w:rsidRDefault="003807BD" w:rsidP="001E0B43">
      <w:pPr>
        <w:spacing w:line="360" w:lineRule="auto"/>
        <w:rPr>
          <w:rFonts w:ascii="Arial" w:hAnsi="Arial" w:cs="Arial"/>
          <w:color w:val="1F1F1F"/>
          <w:sz w:val="22"/>
          <w:szCs w:val="22"/>
          <w:shd w:val="clear" w:color="auto" w:fill="FFFFFF"/>
        </w:rPr>
      </w:pPr>
    </w:p>
    <w:p w14:paraId="7BDB9760" w14:textId="324B25E0" w:rsidR="003807BD" w:rsidRDefault="003807BD" w:rsidP="001E0B43">
      <w:pPr>
        <w:spacing w:line="360" w:lineRule="auto"/>
        <w:rPr>
          <w:rFonts w:ascii="Arial" w:hAnsi="Arial" w:cs="Arial"/>
          <w:color w:val="1F1F1F"/>
          <w:sz w:val="22"/>
          <w:szCs w:val="22"/>
          <w:shd w:val="clear" w:color="auto" w:fill="FFFFFF"/>
        </w:rPr>
      </w:pPr>
    </w:p>
    <w:p w14:paraId="07F8E0B7" w14:textId="71D173E4" w:rsidR="003807BD" w:rsidRDefault="003807BD" w:rsidP="001E0B43">
      <w:pPr>
        <w:spacing w:line="360" w:lineRule="auto"/>
        <w:rPr>
          <w:rFonts w:ascii="Arial" w:hAnsi="Arial" w:cs="Arial"/>
          <w:color w:val="1F1F1F"/>
          <w:sz w:val="22"/>
          <w:szCs w:val="22"/>
          <w:shd w:val="clear" w:color="auto" w:fill="FFFFFF"/>
        </w:rPr>
      </w:pPr>
    </w:p>
    <w:p w14:paraId="0B57E080" w14:textId="454C4CEA" w:rsidR="003807BD" w:rsidRDefault="003807BD" w:rsidP="001E0B43">
      <w:pPr>
        <w:spacing w:line="360" w:lineRule="auto"/>
        <w:rPr>
          <w:rFonts w:ascii="Arial" w:hAnsi="Arial" w:cs="Arial"/>
          <w:color w:val="1F1F1F"/>
          <w:sz w:val="22"/>
          <w:szCs w:val="22"/>
          <w:shd w:val="clear" w:color="auto" w:fill="FFFFFF"/>
        </w:rPr>
      </w:pPr>
    </w:p>
    <w:p w14:paraId="1B2F929D" w14:textId="0B185034" w:rsidR="003807BD" w:rsidRDefault="003807BD" w:rsidP="001E0B43">
      <w:pPr>
        <w:spacing w:line="360" w:lineRule="auto"/>
        <w:rPr>
          <w:rFonts w:ascii="Arial" w:hAnsi="Arial" w:cs="Arial"/>
          <w:color w:val="1F1F1F"/>
          <w:sz w:val="22"/>
          <w:szCs w:val="22"/>
          <w:shd w:val="clear" w:color="auto" w:fill="FFFFFF"/>
        </w:rPr>
      </w:pPr>
    </w:p>
    <w:p w14:paraId="3EC99316" w14:textId="561C95AC" w:rsidR="003807BD" w:rsidRDefault="003807BD" w:rsidP="001E0B43">
      <w:pPr>
        <w:spacing w:line="360" w:lineRule="auto"/>
        <w:rPr>
          <w:rFonts w:ascii="Arial" w:hAnsi="Arial" w:cs="Arial"/>
          <w:color w:val="1F1F1F"/>
          <w:sz w:val="22"/>
          <w:szCs w:val="22"/>
          <w:shd w:val="clear" w:color="auto" w:fill="FFFFFF"/>
        </w:rPr>
      </w:pPr>
    </w:p>
    <w:p w14:paraId="21A6C9CB" w14:textId="16983037" w:rsidR="003807BD" w:rsidRDefault="003807BD" w:rsidP="001E0B43">
      <w:pPr>
        <w:spacing w:line="360" w:lineRule="auto"/>
        <w:rPr>
          <w:rFonts w:ascii="Arial" w:hAnsi="Arial" w:cs="Arial"/>
          <w:color w:val="1F1F1F"/>
          <w:sz w:val="22"/>
          <w:szCs w:val="22"/>
          <w:shd w:val="clear" w:color="auto" w:fill="FFFFFF"/>
        </w:rPr>
      </w:pPr>
    </w:p>
    <w:p w14:paraId="677E5BAF" w14:textId="75904122" w:rsidR="003807BD" w:rsidRDefault="003807BD" w:rsidP="001E0B43">
      <w:pPr>
        <w:spacing w:line="360" w:lineRule="auto"/>
        <w:rPr>
          <w:rFonts w:ascii="Arial" w:hAnsi="Arial" w:cs="Arial"/>
          <w:color w:val="1F1F1F"/>
          <w:sz w:val="22"/>
          <w:szCs w:val="22"/>
          <w:shd w:val="clear" w:color="auto" w:fill="FFFFFF"/>
        </w:rPr>
      </w:pPr>
    </w:p>
    <w:p w14:paraId="3A1F9928" w14:textId="69436B45" w:rsidR="003807BD" w:rsidRDefault="003807BD" w:rsidP="001E0B43">
      <w:pPr>
        <w:spacing w:line="360" w:lineRule="auto"/>
        <w:rPr>
          <w:rFonts w:ascii="Arial" w:hAnsi="Arial" w:cs="Arial"/>
          <w:color w:val="1F1F1F"/>
          <w:sz w:val="22"/>
          <w:szCs w:val="22"/>
          <w:shd w:val="clear" w:color="auto" w:fill="FFFFFF"/>
        </w:rPr>
      </w:pPr>
    </w:p>
    <w:p w14:paraId="5A772ACE" w14:textId="28B1FA87" w:rsidR="003807BD" w:rsidRDefault="003807BD" w:rsidP="001E0B43">
      <w:pPr>
        <w:spacing w:line="360" w:lineRule="auto"/>
        <w:rPr>
          <w:rFonts w:ascii="Arial" w:hAnsi="Arial" w:cs="Arial"/>
          <w:color w:val="1F1F1F"/>
          <w:sz w:val="22"/>
          <w:szCs w:val="22"/>
          <w:shd w:val="clear" w:color="auto" w:fill="FFFFFF"/>
        </w:rPr>
      </w:pPr>
    </w:p>
    <w:p w14:paraId="4EE4D0C7" w14:textId="3B2A43ED" w:rsidR="003807BD" w:rsidRDefault="003807BD" w:rsidP="001E0B43">
      <w:pPr>
        <w:spacing w:line="360" w:lineRule="auto"/>
        <w:rPr>
          <w:rFonts w:ascii="Arial" w:hAnsi="Arial" w:cs="Arial"/>
          <w:color w:val="1F1F1F"/>
          <w:sz w:val="22"/>
          <w:szCs w:val="22"/>
          <w:shd w:val="clear" w:color="auto" w:fill="FFFFFF"/>
        </w:rPr>
      </w:pPr>
    </w:p>
    <w:p w14:paraId="5F7CA892" w14:textId="4C5BE233" w:rsidR="003807BD" w:rsidRDefault="003807BD" w:rsidP="001E0B43">
      <w:pPr>
        <w:spacing w:line="360" w:lineRule="auto"/>
        <w:rPr>
          <w:rFonts w:ascii="Arial" w:hAnsi="Arial" w:cs="Arial"/>
          <w:color w:val="1F1F1F"/>
          <w:sz w:val="22"/>
          <w:szCs w:val="22"/>
          <w:shd w:val="clear" w:color="auto" w:fill="FFFFFF"/>
        </w:rPr>
      </w:pPr>
    </w:p>
    <w:p w14:paraId="7C018D59" w14:textId="629892D4" w:rsidR="003807BD" w:rsidRDefault="003807BD" w:rsidP="001E0B43">
      <w:pPr>
        <w:spacing w:line="360" w:lineRule="auto"/>
        <w:rPr>
          <w:rFonts w:ascii="Arial" w:hAnsi="Arial" w:cs="Arial"/>
          <w:color w:val="1F1F1F"/>
          <w:sz w:val="22"/>
          <w:szCs w:val="22"/>
          <w:shd w:val="clear" w:color="auto" w:fill="FFFFFF"/>
        </w:rPr>
      </w:pPr>
    </w:p>
    <w:p w14:paraId="1245C6D4" w14:textId="19E97781" w:rsidR="003807BD" w:rsidRDefault="003807BD" w:rsidP="001E0B43">
      <w:pPr>
        <w:spacing w:line="360" w:lineRule="auto"/>
        <w:rPr>
          <w:rFonts w:ascii="Arial" w:hAnsi="Arial" w:cs="Arial"/>
          <w:color w:val="1F1F1F"/>
          <w:sz w:val="22"/>
          <w:szCs w:val="22"/>
          <w:shd w:val="clear" w:color="auto" w:fill="FFFFFF"/>
        </w:rPr>
      </w:pPr>
    </w:p>
    <w:p w14:paraId="2C9A4417" w14:textId="3532F0FC" w:rsidR="003807BD" w:rsidRDefault="003807BD" w:rsidP="001E0B43">
      <w:pPr>
        <w:spacing w:line="360" w:lineRule="auto"/>
        <w:rPr>
          <w:rFonts w:ascii="Arial" w:hAnsi="Arial" w:cs="Arial"/>
          <w:color w:val="1F1F1F"/>
          <w:sz w:val="22"/>
          <w:szCs w:val="22"/>
          <w:shd w:val="clear" w:color="auto" w:fill="FFFFFF"/>
        </w:rPr>
      </w:pPr>
    </w:p>
    <w:p w14:paraId="7E53CA16" w14:textId="6F7CA653" w:rsidR="003807BD" w:rsidRDefault="003807BD" w:rsidP="001E0B43">
      <w:pPr>
        <w:spacing w:line="360" w:lineRule="auto"/>
        <w:rPr>
          <w:rFonts w:ascii="Arial" w:hAnsi="Arial" w:cs="Arial"/>
          <w:color w:val="1F1F1F"/>
          <w:sz w:val="22"/>
          <w:szCs w:val="22"/>
          <w:shd w:val="clear" w:color="auto" w:fill="FFFFFF"/>
        </w:rPr>
      </w:pPr>
    </w:p>
    <w:p w14:paraId="1C05B391" w14:textId="21C68D6E" w:rsidR="003807BD" w:rsidRDefault="003807BD" w:rsidP="001E0B43">
      <w:pPr>
        <w:spacing w:line="360" w:lineRule="auto"/>
        <w:rPr>
          <w:rFonts w:ascii="Arial" w:hAnsi="Arial" w:cs="Arial"/>
          <w:color w:val="1F1F1F"/>
          <w:sz w:val="22"/>
          <w:szCs w:val="22"/>
          <w:shd w:val="clear" w:color="auto" w:fill="FFFFFF"/>
        </w:rPr>
      </w:pPr>
    </w:p>
    <w:p w14:paraId="592C80F0" w14:textId="1B5B5813" w:rsidR="003807BD" w:rsidRDefault="003807BD" w:rsidP="001E0B43">
      <w:pPr>
        <w:spacing w:line="360" w:lineRule="auto"/>
        <w:rPr>
          <w:rFonts w:ascii="Arial" w:hAnsi="Arial" w:cs="Arial"/>
          <w:color w:val="1F1F1F"/>
          <w:sz w:val="22"/>
          <w:szCs w:val="22"/>
          <w:shd w:val="clear" w:color="auto" w:fill="FFFFFF"/>
        </w:rPr>
      </w:pPr>
    </w:p>
    <w:p w14:paraId="1A4E7F10" w14:textId="506D3817" w:rsidR="003807BD" w:rsidRDefault="003807BD" w:rsidP="001E0B43">
      <w:pPr>
        <w:spacing w:line="360" w:lineRule="auto"/>
        <w:rPr>
          <w:rFonts w:ascii="Arial" w:hAnsi="Arial" w:cs="Arial"/>
          <w:color w:val="1F1F1F"/>
          <w:sz w:val="22"/>
          <w:szCs w:val="22"/>
          <w:shd w:val="clear" w:color="auto" w:fill="FFFFFF"/>
        </w:rPr>
      </w:pPr>
    </w:p>
    <w:p w14:paraId="090DBBCD" w14:textId="6EEA5B19" w:rsidR="003807BD" w:rsidRDefault="003807BD" w:rsidP="001E0B43">
      <w:pPr>
        <w:spacing w:line="360" w:lineRule="auto"/>
        <w:rPr>
          <w:rFonts w:ascii="Arial" w:hAnsi="Arial" w:cs="Arial"/>
          <w:color w:val="1F1F1F"/>
          <w:sz w:val="22"/>
          <w:szCs w:val="22"/>
          <w:shd w:val="clear" w:color="auto" w:fill="FFFFFF"/>
        </w:rPr>
      </w:pPr>
    </w:p>
    <w:p w14:paraId="2FB5ADB1" w14:textId="67D53072" w:rsidR="003807BD" w:rsidRDefault="003807BD" w:rsidP="001E0B43">
      <w:pPr>
        <w:spacing w:line="360" w:lineRule="auto"/>
        <w:rPr>
          <w:rFonts w:ascii="Arial" w:hAnsi="Arial" w:cs="Arial"/>
          <w:color w:val="1F1F1F"/>
          <w:sz w:val="22"/>
          <w:szCs w:val="22"/>
          <w:shd w:val="clear" w:color="auto" w:fill="FFFFFF"/>
        </w:rPr>
      </w:pPr>
    </w:p>
    <w:p w14:paraId="78B07AC0" w14:textId="256202D3" w:rsidR="003807BD" w:rsidRDefault="003807BD" w:rsidP="001E0B43">
      <w:pPr>
        <w:spacing w:line="360" w:lineRule="auto"/>
        <w:rPr>
          <w:rFonts w:ascii="Arial" w:hAnsi="Arial" w:cs="Arial"/>
          <w:color w:val="1F1F1F"/>
          <w:sz w:val="22"/>
          <w:szCs w:val="22"/>
          <w:shd w:val="clear" w:color="auto" w:fill="FFFFFF"/>
        </w:rPr>
      </w:pPr>
    </w:p>
    <w:p w14:paraId="48496674" w14:textId="77777777" w:rsidR="003807BD" w:rsidRDefault="003807BD" w:rsidP="001E0B43">
      <w:pPr>
        <w:spacing w:line="360" w:lineRule="auto"/>
        <w:rPr>
          <w:rFonts w:ascii="Arial" w:hAnsi="Arial" w:cs="Arial"/>
          <w:color w:val="1F1F1F"/>
          <w:sz w:val="22"/>
          <w:szCs w:val="22"/>
          <w:shd w:val="clear" w:color="auto" w:fill="FFFFFF"/>
        </w:rPr>
      </w:pPr>
    </w:p>
    <w:p w14:paraId="1C59CB28" w14:textId="77777777" w:rsidR="004C5D5D" w:rsidRDefault="004C5D5D" w:rsidP="004C5D5D">
      <w:pPr>
        <w:pStyle w:val="Heading1"/>
        <w:spacing w:before="0" w:after="240" w:line="360" w:lineRule="auto"/>
        <w:rPr>
          <w:sz w:val="36"/>
          <w:szCs w:val="36"/>
        </w:rPr>
      </w:pPr>
      <w:r>
        <w:rPr>
          <w:sz w:val="36"/>
          <w:szCs w:val="36"/>
        </w:rPr>
        <w:lastRenderedPageBreak/>
        <w:t>Reference list</w:t>
      </w:r>
    </w:p>
    <w:p w14:paraId="3BD38158" w14:textId="5C905531" w:rsidR="004C5D5D" w:rsidRDefault="004C5D5D" w:rsidP="004C5D5D">
      <w:pPr>
        <w:pStyle w:val="NormalWeb"/>
        <w:spacing w:before="0" w:beforeAutospacing="0" w:after="240" w:afterAutospacing="0" w:line="360" w:lineRule="auto"/>
      </w:pPr>
      <w:r>
        <w:t xml:space="preserve">Australia, M.R. (2024). </w:t>
      </w:r>
      <w:r>
        <w:rPr>
          <w:i/>
          <w:iCs/>
        </w:rPr>
        <w:t>What are the five barriers to effective curriculum implementation?</w:t>
      </w:r>
      <w:r>
        <w:t xml:space="preserve"> [online] Medium. Available at: </w:t>
      </w:r>
      <w:hyperlink r:id="rId6" w:history="1">
        <w:r w:rsidR="00967F40" w:rsidRPr="00514A19">
          <w:rPr>
            <w:rStyle w:val="Hyperlink"/>
          </w:rPr>
          <w:t>https://myrpl.medium.com/what-are-the-five-barriers-to-effective-curriculum-implementation-76116a2143f8</w:t>
        </w:r>
      </w:hyperlink>
      <w:r>
        <w:t>.</w:t>
      </w:r>
      <w:r w:rsidR="00967F40">
        <w:t xml:space="preserve"> </w:t>
      </w:r>
    </w:p>
    <w:p w14:paraId="3C15CF35" w14:textId="599FE6A1" w:rsidR="004C5D5D" w:rsidRDefault="004C5D5D" w:rsidP="004C5D5D">
      <w:pPr>
        <w:pStyle w:val="NormalWeb"/>
        <w:spacing w:before="0" w:beforeAutospacing="0" w:after="240" w:afterAutospacing="0" w:line="360" w:lineRule="auto"/>
      </w:pPr>
      <w:r>
        <w:t xml:space="preserve">Badjanova, J. and </w:t>
      </w:r>
      <w:proofErr w:type="spellStart"/>
      <w:r>
        <w:t>Ilisko</w:t>
      </w:r>
      <w:proofErr w:type="spellEnd"/>
      <w:r>
        <w:t xml:space="preserve">, D. (2015). Making Sense of Holistic Approach in the Context of Primary Education Content. </w:t>
      </w:r>
      <w:r>
        <w:rPr>
          <w:i/>
          <w:iCs/>
        </w:rPr>
        <w:t xml:space="preserve">Procedia - Social and </w:t>
      </w:r>
      <w:proofErr w:type="spellStart"/>
      <w:r>
        <w:rPr>
          <w:i/>
          <w:iCs/>
        </w:rPr>
        <w:t>Behavioral</w:t>
      </w:r>
      <w:proofErr w:type="spellEnd"/>
      <w:r>
        <w:rPr>
          <w:i/>
          <w:iCs/>
        </w:rPr>
        <w:t xml:space="preserve"> Sciences</w:t>
      </w:r>
      <w:r>
        <w:t xml:space="preserve">, 191, pp.1517–1521. </w:t>
      </w:r>
      <w:proofErr w:type="spellStart"/>
      <w:r>
        <w:t>doi</w:t>
      </w:r>
      <w:proofErr w:type="spellEnd"/>
      <w:r>
        <w:t>:</w:t>
      </w:r>
      <w:r w:rsidR="00967F40">
        <w:t xml:space="preserve"> </w:t>
      </w:r>
      <w:hyperlink r:id="rId7" w:history="1">
        <w:r w:rsidR="00967F40" w:rsidRPr="00514A19">
          <w:rPr>
            <w:rStyle w:val="Hyperlink"/>
          </w:rPr>
          <w:t>https://doi.org/10.1016/j.sbspro.2015.04.343</w:t>
        </w:r>
      </w:hyperlink>
      <w:r>
        <w:t>.</w:t>
      </w:r>
      <w:r w:rsidR="00967F40">
        <w:t xml:space="preserve"> </w:t>
      </w:r>
    </w:p>
    <w:p w14:paraId="2BBAED9C" w14:textId="41E300FA" w:rsidR="004C5D5D" w:rsidRDefault="004C5D5D" w:rsidP="004C5D5D">
      <w:pPr>
        <w:pStyle w:val="NormalWeb"/>
        <w:spacing w:before="0" w:beforeAutospacing="0" w:after="240" w:afterAutospacing="0" w:line="360" w:lineRule="auto"/>
      </w:pPr>
      <w:r>
        <w:t xml:space="preserve">Barnes, J. (2015). </w:t>
      </w:r>
      <w:r>
        <w:rPr>
          <w:i/>
          <w:iCs/>
        </w:rPr>
        <w:t>An Introduction to Cross-Curricular Learning</w:t>
      </w:r>
      <w:r>
        <w:t xml:space="preserve">. [online] ResearchGate. Available at: </w:t>
      </w:r>
      <w:hyperlink r:id="rId8" w:history="1">
        <w:r w:rsidR="00967F40" w:rsidRPr="00514A19">
          <w:rPr>
            <w:rStyle w:val="Hyperlink"/>
          </w:rPr>
          <w:t>https://www.researchgate.net/publication/274313611_An_Introduction_to_Cross-Curricular_Learning</w:t>
        </w:r>
      </w:hyperlink>
      <w:r>
        <w:t>.</w:t>
      </w:r>
      <w:r w:rsidR="00967F40">
        <w:t xml:space="preserve"> </w:t>
      </w:r>
    </w:p>
    <w:p w14:paraId="3D3A4CD8" w14:textId="4443D9B2" w:rsidR="004C5D5D" w:rsidRDefault="004C5D5D" w:rsidP="004C5D5D">
      <w:pPr>
        <w:pStyle w:val="NormalWeb"/>
        <w:spacing w:before="0" w:beforeAutospacing="0" w:after="240" w:afterAutospacing="0" w:line="360" w:lineRule="auto"/>
      </w:pPr>
      <w:r>
        <w:t xml:space="preserve">Beckmann, A. (2009). A Conceptual Framework for Cross-Curricular Teaching. </w:t>
      </w:r>
      <w:r>
        <w:rPr>
          <w:i/>
          <w:iCs/>
        </w:rPr>
        <w:t>The Mathematics Enthusiast</w:t>
      </w:r>
      <w:r>
        <w:t xml:space="preserve">, [online] 6(4). Available at: </w:t>
      </w:r>
      <w:hyperlink r:id="rId9" w:history="1">
        <w:r w:rsidR="00967F40" w:rsidRPr="00514A19">
          <w:rPr>
            <w:rStyle w:val="Hyperlink"/>
          </w:rPr>
          <w:t>https://scholarworks.umt.edu/cgi/viewcontent.cgi?article=1153&amp;context=tme</w:t>
        </w:r>
      </w:hyperlink>
      <w:r>
        <w:t>.</w:t>
      </w:r>
      <w:r w:rsidR="00967F40">
        <w:t xml:space="preserve"> </w:t>
      </w:r>
    </w:p>
    <w:p w14:paraId="00A2C5C7" w14:textId="2CB0A8CF" w:rsidR="004C5D5D" w:rsidRDefault="004C5D5D" w:rsidP="004C5D5D">
      <w:pPr>
        <w:pStyle w:val="NormalWeb"/>
        <w:spacing w:before="0" w:beforeAutospacing="0" w:after="240" w:afterAutospacing="0" w:line="360" w:lineRule="auto"/>
      </w:pPr>
      <w:r>
        <w:t xml:space="preserve">Cambridge International Education Teaching and Learning Team (2019). </w:t>
      </w:r>
      <w:r>
        <w:rPr>
          <w:i/>
          <w:iCs/>
        </w:rPr>
        <w:t>Getting Started with Reflective Practice</w:t>
      </w:r>
      <w:r>
        <w:t xml:space="preserve">. [online] Cambridge Community. Available at: </w:t>
      </w:r>
      <w:hyperlink r:id="rId10" w:history="1">
        <w:r w:rsidR="00967F40" w:rsidRPr="00514A19">
          <w:rPr>
            <w:rStyle w:val="Hyperlink"/>
          </w:rPr>
          <w:t>https://www.cambridge-community.org.uk/professional-development/gswrp/index.html</w:t>
        </w:r>
      </w:hyperlink>
      <w:r>
        <w:t>.</w:t>
      </w:r>
      <w:r w:rsidR="00967F40">
        <w:t xml:space="preserve"> </w:t>
      </w:r>
    </w:p>
    <w:p w14:paraId="7F8A0575" w14:textId="008AEF34" w:rsidR="004C5D5D" w:rsidRDefault="004C5D5D" w:rsidP="004C5D5D">
      <w:pPr>
        <w:pStyle w:val="NormalWeb"/>
        <w:spacing w:before="0" w:beforeAutospacing="0" w:after="240" w:afterAutospacing="0" w:line="360" w:lineRule="auto"/>
      </w:pPr>
      <w:r>
        <w:t xml:space="preserve">Candy, L. (2019). </w:t>
      </w:r>
      <w:r>
        <w:rPr>
          <w:i/>
          <w:iCs/>
        </w:rPr>
        <w:t>The Creative Reflective Practitioner</w:t>
      </w:r>
      <w:r>
        <w:t xml:space="preserve">. Routledge. </w:t>
      </w:r>
      <w:proofErr w:type="spellStart"/>
      <w:r>
        <w:t>doi</w:t>
      </w:r>
      <w:proofErr w:type="spellEnd"/>
      <w:r>
        <w:t>:</w:t>
      </w:r>
      <w:r w:rsidR="00967F40">
        <w:t xml:space="preserve"> </w:t>
      </w:r>
      <w:hyperlink r:id="rId11" w:history="1">
        <w:r w:rsidR="00967F40" w:rsidRPr="00514A19">
          <w:rPr>
            <w:rStyle w:val="Hyperlink"/>
          </w:rPr>
          <w:t>https://doi.org/10.4324/9781315208060</w:t>
        </w:r>
      </w:hyperlink>
      <w:r w:rsidR="00967F40">
        <w:t xml:space="preserve">. </w:t>
      </w:r>
    </w:p>
    <w:p w14:paraId="6D00531C" w14:textId="4C7EE3E2" w:rsidR="004C5D5D" w:rsidRDefault="004C5D5D" w:rsidP="004C5D5D">
      <w:pPr>
        <w:pStyle w:val="NormalWeb"/>
        <w:spacing w:before="0" w:beforeAutospacing="0" w:after="240" w:afterAutospacing="0" w:line="360" w:lineRule="auto"/>
      </w:pPr>
      <w:r>
        <w:t xml:space="preserve">Chiangpradit, L. (2022). </w:t>
      </w:r>
      <w:r>
        <w:rPr>
          <w:i/>
          <w:iCs/>
        </w:rPr>
        <w:t>4 Benefits of Cross-Curricular Instruction | STEM Sports</w:t>
      </w:r>
      <w:r>
        <w:t xml:space="preserve">. [online] https://stemsports.com/. Available at: </w:t>
      </w:r>
      <w:hyperlink r:id="rId12" w:history="1">
        <w:r w:rsidR="00967F40" w:rsidRPr="00514A19">
          <w:rPr>
            <w:rStyle w:val="Hyperlink"/>
          </w:rPr>
          <w:t>https://stemsports.com/the-benefits-of-cross-curricular-instruction/</w:t>
        </w:r>
      </w:hyperlink>
      <w:r>
        <w:t>.</w:t>
      </w:r>
      <w:r w:rsidR="00967F40">
        <w:t xml:space="preserve"> </w:t>
      </w:r>
    </w:p>
    <w:p w14:paraId="40815D6C" w14:textId="45825122" w:rsidR="004C5D5D" w:rsidRDefault="004C5D5D" w:rsidP="004C5D5D">
      <w:pPr>
        <w:pStyle w:val="NormalWeb"/>
        <w:spacing w:before="0" w:beforeAutospacing="0" w:after="240" w:afterAutospacing="0" w:line="360" w:lineRule="auto"/>
      </w:pPr>
      <w:r>
        <w:t xml:space="preserve">Dantas, L.A. and Cunha, A. (2020). An integrative debate on learning styles and the learning process. </w:t>
      </w:r>
      <w:r>
        <w:rPr>
          <w:i/>
          <w:iCs/>
        </w:rPr>
        <w:t>Social Sciences &amp; Humanities Open</w:t>
      </w:r>
      <w:r>
        <w:t xml:space="preserve">, [online] 2(1), p.100017. </w:t>
      </w:r>
      <w:proofErr w:type="spellStart"/>
      <w:r>
        <w:t>doi</w:t>
      </w:r>
      <w:proofErr w:type="spellEnd"/>
      <w:r>
        <w:t>:</w:t>
      </w:r>
      <w:r w:rsidR="00967F40">
        <w:t xml:space="preserve"> </w:t>
      </w:r>
      <w:hyperlink r:id="rId13" w:history="1">
        <w:r w:rsidR="00967F40" w:rsidRPr="00514A19">
          <w:rPr>
            <w:rStyle w:val="Hyperlink"/>
          </w:rPr>
          <w:t>https://doi.org/10.1016/j.ssaho.2020.100017</w:t>
        </w:r>
      </w:hyperlink>
      <w:r>
        <w:t>.</w:t>
      </w:r>
      <w:r w:rsidR="00967F40">
        <w:t xml:space="preserve"> </w:t>
      </w:r>
    </w:p>
    <w:p w14:paraId="3DE9C2A3" w14:textId="4444B813" w:rsidR="004C5D5D" w:rsidRDefault="004C5D5D" w:rsidP="004C5D5D">
      <w:pPr>
        <w:pStyle w:val="NormalWeb"/>
        <w:spacing w:before="0" w:beforeAutospacing="0" w:after="240" w:afterAutospacing="0" w:line="360" w:lineRule="auto"/>
      </w:pPr>
      <w:proofErr w:type="spellStart"/>
      <w:r>
        <w:t>Dörnyei</w:t>
      </w:r>
      <w:proofErr w:type="spellEnd"/>
      <w:r>
        <w:t xml:space="preserve">, Z. (2000). Motivation in action: Towards a process-oriented conceptualisation of student motivation. </w:t>
      </w:r>
      <w:r>
        <w:rPr>
          <w:i/>
          <w:iCs/>
        </w:rPr>
        <w:t>British Journal of Educational Psychology</w:t>
      </w:r>
      <w:r>
        <w:t xml:space="preserve">, 70(4), pp.519–538. </w:t>
      </w:r>
      <w:proofErr w:type="spellStart"/>
      <w:r>
        <w:t>doi</w:t>
      </w:r>
      <w:proofErr w:type="spellEnd"/>
      <w:r>
        <w:t>:</w:t>
      </w:r>
      <w:r w:rsidR="00967F40">
        <w:t xml:space="preserve"> </w:t>
      </w:r>
      <w:hyperlink r:id="rId14" w:history="1">
        <w:r w:rsidR="00967F40" w:rsidRPr="00514A19">
          <w:rPr>
            <w:rStyle w:val="Hyperlink"/>
          </w:rPr>
          <w:t>https://doi.org/10.1348/000709900158281</w:t>
        </w:r>
      </w:hyperlink>
      <w:r w:rsidR="00967F40">
        <w:t xml:space="preserve"> </w:t>
      </w:r>
    </w:p>
    <w:p w14:paraId="4BDCCF37" w14:textId="5F6F3F4F" w:rsidR="004C5D5D" w:rsidRDefault="004C5D5D" w:rsidP="004C5D5D">
      <w:pPr>
        <w:pStyle w:val="NormalWeb"/>
        <w:spacing w:before="0" w:beforeAutospacing="0" w:after="240" w:afterAutospacing="0" w:line="360" w:lineRule="auto"/>
      </w:pPr>
      <w:r>
        <w:lastRenderedPageBreak/>
        <w:t xml:space="preserve">Education &amp; Teaching (2019). </w:t>
      </w:r>
      <w:r>
        <w:rPr>
          <w:i/>
          <w:iCs/>
        </w:rPr>
        <w:t>Putting Pedagogy Principles to Use in Your Classroom</w:t>
      </w:r>
      <w:r>
        <w:t xml:space="preserve">. [online] Shawnee State University Online. Available at: </w:t>
      </w:r>
      <w:hyperlink r:id="rId15" w:history="1">
        <w:r w:rsidR="00967F40" w:rsidRPr="00514A19">
          <w:rPr>
            <w:rStyle w:val="Hyperlink"/>
          </w:rPr>
          <w:t>https://online.shawnee.edu/articles/pedagogy-principles/</w:t>
        </w:r>
      </w:hyperlink>
      <w:r>
        <w:t>.</w:t>
      </w:r>
      <w:r w:rsidR="00967F40">
        <w:t xml:space="preserve"> </w:t>
      </w:r>
    </w:p>
    <w:p w14:paraId="71064F50" w14:textId="3BD5BDD0" w:rsidR="004C5D5D" w:rsidRDefault="004C5D5D" w:rsidP="004C5D5D">
      <w:pPr>
        <w:pStyle w:val="NormalWeb"/>
        <w:spacing w:before="0" w:beforeAutospacing="0" w:after="240" w:afterAutospacing="0" w:line="360" w:lineRule="auto"/>
      </w:pPr>
      <w:r>
        <w:t xml:space="preserve">Filazzola, A. and Cahill, J.F. (2021). Replication in field ecology: Identifying challenges and proposing solutions. </w:t>
      </w:r>
      <w:r>
        <w:rPr>
          <w:i/>
          <w:iCs/>
        </w:rPr>
        <w:t>Methods in Ecology and Evolution</w:t>
      </w:r>
      <w:r>
        <w:t xml:space="preserve">, 12(10), pp.1780–1792. </w:t>
      </w:r>
      <w:proofErr w:type="spellStart"/>
      <w:r>
        <w:t>doi</w:t>
      </w:r>
      <w:proofErr w:type="spellEnd"/>
      <w:r>
        <w:t>:</w:t>
      </w:r>
      <w:r w:rsidR="00967F40">
        <w:t xml:space="preserve"> </w:t>
      </w:r>
      <w:hyperlink r:id="rId16" w:history="1">
        <w:r w:rsidR="00967F40" w:rsidRPr="00514A19">
          <w:rPr>
            <w:rStyle w:val="Hyperlink"/>
          </w:rPr>
          <w:t>https://doi.org/10.1111/2041-210x.13657</w:t>
        </w:r>
      </w:hyperlink>
      <w:r>
        <w:t>.</w:t>
      </w:r>
      <w:r w:rsidR="00967F40">
        <w:t xml:space="preserve"> </w:t>
      </w:r>
    </w:p>
    <w:p w14:paraId="1A1DA434" w14:textId="18A20CCE" w:rsidR="004C5D5D" w:rsidRDefault="004C5D5D" w:rsidP="004C5D5D">
      <w:pPr>
        <w:pStyle w:val="NormalWeb"/>
        <w:spacing w:before="0" w:beforeAutospacing="0" w:after="240" w:afterAutospacing="0" w:line="360" w:lineRule="auto"/>
      </w:pPr>
      <w:r>
        <w:t xml:space="preserve">Finch, M. (2023). </w:t>
      </w:r>
      <w:r>
        <w:rPr>
          <w:i/>
          <w:iCs/>
        </w:rPr>
        <w:t>Education Advanced, Inc.</w:t>
      </w:r>
      <w:r>
        <w:t xml:space="preserve"> [online] Education Advanced, Inc. Available at: </w:t>
      </w:r>
      <w:hyperlink r:id="rId17" w:history="1">
        <w:r w:rsidR="00967F40" w:rsidRPr="00514A19">
          <w:rPr>
            <w:rStyle w:val="Hyperlink"/>
          </w:rPr>
          <w:t>https://educationadvanced.com/resources/blog/authentic-learning-bringing-real-world-relevance-to-the-classroom/</w:t>
        </w:r>
      </w:hyperlink>
      <w:r>
        <w:t>.</w:t>
      </w:r>
      <w:r w:rsidR="00967F40">
        <w:t xml:space="preserve"> </w:t>
      </w:r>
    </w:p>
    <w:p w14:paraId="7E312758" w14:textId="405EA49D" w:rsidR="004C5D5D" w:rsidRDefault="004C5D5D" w:rsidP="004C5D5D">
      <w:pPr>
        <w:pStyle w:val="NormalWeb"/>
        <w:spacing w:before="0" w:beforeAutospacing="0" w:after="240" w:afterAutospacing="0" w:line="360" w:lineRule="auto"/>
      </w:pPr>
      <w:r>
        <w:t xml:space="preserve">Finlay, L. (2008). </w:t>
      </w:r>
      <w:r>
        <w:rPr>
          <w:i/>
          <w:iCs/>
        </w:rPr>
        <w:t>Reflecting on ‘Reflective practice</w:t>
      </w:r>
      <w:proofErr w:type="gramStart"/>
      <w:r>
        <w:rPr>
          <w:i/>
          <w:iCs/>
        </w:rPr>
        <w:t xml:space="preserve">’ </w:t>
      </w:r>
      <w:r>
        <w:t>.</w:t>
      </w:r>
      <w:proofErr w:type="gramEnd"/>
      <w:r>
        <w:t xml:space="preserve"> [online] </w:t>
      </w:r>
      <w:r>
        <w:rPr>
          <w:i/>
          <w:iCs/>
        </w:rPr>
        <w:t>Open Research Online</w:t>
      </w:r>
      <w:r>
        <w:t xml:space="preserve">. The Open University. Available at: </w:t>
      </w:r>
      <w:hyperlink r:id="rId18" w:history="1">
        <w:r w:rsidR="00967F40" w:rsidRPr="00514A19">
          <w:rPr>
            <w:rStyle w:val="Hyperlink"/>
          </w:rPr>
          <w:t>https://oro.open.ac.uk/68945/1/Finlay-%282008%29-Reflecting-on-reflective-practice-PBPL-paper-52.pdf</w:t>
        </w:r>
      </w:hyperlink>
      <w:r>
        <w:t>.</w:t>
      </w:r>
      <w:r w:rsidR="00967F40">
        <w:t xml:space="preserve"> </w:t>
      </w:r>
    </w:p>
    <w:p w14:paraId="3EBF4D9C" w14:textId="7ED83991" w:rsidR="004C5D5D" w:rsidRDefault="004C5D5D" w:rsidP="004C5D5D">
      <w:pPr>
        <w:pStyle w:val="NormalWeb"/>
        <w:spacing w:before="0" w:beforeAutospacing="0" w:after="240" w:afterAutospacing="0" w:line="360" w:lineRule="auto"/>
      </w:pPr>
      <w:r>
        <w:t xml:space="preserve">Fullan, M. and Langworthy, M. (2013). </w:t>
      </w:r>
      <w:r>
        <w:rPr>
          <w:i/>
          <w:iCs/>
        </w:rPr>
        <w:t>Towards a New End: New Pedagogies for Deep Learning On behalf of the global partnership</w:t>
      </w:r>
      <w:r>
        <w:t xml:space="preserve">. [online] Available at: </w:t>
      </w:r>
      <w:hyperlink r:id="rId19" w:history="1">
        <w:r w:rsidR="00967F40" w:rsidRPr="00514A19">
          <w:rPr>
            <w:rStyle w:val="Hyperlink"/>
          </w:rPr>
          <w:t>https://michaelfullan.ca/wp-content/uploads/2013/08/New-Pedagogies-for-Deep-Learning-An-Invitation-to-Partner-2013-6-201.pdf</w:t>
        </w:r>
      </w:hyperlink>
      <w:r>
        <w:t>.</w:t>
      </w:r>
      <w:r w:rsidR="00967F40">
        <w:t xml:space="preserve"> </w:t>
      </w:r>
    </w:p>
    <w:p w14:paraId="4C113037" w14:textId="51C20E9D" w:rsidR="004C5D5D" w:rsidRDefault="004C5D5D" w:rsidP="004C5D5D">
      <w:pPr>
        <w:pStyle w:val="NormalWeb"/>
        <w:spacing w:before="0" w:beforeAutospacing="0" w:after="240" w:afterAutospacing="0" w:line="360" w:lineRule="auto"/>
      </w:pPr>
      <w:r>
        <w:t xml:space="preserve">FURTAK, E.M., MORRISON, D. and KROOG, H. (2014). Investigating the Link Between Learning Progressions and Classroom Assessment. </w:t>
      </w:r>
      <w:r>
        <w:rPr>
          <w:i/>
          <w:iCs/>
        </w:rPr>
        <w:t>Science Education</w:t>
      </w:r>
      <w:r>
        <w:t xml:space="preserve">, 98(4), pp.640–673. </w:t>
      </w:r>
      <w:proofErr w:type="spellStart"/>
      <w:r>
        <w:t>doi</w:t>
      </w:r>
      <w:proofErr w:type="spellEnd"/>
      <w:r>
        <w:t>:</w:t>
      </w:r>
      <w:r w:rsidR="00967F40">
        <w:t xml:space="preserve"> </w:t>
      </w:r>
      <w:hyperlink r:id="rId20" w:history="1">
        <w:r w:rsidR="00967F40" w:rsidRPr="00514A19">
          <w:rPr>
            <w:rStyle w:val="Hyperlink"/>
          </w:rPr>
          <w:t>https://doi.org/10.1002/sce.21122</w:t>
        </w:r>
      </w:hyperlink>
      <w:r>
        <w:t>.</w:t>
      </w:r>
      <w:r w:rsidR="00967F40">
        <w:t xml:space="preserve"> </w:t>
      </w:r>
    </w:p>
    <w:p w14:paraId="4A737FF4" w14:textId="488C6087" w:rsidR="004C5D5D" w:rsidRDefault="004C5D5D" w:rsidP="004C5D5D">
      <w:pPr>
        <w:pStyle w:val="NormalWeb"/>
        <w:spacing w:before="0" w:beforeAutospacing="0" w:after="240" w:afterAutospacing="0" w:line="360" w:lineRule="auto"/>
      </w:pPr>
      <w:r>
        <w:t xml:space="preserve">Gowrie NSW (2022). </w:t>
      </w:r>
      <w:r>
        <w:rPr>
          <w:i/>
          <w:iCs/>
        </w:rPr>
        <w:t>Lev Vygotsky’s Theory of Child Development</w:t>
      </w:r>
      <w:r>
        <w:t xml:space="preserve">. [online] www.gowriensw.com.au. Available at: </w:t>
      </w:r>
      <w:hyperlink r:id="rId21" w:history="1">
        <w:r w:rsidR="00967F40" w:rsidRPr="00514A19">
          <w:rPr>
            <w:rStyle w:val="Hyperlink"/>
          </w:rPr>
          <w:t>https://www.gowriensw.com.au/thought-leadership/vygotsky-theory#:~:text=Vygotsky</w:t>
        </w:r>
      </w:hyperlink>
      <w:r>
        <w:t>.</w:t>
      </w:r>
      <w:r w:rsidR="00967F40">
        <w:t xml:space="preserve"> </w:t>
      </w:r>
    </w:p>
    <w:p w14:paraId="4C00828A" w14:textId="07C9800F" w:rsidR="004C5D5D" w:rsidRDefault="004C5D5D" w:rsidP="004C5D5D">
      <w:pPr>
        <w:pStyle w:val="NormalWeb"/>
        <w:spacing w:before="0" w:beforeAutospacing="0" w:after="240" w:afterAutospacing="0" w:line="360" w:lineRule="auto"/>
      </w:pPr>
      <w:r>
        <w:t xml:space="preserve">Harvard University (2023). </w:t>
      </w:r>
      <w:r>
        <w:rPr>
          <w:i/>
          <w:iCs/>
        </w:rPr>
        <w:t>Make Real World Connections to Course Material</w:t>
      </w:r>
      <w:r>
        <w:t xml:space="preserve">. [online] ablconnect.harvard.edu. Available at: </w:t>
      </w:r>
      <w:hyperlink r:id="rId22" w:history="1">
        <w:r w:rsidR="00967F40" w:rsidRPr="00514A19">
          <w:rPr>
            <w:rStyle w:val="Hyperlink"/>
          </w:rPr>
          <w:t>https://ablconnect.harvard.edu/make-real-world-connections-course-material</w:t>
        </w:r>
      </w:hyperlink>
      <w:r>
        <w:t>.</w:t>
      </w:r>
      <w:r w:rsidR="00967F40">
        <w:t xml:space="preserve"> </w:t>
      </w:r>
    </w:p>
    <w:p w14:paraId="4A9CCC3D" w14:textId="5ECBF836" w:rsidR="004C5D5D" w:rsidRDefault="004C5D5D" w:rsidP="004C5D5D">
      <w:pPr>
        <w:pStyle w:val="NormalWeb"/>
        <w:spacing w:before="0" w:beforeAutospacing="0" w:after="240" w:afterAutospacing="0" w:line="360" w:lineRule="auto"/>
      </w:pPr>
      <w:r>
        <w:t xml:space="preserve">HCPC (2019). </w:t>
      </w:r>
      <w:r>
        <w:rPr>
          <w:i/>
          <w:iCs/>
        </w:rPr>
        <w:t>Benefits of becoming a reflective practitioner a joint statement of support from chief executives of statutory regulators of health and care professionals</w:t>
      </w:r>
      <w:r>
        <w:t xml:space="preserve">. [online] p.1. Available at: </w:t>
      </w:r>
      <w:hyperlink r:id="rId23" w:history="1">
        <w:r w:rsidR="00967F40" w:rsidRPr="00514A19">
          <w:rPr>
            <w:rStyle w:val="Hyperlink"/>
          </w:rPr>
          <w:t>https://www.hcpc-uk.org/globalassets/news-and-events/benefits-of-becoming-a-reflective-practitioner----joint-statement-2019.pdf</w:t>
        </w:r>
      </w:hyperlink>
      <w:r>
        <w:t>.</w:t>
      </w:r>
      <w:r w:rsidR="00967F40">
        <w:t xml:space="preserve"> </w:t>
      </w:r>
    </w:p>
    <w:p w14:paraId="7C540D68" w14:textId="3A812675" w:rsidR="004C5D5D" w:rsidRDefault="004C5D5D" w:rsidP="004C5D5D">
      <w:pPr>
        <w:pStyle w:val="NormalWeb"/>
        <w:spacing w:before="0" w:beforeAutospacing="0" w:after="240" w:afterAutospacing="0" w:line="360" w:lineRule="auto"/>
      </w:pPr>
      <w:r>
        <w:lastRenderedPageBreak/>
        <w:t xml:space="preserve">Herrington, J., Reeves, T.C. and Oliver, R. (2013). Authentic Learning Environments. </w:t>
      </w:r>
      <w:r>
        <w:rPr>
          <w:i/>
          <w:iCs/>
        </w:rPr>
        <w:t>Handbook of Research on Educational Communications and Technology</w:t>
      </w:r>
      <w:r>
        <w:t xml:space="preserve">, [online] pp.401–412. </w:t>
      </w:r>
      <w:proofErr w:type="spellStart"/>
      <w:r>
        <w:t>doi</w:t>
      </w:r>
      <w:proofErr w:type="spellEnd"/>
      <w:r>
        <w:t>:</w:t>
      </w:r>
      <w:r w:rsidR="00967F40">
        <w:t xml:space="preserve"> </w:t>
      </w:r>
      <w:hyperlink r:id="rId24" w:history="1">
        <w:r w:rsidR="00967F40" w:rsidRPr="00514A19">
          <w:rPr>
            <w:rStyle w:val="Hyperlink"/>
          </w:rPr>
          <w:t>https://doi.org/10.1007/978-1-4614-3185-5_32</w:t>
        </w:r>
      </w:hyperlink>
      <w:r>
        <w:t>.</w:t>
      </w:r>
      <w:r w:rsidR="00967F40">
        <w:t xml:space="preserve">  </w:t>
      </w:r>
    </w:p>
    <w:p w14:paraId="3F935966" w14:textId="51BDFBD5" w:rsidR="004C5D5D" w:rsidRDefault="004C5D5D" w:rsidP="004C5D5D">
      <w:pPr>
        <w:pStyle w:val="NormalWeb"/>
        <w:spacing w:before="0" w:beforeAutospacing="0" w:after="240" w:afterAutospacing="0" w:line="360" w:lineRule="auto"/>
      </w:pPr>
      <w:r>
        <w:t xml:space="preserve">Historical Association (2023). </w:t>
      </w:r>
      <w:r>
        <w:rPr>
          <w:i/>
          <w:iCs/>
        </w:rPr>
        <w:t>Cross-curricular learning / Leading Primary History / Historical Association</w:t>
      </w:r>
      <w:r>
        <w:t xml:space="preserve">. [online] www.history.org.uk. Available at: </w:t>
      </w:r>
      <w:hyperlink r:id="rId25" w:history="1">
        <w:r w:rsidR="00967F40" w:rsidRPr="00514A19">
          <w:rPr>
            <w:rStyle w:val="Hyperlink"/>
          </w:rPr>
          <w:t>https://www.history.org.uk/primary/module/3638/leading-primary-history/3653/cross-curricular-learning#:~:text=Cross%2Dcurricular%20work%20offers%20a</w:t>
        </w:r>
      </w:hyperlink>
      <w:r>
        <w:t>.</w:t>
      </w:r>
      <w:r w:rsidR="00967F40">
        <w:t xml:space="preserve"> </w:t>
      </w:r>
    </w:p>
    <w:p w14:paraId="12D97965" w14:textId="3359A421" w:rsidR="004C5D5D" w:rsidRDefault="004C5D5D" w:rsidP="004C5D5D">
      <w:pPr>
        <w:pStyle w:val="NormalWeb"/>
        <w:spacing w:before="0" w:beforeAutospacing="0" w:after="240" w:afterAutospacing="0" w:line="360" w:lineRule="auto"/>
      </w:pPr>
      <w:r>
        <w:t xml:space="preserve">Historical Association (2024). </w:t>
      </w:r>
      <w:r>
        <w:rPr>
          <w:i/>
          <w:iCs/>
        </w:rPr>
        <w:t>Cross-curricular learning / Leading Primary History / Historical Association</w:t>
      </w:r>
      <w:r>
        <w:t xml:space="preserve">. [online] www.history.org.uk. Available at: </w:t>
      </w:r>
      <w:hyperlink r:id="rId26" w:history="1">
        <w:r w:rsidR="00967F40" w:rsidRPr="00514A19">
          <w:rPr>
            <w:rStyle w:val="Hyperlink"/>
          </w:rPr>
          <w:t>https://www.history.org.uk/primary/module/3638/leading-primary-history/3653/cross-curricular-learning</w:t>
        </w:r>
      </w:hyperlink>
      <w:r>
        <w:t>.</w:t>
      </w:r>
      <w:r w:rsidR="00967F40">
        <w:t xml:space="preserve"> </w:t>
      </w:r>
    </w:p>
    <w:p w14:paraId="3C12DB47" w14:textId="111A1829" w:rsidR="004C5D5D" w:rsidRDefault="004C5D5D" w:rsidP="004C5D5D">
      <w:pPr>
        <w:pStyle w:val="NormalWeb"/>
        <w:spacing w:before="0" w:beforeAutospacing="0" w:after="240" w:afterAutospacing="0" w:line="360" w:lineRule="auto"/>
      </w:pPr>
      <w:r>
        <w:t xml:space="preserve">Hurst, M. (2013). </w:t>
      </w:r>
      <w:r>
        <w:rPr>
          <w:i/>
          <w:iCs/>
        </w:rPr>
        <w:t>Jerome Bruner’s Theory of Development: Discovery Learning &amp; Representation - Video &amp; Lesson Transcript | Study.com</w:t>
      </w:r>
      <w:r>
        <w:t xml:space="preserve">. [online] Study.com. Available at: </w:t>
      </w:r>
      <w:hyperlink r:id="rId27" w:history="1">
        <w:r w:rsidR="00967F40" w:rsidRPr="00514A19">
          <w:rPr>
            <w:rStyle w:val="Hyperlink"/>
          </w:rPr>
          <w:t>https://study.com/academy/lesson/jerome-bruners-theory-of-development-discovery-learning-representation.html</w:t>
        </w:r>
      </w:hyperlink>
      <w:r>
        <w:t>.</w:t>
      </w:r>
      <w:r w:rsidR="00967F40">
        <w:t xml:space="preserve"> </w:t>
      </w:r>
    </w:p>
    <w:p w14:paraId="3A73067D" w14:textId="226C85D4" w:rsidR="004C5D5D" w:rsidRDefault="004C5D5D" w:rsidP="004C5D5D">
      <w:pPr>
        <w:pStyle w:val="NormalWeb"/>
        <w:spacing w:before="0" w:beforeAutospacing="0" w:after="240" w:afterAutospacing="0" w:line="360" w:lineRule="auto"/>
      </w:pPr>
      <w:r>
        <w:t xml:space="preserve">James, M.A. (2015). Managing the Classroom for Creativity. </w:t>
      </w:r>
      <w:r>
        <w:rPr>
          <w:i/>
          <w:iCs/>
        </w:rPr>
        <w:t>Creative Education</w:t>
      </w:r>
      <w:r>
        <w:t xml:space="preserve">, 06(10), pp.1032–1043. </w:t>
      </w:r>
      <w:proofErr w:type="spellStart"/>
      <w:r>
        <w:t>doi</w:t>
      </w:r>
      <w:proofErr w:type="spellEnd"/>
      <w:r>
        <w:t>:</w:t>
      </w:r>
      <w:r w:rsidR="00967F40">
        <w:t xml:space="preserve"> </w:t>
      </w:r>
      <w:hyperlink r:id="rId28" w:history="1">
        <w:r w:rsidR="00967F40" w:rsidRPr="00514A19">
          <w:rPr>
            <w:rStyle w:val="Hyperlink"/>
          </w:rPr>
          <w:t>https://doi.org/10.4236/ce.2015.610102</w:t>
        </w:r>
      </w:hyperlink>
      <w:r>
        <w:t>.</w:t>
      </w:r>
      <w:r w:rsidR="00967F40">
        <w:t xml:space="preserve"> </w:t>
      </w:r>
    </w:p>
    <w:p w14:paraId="69CCBF20" w14:textId="77777777" w:rsidR="004C5D5D" w:rsidRDefault="004C5D5D" w:rsidP="004C5D5D">
      <w:pPr>
        <w:pStyle w:val="NormalWeb"/>
        <w:spacing w:before="0" w:beforeAutospacing="0" w:after="240" w:afterAutospacing="0" w:line="360" w:lineRule="auto"/>
      </w:pPr>
      <w:r>
        <w:t xml:space="preserve">Johns, C. (2013). </w:t>
      </w:r>
      <w:r>
        <w:rPr>
          <w:i/>
          <w:iCs/>
        </w:rPr>
        <w:t>Becoming a Reflective Practitioner</w:t>
      </w:r>
      <w:r>
        <w:t>. John Wiley &amp; Sons.</w:t>
      </w:r>
    </w:p>
    <w:p w14:paraId="6ECD2708" w14:textId="48CA18DE" w:rsidR="004C5D5D" w:rsidRDefault="004C5D5D" w:rsidP="004C5D5D">
      <w:pPr>
        <w:pStyle w:val="NormalWeb"/>
        <w:spacing w:before="0" w:beforeAutospacing="0" w:after="240" w:afterAutospacing="0" w:line="360" w:lineRule="auto"/>
      </w:pPr>
      <w:r>
        <w:t xml:space="preserve">Johnson, C.C. (2010). The road to culturally relevant science: Exploring how teachers navigate change in pedagogy. </w:t>
      </w:r>
      <w:r>
        <w:rPr>
          <w:i/>
          <w:iCs/>
        </w:rPr>
        <w:t>Journal of Research in Science Teaching</w:t>
      </w:r>
      <w:r>
        <w:t xml:space="preserve">, 48(2), pp.170–198. </w:t>
      </w:r>
      <w:proofErr w:type="spellStart"/>
      <w:r>
        <w:t>doi</w:t>
      </w:r>
      <w:proofErr w:type="spellEnd"/>
      <w:r>
        <w:t>:</w:t>
      </w:r>
      <w:r w:rsidR="00967F40">
        <w:t xml:space="preserve"> </w:t>
      </w:r>
      <w:hyperlink r:id="rId29" w:history="1">
        <w:r w:rsidR="00967F40" w:rsidRPr="00514A19">
          <w:rPr>
            <w:rStyle w:val="Hyperlink"/>
          </w:rPr>
          <w:t>https://doi.org/10.1002/tea.20405</w:t>
        </w:r>
      </w:hyperlink>
      <w:r w:rsidR="00967F40">
        <w:t xml:space="preserve">. </w:t>
      </w:r>
    </w:p>
    <w:p w14:paraId="4F5F5A23" w14:textId="5CE33368" w:rsidR="004C5D5D" w:rsidRDefault="004C5D5D" w:rsidP="004C5D5D">
      <w:pPr>
        <w:pStyle w:val="NormalWeb"/>
        <w:spacing w:before="0" w:beforeAutospacing="0" w:after="240" w:afterAutospacing="0" w:line="360" w:lineRule="auto"/>
      </w:pPr>
      <w:r>
        <w:t xml:space="preserve">Karpicke, J.D. and Grimaldi, P.J. (2012). Retrieval-Based Learning: A Perspective for Enhancing Meaningful Learning. </w:t>
      </w:r>
      <w:r>
        <w:rPr>
          <w:i/>
          <w:iCs/>
        </w:rPr>
        <w:t>Educational Psychology Review</w:t>
      </w:r>
      <w:r>
        <w:t xml:space="preserve">, 24(3), pp.401–418. </w:t>
      </w:r>
      <w:proofErr w:type="spellStart"/>
      <w:r>
        <w:t>doi</w:t>
      </w:r>
      <w:proofErr w:type="spellEnd"/>
      <w:r>
        <w:t>:</w:t>
      </w:r>
      <w:r w:rsidR="009B0DA5">
        <w:t xml:space="preserve"> </w:t>
      </w:r>
      <w:hyperlink r:id="rId30" w:history="1">
        <w:r w:rsidR="009B0DA5" w:rsidRPr="00514A19">
          <w:rPr>
            <w:rStyle w:val="Hyperlink"/>
          </w:rPr>
          <w:t>https://doi.org/10.1007/s10648-012-9202-2</w:t>
        </w:r>
      </w:hyperlink>
      <w:r>
        <w:t>.</w:t>
      </w:r>
      <w:r w:rsidR="009B0DA5">
        <w:t xml:space="preserve"> </w:t>
      </w:r>
    </w:p>
    <w:p w14:paraId="1811D0DA" w14:textId="370C4B93" w:rsidR="004C5D5D" w:rsidRDefault="004C5D5D" w:rsidP="004C5D5D">
      <w:pPr>
        <w:pStyle w:val="NormalWeb"/>
        <w:spacing w:before="0" w:beforeAutospacing="0" w:after="240" w:afterAutospacing="0" w:line="360" w:lineRule="auto"/>
      </w:pPr>
      <w:r>
        <w:t xml:space="preserve">Korthagen, F., Loughran, J. and Russell, T. (2006). Developing fundamental principles for teacher education programs and practices. </w:t>
      </w:r>
      <w:r>
        <w:rPr>
          <w:i/>
          <w:iCs/>
        </w:rPr>
        <w:t>Teaching and Teacher Education</w:t>
      </w:r>
      <w:r>
        <w:t xml:space="preserve">, 22(8), pp.1020–1041. </w:t>
      </w:r>
      <w:proofErr w:type="spellStart"/>
      <w:r>
        <w:t>doi</w:t>
      </w:r>
      <w:proofErr w:type="spellEnd"/>
      <w:r>
        <w:t>:</w:t>
      </w:r>
      <w:r w:rsidR="009B0DA5">
        <w:t xml:space="preserve"> </w:t>
      </w:r>
      <w:hyperlink r:id="rId31" w:history="1">
        <w:r w:rsidR="009B0DA5" w:rsidRPr="00514A19">
          <w:rPr>
            <w:rStyle w:val="Hyperlink"/>
          </w:rPr>
          <w:t>https://doi.org/10.1016/j.tate.2006.04.022</w:t>
        </w:r>
      </w:hyperlink>
      <w:r>
        <w:t>.</w:t>
      </w:r>
      <w:r w:rsidR="009B0DA5">
        <w:t xml:space="preserve"> </w:t>
      </w:r>
    </w:p>
    <w:p w14:paraId="7E85F064" w14:textId="6D803B3F" w:rsidR="004C5D5D" w:rsidRDefault="004C5D5D" w:rsidP="004C5D5D">
      <w:pPr>
        <w:pStyle w:val="NormalWeb"/>
        <w:spacing w:before="0" w:beforeAutospacing="0" w:after="240" w:afterAutospacing="0" w:line="360" w:lineRule="auto"/>
      </w:pPr>
      <w:r>
        <w:lastRenderedPageBreak/>
        <w:t xml:space="preserve">Kuh, G.D., Kinzie, J., Buckley, J.A., Bridges, B.K. and Hayek, J.C. (2006). </w:t>
      </w:r>
      <w:r>
        <w:rPr>
          <w:i/>
          <w:iCs/>
        </w:rPr>
        <w:t>What Matters to Student Success: A Review of the Literature Commissioned Report for the National Symposium on Postsecondary Student Success: Spearheading a Dialog on Student Success</w:t>
      </w:r>
      <w:r>
        <w:t xml:space="preserve">. [online] Available at: </w:t>
      </w:r>
      <w:hyperlink r:id="rId32" w:history="1">
        <w:r w:rsidR="009B0DA5" w:rsidRPr="00514A19">
          <w:rPr>
            <w:rStyle w:val="Hyperlink"/>
          </w:rPr>
          <w:t>https://nces.ed.gov/npec/pdf/Kuh_Team_Report.pdf</w:t>
        </w:r>
      </w:hyperlink>
      <w:r>
        <w:t>.</w:t>
      </w:r>
      <w:r w:rsidR="009B0DA5">
        <w:t xml:space="preserve"> </w:t>
      </w:r>
    </w:p>
    <w:p w14:paraId="73642B2E" w14:textId="70609819" w:rsidR="004C5D5D" w:rsidRDefault="004C5D5D" w:rsidP="004C5D5D">
      <w:pPr>
        <w:pStyle w:val="NormalWeb"/>
        <w:spacing w:before="0" w:beforeAutospacing="0" w:after="240" w:afterAutospacing="0" w:line="360" w:lineRule="auto"/>
      </w:pPr>
      <w:r>
        <w:t xml:space="preserve">Learning Journals (2021a). </w:t>
      </w:r>
      <w:r>
        <w:rPr>
          <w:i/>
          <w:iCs/>
        </w:rPr>
        <w:t>10 Characteristics of Effective Learning and How to Observe Them</w:t>
      </w:r>
      <w:r>
        <w:t xml:space="preserve">. [online] Learning Journals. Available at: </w:t>
      </w:r>
      <w:hyperlink r:id="rId33" w:history="1">
        <w:r w:rsidR="009B0DA5" w:rsidRPr="00514A19">
          <w:rPr>
            <w:rStyle w:val="Hyperlink"/>
          </w:rPr>
          <w:t>https://learningjournals.co.uk/characteristics-effective-learning-observe/</w:t>
        </w:r>
      </w:hyperlink>
      <w:r>
        <w:t>.</w:t>
      </w:r>
      <w:r w:rsidR="009B0DA5">
        <w:t xml:space="preserve"> </w:t>
      </w:r>
    </w:p>
    <w:p w14:paraId="64D9717B" w14:textId="350A0AFC" w:rsidR="004C5D5D" w:rsidRDefault="004C5D5D" w:rsidP="004C5D5D">
      <w:pPr>
        <w:pStyle w:val="NormalWeb"/>
        <w:spacing w:before="0" w:beforeAutospacing="0" w:after="240" w:afterAutospacing="0" w:line="360" w:lineRule="auto"/>
      </w:pPr>
      <w:r>
        <w:t xml:space="preserve">Learning Journals (2021b). </w:t>
      </w:r>
      <w:r>
        <w:rPr>
          <w:i/>
          <w:iCs/>
        </w:rPr>
        <w:t>What Are the Different Pedagogical Approaches to Learning?</w:t>
      </w:r>
      <w:r>
        <w:t xml:space="preserve"> [online] Learning Journals. Available at: </w:t>
      </w:r>
      <w:hyperlink r:id="rId34" w:history="1">
        <w:r w:rsidR="009B0DA5" w:rsidRPr="00514A19">
          <w:rPr>
            <w:rStyle w:val="Hyperlink"/>
          </w:rPr>
          <w:t>https://learningjournals.co.uk/what-are-the-different-pedagogical-approaches-to-learning/#:~:text=By%20being%20mindful%20of%20which</w:t>
        </w:r>
      </w:hyperlink>
      <w:r w:rsidR="009B0DA5">
        <w:t xml:space="preserve"> </w:t>
      </w:r>
      <w:r>
        <w:t xml:space="preserve"> [Accessed 9 Apr. 2024].</w:t>
      </w:r>
    </w:p>
    <w:p w14:paraId="04E35993" w14:textId="5602039E" w:rsidR="004C5D5D" w:rsidRDefault="004C5D5D" w:rsidP="004C5D5D">
      <w:pPr>
        <w:pStyle w:val="NormalWeb"/>
        <w:spacing w:before="0" w:beforeAutospacing="0" w:after="240" w:afterAutospacing="0" w:line="360" w:lineRule="auto"/>
      </w:pPr>
      <w:r>
        <w:t xml:space="preserve">Lombardi, M.M. (2007). </w:t>
      </w:r>
      <w:r>
        <w:rPr>
          <w:i/>
          <w:iCs/>
        </w:rPr>
        <w:t>(PDF) Authentic Learning for the 21st Century: An Overview</w:t>
      </w:r>
      <w:r>
        <w:t xml:space="preserve">. [online] ResearchGate. Available at: </w:t>
      </w:r>
      <w:hyperlink r:id="rId35" w:history="1">
        <w:r w:rsidR="009B0DA5" w:rsidRPr="00514A19">
          <w:rPr>
            <w:rStyle w:val="Hyperlink"/>
          </w:rPr>
          <w:t>https://www.researchgate.net/publication/220040581_Authentic_Learning_for_the_21st_Century_An_Overview</w:t>
        </w:r>
      </w:hyperlink>
      <w:r>
        <w:t>.</w:t>
      </w:r>
      <w:r w:rsidR="009B0DA5">
        <w:t xml:space="preserve"> </w:t>
      </w:r>
    </w:p>
    <w:p w14:paraId="20F0005F" w14:textId="366B63BC" w:rsidR="004C5D5D" w:rsidRDefault="004C5D5D" w:rsidP="004C5D5D">
      <w:pPr>
        <w:pStyle w:val="NormalWeb"/>
        <w:spacing w:before="0" w:beforeAutospacing="0" w:after="240" w:afterAutospacing="0" w:line="360" w:lineRule="auto"/>
      </w:pPr>
      <w:r>
        <w:t xml:space="preserve">Loughran, J. (2013). </w:t>
      </w:r>
      <w:r>
        <w:rPr>
          <w:i/>
          <w:iCs/>
        </w:rPr>
        <w:t>Developing a Pedagogy of Teacher Education</w:t>
      </w:r>
      <w:r>
        <w:t xml:space="preserve">. Routledge. </w:t>
      </w:r>
      <w:proofErr w:type="spellStart"/>
      <w:r>
        <w:t>doi</w:t>
      </w:r>
      <w:proofErr w:type="spellEnd"/>
      <w:r>
        <w:t>:</w:t>
      </w:r>
      <w:r w:rsidR="009B0DA5">
        <w:t xml:space="preserve"> </w:t>
      </w:r>
      <w:hyperlink r:id="rId36" w:history="1">
        <w:r w:rsidR="009B0DA5" w:rsidRPr="00514A19">
          <w:rPr>
            <w:rStyle w:val="Hyperlink"/>
          </w:rPr>
          <w:t>https://doi.org/10.4324/9780203019672</w:t>
        </w:r>
      </w:hyperlink>
      <w:r>
        <w:t>.</w:t>
      </w:r>
      <w:r w:rsidR="009B0DA5">
        <w:t xml:space="preserve"> </w:t>
      </w:r>
    </w:p>
    <w:p w14:paraId="324AF72F" w14:textId="3218B012" w:rsidR="004C5D5D" w:rsidRDefault="004C5D5D" w:rsidP="004C5D5D">
      <w:pPr>
        <w:pStyle w:val="NormalWeb"/>
        <w:spacing w:before="0" w:beforeAutospacing="0" w:after="240" w:afterAutospacing="0" w:line="360" w:lineRule="auto"/>
      </w:pPr>
      <w:r>
        <w:t xml:space="preserve">Main, P. (2023). </w:t>
      </w:r>
      <w:r>
        <w:rPr>
          <w:i/>
          <w:iCs/>
        </w:rPr>
        <w:t>Hands-On Learning</w:t>
      </w:r>
      <w:r>
        <w:t xml:space="preserve">. [online] Structural Learning. Available at: </w:t>
      </w:r>
      <w:hyperlink r:id="rId37" w:history="1">
        <w:r w:rsidR="009B0DA5" w:rsidRPr="00514A19">
          <w:rPr>
            <w:rStyle w:val="Hyperlink"/>
          </w:rPr>
          <w:t>https://www.structural-learning.com/post/hands-on-learning</w:t>
        </w:r>
      </w:hyperlink>
      <w:r>
        <w:t>.</w:t>
      </w:r>
      <w:r w:rsidR="009B0DA5">
        <w:t xml:space="preserve"> </w:t>
      </w:r>
    </w:p>
    <w:p w14:paraId="00F9822C" w14:textId="44BE6A49" w:rsidR="004C5D5D" w:rsidRDefault="004C5D5D" w:rsidP="004C5D5D">
      <w:pPr>
        <w:pStyle w:val="NormalWeb"/>
        <w:spacing w:before="0" w:beforeAutospacing="0" w:after="240" w:afterAutospacing="0" w:line="360" w:lineRule="auto"/>
      </w:pPr>
      <w:r>
        <w:t xml:space="preserve">Maryville University (2023). </w:t>
      </w:r>
      <w:r>
        <w:rPr>
          <w:i/>
          <w:iCs/>
        </w:rPr>
        <w:t>Stages of Human Development: What It Is &amp; Why It’s Important</w:t>
      </w:r>
      <w:r>
        <w:t xml:space="preserve">. [online] Maryville Online. Available at: </w:t>
      </w:r>
      <w:hyperlink r:id="rId38" w:history="1">
        <w:r w:rsidR="009B0DA5" w:rsidRPr="00514A19">
          <w:rPr>
            <w:rStyle w:val="Hyperlink"/>
          </w:rPr>
          <w:t>https://online.maryville.edu/online-bachelors-degrees/human-development-and-family-studies/resources/stages-of-human-development/#:~:text=The%20top%20reasons%20for%20studying</w:t>
        </w:r>
      </w:hyperlink>
      <w:r>
        <w:t>.</w:t>
      </w:r>
      <w:r w:rsidR="009B0DA5">
        <w:t xml:space="preserve"> </w:t>
      </w:r>
    </w:p>
    <w:p w14:paraId="7F037905" w14:textId="78A55EDE" w:rsidR="004C5D5D" w:rsidRDefault="004C5D5D" w:rsidP="004C5D5D">
      <w:pPr>
        <w:pStyle w:val="NormalWeb"/>
        <w:spacing w:before="0" w:beforeAutospacing="0" w:after="240" w:afterAutospacing="0" w:line="360" w:lineRule="auto"/>
      </w:pPr>
      <w:r>
        <w:t xml:space="preserve">Mcleod, S. (2023). </w:t>
      </w:r>
      <w:r>
        <w:rPr>
          <w:i/>
          <w:iCs/>
        </w:rPr>
        <w:t xml:space="preserve">Bruner - learning theory in </w:t>
      </w:r>
      <w:proofErr w:type="gramStart"/>
      <w:r>
        <w:rPr>
          <w:i/>
          <w:iCs/>
        </w:rPr>
        <w:t xml:space="preserve">education </w:t>
      </w:r>
      <w:r>
        <w:t>.</w:t>
      </w:r>
      <w:proofErr w:type="gramEnd"/>
      <w:r>
        <w:t xml:space="preserve"> [online] Simplypsychology.org. Available at: </w:t>
      </w:r>
      <w:hyperlink r:id="rId39" w:history="1">
        <w:r w:rsidR="009B0DA5" w:rsidRPr="00514A19">
          <w:rPr>
            <w:rStyle w:val="Hyperlink"/>
          </w:rPr>
          <w:t>https://www.simplypsychology.org/bruner.html</w:t>
        </w:r>
      </w:hyperlink>
      <w:r>
        <w:t>.</w:t>
      </w:r>
      <w:r w:rsidR="009B0DA5">
        <w:t xml:space="preserve"> </w:t>
      </w:r>
    </w:p>
    <w:p w14:paraId="4346A702" w14:textId="2EE12063" w:rsidR="004C5D5D" w:rsidRDefault="004C5D5D" w:rsidP="004C5D5D">
      <w:pPr>
        <w:pStyle w:val="NormalWeb"/>
        <w:spacing w:before="0" w:beforeAutospacing="0" w:after="240" w:afterAutospacing="0" w:line="360" w:lineRule="auto"/>
      </w:pPr>
      <w:r>
        <w:t xml:space="preserve">Mcleod, S. (2024). </w:t>
      </w:r>
      <w:r>
        <w:rPr>
          <w:i/>
          <w:iCs/>
        </w:rPr>
        <w:t>Vygotsky’s Sociocultural Theory of Cognitive Development</w:t>
      </w:r>
      <w:r>
        <w:t xml:space="preserve">. [online] Simply Psychology. Available at: </w:t>
      </w:r>
      <w:hyperlink r:id="rId40" w:history="1">
        <w:r w:rsidR="009B0DA5" w:rsidRPr="00514A19">
          <w:rPr>
            <w:rStyle w:val="Hyperlink"/>
          </w:rPr>
          <w:t>https://www.simplypsychology.org/vygotsky.html</w:t>
        </w:r>
      </w:hyperlink>
      <w:r>
        <w:t>.</w:t>
      </w:r>
      <w:r w:rsidR="009B0DA5">
        <w:t xml:space="preserve"> </w:t>
      </w:r>
    </w:p>
    <w:p w14:paraId="0881D637" w14:textId="4C0661F1" w:rsidR="004C5D5D" w:rsidRDefault="004C5D5D" w:rsidP="004C5D5D">
      <w:pPr>
        <w:pStyle w:val="NormalWeb"/>
        <w:spacing w:before="0" w:beforeAutospacing="0" w:after="240" w:afterAutospacing="0" w:line="360" w:lineRule="auto"/>
      </w:pPr>
      <w:r>
        <w:lastRenderedPageBreak/>
        <w:t xml:space="preserve">Mohamed, M., Rashid, R.A. and Alqaryouti, M.H. (2022). Conceptualizing the complexity of reflective practice in education. </w:t>
      </w:r>
      <w:r>
        <w:rPr>
          <w:i/>
          <w:iCs/>
        </w:rPr>
        <w:t>Frontiers in Psychology</w:t>
      </w:r>
      <w:r>
        <w:t xml:space="preserve">, [online] 13(1). </w:t>
      </w:r>
      <w:proofErr w:type="spellStart"/>
      <w:r>
        <w:t>doi</w:t>
      </w:r>
      <w:proofErr w:type="spellEnd"/>
      <w:r>
        <w:t>:</w:t>
      </w:r>
      <w:r w:rsidR="009B0DA5">
        <w:t xml:space="preserve"> </w:t>
      </w:r>
      <w:hyperlink r:id="rId41" w:history="1">
        <w:r w:rsidR="009B0DA5" w:rsidRPr="00514A19">
          <w:rPr>
            <w:rStyle w:val="Hyperlink"/>
          </w:rPr>
          <w:t>https://doi.org/10.3389/fpsyg.2022.1008234</w:t>
        </w:r>
      </w:hyperlink>
      <w:r>
        <w:t>.</w:t>
      </w:r>
      <w:r w:rsidR="009B0DA5">
        <w:t xml:space="preserve"> </w:t>
      </w:r>
    </w:p>
    <w:p w14:paraId="7803B154" w14:textId="62E041A0" w:rsidR="004C5D5D" w:rsidRDefault="004C5D5D" w:rsidP="004C5D5D">
      <w:pPr>
        <w:pStyle w:val="NormalWeb"/>
        <w:spacing w:before="0" w:beforeAutospacing="0" w:after="240" w:afterAutospacing="0" w:line="360" w:lineRule="auto"/>
      </w:pPr>
      <w:r>
        <w:t xml:space="preserve">National Academies Press (2019). </w:t>
      </w:r>
      <w:r>
        <w:rPr>
          <w:i/>
          <w:iCs/>
        </w:rPr>
        <w:t>Transforming the Workforce for Children Birth Through Age 8: A Unifying Foundation</w:t>
      </w:r>
      <w:r>
        <w:t xml:space="preserve">. [online] </w:t>
      </w:r>
      <w:r>
        <w:rPr>
          <w:i/>
          <w:iCs/>
        </w:rPr>
        <w:t>nap.nationalacademies.org</w:t>
      </w:r>
      <w:r>
        <w:t xml:space="preserve">. National Academies Press. Available at: </w:t>
      </w:r>
      <w:hyperlink r:id="rId42" w:history="1">
        <w:r w:rsidR="009B0DA5" w:rsidRPr="00514A19">
          <w:rPr>
            <w:rStyle w:val="Hyperlink"/>
          </w:rPr>
          <w:t>https://nap.nationalacademies.org/read/19401/chapter/8</w:t>
        </w:r>
      </w:hyperlink>
      <w:r>
        <w:t>.</w:t>
      </w:r>
      <w:r w:rsidR="009B0DA5">
        <w:t xml:space="preserve"> </w:t>
      </w:r>
    </w:p>
    <w:p w14:paraId="40B6C9F1" w14:textId="725C0237" w:rsidR="004C5D5D" w:rsidRDefault="004C5D5D" w:rsidP="004C5D5D">
      <w:pPr>
        <w:pStyle w:val="NormalWeb"/>
        <w:spacing w:before="0" w:beforeAutospacing="0" w:after="240" w:afterAutospacing="0" w:line="360" w:lineRule="auto"/>
      </w:pPr>
      <w:r>
        <w:t xml:space="preserve">Nebraska Department of Education (2017). </w:t>
      </w:r>
      <w:r>
        <w:rPr>
          <w:i/>
          <w:iCs/>
        </w:rPr>
        <w:t>Integrated Curriculum in the Primary Program Common Understandings</w:t>
      </w:r>
      <w:r>
        <w:t xml:space="preserve">. [online] Available at: </w:t>
      </w:r>
      <w:hyperlink r:id="rId43" w:history="1">
        <w:r w:rsidR="009B0DA5" w:rsidRPr="00514A19">
          <w:rPr>
            <w:rStyle w:val="Hyperlink"/>
          </w:rPr>
          <w:t>https://www.education.ne.gov/wp-content/uploads/2017/07/IC.pdf</w:t>
        </w:r>
      </w:hyperlink>
      <w:r>
        <w:t>.</w:t>
      </w:r>
      <w:r w:rsidR="009B0DA5">
        <w:t xml:space="preserve"> </w:t>
      </w:r>
    </w:p>
    <w:p w14:paraId="3F6E0814" w14:textId="6B675A4E" w:rsidR="004C5D5D" w:rsidRDefault="004C5D5D" w:rsidP="004C5D5D">
      <w:pPr>
        <w:pStyle w:val="NormalWeb"/>
        <w:spacing w:before="0" w:beforeAutospacing="0" w:after="240" w:afterAutospacing="0" w:line="360" w:lineRule="auto"/>
      </w:pPr>
      <w:r>
        <w:t xml:space="preserve">OECD (2019). Equity and Quality in Education Supporting Disadvantaged Students and Schools. </w:t>
      </w:r>
      <w:r>
        <w:rPr>
          <w:i/>
          <w:iCs/>
        </w:rPr>
        <w:t>OECD</w:t>
      </w:r>
      <w:r>
        <w:t xml:space="preserve">. [online] </w:t>
      </w:r>
      <w:proofErr w:type="spellStart"/>
      <w:r>
        <w:t>doi</w:t>
      </w:r>
      <w:proofErr w:type="spellEnd"/>
      <w:r>
        <w:t>:</w:t>
      </w:r>
      <w:r w:rsidR="009B0DA5">
        <w:t xml:space="preserve"> </w:t>
      </w:r>
      <w:hyperlink r:id="rId44" w:history="1">
        <w:r w:rsidR="009B0DA5" w:rsidRPr="00514A19">
          <w:rPr>
            <w:rStyle w:val="Hyperlink"/>
          </w:rPr>
          <w:t>https://doi.org/10.1787/9789264130852-en</w:t>
        </w:r>
      </w:hyperlink>
      <w:r>
        <w:t>.</w:t>
      </w:r>
      <w:r w:rsidR="009B0DA5">
        <w:t xml:space="preserve"> </w:t>
      </w:r>
    </w:p>
    <w:p w14:paraId="7B38C5D2" w14:textId="467C2CD5" w:rsidR="004C5D5D" w:rsidRDefault="004C5D5D" w:rsidP="004C5D5D">
      <w:pPr>
        <w:pStyle w:val="NormalWeb"/>
        <w:spacing w:before="0" w:beforeAutospacing="0" w:after="240" w:afterAutospacing="0" w:line="360" w:lineRule="auto"/>
      </w:pPr>
      <w:r>
        <w:t xml:space="preserve">OECD (2023). </w:t>
      </w:r>
      <w:r>
        <w:rPr>
          <w:i/>
          <w:iCs/>
        </w:rPr>
        <w:t>Review education policies - Education GPS - OECD</w:t>
      </w:r>
      <w:r>
        <w:t xml:space="preserve">. [online] Oecd.org. Available at: </w:t>
      </w:r>
      <w:hyperlink r:id="rId45" w:history="1">
        <w:r w:rsidR="009B0DA5" w:rsidRPr="00514A19">
          <w:rPr>
            <w:rStyle w:val="Hyperlink"/>
          </w:rPr>
          <w:t>https://gpseducation.oecd.org/revieweducationpolicies/#</w:t>
        </w:r>
      </w:hyperlink>
      <w:r>
        <w:t>.</w:t>
      </w:r>
      <w:r w:rsidR="009B0DA5">
        <w:t xml:space="preserve"> </w:t>
      </w:r>
    </w:p>
    <w:p w14:paraId="4C0A1255" w14:textId="5B45F0AB" w:rsidR="004C5D5D" w:rsidRDefault="004C5D5D" w:rsidP="004C5D5D">
      <w:pPr>
        <w:pStyle w:val="NormalWeb"/>
        <w:spacing w:before="0" w:beforeAutospacing="0" w:after="240" w:afterAutospacing="0" w:line="360" w:lineRule="auto"/>
      </w:pPr>
      <w:r>
        <w:t xml:space="preserve">Pappas, C. (2023). </w:t>
      </w:r>
      <w:r>
        <w:rPr>
          <w:i/>
          <w:iCs/>
        </w:rPr>
        <w:t>Authentic Learning Model: Creating Meaningful Learning Experiences</w:t>
      </w:r>
      <w:r>
        <w:t xml:space="preserve">. [online] eLearning Industry. Available at: </w:t>
      </w:r>
      <w:hyperlink r:id="rId46" w:history="1">
        <w:r w:rsidR="009B0DA5" w:rsidRPr="00514A19">
          <w:rPr>
            <w:rStyle w:val="Hyperlink"/>
          </w:rPr>
          <w:t>https://elearningindustry.com/authentic-learning-model-creating-meaningful-learning-experiences#:~:text=Increase%20Motivation%20And%20Retention</w:t>
        </w:r>
      </w:hyperlink>
      <w:r>
        <w:t>.</w:t>
      </w:r>
      <w:r w:rsidR="009B0DA5">
        <w:t xml:space="preserve"> </w:t>
      </w:r>
    </w:p>
    <w:p w14:paraId="396E2943" w14:textId="5FD78596" w:rsidR="004C5D5D" w:rsidRDefault="004C5D5D" w:rsidP="004C5D5D">
      <w:pPr>
        <w:pStyle w:val="NormalWeb"/>
        <w:spacing w:before="0" w:beforeAutospacing="0" w:after="240" w:afterAutospacing="0" w:line="360" w:lineRule="auto"/>
      </w:pPr>
      <w:r>
        <w:t xml:space="preserve">Prime, L. (1998). </w:t>
      </w:r>
      <w:proofErr w:type="spellStart"/>
      <w:r>
        <w:rPr>
          <w:i/>
          <w:iCs/>
        </w:rPr>
        <w:t>ScholarWorks</w:t>
      </w:r>
      <w:proofErr w:type="spellEnd"/>
      <w:r>
        <w:rPr>
          <w:i/>
          <w:iCs/>
        </w:rPr>
        <w:t xml:space="preserve"> at UMass Boston Critical and Creative Thinking Capstones Collection Critical and Creative Thinking Program Remapping Critical Thinking Theory: A Critique of Richard Paul’ s Model of Critical Thinking Recommended Citation</w:t>
      </w:r>
      <w:r>
        <w:t xml:space="preserve">. [online] Available at: </w:t>
      </w:r>
      <w:hyperlink r:id="rId47" w:history="1">
        <w:r w:rsidR="009B0DA5" w:rsidRPr="00514A19">
          <w:rPr>
            <w:rStyle w:val="Hyperlink"/>
          </w:rPr>
          <w:t>https://scholarworks.umb.edu/cgi/viewcontent.cgi?article=1242&amp;context=cct_capstone</w:t>
        </w:r>
      </w:hyperlink>
      <w:r>
        <w:t>.</w:t>
      </w:r>
      <w:r w:rsidR="009B0DA5">
        <w:t xml:space="preserve"> </w:t>
      </w:r>
    </w:p>
    <w:p w14:paraId="5231B5C6" w14:textId="29142FC0" w:rsidR="004C5D5D" w:rsidRDefault="004C5D5D" w:rsidP="004C5D5D">
      <w:pPr>
        <w:pStyle w:val="NormalWeb"/>
        <w:spacing w:before="0" w:beforeAutospacing="0" w:after="240" w:afterAutospacing="0" w:line="360" w:lineRule="auto"/>
      </w:pPr>
      <w:r>
        <w:t xml:space="preserve">Ruhanen, L., Axelsen, M. and Bowles, L. (2020). Engaging students through authentic learning: Connecting with international tourism partners. </w:t>
      </w:r>
      <w:r>
        <w:rPr>
          <w:i/>
          <w:iCs/>
        </w:rPr>
        <w:t>Journal of Hospitality, Leisure, Sport &amp; Tourism Education</w:t>
      </w:r>
      <w:r>
        <w:t xml:space="preserve">, 29, p.100291. </w:t>
      </w:r>
      <w:proofErr w:type="spellStart"/>
      <w:r>
        <w:t>doi</w:t>
      </w:r>
      <w:proofErr w:type="spellEnd"/>
      <w:r>
        <w:t>:</w:t>
      </w:r>
      <w:r w:rsidR="009B0DA5">
        <w:t xml:space="preserve"> </w:t>
      </w:r>
      <w:hyperlink r:id="rId48" w:history="1">
        <w:r w:rsidR="009B0DA5" w:rsidRPr="00514A19">
          <w:rPr>
            <w:rStyle w:val="Hyperlink"/>
          </w:rPr>
          <w:t>https://doi.org/10.1016/j.jhlste.2020.100291</w:t>
        </w:r>
      </w:hyperlink>
      <w:r>
        <w:t>.</w:t>
      </w:r>
      <w:r w:rsidR="009B0DA5">
        <w:t xml:space="preserve"> </w:t>
      </w:r>
    </w:p>
    <w:p w14:paraId="58173CE1" w14:textId="72F7177E" w:rsidR="004C5D5D" w:rsidRDefault="004C5D5D" w:rsidP="004C5D5D">
      <w:pPr>
        <w:pStyle w:val="NormalWeb"/>
        <w:spacing w:before="0" w:beforeAutospacing="0" w:after="240" w:afterAutospacing="0" w:line="360" w:lineRule="auto"/>
      </w:pPr>
      <w:r>
        <w:t xml:space="preserve">Stein *, S.J., Isaacs, G. and Andrews, T. (2004). Incorporating authentic learning experiences within a university course. </w:t>
      </w:r>
      <w:r>
        <w:rPr>
          <w:i/>
          <w:iCs/>
        </w:rPr>
        <w:t>Studies in Higher Education</w:t>
      </w:r>
      <w:r>
        <w:t xml:space="preserve">, 29(2), pp.239–258. </w:t>
      </w:r>
      <w:proofErr w:type="spellStart"/>
      <w:r>
        <w:t>doi</w:t>
      </w:r>
      <w:proofErr w:type="spellEnd"/>
      <w:r>
        <w:t>:</w:t>
      </w:r>
      <w:r w:rsidR="009B0DA5">
        <w:t xml:space="preserve"> </w:t>
      </w:r>
      <w:hyperlink r:id="rId49" w:history="1">
        <w:r w:rsidR="009B0DA5" w:rsidRPr="00514A19">
          <w:rPr>
            <w:rStyle w:val="Hyperlink"/>
          </w:rPr>
          <w:t>https://doi.org/10.1080/0307507042000190813</w:t>
        </w:r>
      </w:hyperlink>
      <w:r>
        <w:t>.</w:t>
      </w:r>
      <w:r w:rsidR="009B0DA5">
        <w:t xml:space="preserve"> </w:t>
      </w:r>
    </w:p>
    <w:p w14:paraId="0E875650" w14:textId="3BB22331" w:rsidR="004C5D5D" w:rsidRDefault="004C5D5D" w:rsidP="004C5D5D">
      <w:pPr>
        <w:pStyle w:val="NormalWeb"/>
        <w:spacing w:before="0" w:beforeAutospacing="0" w:after="240" w:afterAutospacing="0" w:line="360" w:lineRule="auto"/>
      </w:pPr>
      <w:r>
        <w:lastRenderedPageBreak/>
        <w:t xml:space="preserve">Stock, P.L. (2001). Toward a Theory of Genre in Teacher Research: Contributions from a Reflective Practitioner. </w:t>
      </w:r>
      <w:r>
        <w:rPr>
          <w:i/>
          <w:iCs/>
        </w:rPr>
        <w:t>English Education</w:t>
      </w:r>
      <w:r>
        <w:t xml:space="preserve">, [online] 33(2), pp.100–114. Available at: </w:t>
      </w:r>
      <w:hyperlink r:id="rId50" w:history="1">
        <w:r w:rsidR="009B0DA5" w:rsidRPr="00514A19">
          <w:rPr>
            <w:rStyle w:val="Hyperlink"/>
          </w:rPr>
          <w:t>https://www.jstor.org/stable/40173055</w:t>
        </w:r>
      </w:hyperlink>
      <w:r w:rsidR="009B0DA5">
        <w:t xml:space="preserve"> </w:t>
      </w:r>
      <w:r>
        <w:t xml:space="preserve"> [Accessed 2 Apr. 2024].</w:t>
      </w:r>
    </w:p>
    <w:p w14:paraId="7906F4FB" w14:textId="41A7902F" w:rsidR="004C5D5D" w:rsidRDefault="004C5D5D" w:rsidP="004C5D5D">
      <w:pPr>
        <w:pStyle w:val="NormalWeb"/>
        <w:spacing w:before="0" w:beforeAutospacing="0" w:after="240" w:afterAutospacing="0" w:line="360" w:lineRule="auto"/>
      </w:pPr>
      <w:r>
        <w:t xml:space="preserve">The Montgomery Programme (2016). </w:t>
      </w:r>
      <w:r>
        <w:rPr>
          <w:i/>
          <w:iCs/>
        </w:rPr>
        <w:t>Allan Bloom</w:t>
      </w:r>
      <w:r>
        <w:t xml:space="preserve">. [online] The Montgomery Fellows. Available at: </w:t>
      </w:r>
      <w:hyperlink r:id="rId51" w:history="1">
        <w:r w:rsidR="009B0DA5" w:rsidRPr="00514A19">
          <w:rPr>
            <w:rStyle w:val="Hyperlink"/>
          </w:rPr>
          <w:t>https://montgomery.dartmouth.edu/allan-bloom#:~:text=He%20advocated%20for%20an%20education</w:t>
        </w:r>
      </w:hyperlink>
      <w:r w:rsidR="009B0DA5">
        <w:t xml:space="preserve"> </w:t>
      </w:r>
      <w:r>
        <w:t xml:space="preserve"> [Accessed 9 Apr. 2024].</w:t>
      </w:r>
    </w:p>
    <w:p w14:paraId="1AF12AAF" w14:textId="19E91775" w:rsidR="004C5D5D" w:rsidRDefault="004C5D5D" w:rsidP="004C5D5D">
      <w:pPr>
        <w:pStyle w:val="NormalWeb"/>
        <w:spacing w:before="0" w:beforeAutospacing="0" w:after="240" w:afterAutospacing="0" w:line="360" w:lineRule="auto"/>
      </w:pPr>
      <w:r>
        <w:t xml:space="preserve">Tofade, T., Elsner, J. and Haines, S.T. (2013). Best Practice Strategies for Effective Use of Questions as a Teaching Tool. </w:t>
      </w:r>
      <w:r>
        <w:rPr>
          <w:i/>
          <w:iCs/>
        </w:rPr>
        <w:t>American Journal of Pharmaceutical Education</w:t>
      </w:r>
      <w:r>
        <w:t xml:space="preserve">, [online] 77(7). </w:t>
      </w:r>
      <w:proofErr w:type="spellStart"/>
      <w:r>
        <w:t>doi</w:t>
      </w:r>
      <w:proofErr w:type="spellEnd"/>
      <w:r>
        <w:t>:</w:t>
      </w:r>
      <w:r w:rsidR="009B0DA5">
        <w:t xml:space="preserve"> </w:t>
      </w:r>
      <w:hyperlink r:id="rId52" w:history="1">
        <w:r w:rsidR="009B0DA5" w:rsidRPr="00514A19">
          <w:rPr>
            <w:rStyle w:val="Hyperlink"/>
          </w:rPr>
          <w:t>https://doi.org/10.5688/ajpe777155</w:t>
        </w:r>
      </w:hyperlink>
      <w:r>
        <w:t>.</w:t>
      </w:r>
      <w:r w:rsidR="009B0DA5">
        <w:t xml:space="preserve"> </w:t>
      </w:r>
    </w:p>
    <w:p w14:paraId="30FF4BD3" w14:textId="7169FEEE" w:rsidR="004C5D5D" w:rsidRDefault="004C5D5D" w:rsidP="004C5D5D">
      <w:pPr>
        <w:pStyle w:val="NormalWeb"/>
        <w:spacing w:before="0" w:beforeAutospacing="0" w:after="240" w:afterAutospacing="0" w:line="360" w:lineRule="auto"/>
      </w:pPr>
      <w:r>
        <w:t xml:space="preserve">University of Louisville (2010). </w:t>
      </w:r>
      <w:r>
        <w:rPr>
          <w:i/>
          <w:iCs/>
        </w:rPr>
        <w:t xml:space="preserve">Paul-Elder Critical Thinking Framework — University of Louisville Ideas </w:t>
      </w:r>
      <w:proofErr w:type="gramStart"/>
      <w:r>
        <w:rPr>
          <w:i/>
          <w:iCs/>
        </w:rPr>
        <w:t>To</w:t>
      </w:r>
      <w:proofErr w:type="gramEnd"/>
      <w:r>
        <w:rPr>
          <w:i/>
          <w:iCs/>
        </w:rPr>
        <w:t xml:space="preserve"> Action</w:t>
      </w:r>
      <w:r>
        <w:t xml:space="preserve">. [online] Louisville.edu. Available at: </w:t>
      </w:r>
      <w:hyperlink r:id="rId53" w:history="1">
        <w:r w:rsidR="009B0DA5" w:rsidRPr="00514A19">
          <w:rPr>
            <w:rStyle w:val="Hyperlink"/>
          </w:rPr>
          <w:t>https://louisville.edu/ideastoaction/about/criticalthinking/framework</w:t>
        </w:r>
      </w:hyperlink>
      <w:r>
        <w:t>.</w:t>
      </w:r>
      <w:r w:rsidR="009B0DA5">
        <w:t xml:space="preserve"> </w:t>
      </w:r>
    </w:p>
    <w:p w14:paraId="4D0CA5BC" w14:textId="70E089D0" w:rsidR="004C5D5D" w:rsidRDefault="004C5D5D" w:rsidP="004C5D5D">
      <w:pPr>
        <w:pStyle w:val="NormalWeb"/>
        <w:spacing w:before="0" w:beforeAutospacing="0" w:after="240" w:afterAutospacing="0" w:line="360" w:lineRule="auto"/>
      </w:pPr>
      <w:r>
        <w:t xml:space="preserve">Victoria State Government (2019). </w:t>
      </w:r>
      <w:r>
        <w:rPr>
          <w:i/>
          <w:iCs/>
        </w:rPr>
        <w:t>Practice principles for excellence in teaching and learning</w:t>
      </w:r>
      <w:r>
        <w:t xml:space="preserve">. [online] Vic.gov.au. Available at: </w:t>
      </w:r>
      <w:hyperlink r:id="rId54" w:history="1">
        <w:r w:rsidR="009B0DA5" w:rsidRPr="00514A19">
          <w:rPr>
            <w:rStyle w:val="Hyperlink"/>
          </w:rPr>
          <w:t>https://www.education.vic.gov.au/school/teachers/teachingresources/practice/improve/Pages/principlesexcellence.aspx</w:t>
        </w:r>
      </w:hyperlink>
      <w:r>
        <w:t>.</w:t>
      </w:r>
      <w:r w:rsidR="009B0DA5">
        <w:t xml:space="preserve"> </w:t>
      </w:r>
    </w:p>
    <w:p w14:paraId="793EED18" w14:textId="7E38668D" w:rsidR="004C5D5D" w:rsidRDefault="004C5D5D" w:rsidP="004C5D5D">
      <w:pPr>
        <w:pStyle w:val="NormalWeb"/>
        <w:spacing w:before="0" w:beforeAutospacing="0" w:after="240" w:afterAutospacing="0" w:line="360" w:lineRule="auto"/>
      </w:pPr>
      <w:r>
        <w:t xml:space="preserve">Welsh </w:t>
      </w:r>
      <w:proofErr w:type="spellStart"/>
      <w:r>
        <w:t>Goverment</w:t>
      </w:r>
      <w:proofErr w:type="spellEnd"/>
      <w:r>
        <w:t xml:space="preserve"> (2022). </w:t>
      </w:r>
      <w:r>
        <w:rPr>
          <w:i/>
          <w:iCs/>
        </w:rPr>
        <w:t xml:space="preserve">Cross-curricular skills frameworks - </w:t>
      </w:r>
      <w:proofErr w:type="spellStart"/>
      <w:r>
        <w:rPr>
          <w:i/>
          <w:iCs/>
        </w:rPr>
        <w:t>Hwb</w:t>
      </w:r>
      <w:proofErr w:type="spellEnd"/>
      <w:r>
        <w:t xml:space="preserve">. [online] </w:t>
      </w:r>
      <w:proofErr w:type="spellStart"/>
      <w:proofErr w:type="gramStart"/>
      <w:r>
        <w:t>hwb.gov.wales</w:t>
      </w:r>
      <w:proofErr w:type="spellEnd"/>
      <w:proofErr w:type="gramEnd"/>
      <w:r>
        <w:t xml:space="preserve">. Available at: </w:t>
      </w:r>
      <w:hyperlink r:id="rId55" w:history="1">
        <w:r w:rsidR="009B0DA5" w:rsidRPr="00514A19">
          <w:rPr>
            <w:rStyle w:val="Hyperlink"/>
          </w:rPr>
          <w:t>https://hwb.gov.wales/curriculum-for-wales/cross-curricular-skills-frameworks#:~:text=Literacy%2C%20numeracy%20and%20digital%20competence</w:t>
        </w:r>
      </w:hyperlink>
      <w:r>
        <w:t>.</w:t>
      </w:r>
      <w:r w:rsidR="009B0DA5">
        <w:t xml:space="preserve"> </w:t>
      </w:r>
    </w:p>
    <w:p w14:paraId="7E1A9CB6" w14:textId="1EE0874A" w:rsidR="004C5D5D" w:rsidRDefault="004C5D5D" w:rsidP="004C5D5D">
      <w:pPr>
        <w:pStyle w:val="NormalWeb"/>
        <w:spacing w:before="0" w:beforeAutospacing="0" w:after="240" w:afterAutospacing="0" w:line="360" w:lineRule="auto"/>
      </w:pPr>
      <w:r>
        <w:t xml:space="preserve">Welsh Government (2019). </w:t>
      </w:r>
      <w:r>
        <w:rPr>
          <w:i/>
          <w:iCs/>
        </w:rPr>
        <w:t>Professional Standards for Teaching and Leadership</w:t>
      </w:r>
      <w:r>
        <w:t xml:space="preserve">. [online] Available at: </w:t>
      </w:r>
      <w:hyperlink r:id="rId56" w:history="1">
        <w:r w:rsidR="009B0DA5" w:rsidRPr="00514A19">
          <w:rPr>
            <w:rStyle w:val="Hyperlink"/>
          </w:rPr>
          <w:t>https://hwb.gov.wales/api/storage/19bc948b-8a3f-41e0-944a-7bf2cadf7d18/professional-standards-for-teaching-and-leadership-interactive-pdf-for-pc.pdf</w:t>
        </w:r>
      </w:hyperlink>
      <w:r>
        <w:t>.</w:t>
      </w:r>
      <w:r w:rsidR="009B0DA5">
        <w:t xml:space="preserve"> </w:t>
      </w:r>
    </w:p>
    <w:p w14:paraId="5DFB0101" w14:textId="378D26A0" w:rsidR="004C5D5D" w:rsidRDefault="004C5D5D" w:rsidP="004C5D5D">
      <w:pPr>
        <w:pStyle w:val="NormalWeb"/>
        <w:spacing w:before="0" w:beforeAutospacing="0" w:after="240" w:afterAutospacing="0" w:line="360" w:lineRule="auto"/>
      </w:pPr>
      <w:r>
        <w:t>Williams, G., Statham, P., Brown, N., Cleland, B., Ong Kian-</w:t>
      </w:r>
      <w:proofErr w:type="spellStart"/>
      <w:r>
        <w:t>Keong</w:t>
      </w:r>
      <w:proofErr w:type="spellEnd"/>
      <w:r>
        <w:t xml:space="preserve"> Aloysius, </w:t>
      </w:r>
      <w:proofErr w:type="spellStart"/>
      <w:r>
        <w:t>Amer</w:t>
      </w:r>
      <w:proofErr w:type="spellEnd"/>
      <w:r>
        <w:t xml:space="preserve">, Y., </w:t>
      </w:r>
      <w:proofErr w:type="spellStart"/>
      <w:r>
        <w:t>Norasieh</w:t>
      </w:r>
      <w:proofErr w:type="spellEnd"/>
      <w:r>
        <w:t xml:space="preserve"> Md Amin, Anderson, K., </w:t>
      </w:r>
      <w:proofErr w:type="spellStart"/>
      <w:r>
        <w:t>Aspden</w:t>
      </w:r>
      <w:proofErr w:type="spellEnd"/>
      <w:r>
        <w:t xml:space="preserve">, T.J., Blackmore, K., </w:t>
      </w:r>
      <w:proofErr w:type="spellStart"/>
      <w:r>
        <w:t>Seugnet</w:t>
      </w:r>
      <w:proofErr w:type="spellEnd"/>
      <w:r>
        <w:t xml:space="preserve"> </w:t>
      </w:r>
      <w:proofErr w:type="spellStart"/>
      <w:r>
        <w:t>Blignaut</w:t>
      </w:r>
      <w:proofErr w:type="spellEnd"/>
      <w:r>
        <w:t xml:space="preserve">, </w:t>
      </w:r>
      <w:proofErr w:type="spellStart"/>
      <w:r>
        <w:t>Boughton</w:t>
      </w:r>
      <w:proofErr w:type="spellEnd"/>
      <w:r>
        <w:t xml:space="preserve">, C., Breeze, D., </w:t>
      </w:r>
      <w:proofErr w:type="spellStart"/>
      <w:r>
        <w:t>Broadley</w:t>
      </w:r>
      <w:proofErr w:type="spellEnd"/>
      <w:r>
        <w:t xml:space="preserve">, T., Buckley, P., Campbell, M., Carlson, L., Chambers, D., Chang, S. and Srinivas </w:t>
      </w:r>
      <w:proofErr w:type="spellStart"/>
      <w:r>
        <w:t>Chemboli</w:t>
      </w:r>
      <w:proofErr w:type="spellEnd"/>
      <w:r>
        <w:t xml:space="preserve"> (2011). </w:t>
      </w:r>
      <w:proofErr w:type="spellStart"/>
      <w:r>
        <w:rPr>
          <w:i/>
          <w:iCs/>
        </w:rPr>
        <w:t>Ascilite</w:t>
      </w:r>
      <w:proofErr w:type="spellEnd"/>
      <w:r>
        <w:rPr>
          <w:i/>
          <w:iCs/>
        </w:rPr>
        <w:t xml:space="preserve"> </w:t>
      </w:r>
      <w:proofErr w:type="gramStart"/>
      <w:r>
        <w:rPr>
          <w:i/>
          <w:iCs/>
        </w:rPr>
        <w:t>2011 :</w:t>
      </w:r>
      <w:proofErr w:type="gramEnd"/>
      <w:r>
        <w:rPr>
          <w:i/>
          <w:iCs/>
        </w:rPr>
        <w:t xml:space="preserve"> changing demands, changing directions : Wrest Point, Hobart, Tasmania, Australia, 4-7 December 2011 : proceedings.</w:t>
      </w:r>
      <w:r>
        <w:t xml:space="preserve"> Hobart: University </w:t>
      </w:r>
      <w:proofErr w:type="gramStart"/>
      <w:r>
        <w:t>Of</w:t>
      </w:r>
      <w:proofErr w:type="gramEnd"/>
      <w:r>
        <w:t xml:space="preserve"> Tasmania.</w:t>
      </w:r>
    </w:p>
    <w:p w14:paraId="12DCB943" w14:textId="38BBFFB4" w:rsidR="009C4DB7" w:rsidRDefault="009C4DB7" w:rsidP="001E0B43">
      <w:pPr>
        <w:spacing w:line="360" w:lineRule="auto"/>
        <w:rPr>
          <w:rFonts w:ascii="Arial" w:hAnsi="Arial" w:cs="Arial"/>
          <w:color w:val="1F1F1F"/>
          <w:sz w:val="22"/>
          <w:szCs w:val="22"/>
          <w:shd w:val="clear" w:color="auto" w:fill="FFFFFF"/>
        </w:rPr>
      </w:pPr>
    </w:p>
    <w:p w14:paraId="64EE2DDB" w14:textId="206222F8" w:rsidR="009C4DB7" w:rsidRDefault="009C4DB7" w:rsidP="001E0B43">
      <w:pPr>
        <w:spacing w:line="360" w:lineRule="auto"/>
        <w:rPr>
          <w:rFonts w:ascii="Arial" w:hAnsi="Arial" w:cs="Arial"/>
          <w:color w:val="1F1F1F"/>
          <w:sz w:val="22"/>
          <w:szCs w:val="22"/>
          <w:shd w:val="clear" w:color="auto" w:fill="FFFFFF"/>
        </w:rPr>
      </w:pPr>
    </w:p>
    <w:p w14:paraId="6FE459F5" w14:textId="265C125A" w:rsidR="009C4DB7" w:rsidRDefault="009C4DB7" w:rsidP="001E0B43">
      <w:pPr>
        <w:spacing w:line="360" w:lineRule="auto"/>
        <w:rPr>
          <w:rFonts w:ascii="Arial" w:hAnsi="Arial" w:cs="Arial"/>
          <w:color w:val="1F1F1F"/>
          <w:sz w:val="22"/>
          <w:szCs w:val="22"/>
          <w:shd w:val="clear" w:color="auto" w:fill="FFFFFF"/>
        </w:rPr>
      </w:pPr>
    </w:p>
    <w:p w14:paraId="06C52DA9" w14:textId="7586DAD4" w:rsidR="00D65718" w:rsidRDefault="00C800FE" w:rsidP="00D65718">
      <w:pPr>
        <w:pStyle w:val="NormalWeb"/>
        <w:shd w:val="clear" w:color="auto" w:fill="FFFFFF"/>
        <w:spacing w:before="0" w:beforeAutospacing="0" w:after="0" w:afterAutospacing="0"/>
        <w:rPr>
          <w:rFonts w:ascii="Arial" w:hAnsi="Arial" w:cs="Arial"/>
          <w:color w:val="1F1F1F"/>
          <w:sz w:val="22"/>
          <w:szCs w:val="22"/>
          <w:shd w:val="clear" w:color="auto" w:fill="FFFFFF"/>
        </w:rPr>
      </w:pPr>
      <w:r w:rsidRPr="00C800FE">
        <w:rPr>
          <w:rFonts w:ascii="Arial" w:hAnsi="Arial" w:cs="Arial"/>
          <w:color w:val="1F1F1F"/>
          <w:sz w:val="22"/>
          <w:szCs w:val="22"/>
          <w:shd w:val="clear" w:color="auto" w:fill="FFFFFF"/>
        </w:rPr>
        <w:t> </w:t>
      </w:r>
    </w:p>
    <w:p w14:paraId="5185DBB8" w14:textId="174B007B"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335E31F8" w14:textId="3FAFD547"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5795EAFE" w14:textId="2D650930"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181E3408" w14:textId="59BED638"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092D0ED8" w14:textId="209F288C"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14E33F8E" w14:textId="77777777" w:rsidR="00FD216E" w:rsidRDefault="00FD216E" w:rsidP="00D65718">
      <w:pPr>
        <w:pStyle w:val="NormalWeb"/>
        <w:shd w:val="clear" w:color="auto" w:fill="FFFFFF"/>
        <w:spacing w:before="0" w:beforeAutospacing="0" w:after="0" w:afterAutospacing="0"/>
        <w:rPr>
          <w:rFonts w:ascii="Arial" w:hAnsi="Arial" w:cs="Arial"/>
          <w:color w:val="3A3F52"/>
          <w:sz w:val="26"/>
          <w:szCs w:val="26"/>
        </w:rPr>
      </w:pPr>
    </w:p>
    <w:p w14:paraId="3E2548C5" w14:textId="4EB3827A" w:rsidR="001E0B43" w:rsidRPr="001E0B43" w:rsidRDefault="001E0B43" w:rsidP="001E0B43">
      <w:pPr>
        <w:spacing w:line="360" w:lineRule="auto"/>
        <w:rPr>
          <w:rFonts w:ascii="Arial" w:hAnsi="Arial" w:cs="Arial"/>
          <w:sz w:val="22"/>
        </w:rPr>
      </w:pPr>
    </w:p>
    <w:p w14:paraId="306285F7" w14:textId="7C320EBE" w:rsidR="0030367F" w:rsidRDefault="0030367F" w:rsidP="00466F16">
      <w:pPr>
        <w:pStyle w:val="BodyA"/>
        <w:widowControl w:val="0"/>
        <w:spacing w:line="240" w:lineRule="auto"/>
      </w:pPr>
    </w:p>
    <w:p w14:paraId="445C0394" w14:textId="76CFBFED" w:rsidR="00466F16" w:rsidRDefault="00466F16" w:rsidP="00466F16">
      <w:pPr>
        <w:pStyle w:val="BodyA"/>
        <w:widowControl w:val="0"/>
        <w:spacing w:line="240" w:lineRule="auto"/>
      </w:pPr>
    </w:p>
    <w:p w14:paraId="19BCE3A6" w14:textId="7E760BD3" w:rsidR="00F4587B" w:rsidRDefault="00F4587B" w:rsidP="00466F16">
      <w:pPr>
        <w:pStyle w:val="BodyA"/>
        <w:widowControl w:val="0"/>
        <w:spacing w:line="240" w:lineRule="auto"/>
      </w:pPr>
    </w:p>
    <w:p w14:paraId="11B0AA85" w14:textId="418A7660" w:rsidR="00F4587B" w:rsidRDefault="00F4587B" w:rsidP="00466F16">
      <w:pPr>
        <w:pStyle w:val="BodyA"/>
        <w:widowControl w:val="0"/>
        <w:spacing w:line="240" w:lineRule="auto"/>
      </w:pPr>
    </w:p>
    <w:p w14:paraId="77EC1458" w14:textId="36D55B25" w:rsidR="00F4587B" w:rsidRDefault="00F4587B" w:rsidP="00466F16">
      <w:pPr>
        <w:pStyle w:val="BodyA"/>
        <w:widowControl w:val="0"/>
        <w:spacing w:line="240" w:lineRule="auto"/>
      </w:pPr>
    </w:p>
    <w:p w14:paraId="321678ED" w14:textId="2329F7D0" w:rsidR="00F4587B" w:rsidRDefault="00F4587B" w:rsidP="00466F16">
      <w:pPr>
        <w:pStyle w:val="BodyA"/>
        <w:widowControl w:val="0"/>
        <w:spacing w:line="240" w:lineRule="auto"/>
      </w:pPr>
    </w:p>
    <w:p w14:paraId="1C14A6A1" w14:textId="5F492D94" w:rsidR="00F4587B" w:rsidRDefault="00F4587B" w:rsidP="00466F16">
      <w:pPr>
        <w:pStyle w:val="BodyA"/>
        <w:widowControl w:val="0"/>
        <w:spacing w:line="240" w:lineRule="auto"/>
      </w:pPr>
    </w:p>
    <w:p w14:paraId="15665E5C" w14:textId="133EAFDD" w:rsidR="00F4587B" w:rsidRDefault="00F4587B" w:rsidP="00466F16">
      <w:pPr>
        <w:pStyle w:val="BodyA"/>
        <w:widowControl w:val="0"/>
        <w:spacing w:line="240" w:lineRule="auto"/>
      </w:pPr>
    </w:p>
    <w:p w14:paraId="66ED6CDA" w14:textId="3D75D08C" w:rsidR="00F4587B" w:rsidRDefault="00F4587B" w:rsidP="00466F16">
      <w:pPr>
        <w:pStyle w:val="BodyA"/>
        <w:widowControl w:val="0"/>
        <w:spacing w:line="240" w:lineRule="auto"/>
      </w:pPr>
    </w:p>
    <w:p w14:paraId="6BCE4D2B" w14:textId="6473614E" w:rsidR="00F4587B" w:rsidRDefault="00F4587B" w:rsidP="00466F16">
      <w:pPr>
        <w:pStyle w:val="BodyA"/>
        <w:widowControl w:val="0"/>
        <w:spacing w:line="240" w:lineRule="auto"/>
      </w:pPr>
    </w:p>
    <w:p w14:paraId="3968E2C0" w14:textId="07CFAB6E" w:rsidR="00F4587B" w:rsidRDefault="00F4587B" w:rsidP="00466F16">
      <w:pPr>
        <w:pStyle w:val="BodyA"/>
        <w:widowControl w:val="0"/>
        <w:spacing w:line="240" w:lineRule="auto"/>
      </w:pPr>
    </w:p>
    <w:p w14:paraId="286B532E" w14:textId="3C9F4FD9" w:rsidR="00F4587B" w:rsidRDefault="00F4587B" w:rsidP="0096620C">
      <w:pPr>
        <w:pStyle w:val="NormalWeb"/>
        <w:shd w:val="clear" w:color="auto" w:fill="FFFFFF"/>
        <w:spacing w:before="0" w:beforeAutospacing="0" w:after="0" w:afterAutospacing="0"/>
      </w:pPr>
      <w:r>
        <w:rPr>
          <w:rFonts w:ascii="Arial" w:hAnsi="Arial" w:cs="Arial"/>
          <w:b/>
          <w:bCs/>
          <w:color w:val="000000"/>
        </w:rPr>
        <w:t> </w:t>
      </w:r>
    </w:p>
    <w:p w14:paraId="528F51AB" w14:textId="77777777" w:rsidR="00F4587B" w:rsidRDefault="00F4587B" w:rsidP="00466F16">
      <w:pPr>
        <w:pStyle w:val="BodyA"/>
        <w:widowControl w:val="0"/>
        <w:spacing w:line="240" w:lineRule="auto"/>
      </w:pPr>
    </w:p>
    <w:p w14:paraId="0188100B" w14:textId="77777777" w:rsidR="00466F16" w:rsidRDefault="00466F16" w:rsidP="00466F16">
      <w:pPr>
        <w:pStyle w:val="BodyA"/>
        <w:widowControl w:val="0"/>
        <w:spacing w:line="240" w:lineRule="auto"/>
      </w:pPr>
    </w:p>
    <w:p w14:paraId="5EB9811E" w14:textId="77777777" w:rsidR="00466F16" w:rsidRDefault="00466F16"/>
    <w:sectPr w:rsidR="00466F16" w:rsidSect="00A90749">
      <w:headerReference w:type="default" r:id="rId57"/>
      <w:footerReference w:type="even" r:id="rId58"/>
      <w:footerReference w:type="default" r:id="rId5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AABA5" w14:textId="77777777" w:rsidR="00BE09F6" w:rsidRDefault="00BE09F6" w:rsidP="000A5AAC">
      <w:r>
        <w:separator/>
      </w:r>
    </w:p>
  </w:endnote>
  <w:endnote w:type="continuationSeparator" w:id="0">
    <w:p w14:paraId="4BE1D297" w14:textId="77777777" w:rsidR="00BE09F6" w:rsidRDefault="00BE09F6" w:rsidP="000A5A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rlit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67164817"/>
      <w:docPartObj>
        <w:docPartGallery w:val="Page Numbers (Bottom of Page)"/>
        <w:docPartUnique/>
      </w:docPartObj>
    </w:sdtPr>
    <w:sdtContent>
      <w:p w14:paraId="51704DB8" w14:textId="484DC071" w:rsidR="00323207" w:rsidRDefault="00323207" w:rsidP="003232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0D11CA" w14:textId="77777777" w:rsidR="00323207" w:rsidRDefault="003232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6467117"/>
      <w:docPartObj>
        <w:docPartGallery w:val="Page Numbers (Bottom of Page)"/>
        <w:docPartUnique/>
      </w:docPartObj>
    </w:sdtPr>
    <w:sdtContent>
      <w:p w14:paraId="38E0E17D" w14:textId="229737E7" w:rsidR="00323207" w:rsidRDefault="00323207" w:rsidP="003232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CE92C2" w14:textId="77777777" w:rsidR="00323207" w:rsidRDefault="003232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D8B0C" w14:textId="77777777" w:rsidR="00BE09F6" w:rsidRDefault="00BE09F6" w:rsidP="000A5AAC">
      <w:r>
        <w:separator/>
      </w:r>
    </w:p>
  </w:footnote>
  <w:footnote w:type="continuationSeparator" w:id="0">
    <w:p w14:paraId="157B7FA1" w14:textId="77777777" w:rsidR="00BE09F6" w:rsidRDefault="00BE09F6" w:rsidP="000A5A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27EF3" w14:textId="02E4E882" w:rsidR="000710DE" w:rsidRDefault="000710DE">
    <w:pPr>
      <w:pStyle w:val="Header"/>
    </w:pPr>
    <w:r>
      <w:t>2100908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E45"/>
    <w:rsid w:val="000710DE"/>
    <w:rsid w:val="000A5AAC"/>
    <w:rsid w:val="000B3644"/>
    <w:rsid w:val="000C372D"/>
    <w:rsid w:val="000D4096"/>
    <w:rsid w:val="0010211B"/>
    <w:rsid w:val="00104336"/>
    <w:rsid w:val="00146B3B"/>
    <w:rsid w:val="0016149D"/>
    <w:rsid w:val="001703AA"/>
    <w:rsid w:val="001751E9"/>
    <w:rsid w:val="001B05AC"/>
    <w:rsid w:val="001E0B43"/>
    <w:rsid w:val="00212C22"/>
    <w:rsid w:val="002145FD"/>
    <w:rsid w:val="00241937"/>
    <w:rsid w:val="00241C7B"/>
    <w:rsid w:val="00251587"/>
    <w:rsid w:val="00272447"/>
    <w:rsid w:val="002B4F1A"/>
    <w:rsid w:val="002C5420"/>
    <w:rsid w:val="002D2CFD"/>
    <w:rsid w:val="002E5EB3"/>
    <w:rsid w:val="002E6BD7"/>
    <w:rsid w:val="00302DF7"/>
    <w:rsid w:val="0030367F"/>
    <w:rsid w:val="003055EC"/>
    <w:rsid w:val="003059E0"/>
    <w:rsid w:val="00323207"/>
    <w:rsid w:val="003622C1"/>
    <w:rsid w:val="00364369"/>
    <w:rsid w:val="00373505"/>
    <w:rsid w:val="003807BD"/>
    <w:rsid w:val="00382353"/>
    <w:rsid w:val="00397A15"/>
    <w:rsid w:val="003C267B"/>
    <w:rsid w:val="00415F76"/>
    <w:rsid w:val="00434291"/>
    <w:rsid w:val="0045687C"/>
    <w:rsid w:val="00466F16"/>
    <w:rsid w:val="004742DB"/>
    <w:rsid w:val="004B37D5"/>
    <w:rsid w:val="004C5D5D"/>
    <w:rsid w:val="004D6DE8"/>
    <w:rsid w:val="004D6ED4"/>
    <w:rsid w:val="00532ADF"/>
    <w:rsid w:val="005465C8"/>
    <w:rsid w:val="00574FCA"/>
    <w:rsid w:val="005965B3"/>
    <w:rsid w:val="005B0AD7"/>
    <w:rsid w:val="005B1C7F"/>
    <w:rsid w:val="005F229F"/>
    <w:rsid w:val="005F32F7"/>
    <w:rsid w:val="005F48B0"/>
    <w:rsid w:val="00692B43"/>
    <w:rsid w:val="006A5A45"/>
    <w:rsid w:val="006A5E7E"/>
    <w:rsid w:val="006B679A"/>
    <w:rsid w:val="006B7D96"/>
    <w:rsid w:val="006D416F"/>
    <w:rsid w:val="006E2F6E"/>
    <w:rsid w:val="00731613"/>
    <w:rsid w:val="00773A09"/>
    <w:rsid w:val="007A21E2"/>
    <w:rsid w:val="007B7E45"/>
    <w:rsid w:val="007C124F"/>
    <w:rsid w:val="007D2423"/>
    <w:rsid w:val="007F7A29"/>
    <w:rsid w:val="00830549"/>
    <w:rsid w:val="008362A4"/>
    <w:rsid w:val="008A035F"/>
    <w:rsid w:val="008D74E1"/>
    <w:rsid w:val="00921799"/>
    <w:rsid w:val="00936B4D"/>
    <w:rsid w:val="009543D3"/>
    <w:rsid w:val="009563D8"/>
    <w:rsid w:val="0096620C"/>
    <w:rsid w:val="00967F40"/>
    <w:rsid w:val="009B0DA5"/>
    <w:rsid w:val="009C357A"/>
    <w:rsid w:val="009C4DB7"/>
    <w:rsid w:val="009C6E2D"/>
    <w:rsid w:val="009D0CDD"/>
    <w:rsid w:val="009D1846"/>
    <w:rsid w:val="00A1165E"/>
    <w:rsid w:val="00A24052"/>
    <w:rsid w:val="00A51800"/>
    <w:rsid w:val="00A866D2"/>
    <w:rsid w:val="00A9047D"/>
    <w:rsid w:val="00A90749"/>
    <w:rsid w:val="00AD19A2"/>
    <w:rsid w:val="00AF0F85"/>
    <w:rsid w:val="00B11776"/>
    <w:rsid w:val="00B24C96"/>
    <w:rsid w:val="00B27FC2"/>
    <w:rsid w:val="00B35182"/>
    <w:rsid w:val="00B8254A"/>
    <w:rsid w:val="00B84359"/>
    <w:rsid w:val="00BA1BC6"/>
    <w:rsid w:val="00BC06D3"/>
    <w:rsid w:val="00BE09F6"/>
    <w:rsid w:val="00BF0BF8"/>
    <w:rsid w:val="00C21A05"/>
    <w:rsid w:val="00C3483F"/>
    <w:rsid w:val="00C800FE"/>
    <w:rsid w:val="00CA0AC2"/>
    <w:rsid w:val="00CB0975"/>
    <w:rsid w:val="00CC41D2"/>
    <w:rsid w:val="00CD3832"/>
    <w:rsid w:val="00D64392"/>
    <w:rsid w:val="00D65718"/>
    <w:rsid w:val="00D97531"/>
    <w:rsid w:val="00E56777"/>
    <w:rsid w:val="00E67179"/>
    <w:rsid w:val="00E82C18"/>
    <w:rsid w:val="00EA7A78"/>
    <w:rsid w:val="00ED5C08"/>
    <w:rsid w:val="00ED72E3"/>
    <w:rsid w:val="00F15125"/>
    <w:rsid w:val="00F445E1"/>
    <w:rsid w:val="00F4587B"/>
    <w:rsid w:val="00F719EC"/>
    <w:rsid w:val="00FA1C74"/>
    <w:rsid w:val="00FA37E5"/>
    <w:rsid w:val="00FA716C"/>
    <w:rsid w:val="00FA7ECB"/>
    <w:rsid w:val="00FD216E"/>
    <w:rsid w:val="00FD2BE9"/>
    <w:rsid w:val="00FE21CA"/>
    <w:rsid w:val="00FF1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7ADFC"/>
  <w15:chartTrackingRefBased/>
  <w15:docId w15:val="{58B71706-871C-574F-B8C6-90B0A654F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7A15"/>
    <w:rPr>
      <w:rFonts w:ascii="Times New Roman" w:eastAsia="Times New Roman" w:hAnsi="Times New Roman" w:cs="Times New Roman"/>
    </w:rPr>
  </w:style>
  <w:style w:type="paragraph" w:styleId="Heading1">
    <w:name w:val="heading 1"/>
    <w:basedOn w:val="Normal"/>
    <w:next w:val="Normal"/>
    <w:link w:val="Heading1Char"/>
    <w:uiPriority w:val="9"/>
    <w:qFormat/>
    <w:rsid w:val="004C5D5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4587B"/>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F4587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7B7E45"/>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14:textOutline w14:w="12700" w14:cap="flat" w14:cmpd="sng" w14:algn="ctr">
        <w14:noFill/>
        <w14:prstDash w14:val="solid"/>
        <w14:miter w14:lim="400000"/>
      </w14:textOutline>
    </w:rPr>
  </w:style>
  <w:style w:type="paragraph" w:customStyle="1" w:styleId="Heading">
    <w:name w:val="Heading"/>
    <w:rsid w:val="007B7E45"/>
    <w:pPr>
      <w:widowControl w:val="0"/>
      <w:pBdr>
        <w:top w:val="nil"/>
        <w:left w:val="nil"/>
        <w:bottom w:val="nil"/>
        <w:right w:val="nil"/>
        <w:between w:val="nil"/>
        <w:bar w:val="nil"/>
      </w:pBdr>
      <w:ind w:left="828"/>
      <w:outlineLvl w:val="0"/>
    </w:pPr>
    <w:rPr>
      <w:rFonts w:ascii="Arial" w:eastAsia="Arial Unicode MS" w:hAnsi="Arial" w:cs="Arial Unicode MS"/>
      <w:color w:val="000000"/>
      <w:u w:color="000000"/>
      <w:bdr w:val="nil"/>
      <w:lang w:val="en-US"/>
      <w14:textOutline w14:w="12700" w14:cap="flat" w14:cmpd="sng" w14:algn="ctr">
        <w14:noFill/>
        <w14:prstDash w14:val="solid"/>
        <w14:miter w14:lim="400000"/>
      </w14:textOutline>
    </w:rPr>
  </w:style>
  <w:style w:type="character" w:styleId="Hyperlink">
    <w:name w:val="Hyperlink"/>
    <w:basedOn w:val="DefaultParagraphFont"/>
    <w:uiPriority w:val="99"/>
    <w:unhideWhenUsed/>
    <w:rsid w:val="00397A15"/>
    <w:rPr>
      <w:color w:val="0563C1" w:themeColor="hyperlink"/>
      <w:u w:val="single"/>
    </w:rPr>
  </w:style>
  <w:style w:type="character" w:styleId="UnresolvedMention">
    <w:name w:val="Unresolved Mention"/>
    <w:basedOn w:val="DefaultParagraphFont"/>
    <w:uiPriority w:val="99"/>
    <w:semiHidden/>
    <w:unhideWhenUsed/>
    <w:rsid w:val="00397A15"/>
    <w:rPr>
      <w:color w:val="605E5C"/>
      <w:shd w:val="clear" w:color="auto" w:fill="E1DFDD"/>
    </w:rPr>
  </w:style>
  <w:style w:type="paragraph" w:styleId="NormalWeb">
    <w:name w:val="Normal (Web)"/>
    <w:basedOn w:val="Normal"/>
    <w:uiPriority w:val="99"/>
    <w:unhideWhenUsed/>
    <w:rsid w:val="00397A15"/>
    <w:pPr>
      <w:spacing w:before="100" w:beforeAutospacing="1" w:after="100" w:afterAutospacing="1"/>
    </w:pPr>
  </w:style>
  <w:style w:type="character" w:customStyle="1" w:styleId="Heading2Char">
    <w:name w:val="Heading 2 Char"/>
    <w:basedOn w:val="DefaultParagraphFont"/>
    <w:link w:val="Heading2"/>
    <w:uiPriority w:val="9"/>
    <w:rsid w:val="00F4587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4587B"/>
    <w:rPr>
      <w:rFonts w:ascii="Times New Roman" w:eastAsia="Times New Roman" w:hAnsi="Times New Roman" w:cs="Times New Roman"/>
      <w:b/>
      <w:bCs/>
      <w:sz w:val="27"/>
      <w:szCs w:val="27"/>
    </w:rPr>
  </w:style>
  <w:style w:type="character" w:styleId="FollowedHyperlink">
    <w:name w:val="FollowedHyperlink"/>
    <w:basedOn w:val="DefaultParagraphFont"/>
    <w:uiPriority w:val="99"/>
    <w:semiHidden/>
    <w:unhideWhenUsed/>
    <w:rsid w:val="00773A09"/>
    <w:rPr>
      <w:color w:val="954F72" w:themeColor="followedHyperlink"/>
      <w:u w:val="single"/>
    </w:rPr>
  </w:style>
  <w:style w:type="paragraph" w:styleId="Footer">
    <w:name w:val="footer"/>
    <w:basedOn w:val="Normal"/>
    <w:link w:val="FooterChar"/>
    <w:uiPriority w:val="99"/>
    <w:unhideWhenUsed/>
    <w:rsid w:val="000A5AAC"/>
    <w:pPr>
      <w:tabs>
        <w:tab w:val="center" w:pos="4680"/>
        <w:tab w:val="right" w:pos="9360"/>
      </w:tabs>
    </w:pPr>
  </w:style>
  <w:style w:type="character" w:customStyle="1" w:styleId="FooterChar">
    <w:name w:val="Footer Char"/>
    <w:basedOn w:val="DefaultParagraphFont"/>
    <w:link w:val="Footer"/>
    <w:uiPriority w:val="99"/>
    <w:rsid w:val="000A5AAC"/>
    <w:rPr>
      <w:rFonts w:ascii="Times New Roman" w:eastAsia="Times New Roman" w:hAnsi="Times New Roman" w:cs="Times New Roman"/>
    </w:rPr>
  </w:style>
  <w:style w:type="character" w:styleId="PageNumber">
    <w:name w:val="page number"/>
    <w:basedOn w:val="DefaultParagraphFont"/>
    <w:uiPriority w:val="99"/>
    <w:semiHidden/>
    <w:unhideWhenUsed/>
    <w:rsid w:val="000A5AAC"/>
  </w:style>
  <w:style w:type="character" w:customStyle="1" w:styleId="Heading1Char">
    <w:name w:val="Heading 1 Char"/>
    <w:basedOn w:val="DefaultParagraphFont"/>
    <w:link w:val="Heading1"/>
    <w:uiPriority w:val="9"/>
    <w:rsid w:val="004C5D5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A1B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710DE"/>
    <w:pPr>
      <w:tabs>
        <w:tab w:val="center" w:pos="4680"/>
        <w:tab w:val="right" w:pos="9360"/>
      </w:tabs>
    </w:pPr>
  </w:style>
  <w:style w:type="character" w:customStyle="1" w:styleId="HeaderChar">
    <w:name w:val="Header Char"/>
    <w:basedOn w:val="DefaultParagraphFont"/>
    <w:link w:val="Header"/>
    <w:uiPriority w:val="99"/>
    <w:rsid w:val="000710DE"/>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4851">
      <w:bodyDiv w:val="1"/>
      <w:marLeft w:val="0"/>
      <w:marRight w:val="0"/>
      <w:marTop w:val="0"/>
      <w:marBottom w:val="0"/>
      <w:divBdr>
        <w:top w:val="none" w:sz="0" w:space="0" w:color="auto"/>
        <w:left w:val="none" w:sz="0" w:space="0" w:color="auto"/>
        <w:bottom w:val="none" w:sz="0" w:space="0" w:color="auto"/>
        <w:right w:val="none" w:sz="0" w:space="0" w:color="auto"/>
      </w:divBdr>
      <w:divsChild>
        <w:div w:id="256057149">
          <w:marLeft w:val="0"/>
          <w:marRight w:val="0"/>
          <w:marTop w:val="0"/>
          <w:marBottom w:val="0"/>
          <w:divBdr>
            <w:top w:val="none" w:sz="0" w:space="0" w:color="auto"/>
            <w:left w:val="none" w:sz="0" w:space="0" w:color="auto"/>
            <w:bottom w:val="none" w:sz="0" w:space="0" w:color="auto"/>
            <w:right w:val="none" w:sz="0" w:space="0" w:color="auto"/>
          </w:divBdr>
        </w:div>
      </w:divsChild>
    </w:div>
    <w:div w:id="32310661">
      <w:bodyDiv w:val="1"/>
      <w:marLeft w:val="0"/>
      <w:marRight w:val="0"/>
      <w:marTop w:val="0"/>
      <w:marBottom w:val="0"/>
      <w:divBdr>
        <w:top w:val="none" w:sz="0" w:space="0" w:color="auto"/>
        <w:left w:val="none" w:sz="0" w:space="0" w:color="auto"/>
        <w:bottom w:val="none" w:sz="0" w:space="0" w:color="auto"/>
        <w:right w:val="none" w:sz="0" w:space="0" w:color="auto"/>
      </w:divBdr>
    </w:div>
    <w:div w:id="109670730">
      <w:bodyDiv w:val="1"/>
      <w:marLeft w:val="0"/>
      <w:marRight w:val="0"/>
      <w:marTop w:val="0"/>
      <w:marBottom w:val="0"/>
      <w:divBdr>
        <w:top w:val="none" w:sz="0" w:space="0" w:color="auto"/>
        <w:left w:val="none" w:sz="0" w:space="0" w:color="auto"/>
        <w:bottom w:val="none" w:sz="0" w:space="0" w:color="auto"/>
        <w:right w:val="none" w:sz="0" w:space="0" w:color="auto"/>
      </w:divBdr>
    </w:div>
    <w:div w:id="205289901">
      <w:bodyDiv w:val="1"/>
      <w:marLeft w:val="0"/>
      <w:marRight w:val="0"/>
      <w:marTop w:val="0"/>
      <w:marBottom w:val="0"/>
      <w:divBdr>
        <w:top w:val="none" w:sz="0" w:space="0" w:color="auto"/>
        <w:left w:val="none" w:sz="0" w:space="0" w:color="auto"/>
        <w:bottom w:val="none" w:sz="0" w:space="0" w:color="auto"/>
        <w:right w:val="none" w:sz="0" w:space="0" w:color="auto"/>
      </w:divBdr>
    </w:div>
    <w:div w:id="313533120">
      <w:bodyDiv w:val="1"/>
      <w:marLeft w:val="0"/>
      <w:marRight w:val="0"/>
      <w:marTop w:val="0"/>
      <w:marBottom w:val="0"/>
      <w:divBdr>
        <w:top w:val="none" w:sz="0" w:space="0" w:color="auto"/>
        <w:left w:val="none" w:sz="0" w:space="0" w:color="auto"/>
        <w:bottom w:val="none" w:sz="0" w:space="0" w:color="auto"/>
        <w:right w:val="none" w:sz="0" w:space="0" w:color="auto"/>
      </w:divBdr>
    </w:div>
    <w:div w:id="465589717">
      <w:bodyDiv w:val="1"/>
      <w:marLeft w:val="0"/>
      <w:marRight w:val="0"/>
      <w:marTop w:val="0"/>
      <w:marBottom w:val="0"/>
      <w:divBdr>
        <w:top w:val="none" w:sz="0" w:space="0" w:color="auto"/>
        <w:left w:val="none" w:sz="0" w:space="0" w:color="auto"/>
        <w:bottom w:val="none" w:sz="0" w:space="0" w:color="auto"/>
        <w:right w:val="none" w:sz="0" w:space="0" w:color="auto"/>
      </w:divBdr>
    </w:div>
    <w:div w:id="531694957">
      <w:bodyDiv w:val="1"/>
      <w:marLeft w:val="0"/>
      <w:marRight w:val="0"/>
      <w:marTop w:val="0"/>
      <w:marBottom w:val="0"/>
      <w:divBdr>
        <w:top w:val="none" w:sz="0" w:space="0" w:color="auto"/>
        <w:left w:val="none" w:sz="0" w:space="0" w:color="auto"/>
        <w:bottom w:val="none" w:sz="0" w:space="0" w:color="auto"/>
        <w:right w:val="none" w:sz="0" w:space="0" w:color="auto"/>
      </w:divBdr>
    </w:div>
    <w:div w:id="754668727">
      <w:bodyDiv w:val="1"/>
      <w:marLeft w:val="0"/>
      <w:marRight w:val="0"/>
      <w:marTop w:val="0"/>
      <w:marBottom w:val="0"/>
      <w:divBdr>
        <w:top w:val="none" w:sz="0" w:space="0" w:color="auto"/>
        <w:left w:val="none" w:sz="0" w:space="0" w:color="auto"/>
        <w:bottom w:val="none" w:sz="0" w:space="0" w:color="auto"/>
        <w:right w:val="none" w:sz="0" w:space="0" w:color="auto"/>
      </w:divBdr>
    </w:div>
    <w:div w:id="778179483">
      <w:bodyDiv w:val="1"/>
      <w:marLeft w:val="0"/>
      <w:marRight w:val="0"/>
      <w:marTop w:val="0"/>
      <w:marBottom w:val="0"/>
      <w:divBdr>
        <w:top w:val="none" w:sz="0" w:space="0" w:color="auto"/>
        <w:left w:val="none" w:sz="0" w:space="0" w:color="auto"/>
        <w:bottom w:val="none" w:sz="0" w:space="0" w:color="auto"/>
        <w:right w:val="none" w:sz="0" w:space="0" w:color="auto"/>
      </w:divBdr>
    </w:div>
    <w:div w:id="890847695">
      <w:bodyDiv w:val="1"/>
      <w:marLeft w:val="0"/>
      <w:marRight w:val="0"/>
      <w:marTop w:val="0"/>
      <w:marBottom w:val="0"/>
      <w:divBdr>
        <w:top w:val="none" w:sz="0" w:space="0" w:color="auto"/>
        <w:left w:val="none" w:sz="0" w:space="0" w:color="auto"/>
        <w:bottom w:val="none" w:sz="0" w:space="0" w:color="auto"/>
        <w:right w:val="none" w:sz="0" w:space="0" w:color="auto"/>
      </w:divBdr>
    </w:div>
    <w:div w:id="1117214522">
      <w:bodyDiv w:val="1"/>
      <w:marLeft w:val="0"/>
      <w:marRight w:val="0"/>
      <w:marTop w:val="0"/>
      <w:marBottom w:val="0"/>
      <w:divBdr>
        <w:top w:val="none" w:sz="0" w:space="0" w:color="auto"/>
        <w:left w:val="none" w:sz="0" w:space="0" w:color="auto"/>
        <w:bottom w:val="none" w:sz="0" w:space="0" w:color="auto"/>
        <w:right w:val="none" w:sz="0" w:space="0" w:color="auto"/>
      </w:divBdr>
    </w:div>
    <w:div w:id="1241404096">
      <w:bodyDiv w:val="1"/>
      <w:marLeft w:val="0"/>
      <w:marRight w:val="0"/>
      <w:marTop w:val="0"/>
      <w:marBottom w:val="0"/>
      <w:divBdr>
        <w:top w:val="none" w:sz="0" w:space="0" w:color="auto"/>
        <w:left w:val="none" w:sz="0" w:space="0" w:color="auto"/>
        <w:bottom w:val="none" w:sz="0" w:space="0" w:color="auto"/>
        <w:right w:val="none" w:sz="0" w:space="0" w:color="auto"/>
      </w:divBdr>
    </w:div>
    <w:div w:id="1350789744">
      <w:bodyDiv w:val="1"/>
      <w:marLeft w:val="0"/>
      <w:marRight w:val="0"/>
      <w:marTop w:val="0"/>
      <w:marBottom w:val="0"/>
      <w:divBdr>
        <w:top w:val="none" w:sz="0" w:space="0" w:color="auto"/>
        <w:left w:val="none" w:sz="0" w:space="0" w:color="auto"/>
        <w:bottom w:val="none" w:sz="0" w:space="0" w:color="auto"/>
        <w:right w:val="none" w:sz="0" w:space="0" w:color="auto"/>
      </w:divBdr>
    </w:div>
    <w:div w:id="1511599608">
      <w:bodyDiv w:val="1"/>
      <w:marLeft w:val="0"/>
      <w:marRight w:val="0"/>
      <w:marTop w:val="0"/>
      <w:marBottom w:val="0"/>
      <w:divBdr>
        <w:top w:val="none" w:sz="0" w:space="0" w:color="auto"/>
        <w:left w:val="none" w:sz="0" w:space="0" w:color="auto"/>
        <w:bottom w:val="none" w:sz="0" w:space="0" w:color="auto"/>
        <w:right w:val="none" w:sz="0" w:space="0" w:color="auto"/>
      </w:divBdr>
    </w:div>
    <w:div w:id="1517814387">
      <w:bodyDiv w:val="1"/>
      <w:marLeft w:val="0"/>
      <w:marRight w:val="0"/>
      <w:marTop w:val="0"/>
      <w:marBottom w:val="0"/>
      <w:divBdr>
        <w:top w:val="none" w:sz="0" w:space="0" w:color="auto"/>
        <w:left w:val="none" w:sz="0" w:space="0" w:color="auto"/>
        <w:bottom w:val="none" w:sz="0" w:space="0" w:color="auto"/>
        <w:right w:val="none" w:sz="0" w:space="0" w:color="auto"/>
      </w:divBdr>
    </w:div>
    <w:div w:id="1655179974">
      <w:bodyDiv w:val="1"/>
      <w:marLeft w:val="0"/>
      <w:marRight w:val="0"/>
      <w:marTop w:val="0"/>
      <w:marBottom w:val="0"/>
      <w:divBdr>
        <w:top w:val="none" w:sz="0" w:space="0" w:color="auto"/>
        <w:left w:val="none" w:sz="0" w:space="0" w:color="auto"/>
        <w:bottom w:val="none" w:sz="0" w:space="0" w:color="auto"/>
        <w:right w:val="none" w:sz="0" w:space="0" w:color="auto"/>
      </w:divBdr>
    </w:div>
    <w:div w:id="1924336649">
      <w:bodyDiv w:val="1"/>
      <w:marLeft w:val="0"/>
      <w:marRight w:val="0"/>
      <w:marTop w:val="0"/>
      <w:marBottom w:val="0"/>
      <w:divBdr>
        <w:top w:val="none" w:sz="0" w:space="0" w:color="auto"/>
        <w:left w:val="none" w:sz="0" w:space="0" w:color="auto"/>
        <w:bottom w:val="none" w:sz="0" w:space="0" w:color="auto"/>
        <w:right w:val="none" w:sz="0" w:space="0" w:color="auto"/>
      </w:divBdr>
    </w:div>
    <w:div w:id="1962220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saho.2020.100017" TargetMode="External"/><Relationship Id="rId18" Type="http://schemas.openxmlformats.org/officeDocument/2006/relationships/hyperlink" Target="https://oro.open.ac.uk/68945/1/Finlay-%282008%29-Reflecting-on-reflective-practice-PBPL-paper-52.pdf" TargetMode="External"/><Relationship Id="rId26" Type="http://schemas.openxmlformats.org/officeDocument/2006/relationships/hyperlink" Target="https://www.history.org.uk/primary/module/3638/leading-primary-history/3653/cross-curricular-learning" TargetMode="External"/><Relationship Id="rId39" Type="http://schemas.openxmlformats.org/officeDocument/2006/relationships/hyperlink" Target="https://www.simplypsychology.org/bruner.html" TargetMode="External"/><Relationship Id="rId21" Type="http://schemas.openxmlformats.org/officeDocument/2006/relationships/hyperlink" Target="https://www.gowriensw.com.au/thought-leadership/vygotsky-theory#:~:text=Vygotsky" TargetMode="External"/><Relationship Id="rId34" Type="http://schemas.openxmlformats.org/officeDocument/2006/relationships/hyperlink" Target="https://learningjournals.co.uk/what-are-the-different-pedagogical-approaches-to-learning/#:~:text=By%20being%20mindful%20of%20which" TargetMode="External"/><Relationship Id="rId42" Type="http://schemas.openxmlformats.org/officeDocument/2006/relationships/hyperlink" Target="https://nap.nationalacademies.org/read/19401/chapter/8" TargetMode="External"/><Relationship Id="rId47" Type="http://schemas.openxmlformats.org/officeDocument/2006/relationships/hyperlink" Target="https://scholarworks.umb.edu/cgi/viewcontent.cgi?article=1242&amp;context=cct_capstone" TargetMode="External"/><Relationship Id="rId50" Type="http://schemas.openxmlformats.org/officeDocument/2006/relationships/hyperlink" Target="https://www.jstor.org/stable/40173055" TargetMode="External"/><Relationship Id="rId55" Type="http://schemas.openxmlformats.org/officeDocument/2006/relationships/hyperlink" Target="https://hwb.gov.wales/curriculum-for-wales/cross-curricular-skills-frameworks#:~:text=Literacy%2C%20numeracy%20and%20digital%20competence" TargetMode="External"/><Relationship Id="rId7" Type="http://schemas.openxmlformats.org/officeDocument/2006/relationships/hyperlink" Target="https://doi.org/10.1016/j.sbspro.2015.04.343" TargetMode="External"/><Relationship Id="rId2" Type="http://schemas.openxmlformats.org/officeDocument/2006/relationships/settings" Target="settings.xml"/><Relationship Id="rId16" Type="http://schemas.openxmlformats.org/officeDocument/2006/relationships/hyperlink" Target="https://doi.org/10.1111/2041-210x.13657" TargetMode="External"/><Relationship Id="rId29" Type="http://schemas.openxmlformats.org/officeDocument/2006/relationships/hyperlink" Target="https://doi.org/10.1002/tea.20405" TargetMode="External"/><Relationship Id="rId11" Type="http://schemas.openxmlformats.org/officeDocument/2006/relationships/hyperlink" Target="https://doi.org/10.4324/9781315208060" TargetMode="External"/><Relationship Id="rId24" Type="http://schemas.openxmlformats.org/officeDocument/2006/relationships/hyperlink" Target="https://doi.org/10.1007/978-1-4614-3185-5_32" TargetMode="External"/><Relationship Id="rId32" Type="http://schemas.openxmlformats.org/officeDocument/2006/relationships/hyperlink" Target="https://nces.ed.gov/npec/pdf/Kuh_Team_Report.pdf" TargetMode="External"/><Relationship Id="rId37" Type="http://schemas.openxmlformats.org/officeDocument/2006/relationships/hyperlink" Target="https://www.structural-learning.com/post/hands-on-learning" TargetMode="External"/><Relationship Id="rId40" Type="http://schemas.openxmlformats.org/officeDocument/2006/relationships/hyperlink" Target="https://www.simplypsychology.org/vygotsky.html" TargetMode="External"/><Relationship Id="rId45" Type="http://schemas.openxmlformats.org/officeDocument/2006/relationships/hyperlink" Target="https://gpseducation.oecd.org/revieweducationpolicies/#" TargetMode="External"/><Relationship Id="rId53" Type="http://schemas.openxmlformats.org/officeDocument/2006/relationships/hyperlink" Target="https://louisville.edu/ideastoaction/about/criticalthinking/framework" TargetMode="External"/><Relationship Id="rId58" Type="http://schemas.openxmlformats.org/officeDocument/2006/relationships/footer" Target="footer1.xm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s://michaelfullan.ca/wp-content/uploads/2013/08/New-Pedagogies-for-Deep-Learning-An-Invitation-to-Partner-2013-6-201.pdf" TargetMode="External"/><Relationship Id="rId14" Type="http://schemas.openxmlformats.org/officeDocument/2006/relationships/hyperlink" Target="https://doi.org/10.1348/000709900158281" TargetMode="External"/><Relationship Id="rId22" Type="http://schemas.openxmlformats.org/officeDocument/2006/relationships/hyperlink" Target="https://ablconnect.harvard.edu/make-real-world-connections-course-material" TargetMode="External"/><Relationship Id="rId27" Type="http://schemas.openxmlformats.org/officeDocument/2006/relationships/hyperlink" Target="https://study.com/academy/lesson/jerome-bruners-theory-of-development-discovery-learning-representation.html" TargetMode="External"/><Relationship Id="rId30" Type="http://schemas.openxmlformats.org/officeDocument/2006/relationships/hyperlink" Target="https://doi.org/10.1007/s10648-012-9202-2" TargetMode="External"/><Relationship Id="rId35" Type="http://schemas.openxmlformats.org/officeDocument/2006/relationships/hyperlink" Target="https://www.researchgate.net/publication/220040581_Authentic_Learning_for_the_21st_Century_An_Overview" TargetMode="External"/><Relationship Id="rId43" Type="http://schemas.openxmlformats.org/officeDocument/2006/relationships/hyperlink" Target="https://www.education.ne.gov/wp-content/uploads/2017/07/IC.pdf" TargetMode="External"/><Relationship Id="rId48" Type="http://schemas.openxmlformats.org/officeDocument/2006/relationships/hyperlink" Target="https://doi.org/10.1016/j.jhlste.2020.100291" TargetMode="External"/><Relationship Id="rId56" Type="http://schemas.openxmlformats.org/officeDocument/2006/relationships/hyperlink" Target="https://hwb.gov.wales/api/storage/19bc948b-8a3f-41e0-944a-7bf2cadf7d18/professional-standards-for-teaching-and-leadership-interactive-pdf-for-pc.pdf" TargetMode="External"/><Relationship Id="rId8" Type="http://schemas.openxmlformats.org/officeDocument/2006/relationships/hyperlink" Target="https://www.researchgate.net/publication/274313611_An_Introduction_to_Cross-Curricular_Learning" TargetMode="External"/><Relationship Id="rId51" Type="http://schemas.openxmlformats.org/officeDocument/2006/relationships/hyperlink" Target="https://montgomery.dartmouth.edu/allan-bloom#:~:text=He%20advocated%20for%20an%20education" TargetMode="External"/><Relationship Id="rId3" Type="http://schemas.openxmlformats.org/officeDocument/2006/relationships/webSettings" Target="webSettings.xml"/><Relationship Id="rId12" Type="http://schemas.openxmlformats.org/officeDocument/2006/relationships/hyperlink" Target="https://stemsports.com/the-benefits-of-cross-curricular-instruction/" TargetMode="External"/><Relationship Id="rId17" Type="http://schemas.openxmlformats.org/officeDocument/2006/relationships/hyperlink" Target="https://educationadvanced.com/resources/blog/authentic-learning-bringing-real-world-relevance-to-the-classroom/" TargetMode="External"/><Relationship Id="rId25" Type="http://schemas.openxmlformats.org/officeDocument/2006/relationships/hyperlink" Target="https://www.history.org.uk/primary/module/3638/leading-primary-history/3653/cross-curricular-learning#:~:text=Cross%2Dcurricular%20work%20offers%20a" TargetMode="External"/><Relationship Id="rId33" Type="http://schemas.openxmlformats.org/officeDocument/2006/relationships/hyperlink" Target="https://learningjournals.co.uk/characteristics-effective-learning-observe/" TargetMode="External"/><Relationship Id="rId38" Type="http://schemas.openxmlformats.org/officeDocument/2006/relationships/hyperlink" Target="https://online.maryville.edu/online-bachelors-degrees/human-development-and-family-studies/resources/stages-of-human-development/#:~:text=The%20top%20reasons%20for%20studying" TargetMode="External"/><Relationship Id="rId46" Type="http://schemas.openxmlformats.org/officeDocument/2006/relationships/hyperlink" Target="https://elearningindustry.com/authentic-learning-model-creating-meaningful-learning-experiences#:~:text=Increase%20Motivation%20And%20Retention" TargetMode="External"/><Relationship Id="rId59" Type="http://schemas.openxmlformats.org/officeDocument/2006/relationships/footer" Target="footer2.xml"/><Relationship Id="rId20" Type="http://schemas.openxmlformats.org/officeDocument/2006/relationships/hyperlink" Target="https://doi.org/10.1002/sce.21122" TargetMode="External"/><Relationship Id="rId41" Type="http://schemas.openxmlformats.org/officeDocument/2006/relationships/hyperlink" Target="https://doi.org/10.3389/fpsyg.2022.1008234" TargetMode="External"/><Relationship Id="rId54" Type="http://schemas.openxmlformats.org/officeDocument/2006/relationships/hyperlink" Target="https://www.education.vic.gov.au/school/teachers/teachingresources/practice/improve/Pages/principlesexcellence.aspx" TargetMode="External"/><Relationship Id="rId1" Type="http://schemas.openxmlformats.org/officeDocument/2006/relationships/styles" Target="styles.xml"/><Relationship Id="rId6" Type="http://schemas.openxmlformats.org/officeDocument/2006/relationships/hyperlink" Target="https://myrpl.medium.com/what-are-the-five-barriers-to-effective-curriculum-implementation-76116a2143f8" TargetMode="External"/><Relationship Id="rId15" Type="http://schemas.openxmlformats.org/officeDocument/2006/relationships/hyperlink" Target="https://online.shawnee.edu/articles/pedagogy-principles/" TargetMode="External"/><Relationship Id="rId23" Type="http://schemas.openxmlformats.org/officeDocument/2006/relationships/hyperlink" Target="https://www.hcpc-uk.org/globalassets/news-and-events/benefits-of-becoming-a-reflective-practitioner----joint-statement-2019.pdf" TargetMode="External"/><Relationship Id="rId28" Type="http://schemas.openxmlformats.org/officeDocument/2006/relationships/hyperlink" Target="https://doi.org/10.4236/ce.2015.610102" TargetMode="External"/><Relationship Id="rId36" Type="http://schemas.openxmlformats.org/officeDocument/2006/relationships/hyperlink" Target="https://doi.org/10.4324/9780203019672" TargetMode="External"/><Relationship Id="rId49" Type="http://schemas.openxmlformats.org/officeDocument/2006/relationships/hyperlink" Target="https://doi.org/10.1080/0307507042000190813" TargetMode="External"/><Relationship Id="rId57" Type="http://schemas.openxmlformats.org/officeDocument/2006/relationships/header" Target="header1.xml"/><Relationship Id="rId10" Type="http://schemas.openxmlformats.org/officeDocument/2006/relationships/hyperlink" Target="https://www.cambridge-community.org.uk/professional-development/gswrp/index.html" TargetMode="External"/><Relationship Id="rId31" Type="http://schemas.openxmlformats.org/officeDocument/2006/relationships/hyperlink" Target="https://doi.org/10.1016/j.tate.2006.04.022" TargetMode="External"/><Relationship Id="rId44" Type="http://schemas.openxmlformats.org/officeDocument/2006/relationships/hyperlink" Target="https://doi.org/10.1787/9789264130852-en" TargetMode="External"/><Relationship Id="rId52" Type="http://schemas.openxmlformats.org/officeDocument/2006/relationships/hyperlink" Target="https://doi.org/10.5688/ajpe777155"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cholarworks.umt.edu/cgi/viewcontent.cgi?article=1153&amp;context=t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22</Pages>
  <Words>7952</Words>
  <Characters>45327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Flood (2100908)</dc:creator>
  <cp:keywords/>
  <dc:description/>
  <cp:lastModifiedBy>Holly Flood (2100908)</cp:lastModifiedBy>
  <cp:revision>11</cp:revision>
  <dcterms:created xsi:type="dcterms:W3CDTF">2024-04-10T18:25:00Z</dcterms:created>
  <dcterms:modified xsi:type="dcterms:W3CDTF">2024-04-11T11:57:00Z</dcterms:modified>
</cp:coreProperties>
</file>