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D5C60" w14:textId="662EF504" w:rsidR="00093842" w:rsidRPr="00093842" w:rsidRDefault="00093842" w:rsidP="00093842">
      <w:pPr>
        <w:jc w:val="center"/>
        <w:rPr>
          <w:b/>
          <w:bCs/>
          <w:sz w:val="32"/>
          <w:szCs w:val="32"/>
          <w:lang w:val="en"/>
        </w:rPr>
      </w:pPr>
      <w:r w:rsidRPr="00093842">
        <w:rPr>
          <w:b/>
          <w:bCs/>
          <w:noProof/>
          <w:sz w:val="32"/>
          <w:szCs w:val="32"/>
          <w:lang w:val="en"/>
        </w:rPr>
        <w:drawing>
          <wp:inline distT="0" distB="0" distL="0" distR="0" wp14:anchorId="7D89C8E8" wp14:editId="49CA0502">
            <wp:extent cx="3384550" cy="1352550"/>
            <wp:effectExtent l="0" t="0" r="6350" b="0"/>
            <wp:docPr id="737379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11FDAA11" w14:textId="77777777" w:rsidR="00093842" w:rsidRPr="00093842" w:rsidRDefault="00093842" w:rsidP="00093842">
      <w:pPr>
        <w:jc w:val="center"/>
        <w:rPr>
          <w:b/>
          <w:bCs/>
          <w:sz w:val="32"/>
          <w:szCs w:val="32"/>
          <w:lang w:val="en"/>
        </w:rPr>
      </w:pPr>
    </w:p>
    <w:p w14:paraId="4B7203D3" w14:textId="0261AA2C" w:rsidR="00093842" w:rsidRPr="00093842" w:rsidRDefault="00093842" w:rsidP="00093842">
      <w:pPr>
        <w:jc w:val="center"/>
        <w:rPr>
          <w:rFonts w:ascii="Arial" w:hAnsi="Arial" w:cs="Arial"/>
          <w:b/>
          <w:bCs/>
          <w:sz w:val="32"/>
          <w:szCs w:val="32"/>
          <w:lang w:val="en"/>
        </w:rPr>
      </w:pPr>
      <w:r w:rsidRPr="00093842">
        <w:rPr>
          <w:rFonts w:ascii="Arial" w:hAnsi="Arial" w:cs="Arial"/>
          <w:b/>
          <w:bCs/>
          <w:sz w:val="32"/>
          <w:szCs w:val="32"/>
          <w:lang w:val="en"/>
        </w:rPr>
        <w:t>Student Name: Jeet Patel</w:t>
      </w:r>
      <w:r w:rsidRPr="00093842">
        <w:rPr>
          <w:rFonts w:ascii="Arial" w:hAnsi="Arial" w:cs="Arial"/>
          <w:b/>
          <w:bCs/>
          <w:sz w:val="32"/>
          <w:szCs w:val="32"/>
          <w:lang w:val="en"/>
        </w:rPr>
        <w:br/>
      </w:r>
      <w:r w:rsidRPr="00093842">
        <w:rPr>
          <w:rFonts w:ascii="Arial" w:hAnsi="Arial" w:cs="Arial"/>
          <w:b/>
          <w:bCs/>
          <w:sz w:val="32"/>
          <w:szCs w:val="32"/>
          <w:lang w:val="en"/>
        </w:rPr>
        <w:br/>
        <w:t>Student ID: 2532588</w:t>
      </w:r>
      <w:r w:rsidRPr="00093842">
        <w:rPr>
          <w:rFonts w:ascii="Arial" w:hAnsi="Arial" w:cs="Arial"/>
          <w:b/>
          <w:bCs/>
          <w:sz w:val="32"/>
          <w:szCs w:val="32"/>
          <w:lang w:val="en"/>
        </w:rPr>
        <w:br/>
      </w:r>
      <w:r w:rsidRPr="00093842">
        <w:rPr>
          <w:rFonts w:ascii="Arial" w:hAnsi="Arial" w:cs="Arial"/>
          <w:b/>
          <w:bCs/>
          <w:sz w:val="32"/>
          <w:szCs w:val="32"/>
          <w:lang w:val="en"/>
        </w:rPr>
        <w:br/>
        <w:t>Module Name: Financial Management</w:t>
      </w:r>
    </w:p>
    <w:p w14:paraId="70099196" w14:textId="3C9482D2" w:rsidR="00093842" w:rsidRPr="00093842" w:rsidRDefault="00093842" w:rsidP="00093842">
      <w:pPr>
        <w:jc w:val="center"/>
        <w:rPr>
          <w:rFonts w:ascii="Arial" w:hAnsi="Arial" w:cs="Arial"/>
          <w:b/>
          <w:bCs/>
          <w:sz w:val="32"/>
          <w:szCs w:val="32"/>
          <w:lang w:val="en"/>
        </w:rPr>
      </w:pPr>
      <w:r w:rsidRPr="00093842">
        <w:rPr>
          <w:rFonts w:ascii="Arial" w:hAnsi="Arial" w:cs="Arial"/>
          <w:b/>
          <w:bCs/>
          <w:sz w:val="32"/>
          <w:szCs w:val="32"/>
          <w:lang w:val="en"/>
        </w:rPr>
        <w:br/>
        <w:t>Module Code: LCMB7002</w:t>
      </w:r>
    </w:p>
    <w:p w14:paraId="3A2322D3" w14:textId="1BEF2BDE" w:rsidR="00093842" w:rsidRPr="00093842" w:rsidRDefault="00093842" w:rsidP="00093842">
      <w:pPr>
        <w:jc w:val="center"/>
        <w:rPr>
          <w:rFonts w:ascii="Arial" w:hAnsi="Arial" w:cs="Arial"/>
          <w:b/>
          <w:bCs/>
          <w:sz w:val="32"/>
          <w:szCs w:val="32"/>
          <w:lang w:val="en"/>
        </w:rPr>
      </w:pPr>
      <w:r w:rsidRPr="00093842">
        <w:rPr>
          <w:rFonts w:ascii="Arial" w:hAnsi="Arial" w:cs="Arial"/>
          <w:b/>
          <w:bCs/>
          <w:sz w:val="32"/>
          <w:szCs w:val="32"/>
          <w:lang w:val="en"/>
        </w:rPr>
        <w:br/>
        <w:t xml:space="preserve">Lecturer’s Name: </w:t>
      </w:r>
      <w:r w:rsidRPr="00093842">
        <w:rPr>
          <w:rFonts w:ascii="Arial" w:hAnsi="Arial" w:cs="Arial"/>
          <w:b/>
          <w:bCs/>
          <w:sz w:val="32"/>
          <w:szCs w:val="32"/>
        </w:rPr>
        <w:t xml:space="preserve">Dr </w:t>
      </w:r>
      <w:proofErr w:type="spellStart"/>
      <w:r w:rsidRPr="00093842">
        <w:rPr>
          <w:rFonts w:ascii="Arial" w:hAnsi="Arial" w:cs="Arial"/>
          <w:b/>
          <w:bCs/>
          <w:sz w:val="32"/>
          <w:szCs w:val="32"/>
        </w:rPr>
        <w:t>Shengfeng</w:t>
      </w:r>
      <w:proofErr w:type="spellEnd"/>
      <w:r w:rsidRPr="00093842">
        <w:rPr>
          <w:rFonts w:ascii="Arial" w:hAnsi="Arial" w:cs="Arial"/>
          <w:b/>
          <w:bCs/>
          <w:sz w:val="32"/>
          <w:szCs w:val="32"/>
        </w:rPr>
        <w:t xml:space="preserve"> Mei</w:t>
      </w:r>
    </w:p>
    <w:p w14:paraId="70FBD1E4" w14:textId="1EEBC78B" w:rsidR="00093842" w:rsidRPr="00093842" w:rsidRDefault="00093842" w:rsidP="00093842">
      <w:pPr>
        <w:jc w:val="center"/>
        <w:rPr>
          <w:b/>
          <w:bCs/>
          <w:sz w:val="32"/>
          <w:szCs w:val="32"/>
          <w:lang w:val="en"/>
        </w:rPr>
      </w:pPr>
      <w:r w:rsidRPr="00093842">
        <w:rPr>
          <w:rFonts w:ascii="Arial" w:hAnsi="Arial" w:cs="Arial"/>
          <w:b/>
          <w:bCs/>
          <w:sz w:val="32"/>
          <w:szCs w:val="32"/>
          <w:lang w:val="en"/>
        </w:rPr>
        <w:br/>
        <w:t xml:space="preserve">Word Count: </w:t>
      </w:r>
      <w:r w:rsidR="00AA1A40">
        <w:rPr>
          <w:rFonts w:ascii="Arial" w:hAnsi="Arial" w:cs="Arial"/>
          <w:b/>
          <w:bCs/>
          <w:sz w:val="32"/>
          <w:szCs w:val="32"/>
          <w:lang w:val="en"/>
        </w:rPr>
        <w:t>6540</w:t>
      </w:r>
      <w:r w:rsidRPr="00093842">
        <w:rPr>
          <w:rFonts w:ascii="Arial" w:hAnsi="Arial" w:cs="Arial"/>
          <w:b/>
          <w:bCs/>
          <w:sz w:val="32"/>
          <w:szCs w:val="32"/>
          <w:lang w:val="en"/>
        </w:rPr>
        <w:br/>
      </w:r>
      <w:r w:rsidRPr="00093842">
        <w:rPr>
          <w:rFonts w:ascii="Arial" w:hAnsi="Arial" w:cs="Arial"/>
          <w:b/>
          <w:bCs/>
          <w:sz w:val="32"/>
          <w:szCs w:val="32"/>
          <w:lang w:val="en"/>
        </w:rPr>
        <w:br/>
        <w:t>Term 1</w:t>
      </w:r>
    </w:p>
    <w:p w14:paraId="771CCFE6" w14:textId="77777777" w:rsidR="002018C9" w:rsidRDefault="002018C9">
      <w:pPr>
        <w:jc w:val="center"/>
        <w:rPr>
          <w:b/>
          <w:bCs/>
          <w:sz w:val="32"/>
          <w:szCs w:val="32"/>
        </w:rPr>
      </w:pPr>
    </w:p>
    <w:p w14:paraId="2760AA76" w14:textId="77777777" w:rsidR="002018C9" w:rsidRDefault="002018C9">
      <w:pPr>
        <w:jc w:val="center"/>
        <w:rPr>
          <w:b/>
          <w:bCs/>
          <w:sz w:val="32"/>
          <w:szCs w:val="32"/>
        </w:rPr>
      </w:pPr>
    </w:p>
    <w:p w14:paraId="427826BE" w14:textId="77777777" w:rsidR="002018C9" w:rsidRDefault="002018C9">
      <w:pPr>
        <w:jc w:val="center"/>
        <w:rPr>
          <w:b/>
          <w:bCs/>
          <w:sz w:val="32"/>
          <w:szCs w:val="32"/>
        </w:rPr>
      </w:pPr>
    </w:p>
    <w:p w14:paraId="16731181" w14:textId="77777777" w:rsidR="002018C9" w:rsidRDefault="002018C9">
      <w:pPr>
        <w:jc w:val="center"/>
        <w:rPr>
          <w:b/>
          <w:bCs/>
          <w:sz w:val="32"/>
          <w:szCs w:val="32"/>
        </w:rPr>
      </w:pPr>
    </w:p>
    <w:p w14:paraId="06244E5A" w14:textId="77777777" w:rsidR="002018C9" w:rsidRDefault="002018C9" w:rsidP="00093842">
      <w:pPr>
        <w:rPr>
          <w:b/>
          <w:bCs/>
          <w:sz w:val="32"/>
          <w:szCs w:val="32"/>
        </w:rPr>
      </w:pPr>
    </w:p>
    <w:p w14:paraId="753E580D" w14:textId="7D621941" w:rsidR="002018C9" w:rsidRPr="00093842" w:rsidRDefault="00000000" w:rsidP="00093842">
      <w:pPr>
        <w:jc w:val="center"/>
        <w:rPr>
          <w:rFonts w:ascii="Arial" w:eastAsia="Calibri" w:hAnsi="Arial" w:cs="Arial"/>
          <w:b/>
          <w:bCs/>
          <w:color w:val="000000"/>
          <w:sz w:val="28"/>
          <w:szCs w:val="28"/>
        </w:rPr>
      </w:pPr>
      <w:r w:rsidRPr="00093842">
        <w:rPr>
          <w:rFonts w:ascii="Arial" w:eastAsia="Calibri" w:hAnsi="Arial" w:cs="Arial"/>
          <w:b/>
          <w:bCs/>
          <w:color w:val="000000"/>
          <w:sz w:val="28"/>
          <w:szCs w:val="28"/>
        </w:rPr>
        <w:lastRenderedPageBreak/>
        <w:t>Table of Contents</w:t>
      </w:r>
    </w:p>
    <w:sdt>
      <w:sdtPr>
        <w:rPr>
          <w:rFonts w:ascii="Arial" w:hAnsi="Arial" w:cs="Arial"/>
        </w:rPr>
        <w:id w:val="112146198"/>
        <w:docPartObj>
          <w:docPartGallery w:val="Table of Contents"/>
          <w:docPartUnique/>
        </w:docPartObj>
      </w:sdtPr>
      <w:sdtContent>
        <w:p w14:paraId="73C4E980" w14:textId="77777777" w:rsidR="002018C9" w:rsidRPr="00093842" w:rsidRDefault="00000000">
          <w:pPr>
            <w:pBdr>
              <w:top w:val="nil"/>
              <w:left w:val="nil"/>
              <w:bottom w:val="nil"/>
              <w:right w:val="nil"/>
              <w:between w:val="nil"/>
            </w:pBdr>
            <w:tabs>
              <w:tab w:val="right" w:leader="dot" w:pos="9350"/>
            </w:tabs>
            <w:rPr>
              <w:rFonts w:ascii="Arial" w:hAnsi="Arial" w:cs="Arial"/>
              <w:color w:val="000000"/>
            </w:rPr>
          </w:pPr>
          <w:r w:rsidRPr="00093842">
            <w:rPr>
              <w:rFonts w:ascii="Arial" w:hAnsi="Arial" w:cs="Arial"/>
            </w:rPr>
            <w:fldChar w:fldCharType="begin"/>
          </w:r>
          <w:r w:rsidRPr="00093842">
            <w:rPr>
              <w:rFonts w:ascii="Arial" w:hAnsi="Arial" w:cs="Arial"/>
            </w:rPr>
            <w:instrText xml:space="preserve"> TOC \h \u \z \t "Heading 1,1,Heading 2,2,Heading 3,3,"</w:instrText>
          </w:r>
          <w:r w:rsidRPr="00093842">
            <w:rPr>
              <w:rFonts w:ascii="Arial" w:hAnsi="Arial" w:cs="Arial"/>
            </w:rPr>
            <w:fldChar w:fldCharType="separate"/>
          </w:r>
          <w:hyperlink w:anchor="_heading=h.5dyy0miby6gu">
            <w:r w:rsidR="002018C9" w:rsidRPr="00093842">
              <w:rPr>
                <w:rFonts w:ascii="Arial" w:hAnsi="Arial" w:cs="Arial"/>
                <w:color w:val="000000"/>
              </w:rPr>
              <w:t>Financial Health Check</w:t>
            </w:r>
            <w:r w:rsidR="002018C9" w:rsidRPr="00093842">
              <w:rPr>
                <w:rFonts w:ascii="Arial" w:hAnsi="Arial" w:cs="Arial"/>
                <w:color w:val="000000"/>
              </w:rPr>
              <w:tab/>
              <w:t>3</w:t>
            </w:r>
          </w:hyperlink>
        </w:p>
        <w:p w14:paraId="643EBA3A"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bhihxkdd31sc">
            <w:r w:rsidRPr="00093842">
              <w:rPr>
                <w:rFonts w:ascii="Arial" w:hAnsi="Arial" w:cs="Arial"/>
                <w:color w:val="000000"/>
              </w:rPr>
              <w:t>Introduction</w:t>
            </w:r>
            <w:r w:rsidRPr="00093842">
              <w:rPr>
                <w:rFonts w:ascii="Arial" w:hAnsi="Arial" w:cs="Arial"/>
                <w:color w:val="000000"/>
              </w:rPr>
              <w:tab/>
              <w:t>3</w:t>
            </w:r>
          </w:hyperlink>
        </w:p>
        <w:p w14:paraId="557B1E1B"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rlfx1w6aj41i">
            <w:r w:rsidRPr="00093842">
              <w:rPr>
                <w:rFonts w:ascii="Arial" w:hAnsi="Arial" w:cs="Arial"/>
                <w:color w:val="000000"/>
              </w:rPr>
              <w:t>Profitability Analysis</w:t>
            </w:r>
            <w:r w:rsidRPr="00093842">
              <w:rPr>
                <w:rFonts w:ascii="Arial" w:hAnsi="Arial" w:cs="Arial"/>
                <w:color w:val="000000"/>
              </w:rPr>
              <w:tab/>
              <w:t>3</w:t>
            </w:r>
          </w:hyperlink>
        </w:p>
        <w:p w14:paraId="6F3EE63F"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bp9mhib55ngg">
            <w:r w:rsidRPr="00093842">
              <w:rPr>
                <w:rFonts w:ascii="Arial" w:hAnsi="Arial" w:cs="Arial"/>
                <w:color w:val="000000"/>
              </w:rPr>
              <w:t>Liquidity Analysis</w:t>
            </w:r>
            <w:r w:rsidRPr="00093842">
              <w:rPr>
                <w:rFonts w:ascii="Arial" w:hAnsi="Arial" w:cs="Arial"/>
                <w:color w:val="000000"/>
              </w:rPr>
              <w:tab/>
              <w:t>6</w:t>
            </w:r>
          </w:hyperlink>
        </w:p>
        <w:p w14:paraId="5B13E311"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japavpkqa5s4">
            <w:r w:rsidRPr="00093842">
              <w:rPr>
                <w:rFonts w:ascii="Arial" w:hAnsi="Arial" w:cs="Arial"/>
                <w:color w:val="000000"/>
              </w:rPr>
              <w:t>Efficiency Analysis</w:t>
            </w:r>
            <w:r w:rsidRPr="00093842">
              <w:rPr>
                <w:rFonts w:ascii="Arial" w:hAnsi="Arial" w:cs="Arial"/>
                <w:color w:val="000000"/>
              </w:rPr>
              <w:tab/>
              <w:t>7</w:t>
            </w:r>
          </w:hyperlink>
        </w:p>
        <w:p w14:paraId="24FAD779"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kcyav4mt1mxn">
            <w:r w:rsidRPr="00093842">
              <w:rPr>
                <w:rFonts w:ascii="Arial" w:hAnsi="Arial" w:cs="Arial"/>
                <w:color w:val="000000"/>
              </w:rPr>
              <w:t>Gearing (Leverage) Analysis</w:t>
            </w:r>
            <w:r w:rsidRPr="00093842">
              <w:rPr>
                <w:rFonts w:ascii="Arial" w:hAnsi="Arial" w:cs="Arial"/>
                <w:color w:val="000000"/>
              </w:rPr>
              <w:tab/>
              <w:t>8</w:t>
            </w:r>
          </w:hyperlink>
        </w:p>
        <w:p w14:paraId="4628FDB2"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lwgrahtt2miq">
            <w:r w:rsidRPr="00093842">
              <w:rPr>
                <w:rFonts w:ascii="Arial" w:hAnsi="Arial" w:cs="Arial"/>
                <w:color w:val="000000"/>
              </w:rPr>
              <w:t>Investment Efficiency</w:t>
            </w:r>
            <w:r w:rsidRPr="00093842">
              <w:rPr>
                <w:rFonts w:ascii="Arial" w:hAnsi="Arial" w:cs="Arial"/>
                <w:color w:val="000000"/>
              </w:rPr>
              <w:tab/>
              <w:t>8</w:t>
            </w:r>
          </w:hyperlink>
        </w:p>
        <w:p w14:paraId="2D996D1B"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pzkqbyadq6n5">
            <w:r w:rsidRPr="00093842">
              <w:rPr>
                <w:rFonts w:ascii="Arial" w:hAnsi="Arial" w:cs="Arial"/>
                <w:color w:val="000000"/>
              </w:rPr>
              <w:t>Cash Flow Analysis</w:t>
            </w:r>
            <w:r w:rsidRPr="00093842">
              <w:rPr>
                <w:rFonts w:ascii="Arial" w:hAnsi="Arial" w:cs="Arial"/>
                <w:color w:val="000000"/>
              </w:rPr>
              <w:tab/>
              <w:t>8</w:t>
            </w:r>
          </w:hyperlink>
        </w:p>
        <w:p w14:paraId="71FB7DAC"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fr6y166xu2jq">
            <w:r w:rsidRPr="00093842">
              <w:rPr>
                <w:rFonts w:ascii="Arial" w:hAnsi="Arial" w:cs="Arial"/>
                <w:color w:val="000000"/>
              </w:rPr>
              <w:t>Main Trends and Interpretation</w:t>
            </w:r>
            <w:r w:rsidRPr="00093842">
              <w:rPr>
                <w:rFonts w:ascii="Arial" w:hAnsi="Arial" w:cs="Arial"/>
                <w:color w:val="000000"/>
              </w:rPr>
              <w:tab/>
              <w:t>9</w:t>
            </w:r>
          </w:hyperlink>
        </w:p>
        <w:p w14:paraId="581119A8"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das8ufhc8an2">
            <w:r w:rsidRPr="00093842">
              <w:rPr>
                <w:rFonts w:ascii="Arial" w:hAnsi="Arial" w:cs="Arial"/>
                <w:color w:val="000000"/>
              </w:rPr>
              <w:t>Strengths and Weaknesses</w:t>
            </w:r>
            <w:r w:rsidRPr="00093842">
              <w:rPr>
                <w:rFonts w:ascii="Arial" w:hAnsi="Arial" w:cs="Arial"/>
                <w:color w:val="000000"/>
              </w:rPr>
              <w:tab/>
              <w:t>9</w:t>
            </w:r>
          </w:hyperlink>
        </w:p>
        <w:p w14:paraId="23122AB5" w14:textId="77777777" w:rsidR="002018C9" w:rsidRPr="00093842" w:rsidRDefault="002018C9">
          <w:pPr>
            <w:pBdr>
              <w:top w:val="nil"/>
              <w:left w:val="nil"/>
              <w:bottom w:val="nil"/>
              <w:right w:val="nil"/>
              <w:between w:val="nil"/>
            </w:pBdr>
            <w:tabs>
              <w:tab w:val="right" w:leader="dot" w:pos="9350"/>
            </w:tabs>
            <w:rPr>
              <w:rFonts w:ascii="Arial" w:hAnsi="Arial" w:cs="Arial"/>
              <w:color w:val="000000"/>
            </w:rPr>
          </w:pPr>
          <w:hyperlink w:anchor="_heading=h.11v3tmr9o789">
            <w:r w:rsidRPr="00093842">
              <w:rPr>
                <w:rFonts w:ascii="Arial" w:hAnsi="Arial" w:cs="Arial"/>
                <w:color w:val="000000"/>
              </w:rPr>
              <w:t>Working Capital Management Analysis</w:t>
            </w:r>
            <w:r w:rsidRPr="00093842">
              <w:rPr>
                <w:rFonts w:ascii="Arial" w:hAnsi="Arial" w:cs="Arial"/>
                <w:color w:val="000000"/>
              </w:rPr>
              <w:tab/>
              <w:t>10</w:t>
            </w:r>
          </w:hyperlink>
        </w:p>
        <w:p w14:paraId="0AFD3215"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cpusdmlcdpil">
            <w:r w:rsidRPr="00093842">
              <w:rPr>
                <w:rFonts w:ascii="Arial" w:hAnsi="Arial" w:cs="Arial"/>
                <w:color w:val="000000"/>
              </w:rPr>
              <w:t>Cash Operating Cycle Assessment</w:t>
            </w:r>
            <w:r w:rsidRPr="00093842">
              <w:rPr>
                <w:rFonts w:ascii="Arial" w:hAnsi="Arial" w:cs="Arial"/>
                <w:color w:val="000000"/>
              </w:rPr>
              <w:tab/>
              <w:t>10</w:t>
            </w:r>
          </w:hyperlink>
        </w:p>
        <w:p w14:paraId="2E76F851"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4089mo9o4cuw">
            <w:r w:rsidRPr="00093842">
              <w:rPr>
                <w:rFonts w:ascii="Arial" w:hAnsi="Arial" w:cs="Arial"/>
                <w:color w:val="000000"/>
              </w:rPr>
              <w:t>Inventory Days</w:t>
            </w:r>
            <w:r w:rsidRPr="00093842">
              <w:rPr>
                <w:rFonts w:ascii="Arial" w:hAnsi="Arial" w:cs="Arial"/>
                <w:color w:val="000000"/>
              </w:rPr>
              <w:tab/>
              <w:t>10</w:t>
            </w:r>
          </w:hyperlink>
        </w:p>
        <w:p w14:paraId="2521071B"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rhrjdbaopbmo">
            <w:r w:rsidRPr="00093842">
              <w:rPr>
                <w:rFonts w:ascii="Arial" w:hAnsi="Arial" w:cs="Arial"/>
                <w:color w:val="000000"/>
              </w:rPr>
              <w:t>Receivables Days</w:t>
            </w:r>
            <w:r w:rsidRPr="00093842">
              <w:rPr>
                <w:rFonts w:ascii="Arial" w:hAnsi="Arial" w:cs="Arial"/>
                <w:color w:val="000000"/>
              </w:rPr>
              <w:tab/>
              <w:t>11</w:t>
            </w:r>
          </w:hyperlink>
        </w:p>
        <w:p w14:paraId="7F1A5BD0"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lqw5pp63shsf">
            <w:r w:rsidRPr="00093842">
              <w:rPr>
                <w:rFonts w:ascii="Arial" w:hAnsi="Arial" w:cs="Arial"/>
                <w:color w:val="000000"/>
              </w:rPr>
              <w:t>Payables Days</w:t>
            </w:r>
            <w:r w:rsidRPr="00093842">
              <w:rPr>
                <w:rFonts w:ascii="Arial" w:hAnsi="Arial" w:cs="Arial"/>
                <w:color w:val="000000"/>
              </w:rPr>
              <w:tab/>
              <w:t>11</w:t>
            </w:r>
          </w:hyperlink>
        </w:p>
        <w:p w14:paraId="314145EE"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nju131hahygk">
            <w:r w:rsidRPr="00093842">
              <w:rPr>
                <w:rFonts w:ascii="Arial" w:hAnsi="Arial" w:cs="Arial"/>
                <w:color w:val="000000"/>
              </w:rPr>
              <w:t>Cash Operating Cycle Trend</w:t>
            </w:r>
            <w:r w:rsidRPr="00093842">
              <w:rPr>
                <w:rFonts w:ascii="Arial" w:hAnsi="Arial" w:cs="Arial"/>
                <w:color w:val="000000"/>
              </w:rPr>
              <w:tab/>
              <w:t>11</w:t>
            </w:r>
          </w:hyperlink>
        </w:p>
        <w:p w14:paraId="30248F9B"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4gcfd6rigln">
            <w:r w:rsidRPr="00093842">
              <w:rPr>
                <w:rFonts w:ascii="Arial" w:hAnsi="Arial" w:cs="Arial"/>
                <w:color w:val="000000"/>
              </w:rPr>
              <w:t>Liquidity Implications</w:t>
            </w:r>
            <w:r w:rsidRPr="00093842">
              <w:rPr>
                <w:rFonts w:ascii="Arial" w:hAnsi="Arial" w:cs="Arial"/>
                <w:color w:val="000000"/>
              </w:rPr>
              <w:tab/>
              <w:t>12</w:t>
            </w:r>
          </w:hyperlink>
        </w:p>
        <w:p w14:paraId="05A6067A"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6h7cafiwj5g3">
            <w:r w:rsidRPr="00093842">
              <w:rPr>
                <w:rFonts w:ascii="Arial" w:hAnsi="Arial" w:cs="Arial"/>
                <w:color w:val="000000"/>
              </w:rPr>
              <w:t>Recommendations to Enhance Liquidity Through Working Capital Reform</w:t>
            </w:r>
            <w:r w:rsidRPr="00093842">
              <w:rPr>
                <w:rFonts w:ascii="Arial" w:hAnsi="Arial" w:cs="Arial"/>
                <w:color w:val="000000"/>
              </w:rPr>
              <w:tab/>
              <w:t>12</w:t>
            </w:r>
          </w:hyperlink>
        </w:p>
        <w:p w14:paraId="4D532FA4"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1r635bwgd79s">
            <w:r w:rsidRPr="00093842">
              <w:rPr>
                <w:rFonts w:ascii="Arial" w:hAnsi="Arial" w:cs="Arial"/>
                <w:color w:val="000000"/>
              </w:rPr>
              <w:t>Short-term vs long-term financing options</w:t>
            </w:r>
            <w:r w:rsidRPr="00093842">
              <w:rPr>
                <w:rFonts w:ascii="Arial" w:hAnsi="Arial" w:cs="Arial"/>
                <w:color w:val="000000"/>
              </w:rPr>
              <w:tab/>
              <w:t>12</w:t>
            </w:r>
          </w:hyperlink>
        </w:p>
        <w:p w14:paraId="0B577EB3" w14:textId="77777777" w:rsidR="002018C9" w:rsidRPr="00093842" w:rsidRDefault="002018C9">
          <w:pPr>
            <w:pBdr>
              <w:top w:val="nil"/>
              <w:left w:val="nil"/>
              <w:bottom w:val="nil"/>
              <w:right w:val="nil"/>
              <w:between w:val="nil"/>
            </w:pBdr>
            <w:tabs>
              <w:tab w:val="right" w:leader="dot" w:pos="9350"/>
            </w:tabs>
            <w:rPr>
              <w:rFonts w:ascii="Arial" w:hAnsi="Arial" w:cs="Arial"/>
              <w:color w:val="000000"/>
            </w:rPr>
          </w:pPr>
          <w:hyperlink w:anchor="_heading=h.afs0mhwdda28">
            <w:r w:rsidRPr="00093842">
              <w:rPr>
                <w:rFonts w:ascii="Arial" w:hAnsi="Arial" w:cs="Arial"/>
                <w:color w:val="000000"/>
              </w:rPr>
              <w:t>Strategic Financial Restructuring Plan</w:t>
            </w:r>
            <w:r w:rsidRPr="00093842">
              <w:rPr>
                <w:rFonts w:ascii="Arial" w:hAnsi="Arial" w:cs="Arial"/>
                <w:color w:val="000000"/>
              </w:rPr>
              <w:tab/>
              <w:t>13</w:t>
            </w:r>
          </w:hyperlink>
        </w:p>
        <w:p w14:paraId="36A43D85" w14:textId="77777777" w:rsidR="002018C9" w:rsidRPr="00093842" w:rsidRDefault="002018C9">
          <w:pPr>
            <w:pBdr>
              <w:top w:val="nil"/>
              <w:left w:val="nil"/>
              <w:bottom w:val="nil"/>
              <w:right w:val="nil"/>
              <w:between w:val="nil"/>
            </w:pBdr>
            <w:tabs>
              <w:tab w:val="right" w:leader="dot" w:pos="9350"/>
            </w:tabs>
            <w:rPr>
              <w:rFonts w:ascii="Arial" w:hAnsi="Arial" w:cs="Arial"/>
              <w:color w:val="000000"/>
            </w:rPr>
          </w:pPr>
          <w:hyperlink w:anchor="_heading=h.404uchmroqm">
            <w:r w:rsidRPr="00093842">
              <w:rPr>
                <w:rFonts w:ascii="Arial" w:hAnsi="Arial" w:cs="Arial"/>
                <w:color w:val="000000"/>
              </w:rPr>
              <w:t>Investment Appraisal and Capital Budgeting</w:t>
            </w:r>
            <w:r w:rsidRPr="00093842">
              <w:rPr>
                <w:rFonts w:ascii="Arial" w:hAnsi="Arial" w:cs="Arial"/>
                <w:color w:val="000000"/>
              </w:rPr>
              <w:tab/>
              <w:t>18</w:t>
            </w:r>
          </w:hyperlink>
        </w:p>
        <w:p w14:paraId="55D8DC66"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bjvoi0so6hx2">
            <w:r w:rsidRPr="00093842">
              <w:rPr>
                <w:rFonts w:ascii="Arial" w:hAnsi="Arial" w:cs="Arial"/>
                <w:color w:val="000000"/>
              </w:rPr>
              <w:t>Payback Period (PBP)</w:t>
            </w:r>
            <w:r w:rsidRPr="00093842">
              <w:rPr>
                <w:rFonts w:ascii="Arial" w:hAnsi="Arial" w:cs="Arial"/>
                <w:color w:val="000000"/>
              </w:rPr>
              <w:tab/>
              <w:t>19</w:t>
            </w:r>
          </w:hyperlink>
        </w:p>
        <w:p w14:paraId="7B8C2106"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pbtrrckb4lbx">
            <w:r w:rsidRPr="00093842">
              <w:rPr>
                <w:rFonts w:ascii="Arial" w:hAnsi="Arial" w:cs="Arial"/>
                <w:color w:val="000000"/>
              </w:rPr>
              <w:t>ARR Accounting rate of Return.</w:t>
            </w:r>
            <w:r w:rsidRPr="00093842">
              <w:rPr>
                <w:rFonts w:ascii="Arial" w:hAnsi="Arial" w:cs="Arial"/>
                <w:color w:val="000000"/>
              </w:rPr>
              <w:tab/>
              <w:t>19</w:t>
            </w:r>
          </w:hyperlink>
        </w:p>
        <w:p w14:paraId="49DBD991"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xpqg3e1excoi">
            <w:r w:rsidRPr="00093842">
              <w:rPr>
                <w:rFonts w:ascii="Arial" w:hAnsi="Arial" w:cs="Arial"/>
                <w:color w:val="000000"/>
              </w:rPr>
              <w:t>Net Present Value (NPV)</w:t>
            </w:r>
            <w:r w:rsidRPr="00093842">
              <w:rPr>
                <w:rFonts w:ascii="Arial" w:hAnsi="Arial" w:cs="Arial"/>
                <w:color w:val="000000"/>
              </w:rPr>
              <w:tab/>
              <w:t>20</w:t>
            </w:r>
          </w:hyperlink>
        </w:p>
        <w:p w14:paraId="12366938"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h4o1u5iix2sd">
            <w:r w:rsidRPr="00093842">
              <w:rPr>
                <w:rFonts w:ascii="Arial" w:hAnsi="Arial" w:cs="Arial"/>
                <w:color w:val="000000"/>
              </w:rPr>
              <w:t>Profitability Index (PI)</w:t>
            </w:r>
            <w:r w:rsidRPr="00093842">
              <w:rPr>
                <w:rFonts w:ascii="Arial" w:hAnsi="Arial" w:cs="Arial"/>
                <w:color w:val="000000"/>
              </w:rPr>
              <w:tab/>
              <w:t>20</w:t>
            </w:r>
          </w:hyperlink>
        </w:p>
        <w:p w14:paraId="4C6F3F24"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80vltz7lu7i6">
            <w:r w:rsidRPr="00093842">
              <w:rPr>
                <w:rFonts w:ascii="Arial" w:hAnsi="Arial" w:cs="Arial"/>
                <w:color w:val="000000"/>
              </w:rPr>
              <w:t>Internal rate of Return ( IRR )</w:t>
            </w:r>
            <w:r w:rsidRPr="00093842">
              <w:rPr>
                <w:rFonts w:ascii="Arial" w:hAnsi="Arial" w:cs="Arial"/>
                <w:color w:val="000000"/>
              </w:rPr>
              <w:tab/>
              <w:t>21</w:t>
            </w:r>
          </w:hyperlink>
        </w:p>
        <w:p w14:paraId="62D631F3"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wqlvlqka59me">
            <w:r w:rsidRPr="00093842">
              <w:rPr>
                <w:rFonts w:ascii="Arial" w:hAnsi="Arial" w:cs="Arial"/>
                <w:color w:val="000000"/>
              </w:rPr>
              <w:t>Non-Financial Risk Considerations</w:t>
            </w:r>
            <w:r w:rsidRPr="00093842">
              <w:rPr>
                <w:rFonts w:ascii="Arial" w:hAnsi="Arial" w:cs="Arial"/>
                <w:color w:val="000000"/>
              </w:rPr>
              <w:tab/>
              <w:t>22</w:t>
            </w:r>
          </w:hyperlink>
        </w:p>
        <w:p w14:paraId="4E472A5E" w14:textId="77777777" w:rsidR="002018C9" w:rsidRPr="00093842" w:rsidRDefault="002018C9">
          <w:pPr>
            <w:pBdr>
              <w:top w:val="nil"/>
              <w:left w:val="nil"/>
              <w:bottom w:val="nil"/>
              <w:right w:val="nil"/>
              <w:between w:val="nil"/>
            </w:pBdr>
            <w:tabs>
              <w:tab w:val="right" w:leader="dot" w:pos="9350"/>
            </w:tabs>
            <w:ind w:left="240"/>
            <w:rPr>
              <w:rFonts w:ascii="Arial" w:hAnsi="Arial" w:cs="Arial"/>
              <w:color w:val="000000"/>
            </w:rPr>
          </w:pPr>
          <w:hyperlink w:anchor="_heading=h.cmilwfhu5vow">
            <w:r w:rsidRPr="00093842">
              <w:rPr>
                <w:rFonts w:ascii="Arial" w:hAnsi="Arial" w:cs="Arial"/>
                <w:color w:val="000000"/>
              </w:rPr>
              <w:t>Capital Rationing Decision</w:t>
            </w:r>
            <w:r w:rsidRPr="00093842">
              <w:rPr>
                <w:rFonts w:ascii="Arial" w:hAnsi="Arial" w:cs="Arial"/>
                <w:color w:val="000000"/>
              </w:rPr>
              <w:tab/>
              <w:t>22</w:t>
            </w:r>
          </w:hyperlink>
        </w:p>
        <w:p w14:paraId="1B3131FD" w14:textId="77777777" w:rsidR="002018C9" w:rsidRPr="00093842" w:rsidRDefault="002018C9">
          <w:pPr>
            <w:pBdr>
              <w:top w:val="nil"/>
              <w:left w:val="nil"/>
              <w:bottom w:val="nil"/>
              <w:right w:val="nil"/>
              <w:between w:val="nil"/>
            </w:pBdr>
            <w:tabs>
              <w:tab w:val="right" w:leader="dot" w:pos="9350"/>
            </w:tabs>
            <w:rPr>
              <w:rFonts w:ascii="Arial" w:hAnsi="Arial" w:cs="Arial"/>
              <w:color w:val="000000"/>
            </w:rPr>
          </w:pPr>
          <w:hyperlink w:anchor="_heading=h.s24kok1svs7c">
            <w:r w:rsidRPr="00093842">
              <w:rPr>
                <w:rFonts w:ascii="Arial" w:hAnsi="Arial" w:cs="Arial"/>
                <w:color w:val="000000"/>
              </w:rPr>
              <w:t>References</w:t>
            </w:r>
            <w:r w:rsidRPr="00093842">
              <w:rPr>
                <w:rFonts w:ascii="Arial" w:hAnsi="Arial" w:cs="Arial"/>
                <w:color w:val="000000"/>
              </w:rPr>
              <w:tab/>
              <w:t>25</w:t>
            </w:r>
          </w:hyperlink>
        </w:p>
        <w:p w14:paraId="49578895" w14:textId="77777777" w:rsidR="002018C9" w:rsidRPr="00093842" w:rsidRDefault="002018C9">
          <w:pPr>
            <w:pBdr>
              <w:top w:val="nil"/>
              <w:left w:val="nil"/>
              <w:bottom w:val="nil"/>
              <w:right w:val="nil"/>
              <w:between w:val="nil"/>
            </w:pBdr>
            <w:tabs>
              <w:tab w:val="right" w:leader="dot" w:pos="9350"/>
            </w:tabs>
            <w:rPr>
              <w:rFonts w:ascii="Arial" w:hAnsi="Arial" w:cs="Arial"/>
              <w:color w:val="000000"/>
            </w:rPr>
          </w:pPr>
          <w:hyperlink w:anchor="_heading=h.oyvtdt7rwpho">
            <w:r w:rsidRPr="00093842">
              <w:rPr>
                <w:rFonts w:ascii="Arial" w:hAnsi="Arial" w:cs="Arial"/>
                <w:color w:val="000000"/>
              </w:rPr>
              <w:t>Appendix</w:t>
            </w:r>
            <w:r w:rsidRPr="00093842">
              <w:rPr>
                <w:rFonts w:ascii="Arial" w:hAnsi="Arial" w:cs="Arial"/>
                <w:color w:val="000000"/>
              </w:rPr>
              <w:tab/>
              <w:t>27</w:t>
            </w:r>
          </w:hyperlink>
          <w:r w:rsidR="00000000" w:rsidRPr="00093842">
            <w:rPr>
              <w:rFonts w:ascii="Arial" w:hAnsi="Arial" w:cs="Arial"/>
            </w:rPr>
            <w:fldChar w:fldCharType="end"/>
          </w:r>
        </w:p>
      </w:sdtContent>
    </w:sdt>
    <w:p w14:paraId="3E1F9585" w14:textId="77777777" w:rsidR="002018C9" w:rsidRDefault="002018C9">
      <w:pPr>
        <w:rPr>
          <w:b/>
          <w:bCs/>
        </w:rPr>
      </w:pPr>
    </w:p>
    <w:p w14:paraId="5CB7DD8A" w14:textId="77777777" w:rsidR="002018C9" w:rsidRPr="00093842" w:rsidRDefault="00000000">
      <w:pPr>
        <w:pStyle w:val="Heading1"/>
        <w:rPr>
          <w:rFonts w:ascii="Arial" w:hAnsi="Arial" w:cs="Arial"/>
        </w:rPr>
      </w:pPr>
      <w:bookmarkStart w:id="0" w:name="_heading=h.5dyy0miby6gu" w:colFirst="0" w:colLast="0"/>
      <w:bookmarkEnd w:id="0"/>
      <w:r w:rsidRPr="00093842">
        <w:rPr>
          <w:rFonts w:ascii="Arial" w:hAnsi="Arial" w:cs="Arial"/>
        </w:rPr>
        <w:t>Financial Health Check</w:t>
      </w:r>
    </w:p>
    <w:p w14:paraId="14BAE940" w14:textId="77777777" w:rsidR="002018C9" w:rsidRPr="00093842" w:rsidRDefault="00000000">
      <w:pPr>
        <w:pStyle w:val="Heading2"/>
        <w:rPr>
          <w:rFonts w:ascii="Arial" w:hAnsi="Arial" w:cs="Arial"/>
        </w:rPr>
      </w:pPr>
      <w:bookmarkStart w:id="1" w:name="_heading=h.bhihxkdd31sc" w:colFirst="0" w:colLast="0"/>
      <w:bookmarkEnd w:id="1"/>
      <w:r w:rsidRPr="00093842">
        <w:rPr>
          <w:rFonts w:ascii="Arial" w:hAnsi="Arial" w:cs="Arial"/>
        </w:rPr>
        <w:t>Introduction</w:t>
      </w:r>
    </w:p>
    <w:p w14:paraId="6193083A" w14:textId="77777777" w:rsidR="002018C9" w:rsidRPr="00093842" w:rsidRDefault="00000000">
      <w:pPr>
        <w:rPr>
          <w:rFonts w:ascii="Arial" w:hAnsi="Arial" w:cs="Arial"/>
        </w:rPr>
      </w:pPr>
      <w:r w:rsidRPr="00093842">
        <w:rPr>
          <w:rFonts w:ascii="Arial" w:hAnsi="Arial" w:cs="Arial"/>
        </w:rPr>
        <w:t xml:space="preserve">The financial health check on Hyundai Motor company </w:t>
      </w:r>
      <w:proofErr w:type="gramStart"/>
      <w:r w:rsidRPr="00093842">
        <w:rPr>
          <w:rFonts w:ascii="Arial" w:hAnsi="Arial" w:cs="Arial"/>
        </w:rPr>
        <w:t>looks into</w:t>
      </w:r>
      <w:proofErr w:type="gramEnd"/>
      <w:r w:rsidRPr="00093842">
        <w:rPr>
          <w:rFonts w:ascii="Arial" w:hAnsi="Arial" w:cs="Arial"/>
        </w:rPr>
        <w:t xml:space="preserve"> a five-year period between FY2020-2024. The review is founded on a systematic ratio table which involves profitability, liquidity, efficiency, gearing, investment returns and cash flow performance. Performing the ratios depends on the consolidated financial dynamics presented in the annual reports and interprets them to read about financial health and strategic risk areas and areas of strength in operations as Hyundai transitions to COVID-19 discontinuity to EV-based capital growth.</w:t>
      </w:r>
    </w:p>
    <w:p w14:paraId="60AF79F3" w14:textId="77777777" w:rsidR="002018C9" w:rsidRPr="00093842" w:rsidRDefault="00000000">
      <w:pPr>
        <w:pStyle w:val="Heading2"/>
        <w:rPr>
          <w:rFonts w:ascii="Arial" w:hAnsi="Arial" w:cs="Arial"/>
        </w:rPr>
      </w:pPr>
      <w:bookmarkStart w:id="2" w:name="_heading=h.rlfx1w6aj41i" w:colFirst="0" w:colLast="0"/>
      <w:bookmarkEnd w:id="2"/>
      <w:r w:rsidRPr="00093842">
        <w:rPr>
          <w:rFonts w:ascii="Arial" w:hAnsi="Arial" w:cs="Arial"/>
        </w:rPr>
        <w:t>Profitability Analysis</w:t>
      </w:r>
    </w:p>
    <w:p w14:paraId="46E65A29" w14:textId="77777777" w:rsidR="002018C9" w:rsidRPr="00093842" w:rsidRDefault="00000000">
      <w:pPr>
        <w:rPr>
          <w:rFonts w:ascii="Arial" w:hAnsi="Arial" w:cs="Arial"/>
        </w:rPr>
      </w:pPr>
      <w:r w:rsidRPr="00093842">
        <w:rPr>
          <w:rFonts w:ascii="Arial" w:hAnsi="Arial" w:cs="Arial"/>
        </w:rPr>
        <w:t>Profitability ratios are the activity of a company to turn profits out of revenues and capital sources. The most important ratios that are needed to be analysed in this report are calculated and interpreted below.</w:t>
      </w:r>
    </w:p>
    <w:p w14:paraId="0E1DAC8A" w14:textId="77777777" w:rsidR="002018C9" w:rsidRPr="00093842" w:rsidRDefault="00000000">
      <w:pPr>
        <w:rPr>
          <w:rFonts w:ascii="Arial" w:hAnsi="Arial" w:cs="Arial"/>
          <w:b/>
          <w:bCs/>
          <w:i/>
          <w:iCs/>
        </w:rPr>
      </w:pPr>
      <w:r w:rsidRPr="00093842">
        <w:rPr>
          <w:rFonts w:ascii="Arial" w:hAnsi="Arial" w:cs="Arial"/>
          <w:b/>
          <w:bCs/>
          <w:i/>
          <w:iCs/>
        </w:rPr>
        <w:t>Operating Profit Margin</w:t>
      </w:r>
    </w:p>
    <w:p w14:paraId="2370F537" w14:textId="77777777" w:rsidR="002018C9" w:rsidRPr="00093842" w:rsidRDefault="00000000">
      <w:pPr>
        <w:rPr>
          <w:rFonts w:ascii="Arial" w:hAnsi="Arial" w:cs="Arial"/>
        </w:rPr>
      </w:pPr>
      <w:r w:rsidRPr="00093842">
        <w:rPr>
          <w:rFonts w:ascii="Arial" w:hAnsi="Arial" w:cs="Arial"/>
        </w:rPr>
        <w:t>The operating profit is as quoted:</w:t>
      </w:r>
    </w:p>
    <w:p w14:paraId="3F7BF29B" w14:textId="77777777" w:rsidR="002018C9" w:rsidRPr="00093842" w:rsidRDefault="00000000">
      <w:pPr>
        <w:rPr>
          <w:rFonts w:ascii="Arial" w:hAnsi="Arial" w:cs="Arial"/>
        </w:rPr>
      </w:pPr>
      <w:r w:rsidRPr="00093842">
        <w:rPr>
          <w:rFonts w:ascii="Arial" w:hAnsi="Arial" w:cs="Arial"/>
        </w:rPr>
        <w:t>Operating Profit Margin = Operating Profit/ Revenue x 100.</w:t>
      </w:r>
    </w:p>
    <w:p w14:paraId="111703EC" w14:textId="77777777" w:rsidR="002018C9" w:rsidRPr="00093842" w:rsidRDefault="00000000">
      <w:pPr>
        <w:rPr>
          <w:rFonts w:ascii="Arial" w:hAnsi="Arial" w:cs="Arial"/>
        </w:rPr>
      </w:pPr>
      <w:r w:rsidRPr="00093842">
        <w:rPr>
          <w:rFonts w:ascii="Arial" w:hAnsi="Arial" w:cs="Arial"/>
        </w:rPr>
        <w:t>Using reported financials:</w:t>
      </w:r>
    </w:p>
    <w:p w14:paraId="3AFE1F85" w14:textId="77777777" w:rsidR="002018C9" w:rsidRPr="00093842" w:rsidRDefault="00000000">
      <w:pPr>
        <w:rPr>
          <w:rFonts w:ascii="Arial" w:hAnsi="Arial" w:cs="Arial"/>
        </w:rPr>
      </w:pPr>
      <w:r w:rsidRPr="00093842">
        <w:rPr>
          <w:rFonts w:ascii="Arial" w:hAnsi="Arial" w:cs="Arial"/>
        </w:rPr>
        <w:t>In the FY2020, it made an operating profit amounting to KRW 2.39 trillion (</w:t>
      </w:r>
      <w:proofErr w:type="spellStart"/>
      <w:r w:rsidRPr="00093842">
        <w:rPr>
          <w:rFonts w:ascii="Arial" w:hAnsi="Arial" w:cs="Arial"/>
        </w:rPr>
        <w:t>tn</w:t>
      </w:r>
      <w:proofErr w:type="spellEnd"/>
      <w:r w:rsidRPr="00093842">
        <w:rPr>
          <w:rFonts w:ascii="Arial" w:hAnsi="Arial" w:cs="Arial"/>
        </w:rPr>
        <w:t>) over revenue of KRW 103.99 trillion and the operating margin was 2.30%. FY2021 operating profit improved by KRW 6.68 trillion on a revenue of KRW 117.6 trillion general margin of 5.68%. This is further improved by FY 2022 to KRW 9.82 trillion to KRW 142.5 trillion revenue with a margin of 6.89 in 2022. Most operating profit of KRW 15.12tn, with KRW 162.7tn revenue in FY2023 delivered an operating profit margin of 9.29% (Hyundai 2024, 2023, 2022, 2021). Following calculations that have been conducted using Hyundai's 5-year annual reports, it has been observed that there was decline in its revenue in FY2024, because of which the company’s operating profit declined to 8.13 as well.</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3CDF45FB"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0C004B" w14:textId="77777777" w:rsidR="002018C9" w:rsidRPr="00093842" w:rsidRDefault="00000000">
            <w:pP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401F4" w14:textId="77777777" w:rsidR="002018C9" w:rsidRPr="00093842" w:rsidRDefault="00000000">
            <w:pP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BDD22" w14:textId="77777777" w:rsidR="002018C9" w:rsidRPr="00093842" w:rsidRDefault="00000000">
            <w:pPr>
              <w:rPr>
                <w:rFonts w:ascii="Arial" w:hAnsi="Arial" w:cs="Arial"/>
              </w:rPr>
            </w:pPr>
            <w:r w:rsidRPr="00093842">
              <w:rPr>
                <w:rFonts w:ascii="Arial" w:hAnsi="Arial" w:cs="Arial"/>
              </w:rPr>
              <w:t>Result</w:t>
            </w:r>
          </w:p>
        </w:tc>
      </w:tr>
      <w:tr w:rsidR="002018C9" w:rsidRPr="00093842" w14:paraId="747D7DD6"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8C85D9" w14:textId="77777777" w:rsidR="002018C9" w:rsidRPr="00093842" w:rsidRDefault="00000000">
            <w:pP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7C39B" w14:textId="77777777" w:rsidR="002018C9" w:rsidRPr="00093842" w:rsidRDefault="00000000">
            <w:pPr>
              <w:rPr>
                <w:rFonts w:ascii="Arial" w:hAnsi="Arial" w:cs="Arial"/>
              </w:rPr>
            </w:pPr>
            <w:r w:rsidRPr="00093842">
              <w:rPr>
                <w:rFonts w:ascii="Arial" w:hAnsi="Arial" w:cs="Arial"/>
              </w:rPr>
              <w:t>2.39 ÷ 103.99</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17C8C1" w14:textId="77777777" w:rsidR="002018C9" w:rsidRPr="00093842" w:rsidRDefault="00000000">
            <w:pPr>
              <w:rPr>
                <w:rFonts w:ascii="Arial" w:hAnsi="Arial" w:cs="Arial"/>
              </w:rPr>
            </w:pPr>
            <w:r w:rsidRPr="00093842">
              <w:rPr>
                <w:rFonts w:ascii="Arial" w:hAnsi="Arial" w:cs="Arial"/>
              </w:rPr>
              <w:t>0.0230 = 2.30%</w:t>
            </w:r>
          </w:p>
        </w:tc>
      </w:tr>
      <w:tr w:rsidR="002018C9" w:rsidRPr="00093842" w14:paraId="24376CE9"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15FE6" w14:textId="77777777" w:rsidR="002018C9" w:rsidRPr="00093842" w:rsidRDefault="00000000">
            <w:pPr>
              <w:rPr>
                <w:rFonts w:ascii="Arial" w:hAnsi="Arial" w:cs="Arial"/>
              </w:rPr>
            </w:pPr>
            <w:r w:rsidRPr="00093842">
              <w:rPr>
                <w:rFonts w:ascii="Arial" w:hAnsi="Arial" w:cs="Arial"/>
              </w:rPr>
              <w:lastRenderedPageBreak/>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D8B66D" w14:textId="77777777" w:rsidR="002018C9" w:rsidRPr="00093842" w:rsidRDefault="00000000">
            <w:pPr>
              <w:rPr>
                <w:rFonts w:ascii="Arial" w:hAnsi="Arial" w:cs="Arial"/>
              </w:rPr>
            </w:pPr>
            <w:r w:rsidRPr="00093842">
              <w:rPr>
                <w:rFonts w:ascii="Arial" w:hAnsi="Arial" w:cs="Arial"/>
              </w:rPr>
              <w:t>6.68 ÷ 117.60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B2C17" w14:textId="77777777" w:rsidR="002018C9" w:rsidRPr="00093842" w:rsidRDefault="00000000">
            <w:pPr>
              <w:rPr>
                <w:rFonts w:ascii="Arial" w:hAnsi="Arial" w:cs="Arial"/>
              </w:rPr>
            </w:pPr>
            <w:r w:rsidRPr="00093842">
              <w:rPr>
                <w:rFonts w:ascii="Arial" w:hAnsi="Arial" w:cs="Arial"/>
              </w:rPr>
              <w:t>0.0568 = 5.68%</w:t>
            </w:r>
          </w:p>
        </w:tc>
      </w:tr>
      <w:tr w:rsidR="002018C9" w:rsidRPr="00093842" w14:paraId="6EA1784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9F876" w14:textId="77777777" w:rsidR="002018C9" w:rsidRPr="00093842" w:rsidRDefault="00000000">
            <w:pP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DD48E" w14:textId="77777777" w:rsidR="002018C9" w:rsidRPr="00093842" w:rsidRDefault="00000000">
            <w:pPr>
              <w:rPr>
                <w:rFonts w:ascii="Arial" w:hAnsi="Arial" w:cs="Arial"/>
              </w:rPr>
            </w:pPr>
            <w:r w:rsidRPr="00093842">
              <w:rPr>
                <w:rFonts w:ascii="Arial" w:hAnsi="Arial" w:cs="Arial"/>
              </w:rPr>
              <w:t>9.82 ÷ 142.50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F03801" w14:textId="77777777" w:rsidR="002018C9" w:rsidRPr="00093842" w:rsidRDefault="00000000">
            <w:pPr>
              <w:rPr>
                <w:rFonts w:ascii="Arial" w:hAnsi="Arial" w:cs="Arial"/>
              </w:rPr>
            </w:pPr>
            <w:r w:rsidRPr="00093842">
              <w:rPr>
                <w:rFonts w:ascii="Arial" w:hAnsi="Arial" w:cs="Arial"/>
              </w:rPr>
              <w:t>0.0689 = 6.89%</w:t>
            </w:r>
          </w:p>
        </w:tc>
      </w:tr>
      <w:tr w:rsidR="002018C9" w:rsidRPr="00093842" w14:paraId="4E7F22DD"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FDD36" w14:textId="77777777" w:rsidR="002018C9" w:rsidRPr="00093842" w:rsidRDefault="00000000">
            <w:pP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63B0F" w14:textId="77777777" w:rsidR="002018C9" w:rsidRPr="00093842" w:rsidRDefault="00000000">
            <w:pPr>
              <w:rPr>
                <w:rFonts w:ascii="Arial" w:hAnsi="Arial" w:cs="Arial"/>
              </w:rPr>
            </w:pPr>
            <w:r w:rsidRPr="00093842">
              <w:rPr>
                <w:rFonts w:ascii="Arial" w:hAnsi="Arial" w:cs="Arial"/>
              </w:rPr>
              <w:t>15.12 ÷ 162.70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46B24" w14:textId="77777777" w:rsidR="002018C9" w:rsidRPr="00093842" w:rsidRDefault="00000000">
            <w:pPr>
              <w:rPr>
                <w:rFonts w:ascii="Arial" w:hAnsi="Arial" w:cs="Arial"/>
              </w:rPr>
            </w:pPr>
            <w:r w:rsidRPr="00093842">
              <w:rPr>
                <w:rFonts w:ascii="Arial" w:hAnsi="Arial" w:cs="Arial"/>
              </w:rPr>
              <w:t>0.0929 = 9.29%</w:t>
            </w:r>
          </w:p>
        </w:tc>
      </w:tr>
      <w:tr w:rsidR="002018C9" w:rsidRPr="00093842" w14:paraId="4EA170D4"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695501" w14:textId="77777777" w:rsidR="002018C9" w:rsidRPr="00093842" w:rsidRDefault="00000000">
            <w:pP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F1248" w14:textId="77777777" w:rsidR="002018C9" w:rsidRPr="00093842" w:rsidRDefault="00000000">
            <w:pPr>
              <w:rPr>
                <w:rFonts w:ascii="Arial" w:hAnsi="Arial" w:cs="Arial"/>
              </w:rPr>
            </w:pPr>
            <w:r w:rsidRPr="00093842">
              <w:rPr>
                <w:rFonts w:ascii="Arial" w:hAnsi="Arial" w:cs="Arial"/>
              </w:rPr>
              <w:t>14.24 ÷ 175.20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9D2501" w14:textId="77777777" w:rsidR="002018C9" w:rsidRPr="00093842" w:rsidRDefault="00000000">
            <w:pPr>
              <w:rPr>
                <w:rFonts w:ascii="Arial" w:hAnsi="Arial" w:cs="Arial"/>
              </w:rPr>
            </w:pPr>
            <w:r w:rsidRPr="00093842">
              <w:rPr>
                <w:rFonts w:ascii="Arial" w:hAnsi="Arial" w:cs="Arial"/>
              </w:rPr>
              <w:t>0.0813 = 8.13%</w:t>
            </w:r>
          </w:p>
        </w:tc>
      </w:tr>
    </w:tbl>
    <w:p w14:paraId="22724A36" w14:textId="77777777" w:rsidR="002018C9" w:rsidRPr="00093842" w:rsidRDefault="002018C9">
      <w:pPr>
        <w:rPr>
          <w:rFonts w:ascii="Arial" w:hAnsi="Arial" w:cs="Arial"/>
        </w:rPr>
      </w:pPr>
    </w:p>
    <w:p w14:paraId="1595C140" w14:textId="77777777" w:rsidR="002018C9" w:rsidRPr="00093842" w:rsidRDefault="00000000">
      <w:pPr>
        <w:jc w:val="center"/>
        <w:rPr>
          <w:rFonts w:ascii="Arial" w:hAnsi="Arial" w:cs="Arial"/>
        </w:rPr>
      </w:pPr>
      <w:r w:rsidRPr="00093842">
        <w:rPr>
          <w:rFonts w:ascii="Arial" w:hAnsi="Arial" w:cs="Arial"/>
          <w:noProof/>
        </w:rPr>
        <w:drawing>
          <wp:inline distT="114300" distB="114300" distL="114300" distR="114300" wp14:anchorId="439AE1BC" wp14:editId="27D2AF48">
            <wp:extent cx="4243388" cy="2556913"/>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243388" cy="2556913"/>
                    </a:xfrm>
                    <a:prstGeom prst="rect">
                      <a:avLst/>
                    </a:prstGeom>
                    <a:ln w="25400">
                      <a:solidFill>
                        <a:srgbClr val="000000"/>
                      </a:solidFill>
                      <a:prstDash val="solid"/>
                    </a:ln>
                  </pic:spPr>
                </pic:pic>
              </a:graphicData>
            </a:graphic>
          </wp:inline>
        </w:drawing>
      </w:r>
    </w:p>
    <w:p w14:paraId="2D23809A" w14:textId="77777777" w:rsidR="002018C9" w:rsidRPr="00093842" w:rsidRDefault="00000000">
      <w:pPr>
        <w:jc w:val="center"/>
        <w:rPr>
          <w:rFonts w:ascii="Arial" w:hAnsi="Arial" w:cs="Arial"/>
          <w:b/>
          <w:bCs/>
        </w:rPr>
      </w:pPr>
      <w:r w:rsidRPr="00093842">
        <w:rPr>
          <w:rFonts w:ascii="Arial" w:hAnsi="Arial" w:cs="Arial"/>
          <w:b/>
          <w:bCs/>
        </w:rPr>
        <w:t>Figure 1: Net Operating Profit for Hyundai</w:t>
      </w:r>
    </w:p>
    <w:p w14:paraId="4609714E" w14:textId="77777777" w:rsidR="002018C9" w:rsidRPr="00093842" w:rsidRDefault="00000000">
      <w:pPr>
        <w:jc w:val="center"/>
        <w:rPr>
          <w:rFonts w:ascii="Arial" w:hAnsi="Arial" w:cs="Arial"/>
        </w:rPr>
      </w:pPr>
      <w:r w:rsidRPr="00093842">
        <w:rPr>
          <w:rFonts w:ascii="Arial" w:hAnsi="Arial" w:cs="Arial"/>
        </w:rPr>
        <w:t>(Source: Hyundai 2024, 2023, 2022, 2021)</w:t>
      </w:r>
    </w:p>
    <w:p w14:paraId="734CA39C" w14:textId="77777777" w:rsidR="002018C9" w:rsidRPr="00093842" w:rsidRDefault="00000000">
      <w:pPr>
        <w:rPr>
          <w:rFonts w:ascii="Arial" w:hAnsi="Arial" w:cs="Arial"/>
        </w:rPr>
      </w:pPr>
      <w:r w:rsidRPr="00093842">
        <w:rPr>
          <w:rFonts w:ascii="Arial" w:hAnsi="Arial" w:cs="Arial"/>
          <w:b/>
          <w:bCs/>
          <w:i/>
          <w:iCs/>
        </w:rPr>
        <w:t>Net Profit Margin</w:t>
      </w:r>
    </w:p>
    <w:p w14:paraId="5E2D958D" w14:textId="3F003AE9" w:rsidR="002018C9" w:rsidRPr="00093842" w:rsidRDefault="00000000">
      <w:pPr>
        <w:rPr>
          <w:rFonts w:ascii="Arial" w:hAnsi="Arial" w:cs="Arial"/>
        </w:rPr>
      </w:pPr>
      <w:r w:rsidRPr="00093842">
        <w:rPr>
          <w:rFonts w:ascii="Arial" w:hAnsi="Arial" w:cs="Arial"/>
        </w:rPr>
        <w:t>Net Profit Margin</w:t>
      </w:r>
      <w:r w:rsidR="00240C2F" w:rsidRPr="00093842">
        <w:rPr>
          <w:rFonts w:ascii="Arial" w:hAnsi="Arial" w:cs="Arial"/>
        </w:rPr>
        <w:t>= (</w:t>
      </w:r>
      <w:r w:rsidRPr="00093842">
        <w:rPr>
          <w:rFonts w:ascii="Arial" w:hAnsi="Arial" w:cs="Arial"/>
        </w:rPr>
        <w:t>Net Revenue/ Net Income) x 100.</w:t>
      </w:r>
    </w:p>
    <w:p w14:paraId="15CF220F" w14:textId="77777777" w:rsidR="002018C9" w:rsidRPr="00093842" w:rsidRDefault="00000000">
      <w:pPr>
        <w:rPr>
          <w:rFonts w:ascii="Arial" w:hAnsi="Arial" w:cs="Arial"/>
        </w:rPr>
      </w:pPr>
      <w:r w:rsidRPr="00093842">
        <w:rPr>
          <w:rFonts w:ascii="Arial" w:hAnsi="Arial" w:cs="Arial"/>
        </w:rPr>
        <w:t>As per the net profit margin that has been calculated in this report, it has been noted that the company experienced an increase in its revenue from FY2020, resulting in a net profit margin of 5.60 in FY2022.</w:t>
      </w:r>
    </w:p>
    <w:p w14:paraId="465A5923" w14:textId="77777777" w:rsidR="002018C9" w:rsidRPr="00093842" w:rsidRDefault="00000000">
      <w:pPr>
        <w:rPr>
          <w:rFonts w:ascii="Arial" w:hAnsi="Arial" w:cs="Arial"/>
        </w:rPr>
      </w:pPr>
      <w:r w:rsidRPr="00093842">
        <w:rPr>
          <w:rFonts w:ascii="Arial" w:hAnsi="Arial" w:cs="Arial"/>
        </w:rPr>
        <w:t>Net profit FY2023 was KRW 12.27 trillion and its profit margin stands at 7.54. FY2024 net profit of KRW 13.23 trillion reported by the firm was a slight growth although the profit margin stood at 7.55% since the increase in revenue was higher than the corresponding increase in net profit (Hyundai 2024, 2023, 2022, 2021).</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69899868"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A7CB1" w14:textId="77777777" w:rsidR="002018C9" w:rsidRPr="00093842" w:rsidRDefault="00000000">
            <w:pP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E5821" w14:textId="77777777" w:rsidR="002018C9" w:rsidRPr="00093842" w:rsidRDefault="00000000">
            <w:pP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F7F547" w14:textId="77777777" w:rsidR="002018C9" w:rsidRPr="00093842" w:rsidRDefault="00000000">
            <w:pPr>
              <w:rPr>
                <w:rFonts w:ascii="Arial" w:hAnsi="Arial" w:cs="Arial"/>
              </w:rPr>
            </w:pPr>
            <w:r w:rsidRPr="00093842">
              <w:rPr>
                <w:rFonts w:ascii="Arial" w:hAnsi="Arial" w:cs="Arial"/>
              </w:rPr>
              <w:t>Result</w:t>
            </w:r>
          </w:p>
        </w:tc>
      </w:tr>
      <w:tr w:rsidR="002018C9" w:rsidRPr="00093842" w14:paraId="58E945E4"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8B209" w14:textId="77777777" w:rsidR="002018C9" w:rsidRPr="00093842" w:rsidRDefault="00000000">
            <w:pPr>
              <w:rPr>
                <w:rFonts w:ascii="Arial" w:hAnsi="Arial" w:cs="Arial"/>
              </w:rPr>
            </w:pPr>
            <w:r w:rsidRPr="00093842">
              <w:rPr>
                <w:rFonts w:ascii="Arial" w:hAnsi="Arial" w:cs="Arial"/>
              </w:rPr>
              <w:lastRenderedPageBreak/>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C2DE76" w14:textId="77777777" w:rsidR="002018C9" w:rsidRPr="00093842" w:rsidRDefault="00000000">
            <w:pPr>
              <w:rPr>
                <w:rFonts w:ascii="Arial" w:hAnsi="Arial" w:cs="Arial"/>
              </w:rPr>
            </w:pPr>
            <w:r w:rsidRPr="00093842">
              <w:rPr>
                <w:rFonts w:ascii="Arial" w:hAnsi="Arial" w:cs="Arial"/>
              </w:rPr>
              <w:t>1.92 ÷ 103.99</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D0A84" w14:textId="77777777" w:rsidR="002018C9" w:rsidRPr="00093842" w:rsidRDefault="00000000">
            <w:pPr>
              <w:rPr>
                <w:rFonts w:ascii="Arial" w:hAnsi="Arial" w:cs="Arial"/>
              </w:rPr>
            </w:pPr>
            <w:r w:rsidRPr="00093842">
              <w:rPr>
                <w:rFonts w:ascii="Arial" w:hAnsi="Arial" w:cs="Arial"/>
              </w:rPr>
              <w:t>0.0185 = 1.85%</w:t>
            </w:r>
          </w:p>
        </w:tc>
      </w:tr>
      <w:tr w:rsidR="002018C9" w:rsidRPr="00093842" w14:paraId="3182E2C3"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B10CD" w14:textId="77777777" w:rsidR="002018C9" w:rsidRPr="00093842" w:rsidRDefault="00000000">
            <w:pP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303B32" w14:textId="77777777" w:rsidR="002018C9" w:rsidRPr="00093842" w:rsidRDefault="00000000">
            <w:pPr>
              <w:rPr>
                <w:rFonts w:ascii="Arial" w:hAnsi="Arial" w:cs="Arial"/>
              </w:rPr>
            </w:pPr>
            <w:r w:rsidRPr="00093842">
              <w:rPr>
                <w:rFonts w:ascii="Arial" w:hAnsi="Arial" w:cs="Arial"/>
              </w:rPr>
              <w:t>5.69 ÷ 117.60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BEC3F" w14:textId="77777777" w:rsidR="002018C9" w:rsidRPr="00093842" w:rsidRDefault="00000000">
            <w:pPr>
              <w:rPr>
                <w:rFonts w:ascii="Arial" w:hAnsi="Arial" w:cs="Arial"/>
              </w:rPr>
            </w:pPr>
            <w:r w:rsidRPr="00093842">
              <w:rPr>
                <w:rFonts w:ascii="Arial" w:hAnsi="Arial" w:cs="Arial"/>
              </w:rPr>
              <w:t>0.0484 = 4.84%</w:t>
            </w:r>
          </w:p>
        </w:tc>
      </w:tr>
      <w:tr w:rsidR="002018C9" w:rsidRPr="00093842" w14:paraId="7AADD16E"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21D53" w14:textId="77777777" w:rsidR="002018C9" w:rsidRPr="00093842" w:rsidRDefault="00000000">
            <w:pP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B9B65" w14:textId="77777777" w:rsidR="002018C9" w:rsidRPr="00093842" w:rsidRDefault="00000000">
            <w:pPr>
              <w:rPr>
                <w:rFonts w:ascii="Arial" w:hAnsi="Arial" w:cs="Arial"/>
              </w:rPr>
            </w:pPr>
            <w:r w:rsidRPr="00093842">
              <w:rPr>
                <w:rFonts w:ascii="Arial" w:hAnsi="Arial" w:cs="Arial"/>
              </w:rPr>
              <w:t>7.98 ÷ 142.50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54BE8" w14:textId="77777777" w:rsidR="002018C9" w:rsidRPr="00093842" w:rsidRDefault="00000000">
            <w:pPr>
              <w:rPr>
                <w:rFonts w:ascii="Arial" w:hAnsi="Arial" w:cs="Arial"/>
              </w:rPr>
            </w:pPr>
            <w:r w:rsidRPr="00093842">
              <w:rPr>
                <w:rFonts w:ascii="Arial" w:hAnsi="Arial" w:cs="Arial"/>
              </w:rPr>
              <w:t>0.0560 = 5.60%</w:t>
            </w:r>
          </w:p>
        </w:tc>
      </w:tr>
      <w:tr w:rsidR="002018C9" w:rsidRPr="00093842" w14:paraId="2A29C419"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8541B" w14:textId="77777777" w:rsidR="002018C9" w:rsidRPr="00093842" w:rsidRDefault="00000000">
            <w:pP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F866B" w14:textId="77777777" w:rsidR="002018C9" w:rsidRPr="00093842" w:rsidRDefault="00000000">
            <w:pPr>
              <w:rPr>
                <w:rFonts w:ascii="Arial" w:hAnsi="Arial" w:cs="Arial"/>
              </w:rPr>
            </w:pPr>
            <w:r w:rsidRPr="00093842">
              <w:rPr>
                <w:rFonts w:ascii="Arial" w:hAnsi="Arial" w:cs="Arial"/>
              </w:rPr>
              <w:t>12.27 ÷ 162.70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4A564" w14:textId="77777777" w:rsidR="002018C9" w:rsidRPr="00093842" w:rsidRDefault="00000000">
            <w:pPr>
              <w:rPr>
                <w:rFonts w:ascii="Arial" w:hAnsi="Arial" w:cs="Arial"/>
              </w:rPr>
            </w:pPr>
            <w:r w:rsidRPr="00093842">
              <w:rPr>
                <w:rFonts w:ascii="Arial" w:hAnsi="Arial" w:cs="Arial"/>
              </w:rPr>
              <w:t>0.0754 = 7.54%</w:t>
            </w:r>
          </w:p>
        </w:tc>
      </w:tr>
      <w:tr w:rsidR="002018C9" w:rsidRPr="00093842" w14:paraId="4EAFB7AD"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4B399" w14:textId="77777777" w:rsidR="002018C9" w:rsidRPr="00093842" w:rsidRDefault="00000000">
            <w:pP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7AB71F" w14:textId="77777777" w:rsidR="002018C9" w:rsidRPr="00093842" w:rsidRDefault="00000000">
            <w:pPr>
              <w:rPr>
                <w:rFonts w:ascii="Arial" w:hAnsi="Arial" w:cs="Arial"/>
              </w:rPr>
            </w:pPr>
            <w:r w:rsidRPr="00093842">
              <w:rPr>
                <w:rFonts w:ascii="Arial" w:hAnsi="Arial" w:cs="Arial"/>
              </w:rPr>
              <w:t>13.23 ÷ 175.20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CFDF20" w14:textId="77777777" w:rsidR="002018C9" w:rsidRPr="00093842" w:rsidRDefault="00000000">
            <w:pPr>
              <w:rPr>
                <w:rFonts w:ascii="Arial" w:hAnsi="Arial" w:cs="Arial"/>
              </w:rPr>
            </w:pPr>
            <w:r w:rsidRPr="00093842">
              <w:rPr>
                <w:rFonts w:ascii="Arial" w:hAnsi="Arial" w:cs="Arial"/>
              </w:rPr>
              <w:t>0.0755 = 7.55%</w:t>
            </w:r>
          </w:p>
        </w:tc>
      </w:tr>
    </w:tbl>
    <w:p w14:paraId="462634CD" w14:textId="77777777" w:rsidR="002018C9" w:rsidRPr="00093842" w:rsidRDefault="002018C9">
      <w:pPr>
        <w:rPr>
          <w:rFonts w:ascii="Arial" w:hAnsi="Arial" w:cs="Arial"/>
        </w:rPr>
      </w:pPr>
    </w:p>
    <w:p w14:paraId="42C464DB" w14:textId="77777777" w:rsidR="002018C9" w:rsidRDefault="00000000">
      <w:r w:rsidRPr="00093842">
        <w:rPr>
          <w:rFonts w:ascii="Arial" w:hAnsi="Arial" w:cs="Arial"/>
        </w:rPr>
        <w:t xml:space="preserve">The point is that bottom-line performance of Hyundai would increase significantly compared to what has been experienced over the period, but FY2024 means that the company is not going to grow, it will stabilise. </w:t>
      </w:r>
    </w:p>
    <w:p w14:paraId="035DEADF" w14:textId="77777777" w:rsidR="002018C9" w:rsidRPr="00093842" w:rsidRDefault="00000000">
      <w:pPr>
        <w:jc w:val="center"/>
        <w:rPr>
          <w:rFonts w:ascii="Arial" w:hAnsi="Arial" w:cs="Arial"/>
        </w:rPr>
      </w:pPr>
      <w:r w:rsidRPr="00093842">
        <w:rPr>
          <w:rFonts w:ascii="Arial" w:hAnsi="Arial" w:cs="Arial"/>
          <w:noProof/>
        </w:rPr>
        <w:drawing>
          <wp:inline distT="114300" distB="114300" distL="114300" distR="114300" wp14:anchorId="589B29A8" wp14:editId="5399FD54">
            <wp:extent cx="3900488" cy="2350294"/>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900488" cy="2350294"/>
                    </a:xfrm>
                    <a:prstGeom prst="rect">
                      <a:avLst/>
                    </a:prstGeom>
                    <a:ln w="25400">
                      <a:solidFill>
                        <a:srgbClr val="000000"/>
                      </a:solidFill>
                      <a:prstDash val="solid"/>
                    </a:ln>
                  </pic:spPr>
                </pic:pic>
              </a:graphicData>
            </a:graphic>
          </wp:inline>
        </w:drawing>
      </w:r>
    </w:p>
    <w:p w14:paraId="45082129" w14:textId="77777777" w:rsidR="002018C9" w:rsidRPr="00093842" w:rsidRDefault="00000000">
      <w:pPr>
        <w:jc w:val="center"/>
        <w:rPr>
          <w:rFonts w:ascii="Arial" w:hAnsi="Arial" w:cs="Arial"/>
          <w:b/>
          <w:bCs/>
        </w:rPr>
      </w:pPr>
      <w:r w:rsidRPr="00093842">
        <w:rPr>
          <w:rFonts w:ascii="Arial" w:hAnsi="Arial" w:cs="Arial"/>
          <w:b/>
          <w:bCs/>
        </w:rPr>
        <w:t>Figure 2: Net Profit Margin</w:t>
      </w:r>
    </w:p>
    <w:p w14:paraId="63ED0BEB" w14:textId="77777777" w:rsidR="002018C9" w:rsidRPr="00093842" w:rsidRDefault="00000000">
      <w:pPr>
        <w:jc w:val="center"/>
        <w:rPr>
          <w:rFonts w:ascii="Arial" w:hAnsi="Arial" w:cs="Arial"/>
        </w:rPr>
      </w:pPr>
      <w:r w:rsidRPr="00093842">
        <w:rPr>
          <w:rFonts w:ascii="Arial" w:hAnsi="Arial" w:cs="Arial"/>
        </w:rPr>
        <w:t>(Source: Hyundai 2024, 2023, 2022, 2021)</w:t>
      </w:r>
    </w:p>
    <w:p w14:paraId="17EF1109" w14:textId="77777777" w:rsidR="002018C9" w:rsidRPr="00093842" w:rsidRDefault="00000000">
      <w:pPr>
        <w:rPr>
          <w:rFonts w:ascii="Arial" w:hAnsi="Arial" w:cs="Arial"/>
        </w:rPr>
      </w:pPr>
      <w:r w:rsidRPr="00093842">
        <w:rPr>
          <w:rFonts w:ascii="Arial" w:hAnsi="Arial" w:cs="Arial"/>
          <w:b/>
          <w:bCs/>
          <w:i/>
          <w:iCs/>
        </w:rPr>
        <w:t>Return on Equity (ROE)</w:t>
      </w:r>
    </w:p>
    <w:p w14:paraId="496D57DE" w14:textId="77777777" w:rsidR="002018C9" w:rsidRPr="00093842" w:rsidRDefault="00000000">
      <w:pPr>
        <w:rPr>
          <w:rFonts w:ascii="Arial" w:hAnsi="Arial" w:cs="Arial"/>
        </w:rPr>
      </w:pPr>
      <w:r w:rsidRPr="00093842">
        <w:rPr>
          <w:rFonts w:ascii="Arial" w:hAnsi="Arial" w:cs="Arial"/>
        </w:rPr>
        <w:t>ROE could be calculated as:</w:t>
      </w:r>
    </w:p>
    <w:p w14:paraId="02D0B213" w14:textId="77777777" w:rsidR="002018C9" w:rsidRPr="00093842" w:rsidRDefault="00000000">
      <w:pPr>
        <w:rPr>
          <w:rFonts w:ascii="Arial" w:hAnsi="Arial" w:cs="Arial"/>
        </w:rPr>
      </w:pPr>
      <w:r w:rsidRPr="00093842">
        <w:rPr>
          <w:rFonts w:ascii="Arial" w:hAnsi="Arial" w:cs="Arial"/>
        </w:rPr>
        <w:t>ROE = net income/average equity of the shareholders x 100.</w:t>
      </w:r>
    </w:p>
    <w:p w14:paraId="1B4C2EE3" w14:textId="77777777" w:rsidR="002018C9" w:rsidRPr="00093842" w:rsidRDefault="00000000">
      <w:pPr>
        <w:rPr>
          <w:rFonts w:ascii="Arial" w:hAnsi="Arial" w:cs="Arial"/>
        </w:rPr>
      </w:pPr>
      <w:r w:rsidRPr="00093842">
        <w:rPr>
          <w:rFonts w:ascii="Arial" w:hAnsi="Arial" w:cs="Arial"/>
        </w:rPr>
        <w:t>According to the rough equity scaling based on the reported financial trend, the ROE of Hyundai will vary as follows, FY2020 is approximately 45, the period of the pandemic stress portrays an approximate 4-5 percent ROE. FY2021 shoots up to the range of 10-</w:t>
      </w:r>
      <w:r w:rsidRPr="00093842">
        <w:rPr>
          <w:rFonts w:ascii="Arial" w:hAnsi="Arial" w:cs="Arial"/>
        </w:rPr>
        <w:lastRenderedPageBreak/>
        <w:t>11, FY2022 rises to about 12-13, FY2023 reaches a peak at about 15-16, and FY2024 levels off at about 14 (Hyundai 2024, 2023, 2022, 2021).</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4FAA967F"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F85D8" w14:textId="77777777" w:rsidR="002018C9" w:rsidRPr="00093842" w:rsidRDefault="00000000">
            <w:pP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AE95F8" w14:textId="77777777" w:rsidR="002018C9" w:rsidRPr="00093842" w:rsidRDefault="00000000">
            <w:pP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C3785" w14:textId="77777777" w:rsidR="002018C9" w:rsidRPr="00093842" w:rsidRDefault="00000000">
            <w:pPr>
              <w:rPr>
                <w:rFonts w:ascii="Arial" w:hAnsi="Arial" w:cs="Arial"/>
              </w:rPr>
            </w:pPr>
            <w:r w:rsidRPr="00093842">
              <w:rPr>
                <w:rFonts w:ascii="Arial" w:hAnsi="Arial" w:cs="Arial"/>
              </w:rPr>
              <w:t>Result</w:t>
            </w:r>
          </w:p>
        </w:tc>
      </w:tr>
      <w:tr w:rsidR="002018C9" w:rsidRPr="00093842" w14:paraId="11E29BB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5C7448" w14:textId="77777777" w:rsidR="002018C9" w:rsidRPr="00093842" w:rsidRDefault="00000000">
            <w:pP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5D3E9" w14:textId="77777777" w:rsidR="002018C9" w:rsidRPr="00093842" w:rsidRDefault="00000000">
            <w:pPr>
              <w:rPr>
                <w:rFonts w:ascii="Arial" w:hAnsi="Arial" w:cs="Arial"/>
              </w:rPr>
            </w:pPr>
            <w:r w:rsidRPr="00093842">
              <w:rPr>
                <w:rFonts w:ascii="Arial" w:hAnsi="Arial" w:cs="Arial"/>
              </w:rPr>
              <w:t>1.92 ÷ 100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F5EBF" w14:textId="77777777" w:rsidR="002018C9" w:rsidRPr="00093842" w:rsidRDefault="00000000">
            <w:pPr>
              <w:rPr>
                <w:rFonts w:ascii="Arial" w:hAnsi="Arial" w:cs="Arial"/>
              </w:rPr>
            </w:pPr>
            <w:r w:rsidRPr="00093842">
              <w:rPr>
                <w:rFonts w:ascii="Arial" w:hAnsi="Arial" w:cs="Arial"/>
              </w:rPr>
              <w:t>0.0192 = 1.92%</w:t>
            </w:r>
          </w:p>
        </w:tc>
      </w:tr>
      <w:tr w:rsidR="002018C9" w:rsidRPr="00093842" w14:paraId="252118B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C2BD2" w14:textId="77777777" w:rsidR="002018C9" w:rsidRPr="00093842" w:rsidRDefault="00000000">
            <w:pP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A9F28D" w14:textId="77777777" w:rsidR="002018C9" w:rsidRPr="00093842" w:rsidRDefault="00000000">
            <w:pPr>
              <w:rPr>
                <w:rFonts w:ascii="Arial" w:hAnsi="Arial" w:cs="Arial"/>
              </w:rPr>
            </w:pPr>
            <w:r w:rsidRPr="00093842">
              <w:rPr>
                <w:rFonts w:ascii="Arial" w:hAnsi="Arial" w:cs="Arial"/>
              </w:rPr>
              <w:t>5.69 ÷ 112</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AEE35" w14:textId="77777777" w:rsidR="002018C9" w:rsidRPr="00093842" w:rsidRDefault="00000000">
            <w:pPr>
              <w:rPr>
                <w:rFonts w:ascii="Arial" w:hAnsi="Arial" w:cs="Arial"/>
              </w:rPr>
            </w:pPr>
            <w:r w:rsidRPr="00093842">
              <w:rPr>
                <w:rFonts w:ascii="Arial" w:hAnsi="Arial" w:cs="Arial"/>
              </w:rPr>
              <w:t>0.0508 = 5.08%</w:t>
            </w:r>
          </w:p>
        </w:tc>
      </w:tr>
      <w:tr w:rsidR="002018C9" w:rsidRPr="00093842" w14:paraId="4C05BE68"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DAD1A" w14:textId="77777777" w:rsidR="002018C9" w:rsidRPr="00093842" w:rsidRDefault="00000000">
            <w:pP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A66DA6" w14:textId="77777777" w:rsidR="002018C9" w:rsidRPr="00093842" w:rsidRDefault="00000000">
            <w:pPr>
              <w:rPr>
                <w:rFonts w:ascii="Arial" w:hAnsi="Arial" w:cs="Arial"/>
              </w:rPr>
            </w:pPr>
            <w:r w:rsidRPr="00093842">
              <w:rPr>
                <w:rFonts w:ascii="Arial" w:hAnsi="Arial" w:cs="Arial"/>
              </w:rPr>
              <w:t>7.98 ÷ 130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C963C7" w14:textId="77777777" w:rsidR="002018C9" w:rsidRPr="00093842" w:rsidRDefault="00000000">
            <w:pPr>
              <w:rPr>
                <w:rFonts w:ascii="Arial" w:hAnsi="Arial" w:cs="Arial"/>
              </w:rPr>
            </w:pPr>
            <w:r w:rsidRPr="00093842">
              <w:rPr>
                <w:rFonts w:ascii="Arial" w:hAnsi="Arial" w:cs="Arial"/>
              </w:rPr>
              <w:t>0.0614 = 6.14%</w:t>
            </w:r>
          </w:p>
        </w:tc>
      </w:tr>
      <w:tr w:rsidR="002018C9" w:rsidRPr="00093842" w14:paraId="078365C6"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671F4" w14:textId="77777777" w:rsidR="002018C9" w:rsidRPr="00093842" w:rsidRDefault="00000000">
            <w:pP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E4CC5" w14:textId="77777777" w:rsidR="002018C9" w:rsidRPr="00093842" w:rsidRDefault="00000000">
            <w:pPr>
              <w:rPr>
                <w:rFonts w:ascii="Arial" w:hAnsi="Arial" w:cs="Arial"/>
              </w:rPr>
            </w:pPr>
            <w:r w:rsidRPr="00093842">
              <w:rPr>
                <w:rFonts w:ascii="Arial" w:hAnsi="Arial" w:cs="Arial"/>
              </w:rPr>
              <w:t>12.27 ÷ 145</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40511" w14:textId="77777777" w:rsidR="002018C9" w:rsidRPr="00093842" w:rsidRDefault="00000000">
            <w:pPr>
              <w:rPr>
                <w:rFonts w:ascii="Arial" w:hAnsi="Arial" w:cs="Arial"/>
              </w:rPr>
            </w:pPr>
            <w:r w:rsidRPr="00093842">
              <w:rPr>
                <w:rFonts w:ascii="Arial" w:hAnsi="Arial" w:cs="Arial"/>
              </w:rPr>
              <w:t>0.0846 = 8.46%</w:t>
            </w:r>
          </w:p>
        </w:tc>
      </w:tr>
      <w:tr w:rsidR="002018C9" w:rsidRPr="00093842" w14:paraId="7B701B6B"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41580" w14:textId="77777777" w:rsidR="002018C9" w:rsidRPr="00093842" w:rsidRDefault="00000000">
            <w:pP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9AEAA" w14:textId="77777777" w:rsidR="002018C9" w:rsidRPr="00093842" w:rsidRDefault="00000000">
            <w:pPr>
              <w:rPr>
                <w:rFonts w:ascii="Arial" w:hAnsi="Arial" w:cs="Arial"/>
              </w:rPr>
            </w:pPr>
            <w:r w:rsidRPr="00093842">
              <w:rPr>
                <w:rFonts w:ascii="Arial" w:hAnsi="Arial" w:cs="Arial"/>
              </w:rPr>
              <w:t>13.23 ÷ 150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E5717" w14:textId="77777777" w:rsidR="002018C9" w:rsidRPr="00093842" w:rsidRDefault="00000000">
            <w:pPr>
              <w:rPr>
                <w:rFonts w:ascii="Arial" w:hAnsi="Arial" w:cs="Arial"/>
              </w:rPr>
            </w:pPr>
            <w:r w:rsidRPr="00093842">
              <w:rPr>
                <w:rFonts w:ascii="Arial" w:hAnsi="Arial" w:cs="Arial"/>
              </w:rPr>
              <w:t>0.0882 = 8.82%</w:t>
            </w:r>
          </w:p>
        </w:tc>
      </w:tr>
    </w:tbl>
    <w:p w14:paraId="16D8C0B3" w14:textId="77777777" w:rsidR="002018C9" w:rsidRPr="00093842" w:rsidRDefault="002018C9">
      <w:pPr>
        <w:rPr>
          <w:rFonts w:ascii="Arial" w:hAnsi="Arial" w:cs="Arial"/>
        </w:rPr>
      </w:pPr>
    </w:p>
    <w:p w14:paraId="14654B00" w14:textId="77777777" w:rsidR="002018C9" w:rsidRPr="00093842" w:rsidRDefault="00000000">
      <w:pPr>
        <w:rPr>
          <w:rFonts w:ascii="Arial" w:hAnsi="Arial" w:cs="Arial"/>
        </w:rPr>
      </w:pPr>
      <w:r w:rsidRPr="00093842">
        <w:rPr>
          <w:rFonts w:ascii="Arial" w:hAnsi="Arial" w:cs="Arial"/>
        </w:rPr>
        <w:t>This demonstrates shareholder value creation through its peak efficiency in FY2023 prior to level dilution due to more reinvestment in EV infrastructure.</w:t>
      </w:r>
    </w:p>
    <w:p w14:paraId="0CFB0CC7" w14:textId="77777777" w:rsidR="002018C9" w:rsidRPr="00093842" w:rsidRDefault="00000000">
      <w:pPr>
        <w:jc w:val="center"/>
        <w:rPr>
          <w:rFonts w:ascii="Arial" w:hAnsi="Arial" w:cs="Arial"/>
        </w:rPr>
      </w:pPr>
      <w:r w:rsidRPr="00093842">
        <w:rPr>
          <w:rFonts w:ascii="Arial" w:hAnsi="Arial" w:cs="Arial"/>
          <w:noProof/>
        </w:rPr>
        <w:drawing>
          <wp:inline distT="114300" distB="114300" distL="114300" distR="114300" wp14:anchorId="55985D8D" wp14:editId="5149C27D">
            <wp:extent cx="3938588" cy="2373251"/>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938588" cy="2373251"/>
                    </a:xfrm>
                    <a:prstGeom prst="rect">
                      <a:avLst/>
                    </a:prstGeom>
                    <a:ln w="25400">
                      <a:solidFill>
                        <a:srgbClr val="000000"/>
                      </a:solidFill>
                      <a:prstDash val="solid"/>
                    </a:ln>
                  </pic:spPr>
                </pic:pic>
              </a:graphicData>
            </a:graphic>
          </wp:inline>
        </w:drawing>
      </w:r>
    </w:p>
    <w:p w14:paraId="1625F69A" w14:textId="77777777" w:rsidR="002018C9" w:rsidRPr="00093842" w:rsidRDefault="00000000">
      <w:pPr>
        <w:jc w:val="center"/>
        <w:rPr>
          <w:rFonts w:ascii="Arial" w:hAnsi="Arial" w:cs="Arial"/>
          <w:b/>
          <w:bCs/>
        </w:rPr>
      </w:pPr>
      <w:r w:rsidRPr="00093842">
        <w:rPr>
          <w:rFonts w:ascii="Arial" w:hAnsi="Arial" w:cs="Arial"/>
          <w:b/>
          <w:bCs/>
        </w:rPr>
        <w:t>Figure 3: Return On Equity</w:t>
      </w:r>
    </w:p>
    <w:p w14:paraId="49723049" w14:textId="77777777" w:rsidR="002018C9" w:rsidRPr="00093842" w:rsidRDefault="00000000">
      <w:pPr>
        <w:jc w:val="center"/>
        <w:rPr>
          <w:rFonts w:ascii="Arial" w:hAnsi="Arial" w:cs="Arial"/>
        </w:rPr>
      </w:pPr>
      <w:r w:rsidRPr="00093842">
        <w:rPr>
          <w:rFonts w:ascii="Arial" w:hAnsi="Arial" w:cs="Arial"/>
        </w:rPr>
        <w:t>(Source: Hyundai 2024, 2023, 2022, 2021)</w:t>
      </w:r>
    </w:p>
    <w:p w14:paraId="3CB33F28" w14:textId="77777777" w:rsidR="002018C9" w:rsidRPr="00093842" w:rsidRDefault="00000000">
      <w:pPr>
        <w:pStyle w:val="Heading2"/>
        <w:rPr>
          <w:rFonts w:ascii="Arial" w:hAnsi="Arial" w:cs="Arial"/>
        </w:rPr>
      </w:pPr>
      <w:bookmarkStart w:id="3" w:name="_heading=h.bp9mhib55ngg" w:colFirst="0" w:colLast="0"/>
      <w:bookmarkEnd w:id="3"/>
      <w:r w:rsidRPr="00093842">
        <w:rPr>
          <w:rFonts w:ascii="Arial" w:hAnsi="Arial" w:cs="Arial"/>
        </w:rPr>
        <w:t>Liquidity Analysis</w:t>
      </w:r>
    </w:p>
    <w:p w14:paraId="438AA4D1" w14:textId="77777777" w:rsidR="002018C9" w:rsidRPr="00093842" w:rsidRDefault="00000000">
      <w:pPr>
        <w:rPr>
          <w:rFonts w:ascii="Arial" w:hAnsi="Arial" w:cs="Arial"/>
        </w:rPr>
      </w:pPr>
      <w:r w:rsidRPr="00093842">
        <w:rPr>
          <w:rFonts w:ascii="Arial" w:hAnsi="Arial" w:cs="Arial"/>
        </w:rPr>
        <w:t xml:space="preserve">The liquidity ratios </w:t>
      </w:r>
      <w:proofErr w:type="spellStart"/>
      <w:r w:rsidRPr="00093842">
        <w:rPr>
          <w:rFonts w:ascii="Arial" w:hAnsi="Arial" w:cs="Arial"/>
        </w:rPr>
        <w:t>analyze</w:t>
      </w:r>
      <w:proofErr w:type="spellEnd"/>
      <w:r w:rsidRPr="00093842">
        <w:rPr>
          <w:rFonts w:ascii="Arial" w:hAnsi="Arial" w:cs="Arial"/>
        </w:rPr>
        <w:t xml:space="preserve"> the ability of Hyundai to pay short-term liability.</w:t>
      </w:r>
    </w:p>
    <w:p w14:paraId="38E1C41D" w14:textId="77777777" w:rsidR="002018C9" w:rsidRPr="00093842" w:rsidRDefault="00000000">
      <w:pPr>
        <w:rPr>
          <w:rFonts w:ascii="Arial" w:hAnsi="Arial" w:cs="Arial"/>
          <w:b/>
          <w:bCs/>
          <w:i/>
          <w:iCs/>
        </w:rPr>
      </w:pPr>
      <w:r w:rsidRPr="00093842">
        <w:rPr>
          <w:rFonts w:ascii="Arial" w:hAnsi="Arial" w:cs="Arial"/>
          <w:b/>
          <w:bCs/>
          <w:i/>
          <w:iCs/>
        </w:rPr>
        <w:t>Current Ratio</w:t>
      </w:r>
    </w:p>
    <w:p w14:paraId="482D4C60" w14:textId="77777777" w:rsidR="002018C9" w:rsidRPr="00093842" w:rsidRDefault="00000000">
      <w:pPr>
        <w:rPr>
          <w:rFonts w:ascii="Arial" w:hAnsi="Arial" w:cs="Arial"/>
        </w:rPr>
      </w:pPr>
      <w:r w:rsidRPr="00093842">
        <w:rPr>
          <w:rFonts w:ascii="Arial" w:hAnsi="Arial" w:cs="Arial"/>
        </w:rPr>
        <w:t>The current ratio is computed as:</w:t>
      </w:r>
    </w:p>
    <w:p w14:paraId="0CD7CF6D" w14:textId="77777777" w:rsidR="002018C9" w:rsidRPr="00093842" w:rsidRDefault="00000000">
      <w:pPr>
        <w:rPr>
          <w:rFonts w:ascii="Arial" w:hAnsi="Arial" w:cs="Arial"/>
        </w:rPr>
      </w:pPr>
      <w:r w:rsidRPr="00093842">
        <w:rPr>
          <w:rFonts w:ascii="Arial" w:hAnsi="Arial" w:cs="Arial"/>
        </w:rPr>
        <w:lastRenderedPageBreak/>
        <w:t>Current Debt Turnover = Current collection Ratio.</w:t>
      </w:r>
    </w:p>
    <w:p w14:paraId="4E3D4630" w14:textId="77777777" w:rsidR="002018C9" w:rsidRPr="00093842" w:rsidRDefault="00000000">
      <w:pPr>
        <w:rPr>
          <w:rFonts w:ascii="Arial" w:hAnsi="Arial" w:cs="Arial"/>
        </w:rPr>
      </w:pPr>
      <w:r w:rsidRPr="00093842">
        <w:rPr>
          <w:rFonts w:ascii="Arial" w:hAnsi="Arial" w:cs="Arial"/>
        </w:rPr>
        <w:t xml:space="preserve">The trend of the balance sheet indicates that the current ratio of Hyundai does not change over time. The years from FY2020 to FY2024 show a progression from 1.25 in FY2020 to 1.32 in FY2021 and 1.38 in FY2022 and 1.40 in FY2023 and finally to 1.35 in FY2024. </w:t>
      </w:r>
      <w:r w:rsidRPr="00093842">
        <w:rPr>
          <w:rFonts w:ascii="Arial" w:hAnsi="Arial" w:cs="Arial"/>
          <w:b/>
          <w:bCs/>
          <w:i/>
          <w:iCs/>
        </w:rPr>
        <w:t>Refer to Appendix</w:t>
      </w:r>
    </w:p>
    <w:p w14:paraId="1FBA851E" w14:textId="77777777" w:rsidR="002018C9" w:rsidRPr="00093842" w:rsidRDefault="00000000">
      <w:pPr>
        <w:rPr>
          <w:rFonts w:ascii="Arial" w:hAnsi="Arial" w:cs="Arial"/>
        </w:rPr>
      </w:pPr>
      <w:r w:rsidRPr="00093842">
        <w:rPr>
          <w:rFonts w:ascii="Arial" w:hAnsi="Arial" w:cs="Arial"/>
        </w:rPr>
        <w:t>Its financial position is stable since its current assets are sufficient to deal with the current liabilities (Hyundai 2024, 2023, 2022, 2021).</w:t>
      </w:r>
    </w:p>
    <w:p w14:paraId="51919608" w14:textId="77777777" w:rsidR="002018C9" w:rsidRPr="00093842" w:rsidRDefault="00000000">
      <w:pPr>
        <w:jc w:val="center"/>
        <w:rPr>
          <w:rFonts w:ascii="Arial" w:hAnsi="Arial" w:cs="Arial"/>
        </w:rPr>
      </w:pPr>
      <w:r w:rsidRPr="00093842">
        <w:rPr>
          <w:rFonts w:ascii="Arial" w:hAnsi="Arial" w:cs="Arial"/>
          <w:noProof/>
        </w:rPr>
        <w:drawing>
          <wp:inline distT="114300" distB="114300" distL="114300" distR="114300" wp14:anchorId="15B70E34" wp14:editId="2AA89DBC">
            <wp:extent cx="4291013" cy="2585610"/>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291013" cy="2585610"/>
                    </a:xfrm>
                    <a:prstGeom prst="rect">
                      <a:avLst/>
                    </a:prstGeom>
                    <a:ln w="25400">
                      <a:solidFill>
                        <a:srgbClr val="000000"/>
                      </a:solidFill>
                      <a:prstDash val="solid"/>
                    </a:ln>
                  </pic:spPr>
                </pic:pic>
              </a:graphicData>
            </a:graphic>
          </wp:inline>
        </w:drawing>
      </w:r>
    </w:p>
    <w:p w14:paraId="59358B58" w14:textId="77777777" w:rsidR="002018C9" w:rsidRPr="00093842" w:rsidRDefault="00000000">
      <w:pPr>
        <w:jc w:val="center"/>
        <w:rPr>
          <w:rFonts w:ascii="Arial" w:hAnsi="Arial" w:cs="Arial"/>
          <w:b/>
          <w:bCs/>
        </w:rPr>
      </w:pPr>
      <w:r w:rsidRPr="00093842">
        <w:rPr>
          <w:rFonts w:ascii="Arial" w:hAnsi="Arial" w:cs="Arial"/>
          <w:b/>
          <w:bCs/>
        </w:rPr>
        <w:t>Figure 4: Current Ratio</w:t>
      </w:r>
    </w:p>
    <w:p w14:paraId="762F9205" w14:textId="77777777" w:rsidR="002018C9" w:rsidRPr="00093842" w:rsidRDefault="00000000">
      <w:pPr>
        <w:jc w:val="center"/>
        <w:rPr>
          <w:rFonts w:ascii="Arial" w:hAnsi="Arial" w:cs="Arial"/>
        </w:rPr>
      </w:pPr>
      <w:r w:rsidRPr="00093842">
        <w:rPr>
          <w:rFonts w:ascii="Arial" w:hAnsi="Arial" w:cs="Arial"/>
        </w:rPr>
        <w:t>(Source: Hyundai 2024, 2023, 2022, 2021)</w:t>
      </w:r>
    </w:p>
    <w:p w14:paraId="1A01CEF7" w14:textId="77777777" w:rsidR="002018C9" w:rsidRPr="00093842" w:rsidRDefault="00000000">
      <w:pPr>
        <w:rPr>
          <w:rFonts w:ascii="Arial" w:hAnsi="Arial" w:cs="Arial"/>
          <w:b/>
          <w:bCs/>
          <w:i/>
          <w:iCs/>
        </w:rPr>
      </w:pPr>
      <w:r w:rsidRPr="00093842">
        <w:rPr>
          <w:rFonts w:ascii="Arial" w:hAnsi="Arial" w:cs="Arial"/>
          <w:b/>
          <w:bCs/>
          <w:i/>
          <w:iCs/>
        </w:rPr>
        <w:t>Quick Ratio</w:t>
      </w:r>
    </w:p>
    <w:p w14:paraId="526DAB07" w14:textId="77777777" w:rsidR="002018C9" w:rsidRPr="00093842" w:rsidRDefault="00000000">
      <w:pPr>
        <w:rPr>
          <w:rFonts w:ascii="Arial" w:hAnsi="Arial" w:cs="Arial"/>
        </w:rPr>
      </w:pPr>
      <w:r w:rsidRPr="00093842">
        <w:rPr>
          <w:rFonts w:ascii="Arial" w:hAnsi="Arial" w:cs="Arial"/>
        </w:rPr>
        <w:t>Quick Ratio = (Current Liabilities/ Current Assets) = (Current Assets) - (Inventories).</w:t>
      </w:r>
    </w:p>
    <w:p w14:paraId="54470874" w14:textId="77777777" w:rsidR="002018C9" w:rsidRPr="00093842" w:rsidRDefault="00000000">
      <w:pPr>
        <w:rPr>
          <w:rFonts w:ascii="Arial" w:hAnsi="Arial" w:cs="Arial"/>
        </w:rPr>
      </w:pPr>
      <w:r w:rsidRPr="00093842">
        <w:rPr>
          <w:rFonts w:ascii="Arial" w:hAnsi="Arial" w:cs="Arial"/>
        </w:rPr>
        <w:t xml:space="preserve">The automotive industry is predominantly controlled by high inventory structures, so Hyundai has a low quick ratio in comparison to the current ratio. FY2020 is approximately 0.82, FY2021 improves to 0.88, FY2022 reaches 0.93, FY2023 peaks at 0.97, and FY2024 slightly declines to 0.92 (Hyundai 2024, 2023, 2022, 2021). </w:t>
      </w:r>
      <w:r w:rsidRPr="00093842">
        <w:rPr>
          <w:rFonts w:ascii="Arial" w:hAnsi="Arial" w:cs="Arial"/>
          <w:b/>
          <w:bCs/>
          <w:i/>
          <w:iCs/>
        </w:rPr>
        <w:t>Refer to Appendix</w:t>
      </w:r>
    </w:p>
    <w:p w14:paraId="441C2CF9" w14:textId="422D318C" w:rsidR="002018C9" w:rsidRPr="00093842" w:rsidRDefault="00000000">
      <w:pPr>
        <w:rPr>
          <w:rFonts w:ascii="Arial" w:hAnsi="Arial" w:cs="Arial"/>
        </w:rPr>
      </w:pPr>
      <w:r w:rsidRPr="00093842">
        <w:rPr>
          <w:rFonts w:ascii="Arial" w:hAnsi="Arial" w:cs="Arial"/>
        </w:rPr>
        <w:t xml:space="preserve">This shows that there is a typical liquidity dependency on inventory transformation that is typical in automotive </w:t>
      </w:r>
      <w:proofErr w:type="gramStart"/>
      <w:r w:rsidR="00240C2F" w:rsidRPr="00093842">
        <w:rPr>
          <w:rFonts w:ascii="Arial" w:hAnsi="Arial" w:cs="Arial"/>
        </w:rPr>
        <w:t>production</w:t>
      </w:r>
      <w:r w:rsidR="00240C2F">
        <w:rPr>
          <w:rFonts w:ascii="Arial" w:hAnsi="Arial" w:cs="Arial"/>
        </w:rPr>
        <w:t xml:space="preserve">, </w:t>
      </w:r>
      <w:r w:rsidR="00240C2F" w:rsidRPr="00093842">
        <w:rPr>
          <w:rFonts w:ascii="Arial" w:hAnsi="Arial" w:cs="Arial"/>
        </w:rPr>
        <w:t>but</w:t>
      </w:r>
      <w:proofErr w:type="gramEnd"/>
      <w:r w:rsidRPr="00093842">
        <w:rPr>
          <w:rFonts w:ascii="Arial" w:hAnsi="Arial" w:cs="Arial"/>
        </w:rPr>
        <w:t xml:space="preserve"> will be more vulnerable in the EV transition complexities.</w:t>
      </w:r>
    </w:p>
    <w:p w14:paraId="07F61657" w14:textId="77777777" w:rsidR="002018C9" w:rsidRPr="00093842" w:rsidRDefault="00000000">
      <w:pPr>
        <w:jc w:val="center"/>
        <w:rPr>
          <w:rFonts w:ascii="Arial" w:hAnsi="Arial" w:cs="Arial"/>
        </w:rPr>
      </w:pPr>
      <w:r w:rsidRPr="00093842">
        <w:rPr>
          <w:rFonts w:ascii="Arial" w:hAnsi="Arial" w:cs="Arial"/>
          <w:noProof/>
        </w:rPr>
        <w:lastRenderedPageBreak/>
        <w:drawing>
          <wp:inline distT="114300" distB="114300" distL="114300" distR="114300" wp14:anchorId="21B7FBA8" wp14:editId="2A3E2503">
            <wp:extent cx="4471988" cy="2694659"/>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471988" cy="2694659"/>
                    </a:xfrm>
                    <a:prstGeom prst="rect">
                      <a:avLst/>
                    </a:prstGeom>
                    <a:ln w="25400">
                      <a:solidFill>
                        <a:srgbClr val="000000"/>
                      </a:solidFill>
                      <a:prstDash val="solid"/>
                    </a:ln>
                  </pic:spPr>
                </pic:pic>
              </a:graphicData>
            </a:graphic>
          </wp:inline>
        </w:drawing>
      </w:r>
    </w:p>
    <w:p w14:paraId="06C3BED5" w14:textId="77777777" w:rsidR="002018C9" w:rsidRPr="00093842" w:rsidRDefault="00000000">
      <w:pPr>
        <w:jc w:val="center"/>
        <w:rPr>
          <w:rFonts w:ascii="Arial" w:hAnsi="Arial" w:cs="Arial"/>
          <w:b/>
          <w:bCs/>
        </w:rPr>
      </w:pPr>
      <w:r w:rsidRPr="00093842">
        <w:rPr>
          <w:rFonts w:ascii="Arial" w:hAnsi="Arial" w:cs="Arial"/>
          <w:b/>
          <w:bCs/>
        </w:rPr>
        <w:t>Figure 5: Quick Ratio</w:t>
      </w:r>
    </w:p>
    <w:p w14:paraId="1E7C9FD6" w14:textId="77777777" w:rsidR="002018C9" w:rsidRPr="00093842" w:rsidRDefault="00000000">
      <w:pPr>
        <w:jc w:val="center"/>
        <w:rPr>
          <w:rFonts w:ascii="Arial" w:hAnsi="Arial" w:cs="Arial"/>
        </w:rPr>
      </w:pPr>
      <w:r w:rsidRPr="00093842">
        <w:rPr>
          <w:rFonts w:ascii="Arial" w:hAnsi="Arial" w:cs="Arial"/>
        </w:rPr>
        <w:t>(Source: Hyundai 2024, 2023, 2022, 2021)</w:t>
      </w:r>
    </w:p>
    <w:p w14:paraId="2E0C9FE6" w14:textId="77777777" w:rsidR="002018C9" w:rsidRPr="00093842" w:rsidRDefault="00000000">
      <w:pPr>
        <w:pStyle w:val="Heading2"/>
        <w:rPr>
          <w:rFonts w:ascii="Arial" w:hAnsi="Arial" w:cs="Arial"/>
        </w:rPr>
      </w:pPr>
      <w:bookmarkStart w:id="4" w:name="_heading=h.japavpkqa5s4" w:colFirst="0" w:colLast="0"/>
      <w:bookmarkEnd w:id="4"/>
      <w:r w:rsidRPr="00093842">
        <w:rPr>
          <w:rFonts w:ascii="Arial" w:hAnsi="Arial" w:cs="Arial"/>
        </w:rPr>
        <w:t>Efficiency Analysis</w:t>
      </w:r>
    </w:p>
    <w:p w14:paraId="355EF526" w14:textId="77777777" w:rsidR="002018C9" w:rsidRPr="00093842" w:rsidRDefault="00000000">
      <w:pPr>
        <w:rPr>
          <w:rFonts w:ascii="Arial" w:hAnsi="Arial" w:cs="Arial"/>
        </w:rPr>
      </w:pPr>
      <w:r w:rsidRPr="00093842">
        <w:rPr>
          <w:rFonts w:ascii="Arial" w:hAnsi="Arial" w:cs="Arial"/>
        </w:rPr>
        <w:t>The efficiency ratios are employed to determine the efficiency of the asset to generate revenues.</w:t>
      </w:r>
    </w:p>
    <w:p w14:paraId="16EF8E4C" w14:textId="77777777" w:rsidR="002018C9" w:rsidRPr="00093842" w:rsidRDefault="00000000">
      <w:pPr>
        <w:rPr>
          <w:rFonts w:ascii="Arial" w:hAnsi="Arial" w:cs="Arial"/>
        </w:rPr>
      </w:pPr>
      <w:r w:rsidRPr="00093842">
        <w:rPr>
          <w:rFonts w:ascii="Arial" w:hAnsi="Arial" w:cs="Arial"/>
          <w:b/>
          <w:bCs/>
          <w:i/>
          <w:iCs/>
        </w:rPr>
        <w:t>Asset Turnover Ratio</w:t>
      </w:r>
    </w:p>
    <w:p w14:paraId="7F32A4C4" w14:textId="77777777" w:rsidR="002018C9" w:rsidRPr="00093842" w:rsidRDefault="00000000">
      <w:pPr>
        <w:rPr>
          <w:rFonts w:ascii="Arial" w:hAnsi="Arial" w:cs="Arial"/>
        </w:rPr>
      </w:pPr>
      <w:r w:rsidRPr="00093842">
        <w:rPr>
          <w:rFonts w:ascii="Arial" w:hAnsi="Arial" w:cs="Arial"/>
        </w:rPr>
        <w:t>The asset turnover ratio equals:</w:t>
      </w:r>
    </w:p>
    <w:p w14:paraId="54E7E505" w14:textId="77777777" w:rsidR="002018C9" w:rsidRPr="00093842" w:rsidRDefault="00000000">
      <w:pPr>
        <w:rPr>
          <w:rFonts w:ascii="Arial" w:hAnsi="Arial" w:cs="Arial"/>
        </w:rPr>
      </w:pPr>
      <w:r w:rsidRPr="00093842">
        <w:rPr>
          <w:rFonts w:ascii="Arial" w:hAnsi="Arial" w:cs="Arial"/>
        </w:rPr>
        <w:t>Asset turnover = revenue/total assets.</w:t>
      </w:r>
    </w:p>
    <w:p w14:paraId="5F49C75B" w14:textId="77777777" w:rsidR="002018C9" w:rsidRPr="00093842" w:rsidRDefault="00000000">
      <w:pPr>
        <w:rPr>
          <w:rFonts w:ascii="Arial" w:hAnsi="Arial" w:cs="Arial"/>
        </w:rPr>
      </w:pPr>
      <w:r w:rsidRPr="00093842">
        <w:rPr>
          <w:rFonts w:ascii="Arial" w:hAnsi="Arial" w:cs="Arial"/>
        </w:rPr>
        <w:t>Having estimated patterns of asset growth:</w:t>
      </w:r>
    </w:p>
    <w:p w14:paraId="2C71E665" w14:textId="77777777" w:rsidR="002018C9" w:rsidRPr="00093842" w:rsidRDefault="00000000">
      <w:pPr>
        <w:rPr>
          <w:rFonts w:ascii="Arial" w:hAnsi="Arial" w:cs="Arial"/>
        </w:rPr>
      </w:pPr>
      <w:r w:rsidRPr="00093842">
        <w:rPr>
          <w:rFonts w:ascii="Arial" w:hAnsi="Arial" w:cs="Arial"/>
        </w:rPr>
        <w:t xml:space="preserve">FY2020: 0.64, FY2021: 0.67, FY2022: 0.70, FY2023: 0.73, FY2024: 0.71 </w:t>
      </w:r>
      <w:r w:rsidRPr="00093842">
        <w:rPr>
          <w:rFonts w:ascii="Arial" w:hAnsi="Arial" w:cs="Arial"/>
          <w:b/>
          <w:bCs/>
          <w:i/>
          <w:iCs/>
        </w:rPr>
        <w:t>(Refer to Appendix)</w:t>
      </w:r>
    </w:p>
    <w:p w14:paraId="28A07F98" w14:textId="77777777" w:rsidR="002018C9" w:rsidRPr="00093842" w:rsidRDefault="00000000">
      <w:pPr>
        <w:rPr>
          <w:rFonts w:ascii="Arial" w:hAnsi="Arial" w:cs="Arial"/>
        </w:rPr>
      </w:pPr>
      <w:r w:rsidRPr="00093842">
        <w:rPr>
          <w:rFonts w:ascii="Arial" w:hAnsi="Arial" w:cs="Arial"/>
        </w:rPr>
        <w:t>The ratio is consistently on an increasing trend up until FY2023 with strong growth in revenues in comparison to asset base. Minor reduction is anticipated in the future fiscal year 2024 due to the huge expansion of assets that are associated with the electric vehicle technology (Hyundai 2024, 2023, 2022, 2021).</w:t>
      </w:r>
    </w:p>
    <w:tbl>
      <w:tblPr>
        <w:tblStyle w:val="a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70674BDA"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BA7F6" w14:textId="77777777" w:rsidR="002018C9" w:rsidRPr="00093842" w:rsidRDefault="00000000">
            <w:pP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7559E" w14:textId="77777777" w:rsidR="002018C9" w:rsidRPr="00093842" w:rsidRDefault="00000000">
            <w:pP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C72A7" w14:textId="77777777" w:rsidR="002018C9" w:rsidRPr="00093842" w:rsidRDefault="00000000">
            <w:pPr>
              <w:rPr>
                <w:rFonts w:ascii="Arial" w:hAnsi="Arial" w:cs="Arial"/>
              </w:rPr>
            </w:pPr>
            <w:r w:rsidRPr="00093842">
              <w:rPr>
                <w:rFonts w:ascii="Arial" w:hAnsi="Arial" w:cs="Arial"/>
              </w:rPr>
              <w:t>Result</w:t>
            </w:r>
          </w:p>
        </w:tc>
      </w:tr>
      <w:tr w:rsidR="002018C9" w:rsidRPr="00093842" w14:paraId="2C319579"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5EC92" w14:textId="77777777" w:rsidR="002018C9" w:rsidRPr="00093842" w:rsidRDefault="00000000">
            <w:pP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178FA" w14:textId="77777777" w:rsidR="002018C9" w:rsidRPr="00093842" w:rsidRDefault="00000000">
            <w:pPr>
              <w:rPr>
                <w:rFonts w:ascii="Arial" w:hAnsi="Arial" w:cs="Arial"/>
              </w:rPr>
            </w:pPr>
            <w:r w:rsidRPr="00093842">
              <w:rPr>
                <w:rFonts w:ascii="Arial" w:hAnsi="Arial" w:cs="Arial"/>
              </w:rPr>
              <w:t>103.99 ÷ 100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EAE3C9" w14:textId="77777777" w:rsidR="002018C9" w:rsidRPr="00093842" w:rsidRDefault="00000000">
            <w:pPr>
              <w:rPr>
                <w:rFonts w:ascii="Arial" w:hAnsi="Arial" w:cs="Arial"/>
              </w:rPr>
            </w:pPr>
            <w:r w:rsidRPr="00093842">
              <w:rPr>
                <w:rFonts w:ascii="Arial" w:hAnsi="Arial" w:cs="Arial"/>
              </w:rPr>
              <w:t>1.04x</w:t>
            </w:r>
          </w:p>
        </w:tc>
      </w:tr>
      <w:tr w:rsidR="002018C9" w:rsidRPr="00093842" w14:paraId="24E4C8BF"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01BC0" w14:textId="77777777" w:rsidR="002018C9" w:rsidRPr="00093842" w:rsidRDefault="00000000">
            <w:pP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55198" w14:textId="77777777" w:rsidR="002018C9" w:rsidRPr="00093842" w:rsidRDefault="00000000">
            <w:pPr>
              <w:rPr>
                <w:rFonts w:ascii="Arial" w:hAnsi="Arial" w:cs="Arial"/>
              </w:rPr>
            </w:pPr>
            <w:r w:rsidRPr="00093842">
              <w:rPr>
                <w:rFonts w:ascii="Arial" w:hAnsi="Arial" w:cs="Arial"/>
              </w:rPr>
              <w:t>117.60 ÷ 110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7FA94" w14:textId="77777777" w:rsidR="002018C9" w:rsidRPr="00093842" w:rsidRDefault="00000000">
            <w:pPr>
              <w:rPr>
                <w:rFonts w:ascii="Arial" w:hAnsi="Arial" w:cs="Arial"/>
              </w:rPr>
            </w:pPr>
            <w:r w:rsidRPr="00093842">
              <w:rPr>
                <w:rFonts w:ascii="Arial" w:hAnsi="Arial" w:cs="Arial"/>
              </w:rPr>
              <w:t>1.07x</w:t>
            </w:r>
          </w:p>
        </w:tc>
      </w:tr>
      <w:tr w:rsidR="002018C9" w:rsidRPr="00093842" w14:paraId="083A0938"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61E13" w14:textId="77777777" w:rsidR="002018C9" w:rsidRPr="00093842" w:rsidRDefault="00000000">
            <w:pPr>
              <w:rPr>
                <w:rFonts w:ascii="Arial" w:hAnsi="Arial" w:cs="Arial"/>
              </w:rPr>
            </w:pPr>
            <w:r w:rsidRPr="00093842">
              <w:rPr>
                <w:rFonts w:ascii="Arial" w:hAnsi="Arial" w:cs="Arial"/>
              </w:rPr>
              <w:lastRenderedPageBreak/>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ECC52D" w14:textId="77777777" w:rsidR="002018C9" w:rsidRPr="00093842" w:rsidRDefault="00000000">
            <w:pPr>
              <w:rPr>
                <w:rFonts w:ascii="Arial" w:hAnsi="Arial" w:cs="Arial"/>
              </w:rPr>
            </w:pPr>
            <w:r w:rsidRPr="00093842">
              <w:rPr>
                <w:rFonts w:ascii="Arial" w:hAnsi="Arial" w:cs="Arial"/>
              </w:rPr>
              <w:t>142.50 ÷ 125</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51602" w14:textId="77777777" w:rsidR="002018C9" w:rsidRPr="00093842" w:rsidRDefault="00000000">
            <w:pPr>
              <w:rPr>
                <w:rFonts w:ascii="Arial" w:hAnsi="Arial" w:cs="Arial"/>
              </w:rPr>
            </w:pPr>
            <w:r w:rsidRPr="00093842">
              <w:rPr>
                <w:rFonts w:ascii="Arial" w:hAnsi="Arial" w:cs="Arial"/>
              </w:rPr>
              <w:t>1.14x</w:t>
            </w:r>
          </w:p>
        </w:tc>
      </w:tr>
      <w:tr w:rsidR="002018C9" w:rsidRPr="00093842" w14:paraId="3BCF6E6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06F8D" w14:textId="77777777" w:rsidR="002018C9" w:rsidRPr="00093842" w:rsidRDefault="00000000">
            <w:pP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455A2" w14:textId="77777777" w:rsidR="002018C9" w:rsidRPr="00093842" w:rsidRDefault="00000000">
            <w:pPr>
              <w:rPr>
                <w:rFonts w:ascii="Arial" w:hAnsi="Arial" w:cs="Arial"/>
              </w:rPr>
            </w:pPr>
            <w:r w:rsidRPr="00093842">
              <w:rPr>
                <w:rFonts w:ascii="Arial" w:hAnsi="Arial" w:cs="Arial"/>
              </w:rPr>
              <w:t>162.70 ÷ 140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5E06D" w14:textId="77777777" w:rsidR="002018C9" w:rsidRPr="00093842" w:rsidRDefault="00000000">
            <w:pPr>
              <w:rPr>
                <w:rFonts w:ascii="Arial" w:hAnsi="Arial" w:cs="Arial"/>
              </w:rPr>
            </w:pPr>
            <w:r w:rsidRPr="00093842">
              <w:rPr>
                <w:rFonts w:ascii="Arial" w:hAnsi="Arial" w:cs="Arial"/>
              </w:rPr>
              <w:t>1.16x</w:t>
            </w:r>
          </w:p>
        </w:tc>
      </w:tr>
      <w:tr w:rsidR="002018C9" w:rsidRPr="00093842" w14:paraId="326B7769"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AE665" w14:textId="77777777" w:rsidR="002018C9" w:rsidRPr="00093842" w:rsidRDefault="00000000">
            <w:pP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57207" w14:textId="77777777" w:rsidR="002018C9" w:rsidRPr="00093842" w:rsidRDefault="00000000">
            <w:pPr>
              <w:rPr>
                <w:rFonts w:ascii="Arial" w:hAnsi="Arial" w:cs="Arial"/>
              </w:rPr>
            </w:pPr>
            <w:r w:rsidRPr="00093842">
              <w:rPr>
                <w:rFonts w:ascii="Arial" w:hAnsi="Arial" w:cs="Arial"/>
              </w:rPr>
              <w:t>175.20 ÷ 155</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45F5D" w14:textId="77777777" w:rsidR="002018C9" w:rsidRPr="00093842" w:rsidRDefault="00000000">
            <w:pPr>
              <w:rPr>
                <w:rFonts w:ascii="Arial" w:hAnsi="Arial" w:cs="Arial"/>
              </w:rPr>
            </w:pPr>
            <w:r w:rsidRPr="00093842">
              <w:rPr>
                <w:rFonts w:ascii="Arial" w:hAnsi="Arial" w:cs="Arial"/>
              </w:rPr>
              <w:t>1.13x</w:t>
            </w:r>
          </w:p>
        </w:tc>
      </w:tr>
    </w:tbl>
    <w:p w14:paraId="5FD0BE1A" w14:textId="77777777" w:rsidR="002018C9" w:rsidRPr="00093842" w:rsidRDefault="00000000">
      <w:pPr>
        <w:rPr>
          <w:rFonts w:ascii="Arial" w:hAnsi="Arial" w:cs="Arial"/>
        </w:rPr>
      </w:pPr>
      <w:r w:rsidRPr="00093842">
        <w:rPr>
          <w:rFonts w:ascii="Arial" w:hAnsi="Arial" w:cs="Arial"/>
          <w:b/>
          <w:bCs/>
          <w:i/>
          <w:iCs/>
        </w:rPr>
        <w:t>Inventory Turnover</w:t>
      </w:r>
    </w:p>
    <w:p w14:paraId="6619C5CF" w14:textId="77777777" w:rsidR="002018C9" w:rsidRPr="00093842" w:rsidRDefault="00000000">
      <w:pPr>
        <w:rPr>
          <w:rFonts w:ascii="Arial" w:hAnsi="Arial" w:cs="Arial"/>
        </w:rPr>
      </w:pPr>
      <w:r w:rsidRPr="00093842">
        <w:rPr>
          <w:rFonts w:ascii="Arial" w:hAnsi="Arial" w:cs="Arial"/>
        </w:rPr>
        <w:t>Inventory turnover ratio = Cost of Goods Sold / average Inventory = Inventory Turnover.</w:t>
      </w:r>
    </w:p>
    <w:p w14:paraId="05C6724A" w14:textId="77777777" w:rsidR="002018C9" w:rsidRPr="00093842" w:rsidRDefault="00000000">
      <w:pPr>
        <w:rPr>
          <w:rFonts w:ascii="Arial" w:hAnsi="Arial" w:cs="Arial"/>
        </w:rPr>
      </w:pPr>
      <w:r w:rsidRPr="00093842">
        <w:rPr>
          <w:rFonts w:ascii="Arial" w:hAnsi="Arial" w:cs="Arial"/>
        </w:rPr>
        <w:t>Hyundai has a range of turnover:</w:t>
      </w:r>
    </w:p>
    <w:p w14:paraId="291B3D6D" w14:textId="77777777" w:rsidR="002018C9" w:rsidRPr="00093842" w:rsidRDefault="00000000">
      <w:pPr>
        <w:rPr>
          <w:rFonts w:ascii="Arial" w:hAnsi="Arial" w:cs="Arial"/>
        </w:rPr>
      </w:pPr>
      <w:r w:rsidRPr="00093842">
        <w:rPr>
          <w:rFonts w:ascii="Arial" w:hAnsi="Arial" w:cs="Arial"/>
        </w:rPr>
        <w:t xml:space="preserve">FY2020: 6.2x, FY2021: 6.5x, FY2022: 7.0x, FY2023: 7.3x, FY2024: 6.9x </w:t>
      </w:r>
      <w:r w:rsidRPr="00093842">
        <w:rPr>
          <w:rFonts w:ascii="Arial" w:hAnsi="Arial" w:cs="Arial"/>
          <w:b/>
          <w:bCs/>
          <w:i/>
          <w:iCs/>
        </w:rPr>
        <w:t>Refer to Appendix</w:t>
      </w:r>
    </w:p>
    <w:p w14:paraId="15104F73" w14:textId="77777777" w:rsidR="002018C9" w:rsidRPr="00093842" w:rsidRDefault="00000000">
      <w:pPr>
        <w:rPr>
          <w:rFonts w:ascii="Arial" w:hAnsi="Arial" w:cs="Arial"/>
        </w:rPr>
      </w:pPr>
      <w:r w:rsidRPr="00093842">
        <w:rPr>
          <w:rFonts w:ascii="Arial" w:hAnsi="Arial" w:cs="Arial"/>
        </w:rPr>
        <w:t>The supply chain pressure and price efficiency of demand leads to its growth until FY2023 but the complexity in EV manufacturing and build-up leads to its normalisation in FY2024 (Hyundai 2024, 2023, 2022, 2021).</w:t>
      </w:r>
    </w:p>
    <w:p w14:paraId="2DC4A1E1" w14:textId="77777777" w:rsidR="002018C9" w:rsidRPr="00093842" w:rsidRDefault="002018C9">
      <w:pPr>
        <w:jc w:val="center"/>
        <w:rPr>
          <w:rFonts w:ascii="Arial" w:hAnsi="Arial" w:cs="Arial"/>
        </w:rPr>
      </w:pPr>
    </w:p>
    <w:tbl>
      <w:tblPr>
        <w:tblStyle w:val="a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7AA0B7EA"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8309EE" w14:textId="77777777" w:rsidR="002018C9" w:rsidRPr="00093842" w:rsidRDefault="00000000">
            <w:pPr>
              <w:jc w:val="cente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0DD75" w14:textId="77777777" w:rsidR="002018C9" w:rsidRPr="00093842" w:rsidRDefault="00000000">
            <w:pPr>
              <w:jc w:val="cente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C9DDC" w14:textId="77777777" w:rsidR="002018C9" w:rsidRPr="00093842" w:rsidRDefault="00000000">
            <w:pPr>
              <w:jc w:val="center"/>
              <w:rPr>
                <w:rFonts w:ascii="Arial" w:hAnsi="Arial" w:cs="Arial"/>
              </w:rPr>
            </w:pPr>
            <w:r w:rsidRPr="00093842">
              <w:rPr>
                <w:rFonts w:ascii="Arial" w:hAnsi="Arial" w:cs="Arial"/>
              </w:rPr>
              <w:t>Result</w:t>
            </w:r>
          </w:p>
        </w:tc>
      </w:tr>
      <w:tr w:rsidR="002018C9" w:rsidRPr="00093842" w14:paraId="5BAAAB3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BC98A7" w14:textId="77777777" w:rsidR="002018C9" w:rsidRPr="00093842" w:rsidRDefault="00000000">
            <w:pPr>
              <w:jc w:val="cente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8EFE6" w14:textId="77777777" w:rsidR="002018C9" w:rsidRPr="00093842" w:rsidRDefault="00000000">
            <w:pPr>
              <w:jc w:val="center"/>
              <w:rPr>
                <w:rFonts w:ascii="Arial" w:hAnsi="Arial" w:cs="Arial"/>
              </w:rPr>
            </w:pPr>
            <w:r w:rsidRPr="00093842">
              <w:rPr>
                <w:rFonts w:ascii="Arial" w:hAnsi="Arial" w:cs="Arial"/>
              </w:rPr>
              <w:t>365 ÷ 75</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580AFE" w14:textId="77777777" w:rsidR="002018C9" w:rsidRPr="00093842" w:rsidRDefault="00000000">
            <w:pPr>
              <w:jc w:val="center"/>
              <w:rPr>
                <w:rFonts w:ascii="Arial" w:hAnsi="Arial" w:cs="Arial"/>
              </w:rPr>
            </w:pPr>
            <w:r w:rsidRPr="00093842">
              <w:rPr>
                <w:rFonts w:ascii="Arial" w:hAnsi="Arial" w:cs="Arial"/>
              </w:rPr>
              <w:t>4.87x</w:t>
            </w:r>
          </w:p>
        </w:tc>
      </w:tr>
      <w:tr w:rsidR="002018C9" w:rsidRPr="00093842" w14:paraId="1DCD7F82"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6F08A" w14:textId="77777777" w:rsidR="002018C9" w:rsidRPr="00093842" w:rsidRDefault="00000000">
            <w:pPr>
              <w:jc w:val="cente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6A145" w14:textId="77777777" w:rsidR="002018C9" w:rsidRPr="00093842" w:rsidRDefault="00000000">
            <w:pPr>
              <w:jc w:val="center"/>
              <w:rPr>
                <w:rFonts w:ascii="Arial" w:hAnsi="Arial" w:cs="Arial"/>
              </w:rPr>
            </w:pPr>
            <w:r w:rsidRPr="00093842">
              <w:rPr>
                <w:rFonts w:ascii="Arial" w:hAnsi="Arial" w:cs="Arial"/>
              </w:rPr>
              <w:t>365 ÷ 68</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5A451" w14:textId="77777777" w:rsidR="002018C9" w:rsidRPr="00093842" w:rsidRDefault="00000000">
            <w:pPr>
              <w:jc w:val="center"/>
              <w:rPr>
                <w:rFonts w:ascii="Arial" w:hAnsi="Arial" w:cs="Arial"/>
              </w:rPr>
            </w:pPr>
            <w:r w:rsidRPr="00093842">
              <w:rPr>
                <w:rFonts w:ascii="Arial" w:hAnsi="Arial" w:cs="Arial"/>
              </w:rPr>
              <w:t>5.37x</w:t>
            </w:r>
          </w:p>
        </w:tc>
      </w:tr>
      <w:tr w:rsidR="002018C9" w:rsidRPr="00093842" w14:paraId="3232E0C3"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16E06" w14:textId="77777777" w:rsidR="002018C9" w:rsidRPr="00093842" w:rsidRDefault="00000000">
            <w:pPr>
              <w:jc w:val="cente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6C72E" w14:textId="77777777" w:rsidR="002018C9" w:rsidRPr="00093842" w:rsidRDefault="00000000">
            <w:pPr>
              <w:jc w:val="center"/>
              <w:rPr>
                <w:rFonts w:ascii="Arial" w:hAnsi="Arial" w:cs="Arial"/>
              </w:rPr>
            </w:pPr>
            <w:r w:rsidRPr="00093842">
              <w:rPr>
                <w:rFonts w:ascii="Arial" w:hAnsi="Arial" w:cs="Arial"/>
              </w:rPr>
              <w:t>365 ÷ 62</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3F1DF" w14:textId="77777777" w:rsidR="002018C9" w:rsidRPr="00093842" w:rsidRDefault="00000000">
            <w:pPr>
              <w:jc w:val="center"/>
              <w:rPr>
                <w:rFonts w:ascii="Arial" w:hAnsi="Arial" w:cs="Arial"/>
              </w:rPr>
            </w:pPr>
            <w:r w:rsidRPr="00093842">
              <w:rPr>
                <w:rFonts w:ascii="Arial" w:hAnsi="Arial" w:cs="Arial"/>
              </w:rPr>
              <w:t>5.89x</w:t>
            </w:r>
          </w:p>
        </w:tc>
      </w:tr>
      <w:tr w:rsidR="002018C9" w:rsidRPr="00093842" w14:paraId="4D87C21B"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57021" w14:textId="77777777" w:rsidR="002018C9" w:rsidRPr="00093842" w:rsidRDefault="00000000">
            <w:pPr>
              <w:jc w:val="cente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B9347" w14:textId="77777777" w:rsidR="002018C9" w:rsidRPr="00093842" w:rsidRDefault="00000000">
            <w:pPr>
              <w:jc w:val="center"/>
              <w:rPr>
                <w:rFonts w:ascii="Arial" w:hAnsi="Arial" w:cs="Arial"/>
              </w:rPr>
            </w:pPr>
            <w:r w:rsidRPr="00093842">
              <w:rPr>
                <w:rFonts w:ascii="Arial" w:hAnsi="Arial" w:cs="Arial"/>
              </w:rPr>
              <w:t>365 ÷ 58</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DFD35" w14:textId="77777777" w:rsidR="002018C9" w:rsidRPr="00093842" w:rsidRDefault="00000000">
            <w:pPr>
              <w:jc w:val="center"/>
              <w:rPr>
                <w:rFonts w:ascii="Arial" w:hAnsi="Arial" w:cs="Arial"/>
              </w:rPr>
            </w:pPr>
            <w:r w:rsidRPr="00093842">
              <w:rPr>
                <w:rFonts w:ascii="Arial" w:hAnsi="Arial" w:cs="Arial"/>
              </w:rPr>
              <w:t>6.29x</w:t>
            </w:r>
          </w:p>
        </w:tc>
      </w:tr>
      <w:tr w:rsidR="002018C9" w:rsidRPr="00093842" w14:paraId="2C11504C"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E5634" w14:textId="77777777" w:rsidR="002018C9" w:rsidRPr="00093842" w:rsidRDefault="00000000">
            <w:pPr>
              <w:jc w:val="cente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AE0545" w14:textId="77777777" w:rsidR="002018C9" w:rsidRPr="00093842" w:rsidRDefault="00000000">
            <w:pPr>
              <w:jc w:val="center"/>
              <w:rPr>
                <w:rFonts w:ascii="Arial" w:hAnsi="Arial" w:cs="Arial"/>
              </w:rPr>
            </w:pPr>
            <w:r w:rsidRPr="00093842">
              <w:rPr>
                <w:rFonts w:ascii="Arial" w:hAnsi="Arial" w:cs="Arial"/>
              </w:rPr>
              <w:t>365 ÷ 61</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D15FC" w14:textId="77777777" w:rsidR="002018C9" w:rsidRPr="00093842" w:rsidRDefault="00000000">
            <w:pPr>
              <w:jc w:val="center"/>
              <w:rPr>
                <w:rFonts w:ascii="Arial" w:hAnsi="Arial" w:cs="Arial"/>
              </w:rPr>
            </w:pPr>
            <w:r w:rsidRPr="00093842">
              <w:rPr>
                <w:rFonts w:ascii="Arial" w:hAnsi="Arial" w:cs="Arial"/>
              </w:rPr>
              <w:t>5.98x</w:t>
            </w:r>
          </w:p>
        </w:tc>
      </w:tr>
    </w:tbl>
    <w:p w14:paraId="2F422EBB" w14:textId="77777777" w:rsidR="002018C9" w:rsidRPr="00093842" w:rsidRDefault="002018C9">
      <w:pPr>
        <w:jc w:val="center"/>
        <w:rPr>
          <w:rFonts w:ascii="Arial" w:hAnsi="Arial" w:cs="Arial"/>
        </w:rPr>
      </w:pPr>
    </w:p>
    <w:p w14:paraId="19077B7A" w14:textId="77777777" w:rsidR="002018C9" w:rsidRPr="00093842" w:rsidRDefault="00000000">
      <w:pPr>
        <w:pStyle w:val="Heading2"/>
        <w:rPr>
          <w:rFonts w:ascii="Arial" w:hAnsi="Arial" w:cs="Arial"/>
        </w:rPr>
      </w:pPr>
      <w:bookmarkStart w:id="5" w:name="_heading=h.kcyav4mt1mxn" w:colFirst="0" w:colLast="0"/>
      <w:bookmarkEnd w:id="5"/>
      <w:r w:rsidRPr="00093842">
        <w:rPr>
          <w:rFonts w:ascii="Arial" w:hAnsi="Arial" w:cs="Arial"/>
        </w:rPr>
        <w:t>Gearing (Leverage) Analysis</w:t>
      </w:r>
    </w:p>
    <w:p w14:paraId="4F18ABFF" w14:textId="77777777" w:rsidR="002018C9" w:rsidRPr="00093842" w:rsidRDefault="00000000">
      <w:pPr>
        <w:rPr>
          <w:rFonts w:ascii="Arial" w:hAnsi="Arial" w:cs="Arial"/>
          <w:b/>
          <w:bCs/>
          <w:i/>
          <w:iCs/>
        </w:rPr>
      </w:pPr>
      <w:r w:rsidRPr="00093842">
        <w:rPr>
          <w:rFonts w:ascii="Arial" w:hAnsi="Arial" w:cs="Arial"/>
          <w:b/>
          <w:bCs/>
          <w:i/>
          <w:iCs/>
        </w:rPr>
        <w:t>Debt-to-Equity Ratio</w:t>
      </w:r>
    </w:p>
    <w:p w14:paraId="008B23B7" w14:textId="77777777" w:rsidR="002018C9" w:rsidRPr="00093842" w:rsidRDefault="00000000">
      <w:pPr>
        <w:rPr>
          <w:rFonts w:ascii="Arial" w:hAnsi="Arial" w:cs="Arial"/>
        </w:rPr>
      </w:pPr>
      <w:r w:rsidRPr="00093842">
        <w:rPr>
          <w:rFonts w:ascii="Arial" w:hAnsi="Arial" w:cs="Arial"/>
        </w:rPr>
        <w:t>Debt to Equity = Totals Debt/Shareholders Equity.</w:t>
      </w:r>
    </w:p>
    <w:p w14:paraId="74E5E14B" w14:textId="77777777" w:rsidR="002018C9" w:rsidRPr="00093842" w:rsidRDefault="00000000">
      <w:pPr>
        <w:rPr>
          <w:rFonts w:ascii="Arial" w:hAnsi="Arial" w:cs="Arial"/>
        </w:rPr>
      </w:pPr>
      <w:r w:rsidRPr="00093842">
        <w:rPr>
          <w:rFonts w:ascii="Arial" w:hAnsi="Arial" w:cs="Arial"/>
        </w:rPr>
        <w:t>Hyundai has a low leverage:</w:t>
      </w:r>
    </w:p>
    <w:p w14:paraId="3200F4D5" w14:textId="77777777" w:rsidR="002018C9" w:rsidRPr="00093842" w:rsidRDefault="00000000">
      <w:pPr>
        <w:rPr>
          <w:rFonts w:ascii="Arial" w:hAnsi="Arial" w:cs="Arial"/>
        </w:rPr>
      </w:pPr>
      <w:r w:rsidRPr="00093842">
        <w:rPr>
          <w:rFonts w:ascii="Arial" w:hAnsi="Arial" w:cs="Arial"/>
        </w:rPr>
        <w:t xml:space="preserve">FY2020: 0.58, FY2021: 0.55, FY2022: 0.52, FY2023: 0.56, FY2024: 0.61 </w:t>
      </w:r>
      <w:r w:rsidRPr="00093842">
        <w:rPr>
          <w:rFonts w:ascii="Arial" w:hAnsi="Arial" w:cs="Arial"/>
          <w:b/>
          <w:bCs/>
          <w:i/>
          <w:iCs/>
        </w:rPr>
        <w:t>Refer to Appendix</w:t>
      </w:r>
    </w:p>
    <w:p w14:paraId="69BD54AF" w14:textId="77777777" w:rsidR="002018C9" w:rsidRPr="00093842" w:rsidRDefault="00000000">
      <w:pPr>
        <w:rPr>
          <w:rFonts w:ascii="Arial" w:hAnsi="Arial" w:cs="Arial"/>
        </w:rPr>
      </w:pPr>
      <w:r w:rsidRPr="00093842">
        <w:rPr>
          <w:rFonts w:ascii="Arial" w:hAnsi="Arial" w:cs="Arial"/>
        </w:rPr>
        <w:lastRenderedPageBreak/>
        <w:t>Based on these results, it could be stated from an analytical perspective, that Hyundai follows a low-risk capital structure, with a significant positive change in FY2024, because of its EV investments (Hyundai 2024, 2023, 2022, 2021).</w:t>
      </w:r>
    </w:p>
    <w:p w14:paraId="1F66BE74" w14:textId="77777777" w:rsidR="002018C9" w:rsidRDefault="002018C9">
      <w:pPr>
        <w:jc w:val="center"/>
      </w:pPr>
    </w:p>
    <w:tbl>
      <w:tblPr>
        <w:tblStyle w:val="a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1997E17C"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52BCD" w14:textId="77777777" w:rsidR="002018C9" w:rsidRPr="00093842" w:rsidRDefault="00000000">
            <w:pPr>
              <w:jc w:val="cente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8E3223" w14:textId="77777777" w:rsidR="002018C9" w:rsidRPr="00093842" w:rsidRDefault="00000000">
            <w:pPr>
              <w:jc w:val="cente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63A51" w14:textId="77777777" w:rsidR="002018C9" w:rsidRPr="00093842" w:rsidRDefault="00000000">
            <w:pPr>
              <w:jc w:val="center"/>
              <w:rPr>
                <w:rFonts w:ascii="Arial" w:hAnsi="Arial" w:cs="Arial"/>
              </w:rPr>
            </w:pPr>
            <w:r w:rsidRPr="00093842">
              <w:rPr>
                <w:rFonts w:ascii="Arial" w:hAnsi="Arial" w:cs="Arial"/>
              </w:rPr>
              <w:t>Result</w:t>
            </w:r>
          </w:p>
        </w:tc>
      </w:tr>
      <w:tr w:rsidR="002018C9" w:rsidRPr="00093842" w14:paraId="4C40DA7F"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22464" w14:textId="77777777" w:rsidR="002018C9" w:rsidRPr="00093842" w:rsidRDefault="00000000">
            <w:pPr>
              <w:jc w:val="cente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B0212" w14:textId="77777777" w:rsidR="002018C9" w:rsidRPr="00093842" w:rsidRDefault="00000000">
            <w:pPr>
              <w:jc w:val="center"/>
              <w:rPr>
                <w:rFonts w:ascii="Arial" w:hAnsi="Arial" w:cs="Arial"/>
              </w:rPr>
            </w:pPr>
            <w:r w:rsidRPr="00093842">
              <w:rPr>
                <w:rFonts w:ascii="Arial" w:hAnsi="Arial" w:cs="Arial"/>
              </w:rPr>
              <w:t>58 ÷ 100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B3C31" w14:textId="77777777" w:rsidR="002018C9" w:rsidRPr="00093842" w:rsidRDefault="00000000">
            <w:pPr>
              <w:jc w:val="center"/>
              <w:rPr>
                <w:rFonts w:ascii="Arial" w:hAnsi="Arial" w:cs="Arial"/>
              </w:rPr>
            </w:pPr>
            <w:r w:rsidRPr="00093842">
              <w:rPr>
                <w:rFonts w:ascii="Arial" w:hAnsi="Arial" w:cs="Arial"/>
              </w:rPr>
              <w:t>0.58x</w:t>
            </w:r>
          </w:p>
        </w:tc>
      </w:tr>
      <w:tr w:rsidR="002018C9" w:rsidRPr="00093842" w14:paraId="4945CD87"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B2AE7" w14:textId="77777777" w:rsidR="002018C9" w:rsidRPr="00093842" w:rsidRDefault="00000000">
            <w:pPr>
              <w:jc w:val="cente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79C7EC" w14:textId="77777777" w:rsidR="002018C9" w:rsidRPr="00093842" w:rsidRDefault="00000000">
            <w:pPr>
              <w:jc w:val="center"/>
              <w:rPr>
                <w:rFonts w:ascii="Arial" w:hAnsi="Arial" w:cs="Arial"/>
              </w:rPr>
            </w:pPr>
            <w:r w:rsidRPr="00093842">
              <w:rPr>
                <w:rFonts w:ascii="Arial" w:hAnsi="Arial" w:cs="Arial"/>
              </w:rPr>
              <w:t>60 ÷ 112</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760B5" w14:textId="77777777" w:rsidR="002018C9" w:rsidRPr="00093842" w:rsidRDefault="00000000">
            <w:pPr>
              <w:jc w:val="center"/>
              <w:rPr>
                <w:rFonts w:ascii="Arial" w:hAnsi="Arial" w:cs="Arial"/>
              </w:rPr>
            </w:pPr>
            <w:r w:rsidRPr="00093842">
              <w:rPr>
                <w:rFonts w:ascii="Arial" w:hAnsi="Arial" w:cs="Arial"/>
              </w:rPr>
              <w:t>0.54x</w:t>
            </w:r>
          </w:p>
        </w:tc>
      </w:tr>
      <w:tr w:rsidR="002018C9" w:rsidRPr="00093842" w14:paraId="20BFA963"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EAA2B7" w14:textId="77777777" w:rsidR="002018C9" w:rsidRPr="00093842" w:rsidRDefault="00000000">
            <w:pPr>
              <w:jc w:val="cente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104D2" w14:textId="77777777" w:rsidR="002018C9" w:rsidRPr="00093842" w:rsidRDefault="00000000">
            <w:pPr>
              <w:jc w:val="center"/>
              <w:rPr>
                <w:rFonts w:ascii="Arial" w:hAnsi="Arial" w:cs="Arial"/>
              </w:rPr>
            </w:pPr>
            <w:r w:rsidRPr="00093842">
              <w:rPr>
                <w:rFonts w:ascii="Arial" w:hAnsi="Arial" w:cs="Arial"/>
              </w:rPr>
              <w:t>65 ÷ 130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D2CAED" w14:textId="77777777" w:rsidR="002018C9" w:rsidRPr="00093842" w:rsidRDefault="00000000">
            <w:pPr>
              <w:jc w:val="center"/>
              <w:rPr>
                <w:rFonts w:ascii="Arial" w:hAnsi="Arial" w:cs="Arial"/>
              </w:rPr>
            </w:pPr>
            <w:r w:rsidRPr="00093842">
              <w:rPr>
                <w:rFonts w:ascii="Arial" w:hAnsi="Arial" w:cs="Arial"/>
              </w:rPr>
              <w:t>0.50x</w:t>
            </w:r>
          </w:p>
        </w:tc>
      </w:tr>
      <w:tr w:rsidR="002018C9" w:rsidRPr="00093842" w14:paraId="2DFC5792"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1F2C9" w14:textId="77777777" w:rsidR="002018C9" w:rsidRPr="00093842" w:rsidRDefault="00000000">
            <w:pPr>
              <w:jc w:val="cente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5BEF38" w14:textId="77777777" w:rsidR="002018C9" w:rsidRPr="00093842" w:rsidRDefault="00000000">
            <w:pPr>
              <w:jc w:val="center"/>
              <w:rPr>
                <w:rFonts w:ascii="Arial" w:hAnsi="Arial" w:cs="Arial"/>
              </w:rPr>
            </w:pPr>
            <w:r w:rsidRPr="00093842">
              <w:rPr>
                <w:rFonts w:ascii="Arial" w:hAnsi="Arial" w:cs="Arial"/>
              </w:rPr>
              <w:t>81 ÷ 145</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F52E41" w14:textId="77777777" w:rsidR="002018C9" w:rsidRPr="00093842" w:rsidRDefault="00000000">
            <w:pPr>
              <w:jc w:val="center"/>
              <w:rPr>
                <w:rFonts w:ascii="Arial" w:hAnsi="Arial" w:cs="Arial"/>
              </w:rPr>
            </w:pPr>
            <w:r w:rsidRPr="00093842">
              <w:rPr>
                <w:rFonts w:ascii="Arial" w:hAnsi="Arial" w:cs="Arial"/>
              </w:rPr>
              <w:t>0.56x</w:t>
            </w:r>
          </w:p>
        </w:tc>
      </w:tr>
      <w:tr w:rsidR="002018C9" w:rsidRPr="00093842" w14:paraId="75CAC94A"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83B5A" w14:textId="77777777" w:rsidR="002018C9" w:rsidRPr="00093842" w:rsidRDefault="00000000">
            <w:pPr>
              <w:jc w:val="cente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9D830" w14:textId="77777777" w:rsidR="002018C9" w:rsidRPr="00093842" w:rsidRDefault="00000000">
            <w:pPr>
              <w:jc w:val="center"/>
              <w:rPr>
                <w:rFonts w:ascii="Arial" w:hAnsi="Arial" w:cs="Arial"/>
              </w:rPr>
            </w:pPr>
            <w:r w:rsidRPr="00093842">
              <w:rPr>
                <w:rFonts w:ascii="Arial" w:hAnsi="Arial" w:cs="Arial"/>
              </w:rPr>
              <w:t>92 ÷ 150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7AA3D" w14:textId="77777777" w:rsidR="002018C9" w:rsidRPr="00093842" w:rsidRDefault="00000000">
            <w:pPr>
              <w:jc w:val="center"/>
              <w:rPr>
                <w:rFonts w:ascii="Arial" w:hAnsi="Arial" w:cs="Arial"/>
              </w:rPr>
            </w:pPr>
            <w:r w:rsidRPr="00093842">
              <w:rPr>
                <w:rFonts w:ascii="Arial" w:hAnsi="Arial" w:cs="Arial"/>
              </w:rPr>
              <w:t>0.61x</w:t>
            </w:r>
          </w:p>
        </w:tc>
      </w:tr>
    </w:tbl>
    <w:p w14:paraId="7F9901A2" w14:textId="77777777" w:rsidR="002018C9" w:rsidRPr="00093842" w:rsidRDefault="00000000">
      <w:pPr>
        <w:rPr>
          <w:rFonts w:ascii="Arial" w:hAnsi="Arial" w:cs="Arial"/>
        </w:rPr>
      </w:pPr>
      <w:r w:rsidRPr="00093842">
        <w:rPr>
          <w:rFonts w:ascii="Arial" w:hAnsi="Arial" w:cs="Arial"/>
          <w:b/>
          <w:bCs/>
          <w:i/>
          <w:iCs/>
        </w:rPr>
        <w:t>Interest Coverage Ratio</w:t>
      </w:r>
    </w:p>
    <w:p w14:paraId="2BE09778" w14:textId="77777777" w:rsidR="002018C9" w:rsidRPr="00093842" w:rsidRDefault="00000000">
      <w:pPr>
        <w:rPr>
          <w:rFonts w:ascii="Arial" w:hAnsi="Arial" w:cs="Arial"/>
        </w:rPr>
      </w:pPr>
      <w:r w:rsidRPr="00093842">
        <w:rPr>
          <w:rFonts w:ascii="Arial" w:hAnsi="Arial" w:cs="Arial"/>
        </w:rPr>
        <w:t xml:space="preserve">Interest coverage ratio = Interest Coverage = </w:t>
      </w:r>
      <w:proofErr w:type="gramStart"/>
      <w:r w:rsidRPr="00093842">
        <w:rPr>
          <w:rFonts w:ascii="Arial" w:hAnsi="Arial" w:cs="Arial"/>
        </w:rPr>
        <w:t>1.EBIT</w:t>
      </w:r>
      <w:proofErr w:type="gramEnd"/>
      <w:r w:rsidRPr="00093842">
        <w:rPr>
          <w:rFonts w:ascii="Arial" w:hAnsi="Arial" w:cs="Arial"/>
        </w:rPr>
        <w:t>/Interest Expense.</w:t>
      </w:r>
    </w:p>
    <w:p w14:paraId="621F948F" w14:textId="77777777" w:rsidR="002018C9" w:rsidRPr="00093842" w:rsidRDefault="00000000">
      <w:pPr>
        <w:rPr>
          <w:rFonts w:ascii="Arial" w:hAnsi="Arial" w:cs="Arial"/>
          <w:b/>
          <w:bCs/>
          <w:i/>
          <w:iCs/>
        </w:rPr>
      </w:pPr>
      <w:r w:rsidRPr="00093842">
        <w:rPr>
          <w:rFonts w:ascii="Arial" w:hAnsi="Arial" w:cs="Arial"/>
          <w:b/>
          <w:bCs/>
          <w:i/>
          <w:iCs/>
        </w:rPr>
        <w:t>Logarithmic expansion (with EBIT growth)</w:t>
      </w:r>
    </w:p>
    <w:p w14:paraId="7093141A" w14:textId="77777777" w:rsidR="002018C9" w:rsidRPr="00093842" w:rsidRDefault="00000000">
      <w:pPr>
        <w:rPr>
          <w:rFonts w:ascii="Arial" w:hAnsi="Arial" w:cs="Arial"/>
        </w:rPr>
      </w:pPr>
      <w:r w:rsidRPr="00093842">
        <w:rPr>
          <w:rFonts w:ascii="Arial" w:hAnsi="Arial" w:cs="Arial"/>
        </w:rPr>
        <w:t xml:space="preserve">FY2020: 5.5x, FY2021: 9.8x, FY2022: 13.2x, FY2023: 17.5x, FY2024: 15.8x </w:t>
      </w:r>
      <w:r w:rsidRPr="00093842">
        <w:rPr>
          <w:rFonts w:ascii="Arial" w:hAnsi="Arial" w:cs="Arial"/>
          <w:b/>
          <w:bCs/>
          <w:i/>
          <w:iCs/>
        </w:rPr>
        <w:t>Refer to Appendix</w:t>
      </w:r>
    </w:p>
    <w:p w14:paraId="557727B3" w14:textId="77777777" w:rsidR="002018C9" w:rsidRPr="00093842" w:rsidRDefault="00000000">
      <w:pPr>
        <w:rPr>
          <w:rFonts w:ascii="Arial" w:hAnsi="Arial" w:cs="Arial"/>
        </w:rPr>
      </w:pPr>
      <w:r w:rsidRPr="00093842">
        <w:rPr>
          <w:rFonts w:ascii="Arial" w:hAnsi="Arial" w:cs="Arial"/>
        </w:rPr>
        <w:t>This implies a very high debt serviceability even at EV investment stage.</w:t>
      </w:r>
    </w:p>
    <w:tbl>
      <w:tblPr>
        <w:tblStyle w:val="a5"/>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471589D4"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ADA6A" w14:textId="77777777" w:rsidR="002018C9" w:rsidRPr="00093842" w:rsidRDefault="00000000">
            <w:pPr>
              <w:jc w:val="cente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D9ECED" w14:textId="77777777" w:rsidR="002018C9" w:rsidRPr="00093842" w:rsidRDefault="00000000">
            <w:pPr>
              <w:jc w:val="cente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30076" w14:textId="77777777" w:rsidR="002018C9" w:rsidRPr="00093842" w:rsidRDefault="00000000">
            <w:pPr>
              <w:jc w:val="center"/>
              <w:rPr>
                <w:rFonts w:ascii="Arial" w:hAnsi="Arial" w:cs="Arial"/>
              </w:rPr>
            </w:pPr>
            <w:r w:rsidRPr="00093842">
              <w:rPr>
                <w:rFonts w:ascii="Arial" w:hAnsi="Arial" w:cs="Arial"/>
              </w:rPr>
              <w:t>Result</w:t>
            </w:r>
          </w:p>
        </w:tc>
      </w:tr>
      <w:tr w:rsidR="002018C9" w:rsidRPr="00093842" w14:paraId="1F765C01"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5777D" w14:textId="77777777" w:rsidR="002018C9" w:rsidRPr="00093842" w:rsidRDefault="00000000">
            <w:pPr>
              <w:jc w:val="cente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5B85A" w14:textId="77777777" w:rsidR="002018C9" w:rsidRPr="00093842" w:rsidRDefault="00000000">
            <w:pPr>
              <w:jc w:val="center"/>
              <w:rPr>
                <w:rFonts w:ascii="Arial" w:hAnsi="Arial" w:cs="Arial"/>
              </w:rPr>
            </w:pPr>
            <w:r w:rsidRPr="00093842">
              <w:rPr>
                <w:rFonts w:ascii="Arial" w:hAnsi="Arial" w:cs="Arial"/>
              </w:rPr>
              <w:t>2.39 ÷ 0.43</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E022D" w14:textId="77777777" w:rsidR="002018C9" w:rsidRPr="00093842" w:rsidRDefault="00000000">
            <w:pPr>
              <w:jc w:val="center"/>
              <w:rPr>
                <w:rFonts w:ascii="Arial" w:hAnsi="Arial" w:cs="Arial"/>
              </w:rPr>
            </w:pPr>
            <w:r w:rsidRPr="00093842">
              <w:rPr>
                <w:rFonts w:ascii="Arial" w:hAnsi="Arial" w:cs="Arial"/>
              </w:rPr>
              <w:t>5.56x</w:t>
            </w:r>
          </w:p>
        </w:tc>
      </w:tr>
      <w:tr w:rsidR="002018C9" w:rsidRPr="00093842" w14:paraId="2D4CED3A"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45C2C" w14:textId="77777777" w:rsidR="002018C9" w:rsidRPr="00093842" w:rsidRDefault="00000000">
            <w:pPr>
              <w:jc w:val="cente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0B43E" w14:textId="77777777" w:rsidR="002018C9" w:rsidRPr="00093842" w:rsidRDefault="00000000">
            <w:pPr>
              <w:jc w:val="center"/>
              <w:rPr>
                <w:rFonts w:ascii="Arial" w:hAnsi="Arial" w:cs="Arial"/>
              </w:rPr>
            </w:pPr>
            <w:r w:rsidRPr="00093842">
              <w:rPr>
                <w:rFonts w:ascii="Arial" w:hAnsi="Arial" w:cs="Arial"/>
              </w:rPr>
              <w:t>6.68 ÷ 0.68</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4F611A" w14:textId="77777777" w:rsidR="002018C9" w:rsidRPr="00093842" w:rsidRDefault="00000000">
            <w:pPr>
              <w:jc w:val="center"/>
              <w:rPr>
                <w:rFonts w:ascii="Arial" w:hAnsi="Arial" w:cs="Arial"/>
              </w:rPr>
            </w:pPr>
            <w:r w:rsidRPr="00093842">
              <w:rPr>
                <w:rFonts w:ascii="Arial" w:hAnsi="Arial" w:cs="Arial"/>
              </w:rPr>
              <w:t>9.82x</w:t>
            </w:r>
          </w:p>
        </w:tc>
      </w:tr>
      <w:tr w:rsidR="002018C9" w:rsidRPr="00093842" w14:paraId="67068C20"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5882F" w14:textId="77777777" w:rsidR="002018C9" w:rsidRPr="00093842" w:rsidRDefault="00000000">
            <w:pPr>
              <w:jc w:val="cente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6632B" w14:textId="77777777" w:rsidR="002018C9" w:rsidRPr="00093842" w:rsidRDefault="00000000">
            <w:pPr>
              <w:jc w:val="center"/>
              <w:rPr>
                <w:rFonts w:ascii="Arial" w:hAnsi="Arial" w:cs="Arial"/>
              </w:rPr>
            </w:pPr>
            <w:r w:rsidRPr="00093842">
              <w:rPr>
                <w:rFonts w:ascii="Arial" w:hAnsi="Arial" w:cs="Arial"/>
              </w:rPr>
              <w:t>9.82 ÷ 0.74</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073846" w14:textId="77777777" w:rsidR="002018C9" w:rsidRPr="00093842" w:rsidRDefault="00000000">
            <w:pPr>
              <w:jc w:val="center"/>
              <w:rPr>
                <w:rFonts w:ascii="Arial" w:hAnsi="Arial" w:cs="Arial"/>
              </w:rPr>
            </w:pPr>
            <w:r w:rsidRPr="00093842">
              <w:rPr>
                <w:rFonts w:ascii="Arial" w:hAnsi="Arial" w:cs="Arial"/>
              </w:rPr>
              <w:t>13.27x</w:t>
            </w:r>
          </w:p>
        </w:tc>
      </w:tr>
      <w:tr w:rsidR="002018C9" w:rsidRPr="00093842" w14:paraId="4BC3A46F"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A9865" w14:textId="77777777" w:rsidR="002018C9" w:rsidRPr="00093842" w:rsidRDefault="00000000">
            <w:pPr>
              <w:jc w:val="cente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F51C54" w14:textId="77777777" w:rsidR="002018C9" w:rsidRPr="00093842" w:rsidRDefault="00000000">
            <w:pPr>
              <w:jc w:val="center"/>
              <w:rPr>
                <w:rFonts w:ascii="Arial" w:hAnsi="Arial" w:cs="Arial"/>
              </w:rPr>
            </w:pPr>
            <w:r w:rsidRPr="00093842">
              <w:rPr>
                <w:rFonts w:ascii="Arial" w:hAnsi="Arial" w:cs="Arial"/>
              </w:rPr>
              <w:t>15.12 ÷ 0.86</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4CA0DA" w14:textId="77777777" w:rsidR="002018C9" w:rsidRPr="00093842" w:rsidRDefault="00000000">
            <w:pPr>
              <w:jc w:val="center"/>
              <w:rPr>
                <w:rFonts w:ascii="Arial" w:hAnsi="Arial" w:cs="Arial"/>
              </w:rPr>
            </w:pPr>
            <w:r w:rsidRPr="00093842">
              <w:rPr>
                <w:rFonts w:ascii="Arial" w:hAnsi="Arial" w:cs="Arial"/>
              </w:rPr>
              <w:t>17.58x</w:t>
            </w:r>
          </w:p>
        </w:tc>
      </w:tr>
      <w:tr w:rsidR="002018C9" w:rsidRPr="00093842" w14:paraId="7B0DEF17"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881CFA" w14:textId="77777777" w:rsidR="002018C9" w:rsidRPr="00093842" w:rsidRDefault="00000000">
            <w:pPr>
              <w:jc w:val="cente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C76D1" w14:textId="77777777" w:rsidR="002018C9" w:rsidRPr="00093842" w:rsidRDefault="00000000">
            <w:pPr>
              <w:jc w:val="center"/>
              <w:rPr>
                <w:rFonts w:ascii="Arial" w:hAnsi="Arial" w:cs="Arial"/>
              </w:rPr>
            </w:pPr>
            <w:r w:rsidRPr="00093842">
              <w:rPr>
                <w:rFonts w:ascii="Arial" w:hAnsi="Arial" w:cs="Arial"/>
              </w:rPr>
              <w:t>14.24 ÷ 0.90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6FB28" w14:textId="77777777" w:rsidR="002018C9" w:rsidRPr="00093842" w:rsidRDefault="00000000">
            <w:pPr>
              <w:jc w:val="center"/>
              <w:rPr>
                <w:rFonts w:ascii="Arial" w:hAnsi="Arial" w:cs="Arial"/>
              </w:rPr>
            </w:pPr>
            <w:r w:rsidRPr="00093842">
              <w:rPr>
                <w:rFonts w:ascii="Arial" w:hAnsi="Arial" w:cs="Arial"/>
              </w:rPr>
              <w:t>15.82x</w:t>
            </w:r>
          </w:p>
        </w:tc>
      </w:tr>
    </w:tbl>
    <w:p w14:paraId="609A4316" w14:textId="77777777" w:rsidR="002018C9" w:rsidRPr="00093842" w:rsidRDefault="002018C9">
      <w:pPr>
        <w:jc w:val="center"/>
        <w:rPr>
          <w:rFonts w:ascii="Arial" w:hAnsi="Arial" w:cs="Arial"/>
        </w:rPr>
      </w:pPr>
    </w:p>
    <w:p w14:paraId="190C8BF8" w14:textId="77777777" w:rsidR="002018C9" w:rsidRPr="00093842" w:rsidRDefault="00000000">
      <w:pPr>
        <w:pStyle w:val="Heading2"/>
        <w:rPr>
          <w:rFonts w:ascii="Arial" w:hAnsi="Arial" w:cs="Arial"/>
        </w:rPr>
      </w:pPr>
      <w:bookmarkStart w:id="6" w:name="_heading=h.lwgrahtt2miq" w:colFirst="0" w:colLast="0"/>
      <w:bookmarkEnd w:id="6"/>
      <w:r w:rsidRPr="00093842">
        <w:rPr>
          <w:rFonts w:ascii="Arial" w:hAnsi="Arial" w:cs="Arial"/>
        </w:rPr>
        <w:lastRenderedPageBreak/>
        <w:t>Investment Efficiency</w:t>
      </w:r>
    </w:p>
    <w:p w14:paraId="11626EEE" w14:textId="77777777" w:rsidR="002018C9" w:rsidRPr="00093842" w:rsidRDefault="00000000">
      <w:pPr>
        <w:rPr>
          <w:rFonts w:ascii="Arial" w:hAnsi="Arial" w:cs="Arial"/>
        </w:rPr>
      </w:pPr>
      <w:r w:rsidRPr="00093842">
        <w:rPr>
          <w:rFonts w:ascii="Arial" w:hAnsi="Arial" w:cs="Arial"/>
        </w:rPr>
        <w:t>Return on Capital Employed (ROCE)</w:t>
      </w:r>
    </w:p>
    <w:p w14:paraId="08465F08" w14:textId="77777777" w:rsidR="002018C9" w:rsidRPr="00093842" w:rsidRDefault="00000000">
      <w:pPr>
        <w:rPr>
          <w:rFonts w:ascii="Arial" w:hAnsi="Arial" w:cs="Arial"/>
        </w:rPr>
      </w:pPr>
      <w:r w:rsidRPr="00093842">
        <w:rPr>
          <w:rFonts w:ascii="Arial" w:hAnsi="Arial" w:cs="Arial"/>
        </w:rPr>
        <w:t>ROCE is calculated using a division of:</w:t>
      </w:r>
    </w:p>
    <w:p w14:paraId="0EB85CB9" w14:textId="77777777" w:rsidR="002018C9" w:rsidRPr="00093842" w:rsidRDefault="00000000">
      <w:pPr>
        <w:rPr>
          <w:rFonts w:ascii="Arial" w:hAnsi="Arial" w:cs="Arial"/>
        </w:rPr>
      </w:pPr>
      <w:r w:rsidRPr="00093842">
        <w:rPr>
          <w:rFonts w:ascii="Arial" w:hAnsi="Arial" w:cs="Arial"/>
        </w:rPr>
        <w:t>ROCE= EBIT/ Capital Employed.</w:t>
      </w:r>
    </w:p>
    <w:p w14:paraId="51C9DC21" w14:textId="77777777" w:rsidR="002018C9" w:rsidRPr="00093842" w:rsidRDefault="00000000">
      <w:pPr>
        <w:rPr>
          <w:rFonts w:ascii="Arial" w:hAnsi="Arial" w:cs="Arial"/>
        </w:rPr>
      </w:pPr>
      <w:r w:rsidRPr="00093842">
        <w:rPr>
          <w:rFonts w:ascii="Arial" w:hAnsi="Arial" w:cs="Arial"/>
        </w:rPr>
        <w:t>ROCE trend:</w:t>
      </w:r>
    </w:p>
    <w:p w14:paraId="480EBD4C" w14:textId="77777777" w:rsidR="002018C9" w:rsidRPr="00093842" w:rsidRDefault="00000000">
      <w:pPr>
        <w:rPr>
          <w:rFonts w:ascii="Arial" w:hAnsi="Arial" w:cs="Arial"/>
        </w:rPr>
      </w:pPr>
      <w:r w:rsidRPr="00093842">
        <w:rPr>
          <w:rFonts w:ascii="Arial" w:hAnsi="Arial" w:cs="Arial"/>
        </w:rPr>
        <w:t xml:space="preserve">FY2020: 3.8%, FY2021: 7.1%, FY2022: 8.9%, FY2023: 11.6%, FY2024: 10.4% (Hyundai 2024, 2023, 2022, 2021). </w:t>
      </w:r>
      <w:r w:rsidRPr="00093842">
        <w:rPr>
          <w:rFonts w:ascii="Arial" w:hAnsi="Arial" w:cs="Arial"/>
          <w:b/>
          <w:bCs/>
          <w:i/>
          <w:iCs/>
        </w:rPr>
        <w:t>Refer to Appendix</w:t>
      </w:r>
    </w:p>
    <w:p w14:paraId="7880E83E" w14:textId="77777777" w:rsidR="002018C9" w:rsidRPr="00093842" w:rsidRDefault="00000000">
      <w:pPr>
        <w:rPr>
          <w:rFonts w:ascii="Arial" w:hAnsi="Arial" w:cs="Arial"/>
        </w:rPr>
      </w:pPr>
      <w:r w:rsidRPr="00093842">
        <w:rPr>
          <w:rFonts w:ascii="Arial" w:hAnsi="Arial" w:cs="Arial"/>
        </w:rPr>
        <w:t xml:space="preserve">The total will be the highest in FY2023 and will decline in FY2024 with the more capital utilized due to the investment in EV infrastructure. It is a sign of worsening short term capital </w:t>
      </w:r>
      <w:proofErr w:type="gramStart"/>
      <w:r w:rsidRPr="00093842">
        <w:rPr>
          <w:rFonts w:ascii="Arial" w:hAnsi="Arial" w:cs="Arial"/>
        </w:rPr>
        <w:t>efficiencies</w:t>
      </w:r>
      <w:proofErr w:type="gramEnd"/>
      <w:r w:rsidRPr="00093842">
        <w:rPr>
          <w:rFonts w:ascii="Arial" w:hAnsi="Arial" w:cs="Arial"/>
        </w:rPr>
        <w:t xml:space="preserve"> but long-term strategic positions are robust.</w:t>
      </w:r>
    </w:p>
    <w:tbl>
      <w:tblPr>
        <w:tblStyle w:val="a6"/>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29C9BC39"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A9859" w14:textId="77777777" w:rsidR="002018C9" w:rsidRPr="00093842" w:rsidRDefault="00000000">
            <w:pPr>
              <w:jc w:val="cente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351B2" w14:textId="77777777" w:rsidR="002018C9" w:rsidRPr="00093842" w:rsidRDefault="00000000">
            <w:pPr>
              <w:jc w:val="cente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1D875" w14:textId="77777777" w:rsidR="002018C9" w:rsidRPr="00093842" w:rsidRDefault="00000000">
            <w:pPr>
              <w:jc w:val="center"/>
              <w:rPr>
                <w:rFonts w:ascii="Arial" w:hAnsi="Arial" w:cs="Arial"/>
              </w:rPr>
            </w:pPr>
            <w:r w:rsidRPr="00093842">
              <w:rPr>
                <w:rFonts w:ascii="Arial" w:hAnsi="Arial" w:cs="Arial"/>
              </w:rPr>
              <w:t>Result</w:t>
            </w:r>
          </w:p>
        </w:tc>
      </w:tr>
      <w:tr w:rsidR="002018C9" w:rsidRPr="00093842" w14:paraId="4366C63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6A7A1" w14:textId="77777777" w:rsidR="002018C9" w:rsidRPr="00093842" w:rsidRDefault="00000000">
            <w:pPr>
              <w:jc w:val="center"/>
              <w:rPr>
                <w:rFonts w:ascii="Arial" w:hAnsi="Arial" w:cs="Arial"/>
              </w:rPr>
            </w:pPr>
            <w:r w:rsidRPr="00093842">
              <w:rPr>
                <w:rFonts w:ascii="Arial" w:hAnsi="Arial" w:cs="Arial"/>
              </w:rPr>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9ABEC" w14:textId="77777777" w:rsidR="002018C9" w:rsidRPr="00093842" w:rsidRDefault="00000000">
            <w:pPr>
              <w:jc w:val="center"/>
              <w:rPr>
                <w:rFonts w:ascii="Arial" w:hAnsi="Arial" w:cs="Arial"/>
              </w:rPr>
            </w:pPr>
            <w:r w:rsidRPr="00093842">
              <w:rPr>
                <w:rFonts w:ascii="Arial" w:hAnsi="Arial" w:cs="Arial"/>
              </w:rPr>
              <w:t>2.39 ÷ 63</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54DCF" w14:textId="77777777" w:rsidR="002018C9" w:rsidRPr="00093842" w:rsidRDefault="00000000">
            <w:pPr>
              <w:jc w:val="center"/>
              <w:rPr>
                <w:rFonts w:ascii="Arial" w:hAnsi="Arial" w:cs="Arial"/>
              </w:rPr>
            </w:pPr>
            <w:r w:rsidRPr="00093842">
              <w:rPr>
                <w:rFonts w:ascii="Arial" w:hAnsi="Arial" w:cs="Arial"/>
              </w:rPr>
              <w:t>3.79%</w:t>
            </w:r>
          </w:p>
        </w:tc>
      </w:tr>
      <w:tr w:rsidR="002018C9" w:rsidRPr="00093842" w14:paraId="54EE7B0A"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EA815" w14:textId="77777777" w:rsidR="002018C9" w:rsidRPr="00093842" w:rsidRDefault="00000000">
            <w:pPr>
              <w:jc w:val="cente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131CC0" w14:textId="77777777" w:rsidR="002018C9" w:rsidRPr="00093842" w:rsidRDefault="00000000">
            <w:pPr>
              <w:jc w:val="center"/>
              <w:rPr>
                <w:rFonts w:ascii="Arial" w:hAnsi="Arial" w:cs="Arial"/>
              </w:rPr>
            </w:pPr>
            <w:r w:rsidRPr="00093842">
              <w:rPr>
                <w:rFonts w:ascii="Arial" w:hAnsi="Arial" w:cs="Arial"/>
              </w:rPr>
              <w:t>6.68 ÷ 94</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2B389" w14:textId="77777777" w:rsidR="002018C9" w:rsidRPr="00093842" w:rsidRDefault="00000000">
            <w:pPr>
              <w:jc w:val="center"/>
              <w:rPr>
                <w:rFonts w:ascii="Arial" w:hAnsi="Arial" w:cs="Arial"/>
              </w:rPr>
            </w:pPr>
            <w:r w:rsidRPr="00093842">
              <w:rPr>
                <w:rFonts w:ascii="Arial" w:hAnsi="Arial" w:cs="Arial"/>
              </w:rPr>
              <w:t>7.11%</w:t>
            </w:r>
          </w:p>
        </w:tc>
      </w:tr>
      <w:tr w:rsidR="002018C9" w:rsidRPr="00093842" w14:paraId="4669BF08"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31A9A" w14:textId="77777777" w:rsidR="002018C9" w:rsidRPr="00093842" w:rsidRDefault="00000000">
            <w:pPr>
              <w:jc w:val="cente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07C56" w14:textId="77777777" w:rsidR="002018C9" w:rsidRPr="00093842" w:rsidRDefault="00000000">
            <w:pPr>
              <w:jc w:val="center"/>
              <w:rPr>
                <w:rFonts w:ascii="Arial" w:hAnsi="Arial" w:cs="Arial"/>
              </w:rPr>
            </w:pPr>
            <w:r w:rsidRPr="00093842">
              <w:rPr>
                <w:rFonts w:ascii="Arial" w:hAnsi="Arial" w:cs="Arial"/>
              </w:rPr>
              <w:t>9.82 ÷ 110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EA26B" w14:textId="77777777" w:rsidR="002018C9" w:rsidRPr="00093842" w:rsidRDefault="00000000">
            <w:pPr>
              <w:jc w:val="center"/>
              <w:rPr>
                <w:rFonts w:ascii="Arial" w:hAnsi="Arial" w:cs="Arial"/>
              </w:rPr>
            </w:pPr>
            <w:r w:rsidRPr="00093842">
              <w:rPr>
                <w:rFonts w:ascii="Arial" w:hAnsi="Arial" w:cs="Arial"/>
              </w:rPr>
              <w:t>8.93%</w:t>
            </w:r>
          </w:p>
        </w:tc>
      </w:tr>
      <w:tr w:rsidR="002018C9" w:rsidRPr="00093842" w14:paraId="76CEADB8"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27FC7" w14:textId="77777777" w:rsidR="002018C9" w:rsidRPr="00093842" w:rsidRDefault="00000000">
            <w:pPr>
              <w:jc w:val="cente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CE862" w14:textId="77777777" w:rsidR="002018C9" w:rsidRPr="00093842" w:rsidRDefault="00000000">
            <w:pPr>
              <w:jc w:val="center"/>
              <w:rPr>
                <w:rFonts w:ascii="Arial" w:hAnsi="Arial" w:cs="Arial"/>
              </w:rPr>
            </w:pPr>
            <w:r w:rsidRPr="00093842">
              <w:rPr>
                <w:rFonts w:ascii="Arial" w:hAnsi="Arial" w:cs="Arial"/>
              </w:rPr>
              <w:t>15.12 ÷ 130</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EBD171" w14:textId="77777777" w:rsidR="002018C9" w:rsidRPr="00093842" w:rsidRDefault="00000000">
            <w:pPr>
              <w:jc w:val="center"/>
              <w:rPr>
                <w:rFonts w:ascii="Arial" w:hAnsi="Arial" w:cs="Arial"/>
              </w:rPr>
            </w:pPr>
            <w:r w:rsidRPr="00093842">
              <w:rPr>
                <w:rFonts w:ascii="Arial" w:hAnsi="Arial" w:cs="Arial"/>
              </w:rPr>
              <w:t>11.63%</w:t>
            </w:r>
          </w:p>
        </w:tc>
      </w:tr>
      <w:tr w:rsidR="002018C9" w:rsidRPr="00093842" w14:paraId="74932074"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B6B98" w14:textId="77777777" w:rsidR="002018C9" w:rsidRPr="00093842" w:rsidRDefault="00000000">
            <w:pPr>
              <w:jc w:val="cente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B9AE1" w14:textId="77777777" w:rsidR="002018C9" w:rsidRPr="00093842" w:rsidRDefault="00000000">
            <w:pPr>
              <w:jc w:val="center"/>
              <w:rPr>
                <w:rFonts w:ascii="Arial" w:hAnsi="Arial" w:cs="Arial"/>
              </w:rPr>
            </w:pPr>
            <w:r w:rsidRPr="00093842">
              <w:rPr>
                <w:rFonts w:ascii="Arial" w:hAnsi="Arial" w:cs="Arial"/>
              </w:rPr>
              <w:t>14.24 ÷ 137</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1A2E5" w14:textId="77777777" w:rsidR="002018C9" w:rsidRPr="00093842" w:rsidRDefault="00000000">
            <w:pPr>
              <w:jc w:val="center"/>
              <w:rPr>
                <w:rFonts w:ascii="Arial" w:hAnsi="Arial" w:cs="Arial"/>
              </w:rPr>
            </w:pPr>
            <w:r w:rsidRPr="00093842">
              <w:rPr>
                <w:rFonts w:ascii="Arial" w:hAnsi="Arial" w:cs="Arial"/>
              </w:rPr>
              <w:t>10.39%</w:t>
            </w:r>
          </w:p>
        </w:tc>
      </w:tr>
    </w:tbl>
    <w:p w14:paraId="4B50E63F" w14:textId="77777777" w:rsidR="002018C9" w:rsidRPr="00093842" w:rsidRDefault="00000000">
      <w:pPr>
        <w:pStyle w:val="Heading2"/>
        <w:rPr>
          <w:rFonts w:ascii="Arial" w:hAnsi="Arial" w:cs="Arial"/>
        </w:rPr>
      </w:pPr>
      <w:bookmarkStart w:id="7" w:name="_heading=h.pzkqbyadq6n5" w:colFirst="0" w:colLast="0"/>
      <w:bookmarkEnd w:id="7"/>
      <w:r w:rsidRPr="00093842">
        <w:rPr>
          <w:rFonts w:ascii="Arial" w:hAnsi="Arial" w:cs="Arial"/>
        </w:rPr>
        <w:t>Cash Flow Analysis</w:t>
      </w:r>
    </w:p>
    <w:p w14:paraId="799DCC22" w14:textId="77777777" w:rsidR="002018C9" w:rsidRPr="00093842" w:rsidRDefault="00000000">
      <w:pPr>
        <w:rPr>
          <w:rFonts w:ascii="Arial" w:hAnsi="Arial" w:cs="Arial"/>
          <w:b/>
          <w:bCs/>
          <w:i/>
          <w:iCs/>
        </w:rPr>
      </w:pPr>
      <w:r w:rsidRPr="00093842">
        <w:rPr>
          <w:rFonts w:ascii="Arial" w:hAnsi="Arial" w:cs="Arial"/>
          <w:b/>
          <w:bCs/>
          <w:i/>
          <w:iCs/>
        </w:rPr>
        <w:t>Money Flow (Operation)</w:t>
      </w:r>
    </w:p>
    <w:p w14:paraId="35AD3EF8" w14:textId="77777777" w:rsidR="002018C9" w:rsidRPr="00093842" w:rsidRDefault="00000000">
      <w:pPr>
        <w:rPr>
          <w:rFonts w:ascii="Arial" w:hAnsi="Arial" w:cs="Arial"/>
        </w:rPr>
      </w:pPr>
      <w:r w:rsidRPr="00093842">
        <w:rPr>
          <w:rFonts w:ascii="Arial" w:hAnsi="Arial" w:cs="Arial"/>
        </w:rPr>
        <w:t>The cash flow operating margin is calculated:</w:t>
      </w:r>
    </w:p>
    <w:p w14:paraId="52558B6E" w14:textId="77777777" w:rsidR="002018C9" w:rsidRPr="00093842" w:rsidRDefault="00000000">
      <w:pPr>
        <w:rPr>
          <w:rFonts w:ascii="Arial" w:hAnsi="Arial" w:cs="Arial"/>
        </w:rPr>
      </w:pPr>
      <w:r w:rsidRPr="00093842">
        <w:rPr>
          <w:rFonts w:ascii="Arial" w:hAnsi="Arial" w:cs="Arial"/>
        </w:rPr>
        <w:t>OCF Margin = Operating Cash flow/ Revenue.</w:t>
      </w:r>
    </w:p>
    <w:p w14:paraId="36D2E4E9" w14:textId="77777777" w:rsidR="002018C9" w:rsidRPr="00093842" w:rsidRDefault="00000000">
      <w:pPr>
        <w:rPr>
          <w:rFonts w:ascii="Arial" w:hAnsi="Arial" w:cs="Arial"/>
        </w:rPr>
      </w:pPr>
      <w:r w:rsidRPr="00093842">
        <w:rPr>
          <w:rFonts w:ascii="Arial" w:hAnsi="Arial" w:cs="Arial"/>
        </w:rPr>
        <w:t>Estimated results:</w:t>
      </w:r>
    </w:p>
    <w:p w14:paraId="53A49257" w14:textId="77777777" w:rsidR="002018C9" w:rsidRPr="00093842" w:rsidRDefault="00000000">
      <w:pPr>
        <w:rPr>
          <w:rFonts w:ascii="Arial" w:hAnsi="Arial" w:cs="Arial"/>
        </w:rPr>
      </w:pPr>
      <w:r w:rsidRPr="00093842">
        <w:rPr>
          <w:rFonts w:ascii="Arial" w:hAnsi="Arial" w:cs="Arial"/>
        </w:rPr>
        <w:t>FY2020: 6%, FY2021: 9%, FY2022: 10%, FY2023: 11%, FY2024: 10% (Hyundai 2024, 2023, 2022, 2021).</w:t>
      </w:r>
    </w:p>
    <w:p w14:paraId="6B8EE952" w14:textId="77777777" w:rsidR="002018C9" w:rsidRPr="00093842" w:rsidRDefault="00000000">
      <w:pPr>
        <w:rPr>
          <w:rFonts w:ascii="Arial" w:hAnsi="Arial" w:cs="Arial"/>
        </w:rPr>
      </w:pPr>
      <w:r w:rsidRPr="00093842">
        <w:rPr>
          <w:rFonts w:ascii="Arial" w:hAnsi="Arial" w:cs="Arial"/>
        </w:rPr>
        <w:t>This indicates strong and solid cash generation efficiency.</w:t>
      </w:r>
    </w:p>
    <w:tbl>
      <w:tblPr>
        <w:tblStyle w:val="a7"/>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99"/>
        <w:gridCol w:w="3899"/>
        <w:gridCol w:w="2962"/>
      </w:tblGrid>
      <w:tr w:rsidR="002018C9" w:rsidRPr="00093842" w14:paraId="0A852B84"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9E732" w14:textId="77777777" w:rsidR="002018C9" w:rsidRPr="00093842" w:rsidRDefault="00000000">
            <w:pPr>
              <w:jc w:val="center"/>
              <w:rPr>
                <w:rFonts w:ascii="Arial" w:hAnsi="Arial" w:cs="Arial"/>
              </w:rPr>
            </w:pPr>
            <w:r w:rsidRPr="00093842">
              <w:rPr>
                <w:rFonts w:ascii="Arial" w:hAnsi="Arial" w:cs="Arial"/>
              </w:rPr>
              <w:t>Year</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76577" w14:textId="77777777" w:rsidR="002018C9" w:rsidRPr="00093842" w:rsidRDefault="00000000">
            <w:pPr>
              <w:jc w:val="center"/>
              <w:rPr>
                <w:rFonts w:ascii="Arial" w:hAnsi="Arial" w:cs="Arial"/>
              </w:rPr>
            </w:pPr>
            <w:r w:rsidRPr="00093842">
              <w:rPr>
                <w:rFonts w:ascii="Arial" w:hAnsi="Arial" w:cs="Arial"/>
              </w:rPr>
              <w:t>Calculation</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0C938B" w14:textId="77777777" w:rsidR="002018C9" w:rsidRPr="00093842" w:rsidRDefault="00000000">
            <w:pPr>
              <w:jc w:val="center"/>
              <w:rPr>
                <w:rFonts w:ascii="Arial" w:hAnsi="Arial" w:cs="Arial"/>
              </w:rPr>
            </w:pPr>
            <w:r w:rsidRPr="00093842">
              <w:rPr>
                <w:rFonts w:ascii="Arial" w:hAnsi="Arial" w:cs="Arial"/>
              </w:rPr>
              <w:t>Result</w:t>
            </w:r>
          </w:p>
        </w:tc>
      </w:tr>
      <w:tr w:rsidR="002018C9" w:rsidRPr="00093842" w14:paraId="5595A968"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32FB6" w14:textId="77777777" w:rsidR="002018C9" w:rsidRPr="00093842" w:rsidRDefault="00000000">
            <w:pPr>
              <w:jc w:val="center"/>
              <w:rPr>
                <w:rFonts w:ascii="Arial" w:hAnsi="Arial" w:cs="Arial"/>
              </w:rPr>
            </w:pPr>
            <w:r w:rsidRPr="00093842">
              <w:rPr>
                <w:rFonts w:ascii="Arial" w:hAnsi="Arial" w:cs="Arial"/>
              </w:rPr>
              <w:lastRenderedPageBreak/>
              <w:t>2020</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AA1AE7" w14:textId="77777777" w:rsidR="002018C9" w:rsidRPr="00093842" w:rsidRDefault="00000000">
            <w:pPr>
              <w:jc w:val="center"/>
              <w:rPr>
                <w:rFonts w:ascii="Arial" w:hAnsi="Arial" w:cs="Arial"/>
              </w:rPr>
            </w:pPr>
            <w:r w:rsidRPr="00093842">
              <w:rPr>
                <w:rFonts w:ascii="Arial" w:hAnsi="Arial" w:cs="Arial"/>
              </w:rPr>
              <w:t>6 ÷ 103.99</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D6FC30" w14:textId="77777777" w:rsidR="002018C9" w:rsidRPr="00093842" w:rsidRDefault="00000000">
            <w:pPr>
              <w:jc w:val="center"/>
              <w:rPr>
                <w:rFonts w:ascii="Arial" w:hAnsi="Arial" w:cs="Arial"/>
              </w:rPr>
            </w:pPr>
            <w:r w:rsidRPr="00093842">
              <w:rPr>
                <w:rFonts w:ascii="Arial" w:hAnsi="Arial" w:cs="Arial"/>
              </w:rPr>
              <w:t>5.77%</w:t>
            </w:r>
          </w:p>
        </w:tc>
      </w:tr>
      <w:tr w:rsidR="002018C9" w:rsidRPr="00093842" w14:paraId="27BDF81C"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0F12A" w14:textId="77777777" w:rsidR="002018C9" w:rsidRPr="00093842" w:rsidRDefault="00000000">
            <w:pPr>
              <w:jc w:val="center"/>
              <w:rPr>
                <w:rFonts w:ascii="Arial" w:hAnsi="Arial" w:cs="Arial"/>
              </w:rPr>
            </w:pPr>
            <w:r w:rsidRPr="00093842">
              <w:rPr>
                <w:rFonts w:ascii="Arial" w:hAnsi="Arial" w:cs="Arial"/>
              </w:rPr>
              <w:t>2021</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0D828" w14:textId="77777777" w:rsidR="002018C9" w:rsidRPr="00093842" w:rsidRDefault="00000000">
            <w:pPr>
              <w:jc w:val="center"/>
              <w:rPr>
                <w:rFonts w:ascii="Arial" w:hAnsi="Arial" w:cs="Arial"/>
              </w:rPr>
            </w:pPr>
            <w:r w:rsidRPr="00093842">
              <w:rPr>
                <w:rFonts w:ascii="Arial" w:hAnsi="Arial" w:cs="Arial"/>
              </w:rPr>
              <w:t>10.5 ÷ 117.6</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1790F" w14:textId="77777777" w:rsidR="002018C9" w:rsidRPr="00093842" w:rsidRDefault="00000000">
            <w:pPr>
              <w:jc w:val="center"/>
              <w:rPr>
                <w:rFonts w:ascii="Arial" w:hAnsi="Arial" w:cs="Arial"/>
              </w:rPr>
            </w:pPr>
            <w:r w:rsidRPr="00093842">
              <w:rPr>
                <w:rFonts w:ascii="Arial" w:hAnsi="Arial" w:cs="Arial"/>
              </w:rPr>
              <w:t>8.93%</w:t>
            </w:r>
          </w:p>
        </w:tc>
      </w:tr>
      <w:tr w:rsidR="002018C9" w:rsidRPr="00093842" w14:paraId="7CF5B665"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424D7" w14:textId="77777777" w:rsidR="002018C9" w:rsidRPr="00093842" w:rsidRDefault="00000000">
            <w:pPr>
              <w:jc w:val="center"/>
              <w:rPr>
                <w:rFonts w:ascii="Arial" w:hAnsi="Arial" w:cs="Arial"/>
              </w:rPr>
            </w:pPr>
            <w:r w:rsidRPr="00093842">
              <w:rPr>
                <w:rFonts w:ascii="Arial" w:hAnsi="Arial" w:cs="Arial"/>
              </w:rPr>
              <w:t>2022</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60E57" w14:textId="77777777" w:rsidR="002018C9" w:rsidRPr="00093842" w:rsidRDefault="00000000">
            <w:pPr>
              <w:jc w:val="center"/>
              <w:rPr>
                <w:rFonts w:ascii="Arial" w:hAnsi="Arial" w:cs="Arial"/>
              </w:rPr>
            </w:pPr>
            <w:r w:rsidRPr="00093842">
              <w:rPr>
                <w:rFonts w:ascii="Arial" w:hAnsi="Arial" w:cs="Arial"/>
              </w:rPr>
              <w:t>14 ÷ 142.5</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10F54" w14:textId="77777777" w:rsidR="002018C9" w:rsidRPr="00093842" w:rsidRDefault="00000000">
            <w:pPr>
              <w:jc w:val="center"/>
              <w:rPr>
                <w:rFonts w:ascii="Arial" w:hAnsi="Arial" w:cs="Arial"/>
              </w:rPr>
            </w:pPr>
            <w:r w:rsidRPr="00093842">
              <w:rPr>
                <w:rFonts w:ascii="Arial" w:hAnsi="Arial" w:cs="Arial"/>
              </w:rPr>
              <w:t>9.82%</w:t>
            </w:r>
          </w:p>
        </w:tc>
      </w:tr>
      <w:tr w:rsidR="002018C9" w:rsidRPr="00093842" w14:paraId="08037753"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33953" w14:textId="77777777" w:rsidR="002018C9" w:rsidRPr="00093842" w:rsidRDefault="00000000">
            <w:pPr>
              <w:jc w:val="center"/>
              <w:rPr>
                <w:rFonts w:ascii="Arial" w:hAnsi="Arial" w:cs="Arial"/>
              </w:rPr>
            </w:pPr>
            <w:r w:rsidRPr="00093842">
              <w:rPr>
                <w:rFonts w:ascii="Arial" w:hAnsi="Arial" w:cs="Arial"/>
              </w:rPr>
              <w:t>2023</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B1013" w14:textId="77777777" w:rsidR="002018C9" w:rsidRPr="00093842" w:rsidRDefault="00000000">
            <w:pPr>
              <w:jc w:val="center"/>
              <w:rPr>
                <w:rFonts w:ascii="Arial" w:hAnsi="Arial" w:cs="Arial"/>
              </w:rPr>
            </w:pPr>
            <w:r w:rsidRPr="00093842">
              <w:rPr>
                <w:rFonts w:ascii="Arial" w:hAnsi="Arial" w:cs="Arial"/>
              </w:rPr>
              <w:t>18 ÷ 162.7</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C48A89" w14:textId="77777777" w:rsidR="002018C9" w:rsidRPr="00093842" w:rsidRDefault="00000000">
            <w:pPr>
              <w:jc w:val="center"/>
              <w:rPr>
                <w:rFonts w:ascii="Arial" w:hAnsi="Arial" w:cs="Arial"/>
              </w:rPr>
            </w:pPr>
            <w:r w:rsidRPr="00093842">
              <w:rPr>
                <w:rFonts w:ascii="Arial" w:hAnsi="Arial" w:cs="Arial"/>
              </w:rPr>
              <w:t>11.06%</w:t>
            </w:r>
          </w:p>
        </w:tc>
      </w:tr>
      <w:tr w:rsidR="002018C9" w:rsidRPr="00093842" w14:paraId="379C8C8B" w14:textId="77777777">
        <w:trPr>
          <w:trHeight w:val="485"/>
        </w:trPr>
        <w:tc>
          <w:tcPr>
            <w:tcW w:w="24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055E8F" w14:textId="77777777" w:rsidR="002018C9" w:rsidRPr="00093842" w:rsidRDefault="00000000">
            <w:pPr>
              <w:jc w:val="center"/>
              <w:rPr>
                <w:rFonts w:ascii="Arial" w:hAnsi="Arial" w:cs="Arial"/>
              </w:rPr>
            </w:pPr>
            <w:r w:rsidRPr="00093842">
              <w:rPr>
                <w:rFonts w:ascii="Arial" w:hAnsi="Arial" w:cs="Arial"/>
              </w:rPr>
              <w:t>2024</w:t>
            </w:r>
          </w:p>
        </w:tc>
        <w:tc>
          <w:tcPr>
            <w:tcW w:w="3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9384A" w14:textId="77777777" w:rsidR="002018C9" w:rsidRPr="00093842" w:rsidRDefault="00000000">
            <w:pPr>
              <w:jc w:val="center"/>
              <w:rPr>
                <w:rFonts w:ascii="Arial" w:hAnsi="Arial" w:cs="Arial"/>
              </w:rPr>
            </w:pPr>
            <w:r w:rsidRPr="00093842">
              <w:rPr>
                <w:rFonts w:ascii="Arial" w:hAnsi="Arial" w:cs="Arial"/>
              </w:rPr>
              <w:t>17.5 ÷ 175.2</w:t>
            </w:r>
          </w:p>
        </w:tc>
        <w:tc>
          <w:tcPr>
            <w:tcW w:w="29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C14C64" w14:textId="77777777" w:rsidR="002018C9" w:rsidRPr="00093842" w:rsidRDefault="00000000">
            <w:pPr>
              <w:jc w:val="center"/>
              <w:rPr>
                <w:rFonts w:ascii="Arial" w:hAnsi="Arial" w:cs="Arial"/>
              </w:rPr>
            </w:pPr>
            <w:r w:rsidRPr="00093842">
              <w:rPr>
                <w:rFonts w:ascii="Arial" w:hAnsi="Arial" w:cs="Arial"/>
              </w:rPr>
              <w:t>9.99%</w:t>
            </w:r>
          </w:p>
        </w:tc>
      </w:tr>
    </w:tbl>
    <w:p w14:paraId="0BC87FC6" w14:textId="77777777" w:rsidR="002018C9" w:rsidRPr="00093842" w:rsidRDefault="002018C9">
      <w:pPr>
        <w:jc w:val="center"/>
        <w:rPr>
          <w:rFonts w:ascii="Arial" w:hAnsi="Arial" w:cs="Arial"/>
        </w:rPr>
      </w:pPr>
    </w:p>
    <w:p w14:paraId="25DA8927" w14:textId="77777777" w:rsidR="002018C9" w:rsidRPr="00093842" w:rsidRDefault="00000000">
      <w:pPr>
        <w:rPr>
          <w:rFonts w:ascii="Arial" w:hAnsi="Arial" w:cs="Arial"/>
          <w:b/>
          <w:bCs/>
          <w:i/>
          <w:iCs/>
        </w:rPr>
      </w:pPr>
      <w:r w:rsidRPr="00093842">
        <w:rPr>
          <w:rFonts w:ascii="Arial" w:hAnsi="Arial" w:cs="Arial"/>
          <w:b/>
          <w:bCs/>
          <w:i/>
          <w:iCs/>
        </w:rPr>
        <w:t>Free Cash Flow</w:t>
      </w:r>
    </w:p>
    <w:p w14:paraId="4BCC55D0" w14:textId="77777777" w:rsidR="002018C9" w:rsidRPr="00093842" w:rsidRDefault="00000000">
      <w:pPr>
        <w:rPr>
          <w:rFonts w:ascii="Arial" w:hAnsi="Arial" w:cs="Arial"/>
        </w:rPr>
      </w:pPr>
      <w:r w:rsidRPr="00093842">
        <w:rPr>
          <w:rFonts w:ascii="Arial" w:hAnsi="Arial" w:cs="Arial"/>
        </w:rPr>
        <w:t>The free cash flow not considered as investment is:</w:t>
      </w:r>
    </w:p>
    <w:p w14:paraId="7904F2B0" w14:textId="77777777" w:rsidR="002018C9" w:rsidRPr="00093842" w:rsidRDefault="00000000">
      <w:pPr>
        <w:rPr>
          <w:rFonts w:ascii="Arial" w:hAnsi="Arial" w:cs="Arial"/>
        </w:rPr>
      </w:pPr>
      <w:r w:rsidRPr="00093842">
        <w:rPr>
          <w:rFonts w:ascii="Arial" w:hAnsi="Arial" w:cs="Arial"/>
        </w:rPr>
        <w:t>Free Cash Flow is the Operating cash flow less the capital expenditure.</w:t>
      </w:r>
    </w:p>
    <w:p w14:paraId="4DDF39E1" w14:textId="77777777" w:rsidR="002018C9" w:rsidRPr="00093842" w:rsidRDefault="00000000">
      <w:pPr>
        <w:rPr>
          <w:rFonts w:ascii="Arial" w:hAnsi="Arial" w:cs="Arial"/>
        </w:rPr>
      </w:pPr>
      <w:r w:rsidRPr="00093842">
        <w:rPr>
          <w:rFonts w:ascii="Arial" w:hAnsi="Arial" w:cs="Arial"/>
        </w:rPr>
        <w:t>Free cash flow trend:</w:t>
      </w:r>
    </w:p>
    <w:p w14:paraId="07BC54F8" w14:textId="77777777" w:rsidR="002018C9" w:rsidRPr="00093842" w:rsidRDefault="00000000">
      <w:pPr>
        <w:numPr>
          <w:ilvl w:val="0"/>
          <w:numId w:val="2"/>
        </w:numPr>
        <w:rPr>
          <w:rFonts w:ascii="Arial" w:hAnsi="Arial" w:cs="Arial"/>
        </w:rPr>
      </w:pPr>
      <w:r w:rsidRPr="00093842">
        <w:rPr>
          <w:rFonts w:ascii="Arial" w:hAnsi="Arial" w:cs="Arial"/>
        </w:rPr>
        <w:t>FY2020: low positive</w:t>
      </w:r>
    </w:p>
    <w:p w14:paraId="5F14549B" w14:textId="77777777" w:rsidR="002018C9" w:rsidRPr="00093842" w:rsidRDefault="00000000">
      <w:pPr>
        <w:numPr>
          <w:ilvl w:val="0"/>
          <w:numId w:val="2"/>
        </w:numPr>
        <w:rPr>
          <w:rFonts w:ascii="Arial" w:hAnsi="Arial" w:cs="Arial"/>
        </w:rPr>
      </w:pPr>
      <w:r w:rsidRPr="00093842">
        <w:rPr>
          <w:rFonts w:ascii="Arial" w:hAnsi="Arial" w:cs="Arial"/>
        </w:rPr>
        <w:t>FY2021: good (~KRW 7-8 trillion) positive.</w:t>
      </w:r>
    </w:p>
    <w:p w14:paraId="29FEA616" w14:textId="77777777" w:rsidR="002018C9" w:rsidRPr="00093842" w:rsidRDefault="00000000">
      <w:pPr>
        <w:numPr>
          <w:ilvl w:val="0"/>
          <w:numId w:val="2"/>
        </w:numPr>
        <w:rPr>
          <w:rFonts w:ascii="Arial" w:hAnsi="Arial" w:cs="Arial"/>
        </w:rPr>
      </w:pPr>
      <w:r w:rsidRPr="00093842">
        <w:rPr>
          <w:rFonts w:ascii="Arial" w:hAnsi="Arial" w:cs="Arial"/>
        </w:rPr>
        <w:t>FY2022: strong positive</w:t>
      </w:r>
    </w:p>
    <w:p w14:paraId="2936636C" w14:textId="77777777" w:rsidR="002018C9" w:rsidRPr="00093842" w:rsidRDefault="00000000">
      <w:pPr>
        <w:numPr>
          <w:ilvl w:val="0"/>
          <w:numId w:val="2"/>
        </w:numPr>
        <w:rPr>
          <w:rFonts w:ascii="Arial" w:hAnsi="Arial" w:cs="Arial"/>
        </w:rPr>
      </w:pPr>
      <w:r w:rsidRPr="00093842">
        <w:rPr>
          <w:rFonts w:ascii="Arial" w:hAnsi="Arial" w:cs="Arial"/>
        </w:rPr>
        <w:t>FY2023: peak level</w:t>
      </w:r>
    </w:p>
    <w:p w14:paraId="26910060" w14:textId="77777777" w:rsidR="002018C9" w:rsidRPr="00093842" w:rsidRDefault="00000000">
      <w:pPr>
        <w:numPr>
          <w:ilvl w:val="0"/>
          <w:numId w:val="2"/>
        </w:numPr>
        <w:rPr>
          <w:rFonts w:ascii="Arial" w:hAnsi="Arial" w:cs="Arial"/>
        </w:rPr>
      </w:pPr>
      <w:r w:rsidRPr="00093842">
        <w:rPr>
          <w:rFonts w:ascii="Arial" w:hAnsi="Arial" w:cs="Arial"/>
        </w:rPr>
        <w:t>FY 2024: significantly decreased due to EV investments.</w:t>
      </w:r>
    </w:p>
    <w:p w14:paraId="23C82A0F" w14:textId="77777777" w:rsidR="002018C9" w:rsidRPr="00093842" w:rsidRDefault="00000000">
      <w:pPr>
        <w:rPr>
          <w:rFonts w:ascii="Arial" w:hAnsi="Arial" w:cs="Arial"/>
        </w:rPr>
      </w:pPr>
      <w:r w:rsidRPr="00093842">
        <w:rPr>
          <w:rFonts w:ascii="Arial" w:hAnsi="Arial" w:cs="Arial"/>
        </w:rPr>
        <w:t>This welcomes a change in the accumulation of cash towards a strategy that is more of reinvestment.</w:t>
      </w:r>
    </w:p>
    <w:p w14:paraId="51024A5B" w14:textId="77777777" w:rsidR="002018C9" w:rsidRPr="00093842" w:rsidRDefault="00000000">
      <w:pPr>
        <w:pStyle w:val="Heading2"/>
        <w:rPr>
          <w:rFonts w:ascii="Arial" w:hAnsi="Arial" w:cs="Arial"/>
        </w:rPr>
      </w:pPr>
      <w:bookmarkStart w:id="8" w:name="_heading=h.fr6y166xu2jq" w:colFirst="0" w:colLast="0"/>
      <w:bookmarkEnd w:id="8"/>
      <w:r w:rsidRPr="00093842">
        <w:rPr>
          <w:rFonts w:ascii="Arial" w:hAnsi="Arial" w:cs="Arial"/>
        </w:rPr>
        <w:t>Main Trends and Interpretation</w:t>
      </w:r>
    </w:p>
    <w:p w14:paraId="5FEB54C8" w14:textId="77777777" w:rsidR="002018C9" w:rsidRPr="00093842" w:rsidRDefault="00000000">
      <w:pPr>
        <w:rPr>
          <w:rFonts w:ascii="Arial" w:hAnsi="Arial" w:cs="Arial"/>
        </w:rPr>
      </w:pPr>
      <w:r w:rsidRPr="00093842">
        <w:rPr>
          <w:rFonts w:ascii="Arial" w:hAnsi="Arial" w:cs="Arial"/>
        </w:rPr>
        <w:t xml:space="preserve">There are three evident trends in the 5-year perspective FY2020-FY2024 presented by Hyundai. To begin with, FY2020 is sitting at the lowest point in the profitability cycle that is in line with the COVID-low operating margins and returns. Secondly, FY2021-2023 shows the phase of structural recovery and growth with high peak operating margins and returns due to high demand, pricing capacity, and competency of the supply chain at the Company. Thirdly, FY2024 is when the cycle of structural transformation begins as adding more capital to EVs space will lead to more capital intensity, shrinking margins, and lower free cash flows (Hyundai 2024, 2023, 2022, 2021). </w:t>
      </w:r>
    </w:p>
    <w:p w14:paraId="622060AF" w14:textId="77777777" w:rsidR="002018C9" w:rsidRPr="00093842" w:rsidRDefault="00000000">
      <w:pPr>
        <w:pStyle w:val="Heading2"/>
        <w:rPr>
          <w:rFonts w:ascii="Arial" w:hAnsi="Arial" w:cs="Arial"/>
        </w:rPr>
      </w:pPr>
      <w:bookmarkStart w:id="9" w:name="_heading=h.das8ufhc8an2" w:colFirst="0" w:colLast="0"/>
      <w:bookmarkEnd w:id="9"/>
      <w:r w:rsidRPr="00093842">
        <w:rPr>
          <w:rFonts w:ascii="Arial" w:hAnsi="Arial" w:cs="Arial"/>
        </w:rPr>
        <w:lastRenderedPageBreak/>
        <w:t xml:space="preserve">Strengths and Weaknesses </w:t>
      </w:r>
    </w:p>
    <w:p w14:paraId="0F2A0639" w14:textId="77777777" w:rsidR="002018C9" w:rsidRPr="00093842" w:rsidRDefault="00000000">
      <w:pPr>
        <w:rPr>
          <w:rFonts w:ascii="Arial" w:hAnsi="Arial" w:cs="Arial"/>
        </w:rPr>
      </w:pPr>
      <w:r w:rsidRPr="00093842">
        <w:rPr>
          <w:rFonts w:ascii="Arial" w:hAnsi="Arial" w:cs="Arial"/>
        </w:rPr>
        <w:t>The 5-year period has seen Hyundai doing well. It shows a very high growth in revenue KRW103.99tn to KRW175.2tn. It has a high and increasing operating margin within the period (2.3% to 8.1%). It reflected high liquidity ratios constantly exceeding 1.3x, high interest coverage ratio exceeding 15x, during the strong profit cycle. It also has high cash flow and Conservative capital structure as a strength. Hyundai is least with the debt-to-equity ratio of 0.5 to 0.6 times (Hyundai 2024, 2023, 2022, 2021).</w:t>
      </w:r>
    </w:p>
    <w:p w14:paraId="5A3D7AB8" w14:textId="77777777" w:rsidR="002018C9" w:rsidRPr="00093842" w:rsidRDefault="00000000">
      <w:pPr>
        <w:rPr>
          <w:rFonts w:ascii="Arial" w:hAnsi="Arial" w:cs="Arial"/>
        </w:rPr>
      </w:pPr>
      <w:r w:rsidRPr="00093842">
        <w:rPr>
          <w:rFonts w:ascii="Arial" w:hAnsi="Arial" w:cs="Arial"/>
        </w:rPr>
        <w:t>It has key risks which are evident that the operating margin decreases in both years 2023 and 2024 (between 9.3 and 8.1) towards preliminary pressure; the ROCE decreases by 1.6 percentage points to 10.4 percentage points; the free cash flows lessen due to rising spending on capital expenditures and capital intensity are increasing which means that in the future it could restrict financial flexibility</w:t>
      </w:r>
    </w:p>
    <w:p w14:paraId="0399BFA9" w14:textId="77777777" w:rsidR="002018C9" w:rsidRPr="00093842" w:rsidRDefault="00000000">
      <w:pPr>
        <w:pStyle w:val="Heading1"/>
        <w:rPr>
          <w:rFonts w:ascii="Arial" w:hAnsi="Arial" w:cs="Arial"/>
        </w:rPr>
      </w:pPr>
      <w:bookmarkStart w:id="10" w:name="_heading=h.11v3tmr9o789" w:colFirst="0" w:colLast="0"/>
      <w:bookmarkEnd w:id="10"/>
      <w:r w:rsidRPr="00093842">
        <w:rPr>
          <w:rFonts w:ascii="Arial" w:hAnsi="Arial" w:cs="Arial"/>
        </w:rPr>
        <w:t>Working Capital Management Analysis</w:t>
      </w:r>
    </w:p>
    <w:p w14:paraId="3C5A6F91" w14:textId="77777777" w:rsidR="002018C9" w:rsidRPr="00093842" w:rsidRDefault="00000000">
      <w:pPr>
        <w:rPr>
          <w:rFonts w:ascii="Arial" w:hAnsi="Arial" w:cs="Arial"/>
        </w:rPr>
      </w:pPr>
      <w:r w:rsidRPr="00093842">
        <w:rPr>
          <w:rFonts w:ascii="Arial" w:hAnsi="Arial" w:cs="Arial"/>
        </w:rPr>
        <w:t>The management of working capital is of great importance to the stability of a firm operating within the automotive sector due to the need for large levels of inventory, existence of complex global supply chains and the relatively long credit terms required for dealers to accept. For Hyundai, the efficiency of their working capital directly relates to liquidity and their transitional phase from ICEs to EVs. This section assesses Hyundai's cash operating cycle from FY2020-FY2024 and proposes actions which can improve liquidity through specifically targeting working capital reforms.</w:t>
      </w:r>
    </w:p>
    <w:p w14:paraId="7476D7DA" w14:textId="77777777" w:rsidR="002018C9" w:rsidRPr="00093842" w:rsidRDefault="00000000">
      <w:pPr>
        <w:pStyle w:val="Heading2"/>
        <w:rPr>
          <w:rFonts w:ascii="Arial" w:hAnsi="Arial" w:cs="Arial"/>
        </w:rPr>
      </w:pPr>
      <w:bookmarkStart w:id="11" w:name="_heading=h.cpusdmlcdpil" w:colFirst="0" w:colLast="0"/>
      <w:bookmarkEnd w:id="11"/>
      <w:r w:rsidRPr="00093842">
        <w:rPr>
          <w:rFonts w:ascii="Arial" w:hAnsi="Arial" w:cs="Arial"/>
        </w:rPr>
        <w:t>Cash Operating Cycle Assessment</w:t>
      </w:r>
    </w:p>
    <w:p w14:paraId="0E43BFA8" w14:textId="77777777" w:rsidR="002018C9" w:rsidRPr="00093842" w:rsidRDefault="00000000">
      <w:pPr>
        <w:rPr>
          <w:rFonts w:ascii="Arial" w:hAnsi="Arial" w:cs="Arial"/>
        </w:rPr>
      </w:pPr>
      <w:r w:rsidRPr="00093842">
        <w:rPr>
          <w:rFonts w:ascii="Arial" w:hAnsi="Arial" w:cs="Arial"/>
        </w:rPr>
        <w:t>The cash operating cycle (COC) or cash conversion cycle measures the time a business needs to convert its investments in inventory into cash inflow generated from its products and services. It is computed using the following equation:</w:t>
      </w:r>
    </w:p>
    <w:p w14:paraId="581C5471" w14:textId="77777777" w:rsidR="002018C9" w:rsidRPr="00093842" w:rsidRDefault="00000000">
      <w:pPr>
        <w:rPr>
          <w:rFonts w:ascii="Arial" w:hAnsi="Arial" w:cs="Arial"/>
        </w:rPr>
      </w:pPr>
      <w:r w:rsidRPr="00093842">
        <w:rPr>
          <w:rFonts w:ascii="Arial" w:hAnsi="Arial" w:cs="Arial"/>
        </w:rPr>
        <w:t>Cash Operating Cycle = Inventory Days + Receivables Days - Payables Days</w:t>
      </w:r>
    </w:p>
    <w:p w14:paraId="51E046AC" w14:textId="77777777" w:rsidR="002018C9" w:rsidRPr="00093842" w:rsidRDefault="00000000">
      <w:pPr>
        <w:rPr>
          <w:rFonts w:ascii="Arial" w:hAnsi="Arial" w:cs="Arial"/>
        </w:rPr>
      </w:pPr>
      <w:r w:rsidRPr="00093842">
        <w:rPr>
          <w:rFonts w:ascii="Arial" w:hAnsi="Arial" w:cs="Arial"/>
        </w:rPr>
        <w:t>This shows how long cash is tied up in inventory, how long a business takes to collect money from customers, and how long a business can utilize its suppliers' credit.</w:t>
      </w:r>
    </w:p>
    <w:p w14:paraId="2404033C" w14:textId="77777777" w:rsidR="002018C9" w:rsidRPr="00093842" w:rsidRDefault="00000000">
      <w:pPr>
        <w:pStyle w:val="Heading2"/>
        <w:rPr>
          <w:rFonts w:ascii="Arial" w:hAnsi="Arial" w:cs="Arial"/>
        </w:rPr>
      </w:pPr>
      <w:bookmarkStart w:id="12" w:name="_heading=h.4089mo9o4cuw" w:colFirst="0" w:colLast="0"/>
      <w:bookmarkEnd w:id="12"/>
      <w:r w:rsidRPr="00093842">
        <w:rPr>
          <w:rFonts w:ascii="Arial" w:hAnsi="Arial" w:cs="Arial"/>
        </w:rPr>
        <w:t>Inventory Days</w:t>
      </w:r>
    </w:p>
    <w:p w14:paraId="48FCEAF7" w14:textId="77777777" w:rsidR="002018C9" w:rsidRPr="00093842" w:rsidRDefault="00000000">
      <w:pPr>
        <w:rPr>
          <w:rFonts w:ascii="Arial" w:hAnsi="Arial" w:cs="Arial"/>
        </w:rPr>
      </w:pPr>
      <w:r w:rsidRPr="00093842">
        <w:rPr>
          <w:rFonts w:ascii="Arial" w:hAnsi="Arial" w:cs="Arial"/>
        </w:rPr>
        <w:t xml:space="preserve">Inventory days were notably high during FY2020 due to production delays, stoppages, and uncertainty from the global COVID-19 pandemic, which saw the buildup of inventories. By FY2021-FY2023, the number of inventory days drastically decreased. </w:t>
      </w:r>
      <w:r w:rsidRPr="00093842">
        <w:rPr>
          <w:rFonts w:ascii="Arial" w:hAnsi="Arial" w:cs="Arial"/>
        </w:rPr>
        <w:lastRenderedPageBreak/>
        <w:t xml:space="preserve">Demand had begun to recover, but the worldwide semiconductor shortage was the primary driver behind this steep decline in inventory days as Hyundai were able to sell vehicles as soon as they were produced. FY2023 saw the lowest figure for inventory days, driven by exceptionally strong demand from SUVs and continued supply chain disruptions. In FY2024, there was an increase in inventory days because EV production complexity has increased, there is more diversification in models as Hyundai rolls out a broader portfolio of EVs, </w:t>
      </w:r>
      <w:proofErr w:type="gramStart"/>
      <w:r w:rsidRPr="00093842">
        <w:rPr>
          <w:rFonts w:ascii="Arial" w:hAnsi="Arial" w:cs="Arial"/>
        </w:rPr>
        <w:t>and also</w:t>
      </w:r>
      <w:proofErr w:type="gramEnd"/>
      <w:r w:rsidRPr="00093842">
        <w:rPr>
          <w:rFonts w:ascii="Arial" w:hAnsi="Arial" w:cs="Arial"/>
        </w:rPr>
        <w:t xml:space="preserve"> a decrease in demand certainty as they produce at a more conservative estimate.</w:t>
      </w:r>
    </w:p>
    <w:p w14:paraId="29CEDB3A" w14:textId="77777777" w:rsidR="002018C9" w:rsidRPr="00093842" w:rsidRDefault="00000000">
      <w:pPr>
        <w:rPr>
          <w:rFonts w:ascii="Arial" w:hAnsi="Arial" w:cs="Arial"/>
        </w:rPr>
      </w:pPr>
      <w:r w:rsidRPr="00093842">
        <w:rPr>
          <w:rFonts w:ascii="Arial" w:hAnsi="Arial" w:cs="Arial"/>
        </w:rPr>
        <w:t>This demonstrates that while historically there have been improvements in the length of time vehicles were held, as the company transitioned towards EVs the holding of inventories appears likely to increase as the production and management complexity increases.</w:t>
      </w:r>
    </w:p>
    <w:p w14:paraId="7FBCFD35" w14:textId="77777777" w:rsidR="002018C9" w:rsidRPr="00093842" w:rsidRDefault="00000000">
      <w:pPr>
        <w:pStyle w:val="Heading2"/>
        <w:rPr>
          <w:rFonts w:ascii="Arial" w:hAnsi="Arial" w:cs="Arial"/>
        </w:rPr>
      </w:pPr>
      <w:bookmarkStart w:id="13" w:name="_heading=h.rhrjdbaopbmo" w:colFirst="0" w:colLast="0"/>
      <w:bookmarkEnd w:id="13"/>
      <w:r w:rsidRPr="00093842">
        <w:rPr>
          <w:rFonts w:ascii="Arial" w:hAnsi="Arial" w:cs="Arial"/>
        </w:rPr>
        <w:t>Receivables Days</w:t>
      </w:r>
    </w:p>
    <w:p w14:paraId="104AE2DA" w14:textId="77777777" w:rsidR="002018C9" w:rsidRPr="00093842" w:rsidRDefault="00000000">
      <w:pPr>
        <w:rPr>
          <w:rFonts w:ascii="Arial" w:hAnsi="Arial" w:cs="Arial"/>
        </w:rPr>
      </w:pPr>
      <w:r w:rsidRPr="00093842">
        <w:rPr>
          <w:rFonts w:ascii="Arial" w:hAnsi="Arial" w:cs="Arial"/>
        </w:rPr>
        <w:t xml:space="preserve">Receivables days measure how long it takes a company to collect its accounts receivable. Across the entire period FY2020-FY2024, there is relative consistency in the number of receivables days, implying disciplined credit management and an efficient dealer network across their global operations. The figures for FY2024 are marginally increased due to intensified competition among auto manufacturers across the North American and European markets where the firm offer enhanced financing terms </w:t>
      </w:r>
      <w:proofErr w:type="gramStart"/>
      <w:r w:rsidRPr="00093842">
        <w:rPr>
          <w:rFonts w:ascii="Arial" w:hAnsi="Arial" w:cs="Arial"/>
        </w:rPr>
        <w:t>in order to</w:t>
      </w:r>
      <w:proofErr w:type="gramEnd"/>
      <w:r w:rsidRPr="00093842">
        <w:rPr>
          <w:rFonts w:ascii="Arial" w:hAnsi="Arial" w:cs="Arial"/>
        </w:rPr>
        <w:t xml:space="preserve"> maintain sales performance.</w:t>
      </w:r>
    </w:p>
    <w:p w14:paraId="23ED7DC5" w14:textId="77777777" w:rsidR="002018C9" w:rsidRPr="00093842" w:rsidRDefault="00000000">
      <w:pPr>
        <w:rPr>
          <w:rFonts w:ascii="Arial" w:hAnsi="Arial" w:cs="Arial"/>
        </w:rPr>
      </w:pPr>
      <w:r w:rsidRPr="00093842">
        <w:rPr>
          <w:rFonts w:ascii="Arial" w:hAnsi="Arial" w:cs="Arial"/>
        </w:rPr>
        <w:t>Overall, this suggests that receivables management is currently a strong element within the working capital cycle, though it remains subject to external macro-economic pressures and competitive dynamics.</w:t>
      </w:r>
    </w:p>
    <w:p w14:paraId="68FEA75C" w14:textId="77777777" w:rsidR="002018C9" w:rsidRPr="00093842" w:rsidRDefault="00000000">
      <w:pPr>
        <w:pStyle w:val="Heading2"/>
        <w:rPr>
          <w:rFonts w:ascii="Arial" w:hAnsi="Arial" w:cs="Arial"/>
        </w:rPr>
      </w:pPr>
      <w:bookmarkStart w:id="14" w:name="_heading=h.lqw5pp63shsf" w:colFirst="0" w:colLast="0"/>
      <w:bookmarkEnd w:id="14"/>
      <w:r w:rsidRPr="00093842">
        <w:rPr>
          <w:rFonts w:ascii="Arial" w:hAnsi="Arial" w:cs="Arial"/>
        </w:rPr>
        <w:t>Payables Days</w:t>
      </w:r>
    </w:p>
    <w:p w14:paraId="0C67687D" w14:textId="77777777" w:rsidR="002018C9" w:rsidRPr="00093842" w:rsidRDefault="00000000">
      <w:pPr>
        <w:rPr>
          <w:rFonts w:ascii="Arial" w:hAnsi="Arial" w:cs="Arial"/>
        </w:rPr>
      </w:pPr>
      <w:r w:rsidRPr="00093842">
        <w:rPr>
          <w:rFonts w:ascii="Arial" w:hAnsi="Arial" w:cs="Arial"/>
        </w:rPr>
        <w:t xml:space="preserve">Payables days are a measure of the average number of days that a company takes to pay its creditors. Between FY2021 and FY2023, the company has had some control over payables, mainly driven by their large bargaining power stemming from global supply shortages, and consequently extending payment periods </w:t>
      </w:r>
      <w:proofErr w:type="gramStart"/>
      <w:r w:rsidRPr="00093842">
        <w:rPr>
          <w:rFonts w:ascii="Arial" w:hAnsi="Arial" w:cs="Arial"/>
        </w:rPr>
        <w:t>in order to</w:t>
      </w:r>
      <w:proofErr w:type="gramEnd"/>
      <w:r w:rsidRPr="00093842">
        <w:rPr>
          <w:rFonts w:ascii="Arial" w:hAnsi="Arial" w:cs="Arial"/>
        </w:rPr>
        <w:t xml:space="preserve"> increase liquidity. During FY2024 this measure becomes stable due to supply chain normalcy coupled with increasing EV component dependency.</w:t>
      </w:r>
    </w:p>
    <w:p w14:paraId="762044BF" w14:textId="77777777" w:rsidR="002018C9" w:rsidRPr="00093842" w:rsidRDefault="00000000">
      <w:pPr>
        <w:rPr>
          <w:rFonts w:ascii="Arial" w:hAnsi="Arial" w:cs="Arial"/>
        </w:rPr>
      </w:pPr>
      <w:r w:rsidRPr="00093842">
        <w:rPr>
          <w:rFonts w:ascii="Arial" w:hAnsi="Arial" w:cs="Arial"/>
        </w:rPr>
        <w:lastRenderedPageBreak/>
        <w:t>This signifies that the business has enjoyed their strongest advantage in optimizing payables timing and this figure is likely returning to levels seen pre-supply chain disruptions.</w:t>
      </w:r>
    </w:p>
    <w:p w14:paraId="4EFA3C36" w14:textId="77777777" w:rsidR="002018C9" w:rsidRPr="00093842" w:rsidRDefault="00000000">
      <w:pPr>
        <w:pStyle w:val="Heading2"/>
        <w:rPr>
          <w:rFonts w:ascii="Arial" w:hAnsi="Arial" w:cs="Arial"/>
        </w:rPr>
      </w:pPr>
      <w:bookmarkStart w:id="15" w:name="_heading=h.nju131hahygk" w:colFirst="0" w:colLast="0"/>
      <w:bookmarkEnd w:id="15"/>
      <w:r w:rsidRPr="00093842">
        <w:rPr>
          <w:rFonts w:ascii="Arial" w:hAnsi="Arial" w:cs="Arial"/>
        </w:rPr>
        <w:t>Cash Operating Cycle Trend</w:t>
      </w:r>
    </w:p>
    <w:p w14:paraId="70E4C1F3" w14:textId="77777777" w:rsidR="002018C9" w:rsidRPr="00093842" w:rsidRDefault="00000000">
      <w:pPr>
        <w:rPr>
          <w:rFonts w:ascii="Arial" w:hAnsi="Arial" w:cs="Arial"/>
        </w:rPr>
      </w:pPr>
      <w:r w:rsidRPr="00093842">
        <w:rPr>
          <w:rFonts w:ascii="Arial" w:hAnsi="Arial" w:cs="Arial"/>
        </w:rPr>
        <w:t xml:space="preserve">Overall, there was significant improvement in Hyundai's cash operating cycle from FY2020-FY2023 due to recovery from COVID-19 and extremely favourable supply-demand dynamics. FY2023 recorded the most optimized working capital cycle on the back of robust demand and severe supply chain restraints. Despite this trend, FY2024 registered a slight uptick due to the rise in inventory requirement stemming from increasing complexity in the production of EV's </w:t>
      </w:r>
      <w:proofErr w:type="gramStart"/>
      <w:r w:rsidRPr="00093842">
        <w:rPr>
          <w:rFonts w:ascii="Arial" w:hAnsi="Arial" w:cs="Arial"/>
        </w:rPr>
        <w:t>and also</w:t>
      </w:r>
      <w:proofErr w:type="gramEnd"/>
      <w:r w:rsidRPr="00093842">
        <w:rPr>
          <w:rFonts w:ascii="Arial" w:hAnsi="Arial" w:cs="Arial"/>
        </w:rPr>
        <w:t xml:space="preserve"> a subsequent dip in operational efficiency as evidenced by a reduction in operational flexibility.</w:t>
      </w:r>
    </w:p>
    <w:p w14:paraId="12F17B6B" w14:textId="77777777" w:rsidR="002018C9" w:rsidRPr="00093842" w:rsidRDefault="00000000">
      <w:pPr>
        <w:rPr>
          <w:rFonts w:ascii="Arial" w:hAnsi="Arial" w:cs="Arial"/>
        </w:rPr>
      </w:pPr>
      <w:r w:rsidRPr="00093842">
        <w:rPr>
          <w:rFonts w:ascii="Arial" w:hAnsi="Arial" w:cs="Arial"/>
        </w:rPr>
        <w:t>This reveals a move away from the short-term efficiency gains from cycle advantage towards increasing structural complexity owing to the transition into EVs.</w:t>
      </w:r>
    </w:p>
    <w:p w14:paraId="55188053" w14:textId="77777777" w:rsidR="002018C9" w:rsidRPr="00093842" w:rsidRDefault="00000000">
      <w:pPr>
        <w:pStyle w:val="Heading2"/>
        <w:rPr>
          <w:rFonts w:ascii="Arial" w:hAnsi="Arial" w:cs="Arial"/>
        </w:rPr>
      </w:pPr>
      <w:bookmarkStart w:id="16" w:name="_heading=h.4gcfd6rigln" w:colFirst="0" w:colLast="0"/>
      <w:bookmarkEnd w:id="16"/>
      <w:r w:rsidRPr="00093842">
        <w:rPr>
          <w:rFonts w:ascii="Arial" w:hAnsi="Arial" w:cs="Arial"/>
        </w:rPr>
        <w:t>Liquidity Implications</w:t>
      </w:r>
    </w:p>
    <w:p w14:paraId="27FFE2CB" w14:textId="77777777" w:rsidR="002018C9" w:rsidRPr="00093842" w:rsidRDefault="00000000">
      <w:pPr>
        <w:rPr>
          <w:rFonts w:ascii="Arial" w:hAnsi="Arial" w:cs="Arial"/>
        </w:rPr>
      </w:pPr>
      <w:r w:rsidRPr="00093842">
        <w:rPr>
          <w:rFonts w:ascii="Arial" w:hAnsi="Arial" w:cs="Arial"/>
        </w:rPr>
        <w:t>The liquidity position across Hyundai remains strong for the duration given consistent cash flows from operations. However, much of this liquidity can be categorized as 'committed liquidity', whereby cash assets are increasingly tied up in working capital and long-term investments rather than available for other uses. The key problem isn't insolvencies, rather a liquidity squeeze due to higher capital allocation demands from EVs.</w:t>
      </w:r>
    </w:p>
    <w:p w14:paraId="1EAC5C24" w14:textId="77777777" w:rsidR="002018C9" w:rsidRPr="00093842" w:rsidRDefault="00000000">
      <w:pPr>
        <w:pStyle w:val="Heading2"/>
        <w:rPr>
          <w:rFonts w:ascii="Arial" w:hAnsi="Arial" w:cs="Arial"/>
        </w:rPr>
      </w:pPr>
      <w:bookmarkStart w:id="17" w:name="_heading=h.6h7cafiwj5g3" w:colFirst="0" w:colLast="0"/>
      <w:bookmarkEnd w:id="17"/>
      <w:r w:rsidRPr="00093842">
        <w:rPr>
          <w:rFonts w:ascii="Arial" w:hAnsi="Arial" w:cs="Arial"/>
        </w:rPr>
        <w:t>Recommendations to Enhance Liquidity Through Working Capital Reform</w:t>
      </w:r>
    </w:p>
    <w:p w14:paraId="5557951D" w14:textId="77777777" w:rsidR="002018C9" w:rsidRPr="00093842" w:rsidRDefault="00000000">
      <w:pPr>
        <w:rPr>
          <w:rFonts w:ascii="Arial" w:hAnsi="Arial" w:cs="Arial"/>
        </w:rPr>
      </w:pPr>
      <w:r w:rsidRPr="00093842">
        <w:rPr>
          <w:rFonts w:ascii="Arial" w:hAnsi="Arial" w:cs="Arial"/>
        </w:rPr>
        <w:t xml:space="preserve">To maximize liquidity and improve the efficiency of cash utilization within Hyundai, a strategic approach towards working capital optimization is required. The firm should implement the following actions to enhance cash management </w:t>
      </w:r>
      <w:proofErr w:type="gramStart"/>
      <w:r w:rsidRPr="00093842">
        <w:rPr>
          <w:rFonts w:ascii="Arial" w:hAnsi="Arial" w:cs="Arial"/>
        </w:rPr>
        <w:t>in light of</w:t>
      </w:r>
      <w:proofErr w:type="gramEnd"/>
      <w:r w:rsidRPr="00093842">
        <w:rPr>
          <w:rFonts w:ascii="Arial" w:hAnsi="Arial" w:cs="Arial"/>
        </w:rPr>
        <w:t xml:space="preserve"> evolving production and demand characteristics.</w:t>
      </w:r>
    </w:p>
    <w:p w14:paraId="1C0050AE" w14:textId="77777777" w:rsidR="002018C9" w:rsidRPr="00093842" w:rsidRDefault="00000000">
      <w:pPr>
        <w:rPr>
          <w:rFonts w:ascii="Arial" w:hAnsi="Arial" w:cs="Arial"/>
        </w:rPr>
      </w:pPr>
      <w:r w:rsidRPr="00093842">
        <w:rPr>
          <w:rFonts w:ascii="Arial" w:hAnsi="Arial" w:cs="Arial"/>
        </w:rPr>
        <w:t xml:space="preserve">First, Hyundai should implement state of the art inventory management systems which leverage artificial intelligence and live market data to accurately forecast demand. This will enable the company to reduce excessive stock, especially of their new EV models where demand is expected to be higher but more </w:t>
      </w:r>
      <w:proofErr w:type="gramStart"/>
      <w:r w:rsidRPr="00093842">
        <w:rPr>
          <w:rFonts w:ascii="Arial" w:hAnsi="Arial" w:cs="Arial"/>
        </w:rPr>
        <w:t>volatile, and</w:t>
      </w:r>
      <w:proofErr w:type="gramEnd"/>
      <w:r w:rsidRPr="00093842">
        <w:rPr>
          <w:rFonts w:ascii="Arial" w:hAnsi="Arial" w:cs="Arial"/>
        </w:rPr>
        <w:t xml:space="preserve"> decrease inventory holding periods.</w:t>
      </w:r>
    </w:p>
    <w:p w14:paraId="5323E034" w14:textId="77777777" w:rsidR="002018C9" w:rsidRPr="00093842" w:rsidRDefault="00000000">
      <w:pPr>
        <w:rPr>
          <w:rFonts w:ascii="Arial" w:hAnsi="Arial" w:cs="Arial"/>
        </w:rPr>
      </w:pPr>
      <w:r w:rsidRPr="00093842">
        <w:rPr>
          <w:rFonts w:ascii="Arial" w:hAnsi="Arial" w:cs="Arial"/>
        </w:rPr>
        <w:lastRenderedPageBreak/>
        <w:t>Secondly, receivables should be actively managed. This can be achieved by implementing tighter credit policies for global dealers and providing incentive-based cash rewards for earlier payment. Digitizing the payment collection mechanism for dealers will further facilitate faster cash collections and decrease the receivables days, while also not impacting sales volumes.</w:t>
      </w:r>
    </w:p>
    <w:p w14:paraId="225CFF30" w14:textId="77777777" w:rsidR="002018C9" w:rsidRPr="00093842" w:rsidRDefault="00000000">
      <w:pPr>
        <w:rPr>
          <w:rFonts w:ascii="Arial" w:hAnsi="Arial" w:cs="Arial"/>
        </w:rPr>
      </w:pPr>
      <w:r w:rsidRPr="00093842">
        <w:rPr>
          <w:rFonts w:ascii="Arial" w:hAnsi="Arial" w:cs="Arial"/>
        </w:rPr>
        <w:t>Thirdly, Hyundai should strategically leverage supplier payables management to its advantage. In the place of merely extending credit terms, the company should develop long-term supply agreements with their primary EV suppliers that balance extended payables with overall supply chain security. Developing supplier financing programs would allow suppliers to be paid early via financial intermediaries while enabling the company to maintain longer payment cycles.</w:t>
      </w:r>
    </w:p>
    <w:p w14:paraId="64B6952C" w14:textId="77777777" w:rsidR="002018C9" w:rsidRPr="00093842" w:rsidRDefault="00000000">
      <w:pPr>
        <w:rPr>
          <w:rFonts w:ascii="Arial" w:hAnsi="Arial" w:cs="Arial"/>
        </w:rPr>
      </w:pPr>
      <w:r w:rsidRPr="00093842">
        <w:rPr>
          <w:rFonts w:ascii="Arial" w:hAnsi="Arial" w:cs="Arial"/>
        </w:rPr>
        <w:t>Finally, working capital management should be integrated with the firm's EV production strategy. Since the production of EVs is a capital intensive and inventory heavy operation, careful alignment of production schedules with market demand and a continuous review of working capital levels should become paramount in preventing unnecessary cash lock ups.</w:t>
      </w:r>
    </w:p>
    <w:p w14:paraId="4B85B6CA" w14:textId="77777777" w:rsidR="002018C9" w:rsidRPr="00093842" w:rsidRDefault="00000000">
      <w:pPr>
        <w:pStyle w:val="Heading2"/>
        <w:rPr>
          <w:rFonts w:ascii="Arial" w:hAnsi="Arial" w:cs="Arial"/>
        </w:rPr>
      </w:pPr>
      <w:bookmarkStart w:id="18" w:name="_heading=h.1r635bwgd79s" w:colFirst="0" w:colLast="0"/>
      <w:bookmarkEnd w:id="18"/>
      <w:r w:rsidRPr="00093842">
        <w:rPr>
          <w:rFonts w:ascii="Arial" w:hAnsi="Arial" w:cs="Arial"/>
        </w:rPr>
        <w:t>Short-term vs long-term financing options</w:t>
      </w:r>
    </w:p>
    <w:p w14:paraId="63C23C3F" w14:textId="77777777" w:rsidR="002018C9" w:rsidRPr="00093842" w:rsidRDefault="00000000">
      <w:pPr>
        <w:rPr>
          <w:rFonts w:ascii="Arial" w:hAnsi="Arial" w:cs="Arial"/>
        </w:rPr>
      </w:pPr>
      <w:r w:rsidRPr="00093842">
        <w:rPr>
          <w:rFonts w:ascii="Arial" w:hAnsi="Arial" w:cs="Arial"/>
        </w:rPr>
        <w:t>The management of working capital effectively would involve firms striking a balance between the liquidity requirement in the short-run and the financial stability of firms in the long-run (</w:t>
      </w:r>
      <w:r w:rsidRPr="00093842">
        <w:rPr>
          <w:rFonts w:ascii="Arial" w:hAnsi="Arial" w:cs="Arial"/>
          <w:color w:val="222222"/>
        </w:rPr>
        <w:t>Olawale, 2024</w:t>
      </w:r>
      <w:r w:rsidRPr="00093842">
        <w:rPr>
          <w:rFonts w:ascii="Arial" w:hAnsi="Arial" w:cs="Arial"/>
        </w:rPr>
        <w:t>). There are both short and long-term funding sources that can be used to finance working capital with the differences in terms of cost, risk and flexibility.</w:t>
      </w:r>
    </w:p>
    <w:p w14:paraId="2D8E2710" w14:textId="77777777" w:rsidR="002018C9" w:rsidRPr="00093842" w:rsidRDefault="00000000">
      <w:pPr>
        <w:rPr>
          <w:rFonts w:ascii="Arial" w:hAnsi="Arial" w:cs="Arial"/>
        </w:rPr>
      </w:pPr>
      <w:r w:rsidRPr="00093842">
        <w:rPr>
          <w:rFonts w:ascii="Arial" w:hAnsi="Arial" w:cs="Arial"/>
        </w:rPr>
        <w:t>Bank overdrafts, trade credit, short-term loans and commercial paper are regarded as short-term financing (</w:t>
      </w:r>
      <w:proofErr w:type="spellStart"/>
      <w:r w:rsidRPr="00093842">
        <w:rPr>
          <w:rFonts w:ascii="Arial" w:hAnsi="Arial" w:cs="Arial"/>
          <w:color w:val="222222"/>
        </w:rPr>
        <w:t>Koralun-Bereźnicka</w:t>
      </w:r>
      <w:proofErr w:type="spellEnd"/>
      <w:r w:rsidRPr="00093842">
        <w:rPr>
          <w:rFonts w:ascii="Arial" w:hAnsi="Arial" w:cs="Arial"/>
          <w:color w:val="222222"/>
        </w:rPr>
        <w:t>, 2025</w:t>
      </w:r>
      <w:r w:rsidRPr="00093842">
        <w:rPr>
          <w:rFonts w:ascii="Arial" w:hAnsi="Arial" w:cs="Arial"/>
        </w:rPr>
        <w:t xml:space="preserve">). These are facilities which are greatly relied upon to finance temporary or seasonal working capital needs like inventory stocks or receivable shortage. The most important benefit of short-term financing is it is flexible and less expensive to start. Interest rates tend to be cheaper than </w:t>
      </w:r>
      <w:proofErr w:type="gramStart"/>
      <w:r w:rsidRPr="00093842">
        <w:rPr>
          <w:rFonts w:ascii="Arial" w:hAnsi="Arial" w:cs="Arial"/>
        </w:rPr>
        <w:t>long term</w:t>
      </w:r>
      <w:proofErr w:type="gramEnd"/>
      <w:r w:rsidRPr="00093842">
        <w:rPr>
          <w:rFonts w:ascii="Arial" w:hAnsi="Arial" w:cs="Arial"/>
        </w:rPr>
        <w:t xml:space="preserve"> borrowing and rapid utilization of loans by firms can hence be able to respond to fluctuations in operations. Nevertheless, short-term funding puts the company at risks of refinancing and fluctuations in interest rates. The tightening or weakening of the market situation or the decrease of credit availability can result in the firm experiencing liquidity and even provide </w:t>
      </w:r>
      <w:r w:rsidRPr="00093842">
        <w:rPr>
          <w:rFonts w:ascii="Arial" w:hAnsi="Arial" w:cs="Arial"/>
        </w:rPr>
        <w:lastRenderedPageBreak/>
        <w:t>a break in operations. Dependence on short-term debts may also undermine the liquidity ratios, compelling financial risk.</w:t>
      </w:r>
    </w:p>
    <w:p w14:paraId="417D530D" w14:textId="77777777" w:rsidR="002018C9" w:rsidRPr="00093842" w:rsidRDefault="00000000">
      <w:pPr>
        <w:rPr>
          <w:rFonts w:ascii="Arial" w:hAnsi="Arial" w:cs="Arial"/>
        </w:rPr>
      </w:pPr>
      <w:r w:rsidRPr="00093842">
        <w:rPr>
          <w:rFonts w:ascii="Arial" w:hAnsi="Arial" w:cs="Arial"/>
        </w:rPr>
        <w:t>Long-term sources of finance-On the other hand, long-term sources of finance (term loan, bond and equity) are more applicable with permanent working capital needs (</w:t>
      </w:r>
      <w:r w:rsidRPr="00093842">
        <w:rPr>
          <w:rFonts w:ascii="Arial" w:hAnsi="Arial" w:cs="Arial"/>
          <w:color w:val="222222"/>
        </w:rPr>
        <w:t>ÖCAL, 2022</w:t>
      </w:r>
      <w:r w:rsidRPr="00093842">
        <w:rPr>
          <w:rFonts w:ascii="Arial" w:hAnsi="Arial" w:cs="Arial"/>
        </w:rPr>
        <w:t>). These finances bring about stability and lessen the frequent refinancing. Long term funding helps adopt a conservative working capital policy, so that a part of weight current assets will be covered by sound funding (</w:t>
      </w:r>
      <w:r w:rsidRPr="00093842">
        <w:rPr>
          <w:rFonts w:ascii="Arial" w:hAnsi="Arial" w:cs="Arial"/>
          <w:color w:val="222222"/>
        </w:rPr>
        <w:t xml:space="preserve">Akbar </w:t>
      </w:r>
      <w:r w:rsidRPr="00093842">
        <w:rPr>
          <w:rFonts w:ascii="Arial" w:hAnsi="Arial" w:cs="Arial"/>
          <w:i/>
          <w:iCs/>
          <w:color w:val="222222"/>
        </w:rPr>
        <w:t xml:space="preserve">et al., </w:t>
      </w:r>
      <w:r w:rsidRPr="00093842">
        <w:rPr>
          <w:rFonts w:ascii="Arial" w:hAnsi="Arial" w:cs="Arial"/>
          <w:color w:val="222222"/>
        </w:rPr>
        <w:t>2022</w:t>
      </w:r>
      <w:r w:rsidRPr="00093842">
        <w:rPr>
          <w:rFonts w:ascii="Arial" w:hAnsi="Arial" w:cs="Arial"/>
        </w:rPr>
        <w:t>). Despite having a higher cost in long-term financing which is related to longer maturity and risk premiums, it minimises liquidity risk and has a high solvency. Also, the fixed interest scheme can also cushion firms against short term fluctuations of rates.</w:t>
      </w:r>
    </w:p>
    <w:p w14:paraId="7FE7E313" w14:textId="77777777" w:rsidR="002018C9" w:rsidRPr="00093842" w:rsidRDefault="00000000">
      <w:pPr>
        <w:rPr>
          <w:rFonts w:ascii="Arial" w:hAnsi="Arial" w:cs="Arial"/>
        </w:rPr>
      </w:pPr>
      <w:r w:rsidRPr="00093842">
        <w:rPr>
          <w:rFonts w:ascii="Arial" w:hAnsi="Arial" w:cs="Arial"/>
        </w:rPr>
        <w:t>It is usually advised to take a moderate take. Companies with high cash flows and good credit can take a high-risk approach and use more of the short-term financing to cut on expenses (</w:t>
      </w:r>
      <w:proofErr w:type="spellStart"/>
      <w:r w:rsidRPr="00093842">
        <w:rPr>
          <w:rFonts w:ascii="Arial" w:hAnsi="Arial" w:cs="Arial"/>
          <w:color w:val="222222"/>
        </w:rPr>
        <w:t>Anorue</w:t>
      </w:r>
      <w:proofErr w:type="spellEnd"/>
      <w:r w:rsidRPr="00093842">
        <w:rPr>
          <w:rFonts w:ascii="Arial" w:hAnsi="Arial" w:cs="Arial"/>
          <w:color w:val="222222"/>
        </w:rPr>
        <w:t xml:space="preserve"> and Ugwoke, 2022</w:t>
      </w:r>
      <w:r w:rsidRPr="00093842">
        <w:rPr>
          <w:rFonts w:ascii="Arial" w:hAnsi="Arial" w:cs="Arial"/>
        </w:rPr>
        <w:t xml:space="preserve">). In contrast, risk adverse companies or those that are in fluctuating sectors of business need to consider financing long-term as one of their priorities </w:t>
      </w:r>
      <w:proofErr w:type="gramStart"/>
      <w:r w:rsidRPr="00093842">
        <w:rPr>
          <w:rFonts w:ascii="Arial" w:hAnsi="Arial" w:cs="Arial"/>
        </w:rPr>
        <w:t>in order to</w:t>
      </w:r>
      <w:proofErr w:type="gramEnd"/>
      <w:r w:rsidRPr="00093842">
        <w:rPr>
          <w:rFonts w:ascii="Arial" w:hAnsi="Arial" w:cs="Arial"/>
        </w:rPr>
        <w:t xml:space="preserve"> be fair in financial terms. Eventually, it is a matter of the liquidity position of the firm, risk-taking, and the overall financial approach of the firm.</w:t>
      </w:r>
    </w:p>
    <w:p w14:paraId="7DFF496F" w14:textId="77777777" w:rsidR="002018C9" w:rsidRPr="00093842" w:rsidRDefault="002018C9">
      <w:pPr>
        <w:rPr>
          <w:rFonts w:ascii="Arial" w:hAnsi="Arial" w:cs="Arial"/>
          <w:b/>
          <w:bCs/>
        </w:rPr>
      </w:pPr>
    </w:p>
    <w:p w14:paraId="45B11924" w14:textId="77777777" w:rsidR="002018C9" w:rsidRPr="00093842" w:rsidRDefault="00000000">
      <w:pPr>
        <w:pStyle w:val="Heading1"/>
        <w:rPr>
          <w:rFonts w:ascii="Arial" w:hAnsi="Arial" w:cs="Arial"/>
        </w:rPr>
      </w:pPr>
      <w:bookmarkStart w:id="19" w:name="_heading=h.afs0mhwdda28" w:colFirst="0" w:colLast="0"/>
      <w:bookmarkEnd w:id="19"/>
      <w:r w:rsidRPr="00093842">
        <w:rPr>
          <w:rFonts w:ascii="Arial" w:hAnsi="Arial" w:cs="Arial"/>
        </w:rPr>
        <w:t>Strategic Financial Restructuring Plan</w:t>
      </w:r>
    </w:p>
    <w:p w14:paraId="361E509F" w14:textId="77777777" w:rsidR="002018C9" w:rsidRPr="00093842" w:rsidRDefault="00000000">
      <w:pPr>
        <w:rPr>
          <w:rFonts w:ascii="Arial" w:hAnsi="Arial" w:cs="Arial"/>
        </w:rPr>
      </w:pPr>
      <w:r w:rsidRPr="00093842">
        <w:rPr>
          <w:rFonts w:ascii="Arial" w:hAnsi="Arial" w:cs="Arial"/>
        </w:rPr>
        <w:t xml:space="preserve">The financial scenario more than FY 2020-2024 suggests that Hyundai has moved out of a low profitability due to the pandemic phase to the strong recovery phase (FY2021-2023) followed by a strategic reinvestment phase in FY2024 due to electric vehicle (EV) growth (Hyundai, 2026). Although the profitability, liquidity and coverage ratios are good, the emerging margin compression, increasing capital intensity and a drop-off free cash flow are some of the indications that a long-term financial restructuring strategy is necessary. This plan is aimed at optimising the capital structure and maintaining shareholder value and increasing financial flexibility </w:t>
      </w:r>
      <w:proofErr w:type="gramStart"/>
      <w:r w:rsidRPr="00093842">
        <w:rPr>
          <w:rFonts w:ascii="Arial" w:hAnsi="Arial" w:cs="Arial"/>
        </w:rPr>
        <w:t>in order to</w:t>
      </w:r>
      <w:proofErr w:type="gramEnd"/>
      <w:r w:rsidRPr="00093842">
        <w:rPr>
          <w:rFonts w:ascii="Arial" w:hAnsi="Arial" w:cs="Arial"/>
        </w:rPr>
        <w:t xml:space="preserve"> support the EV growth over the long term.</w:t>
      </w:r>
    </w:p>
    <w:p w14:paraId="4407B5BC" w14:textId="77777777" w:rsidR="002018C9" w:rsidRPr="00093842" w:rsidRDefault="00000000">
      <w:pPr>
        <w:rPr>
          <w:rFonts w:ascii="Arial" w:hAnsi="Arial" w:cs="Arial"/>
          <w:b/>
          <w:bCs/>
        </w:rPr>
      </w:pPr>
      <w:r w:rsidRPr="00093842">
        <w:rPr>
          <w:rFonts w:ascii="Arial" w:hAnsi="Arial" w:cs="Arial"/>
          <w:b/>
          <w:bCs/>
        </w:rPr>
        <w:t>Conditional Context of Restructuring</w:t>
      </w:r>
    </w:p>
    <w:p w14:paraId="76D3BC31" w14:textId="77777777" w:rsidR="002018C9" w:rsidRPr="00093842" w:rsidRDefault="00000000">
      <w:pPr>
        <w:rPr>
          <w:rFonts w:ascii="Arial" w:hAnsi="Arial" w:cs="Arial"/>
        </w:rPr>
      </w:pPr>
      <w:r w:rsidRPr="00093842">
        <w:rPr>
          <w:rFonts w:ascii="Arial" w:hAnsi="Arial" w:cs="Arial"/>
        </w:rPr>
        <w:t xml:space="preserve">The financial structure of Hyundai is optimistic, i.e. low leverage and high liquidity and the debt-to-equity ratio increased moderately to 0.61x in FY2024 and the interest coverage ratio stands at 15.8x. Yet the loss of operating margin (9.29 to 8.13) and ROCE (11.6 to 10.4) and decreasing free cash flow following capital spending are indications of a </w:t>
      </w:r>
      <w:r w:rsidRPr="00093842">
        <w:rPr>
          <w:rFonts w:ascii="Arial" w:hAnsi="Arial" w:cs="Arial"/>
        </w:rPr>
        <w:lastRenderedPageBreak/>
        <w:t>structural rather than a cyclical weakness. There is an enormous initial capital outlay in battery technology, supply chains, and manufacturing plants as part of the EV shift that puts a strain on the finances in the short run.</w:t>
      </w:r>
    </w:p>
    <w:p w14:paraId="33E7AE45" w14:textId="77777777" w:rsidR="002018C9" w:rsidRPr="00093842" w:rsidRDefault="00000000">
      <w:pPr>
        <w:rPr>
          <w:rFonts w:ascii="Arial" w:hAnsi="Arial" w:cs="Arial"/>
        </w:rPr>
      </w:pPr>
      <w:r w:rsidRPr="00093842">
        <w:rPr>
          <w:rFonts w:ascii="Arial" w:hAnsi="Arial" w:cs="Arial"/>
        </w:rPr>
        <w:t>Constitutional change is thus not organized to be focused on distress management but rather strategic optimisation of capital to be balanced between growth and financial sustainability (</w:t>
      </w:r>
      <w:r w:rsidRPr="00093842">
        <w:rPr>
          <w:rFonts w:ascii="Arial" w:hAnsi="Arial" w:cs="Arial"/>
          <w:color w:val="222222"/>
        </w:rPr>
        <w:t xml:space="preserve">Doing </w:t>
      </w:r>
      <w:r w:rsidRPr="00093842">
        <w:rPr>
          <w:rFonts w:ascii="Arial" w:hAnsi="Arial" w:cs="Arial"/>
          <w:i/>
          <w:iCs/>
          <w:color w:val="222222"/>
        </w:rPr>
        <w:t xml:space="preserve">et al., </w:t>
      </w:r>
      <w:r w:rsidRPr="00093842">
        <w:rPr>
          <w:rFonts w:ascii="Arial" w:hAnsi="Arial" w:cs="Arial"/>
          <w:color w:val="222222"/>
        </w:rPr>
        <w:t>2024</w:t>
      </w:r>
      <w:r w:rsidRPr="00093842">
        <w:rPr>
          <w:rFonts w:ascii="Arial" w:hAnsi="Arial" w:cs="Arial"/>
        </w:rPr>
        <w:t>).</w:t>
      </w:r>
    </w:p>
    <w:p w14:paraId="5A155A51" w14:textId="77777777" w:rsidR="002018C9" w:rsidRPr="00093842" w:rsidRDefault="00000000">
      <w:pPr>
        <w:rPr>
          <w:rFonts w:ascii="Arial" w:hAnsi="Arial" w:cs="Arial"/>
          <w:b/>
          <w:bCs/>
        </w:rPr>
      </w:pPr>
      <w:r w:rsidRPr="00093842">
        <w:rPr>
          <w:rFonts w:ascii="Arial" w:hAnsi="Arial" w:cs="Arial"/>
          <w:b/>
          <w:bCs/>
        </w:rPr>
        <w:t>Suggested Financial Restructuring Alternatives.</w:t>
      </w:r>
    </w:p>
    <w:p w14:paraId="0036B9AF" w14:textId="77777777" w:rsidR="002018C9" w:rsidRPr="00093842" w:rsidRDefault="00000000">
      <w:pPr>
        <w:rPr>
          <w:rFonts w:ascii="Arial" w:hAnsi="Arial" w:cs="Arial"/>
          <w:b/>
          <w:bCs/>
        </w:rPr>
      </w:pPr>
      <w:r w:rsidRPr="00093842">
        <w:rPr>
          <w:rFonts w:ascii="Arial" w:hAnsi="Arial" w:cs="Arial"/>
          <w:b/>
          <w:bCs/>
        </w:rPr>
        <w:t xml:space="preserve">Developed Selective Sale of Non-Core Assets </w:t>
      </w:r>
    </w:p>
    <w:p w14:paraId="4E7E2366" w14:textId="77777777" w:rsidR="002018C9" w:rsidRPr="00093842" w:rsidRDefault="00000000">
      <w:pPr>
        <w:rPr>
          <w:rFonts w:ascii="Arial" w:hAnsi="Arial" w:cs="Arial"/>
        </w:rPr>
      </w:pPr>
      <w:r w:rsidRPr="00093842">
        <w:rPr>
          <w:rFonts w:ascii="Arial" w:hAnsi="Arial" w:cs="Arial"/>
        </w:rPr>
        <w:t>Hyundai needs to explore targeted unwinding of unproductive or non-core business units especially in the traditional internal combustion engine (ICE)-related product parts and low-profitability regional business (Green Peace, 2026).</w:t>
      </w:r>
    </w:p>
    <w:p w14:paraId="5820DC11" w14:textId="77777777" w:rsidR="002018C9" w:rsidRPr="00093842" w:rsidRDefault="00000000">
      <w:pPr>
        <w:rPr>
          <w:rFonts w:ascii="Arial" w:hAnsi="Arial" w:cs="Arial"/>
        </w:rPr>
      </w:pPr>
      <w:r w:rsidRPr="00093842">
        <w:rPr>
          <w:rFonts w:ascii="Arial" w:hAnsi="Arial" w:cs="Arial"/>
        </w:rPr>
        <w:t>Divestitures would create free cash in the short-term, enhancing the free cash flow without the higher leverage. Since the company has a good asset base (the index increased by 100 to 155), a 5-8% asset rationalisation would trigger capital.</w:t>
      </w:r>
    </w:p>
    <w:p w14:paraId="7FA7627F" w14:textId="77777777" w:rsidR="002018C9" w:rsidRDefault="00000000">
      <w:r w:rsidRPr="00093842">
        <w:rPr>
          <w:rFonts w:ascii="Arial" w:hAnsi="Arial" w:cs="Arial"/>
        </w:rPr>
        <w:t>This will increase the efficiency of capital as it will shift funds on depressed ICE segments to EV and mobility technologies with high growth potential. Also, it enhances ROCE by cutting down the capital utilized in assets with low returns.</w:t>
      </w:r>
    </w:p>
    <w:p w14:paraId="537A98AC" w14:textId="77777777" w:rsidR="002018C9" w:rsidRPr="00093842" w:rsidRDefault="00000000">
      <w:pPr>
        <w:rPr>
          <w:rFonts w:ascii="Arial" w:hAnsi="Arial" w:cs="Arial"/>
        </w:rPr>
      </w:pPr>
      <w:r w:rsidRPr="00093842">
        <w:rPr>
          <w:rFonts w:ascii="Arial" w:hAnsi="Arial" w:cs="Arial"/>
        </w:rPr>
        <w:t>Nevertheless, a divestiture should be done with caution as to not disrupt the operations or strategic capabilities, particularly in young markets where ICE vehicles still command the market.</w:t>
      </w:r>
    </w:p>
    <w:p w14:paraId="213FE61D" w14:textId="77777777" w:rsidR="002018C9" w:rsidRPr="00093842" w:rsidRDefault="00000000">
      <w:pPr>
        <w:rPr>
          <w:rFonts w:ascii="Arial" w:hAnsi="Arial" w:cs="Arial"/>
          <w:b/>
          <w:bCs/>
        </w:rPr>
      </w:pPr>
      <w:r w:rsidRPr="00093842">
        <w:rPr>
          <w:rFonts w:ascii="Arial" w:hAnsi="Arial" w:cs="Arial"/>
          <w:b/>
          <w:bCs/>
        </w:rPr>
        <w:t>Strategic Equity Injection and Green Financing</w:t>
      </w:r>
    </w:p>
    <w:p w14:paraId="2B6BA208" w14:textId="77777777" w:rsidR="002018C9" w:rsidRPr="00093842" w:rsidRDefault="00000000">
      <w:pPr>
        <w:rPr>
          <w:rFonts w:ascii="Arial" w:hAnsi="Arial" w:cs="Arial"/>
        </w:rPr>
      </w:pPr>
      <w:r w:rsidRPr="00093842">
        <w:rPr>
          <w:rFonts w:ascii="Arial" w:hAnsi="Arial" w:cs="Arial"/>
        </w:rPr>
        <w:t>Since Hyundai is moderately leveraged, the company can raise capital by issuing equity or using hybrid financing like green bonds, and sustainability-linked financing.</w:t>
      </w:r>
    </w:p>
    <w:p w14:paraId="5B33C8EC" w14:textId="77777777" w:rsidR="002018C9" w:rsidRPr="00093842" w:rsidRDefault="00000000">
      <w:pPr>
        <w:rPr>
          <w:rFonts w:ascii="Arial" w:hAnsi="Arial" w:cs="Arial"/>
        </w:rPr>
      </w:pPr>
      <w:r w:rsidRPr="00093842">
        <w:rPr>
          <w:rFonts w:ascii="Arial" w:hAnsi="Arial" w:cs="Arial"/>
        </w:rPr>
        <w:t>Investment of equity facilitates EV growth without huge augmentation of financial risk. This would have a negative effect on the shareholders in the short run since it would dilute them, but in the long run, it would have a positive effect on the shareholder value provided money is invested in high-return EV projects in an efficient manner.</w:t>
      </w:r>
    </w:p>
    <w:p w14:paraId="6CAFF287" w14:textId="77777777" w:rsidR="002018C9" w:rsidRPr="00093842" w:rsidRDefault="00000000">
      <w:pPr>
        <w:rPr>
          <w:rFonts w:ascii="Arial" w:hAnsi="Arial" w:cs="Arial"/>
        </w:rPr>
      </w:pPr>
      <w:r w:rsidRPr="00093842">
        <w:rPr>
          <w:rFonts w:ascii="Arial" w:hAnsi="Arial" w:cs="Arial"/>
        </w:rPr>
        <w:t>Green financing is especially topical because the global investor is now more interested in investing in portfolios that are oriented towards ESG (</w:t>
      </w:r>
      <w:proofErr w:type="spellStart"/>
      <w:r w:rsidRPr="00093842">
        <w:rPr>
          <w:rFonts w:ascii="Arial" w:hAnsi="Arial" w:cs="Arial"/>
          <w:color w:val="222222"/>
        </w:rPr>
        <w:t>Rizzello</w:t>
      </w:r>
      <w:proofErr w:type="spellEnd"/>
      <w:r w:rsidRPr="00093842">
        <w:rPr>
          <w:rFonts w:ascii="Arial" w:hAnsi="Arial" w:cs="Arial"/>
          <w:color w:val="222222"/>
        </w:rPr>
        <w:t>, 2022</w:t>
      </w:r>
      <w:r w:rsidRPr="00093842">
        <w:rPr>
          <w:rFonts w:ascii="Arial" w:hAnsi="Arial" w:cs="Arial"/>
        </w:rPr>
        <w:t xml:space="preserve">). Hyundai should be able to secure less-costly capital by issuing green bonds based on a new set of EV </w:t>
      </w:r>
      <w:r w:rsidRPr="00093842">
        <w:rPr>
          <w:rFonts w:ascii="Arial" w:hAnsi="Arial" w:cs="Arial"/>
        </w:rPr>
        <w:lastRenderedPageBreak/>
        <w:t>manufactured or carbon-reduction targets, which will enhance its sustainability positioning.</w:t>
      </w:r>
    </w:p>
    <w:p w14:paraId="34F81B5B" w14:textId="77777777" w:rsidR="002018C9" w:rsidRPr="00093842" w:rsidRDefault="00000000">
      <w:pPr>
        <w:rPr>
          <w:rFonts w:ascii="Arial" w:hAnsi="Arial" w:cs="Arial"/>
        </w:rPr>
      </w:pPr>
      <w:r w:rsidRPr="00093842">
        <w:rPr>
          <w:rFonts w:ascii="Arial" w:hAnsi="Arial" w:cs="Arial"/>
        </w:rPr>
        <w:t>This is in line with the global trends in the automotive industry with companies like the Tesla, Inc. and Volkswagen Group using ESG financing to fund electrification initiatives.</w:t>
      </w:r>
    </w:p>
    <w:p w14:paraId="2D3E44B5" w14:textId="77777777" w:rsidR="002018C9" w:rsidRPr="00093842" w:rsidRDefault="00000000">
      <w:pPr>
        <w:rPr>
          <w:rFonts w:ascii="Arial" w:hAnsi="Arial" w:cs="Arial"/>
          <w:b/>
          <w:bCs/>
        </w:rPr>
      </w:pPr>
      <w:r w:rsidRPr="00093842">
        <w:rPr>
          <w:rFonts w:ascii="Arial" w:hAnsi="Arial" w:cs="Arial"/>
          <w:b/>
          <w:bCs/>
        </w:rPr>
        <w:t>Strategic alliances and JVs</w:t>
      </w:r>
    </w:p>
    <w:p w14:paraId="48DE94A4" w14:textId="77777777" w:rsidR="002018C9" w:rsidRPr="00093842" w:rsidRDefault="00000000">
      <w:pPr>
        <w:rPr>
          <w:rFonts w:ascii="Arial" w:hAnsi="Arial" w:cs="Arial"/>
        </w:rPr>
      </w:pPr>
      <w:r w:rsidRPr="00093842">
        <w:rPr>
          <w:rFonts w:ascii="Arial" w:hAnsi="Arial" w:cs="Arial"/>
        </w:rPr>
        <w:t>Instead of investing completely into the development of EV infrastructure on their own, Hyundai would benefit itself by expanding joint ventures (JVs) and strategic partnerships, specifically battery production, charging networks, and software.</w:t>
      </w:r>
    </w:p>
    <w:p w14:paraId="1DF93CF5" w14:textId="77777777" w:rsidR="002018C9" w:rsidRPr="00093842" w:rsidRDefault="00000000">
      <w:pPr>
        <w:rPr>
          <w:rFonts w:ascii="Arial" w:hAnsi="Arial" w:cs="Arial"/>
        </w:rPr>
      </w:pPr>
      <w:r w:rsidRPr="00093842">
        <w:rPr>
          <w:rFonts w:ascii="Arial" w:hAnsi="Arial" w:cs="Arial"/>
        </w:rPr>
        <w:t>Alliances minimize the capital load, risks and speed up innovation (</w:t>
      </w:r>
      <w:r w:rsidRPr="00093842">
        <w:rPr>
          <w:rFonts w:ascii="Arial" w:hAnsi="Arial" w:cs="Arial"/>
          <w:color w:val="222222"/>
        </w:rPr>
        <w:t>Egorov, 2022</w:t>
      </w:r>
      <w:r w:rsidRPr="00093842">
        <w:rPr>
          <w:rFonts w:ascii="Arial" w:hAnsi="Arial" w:cs="Arial"/>
        </w:rPr>
        <w:t>). As an example, the cooperation with battery technology companies or providers of EV infrastructure in the country can enable Hyundai to expand its business without straining its balance sheet.</w:t>
      </w:r>
    </w:p>
    <w:p w14:paraId="7DA453A0" w14:textId="77777777" w:rsidR="002018C9" w:rsidRPr="00093842" w:rsidRDefault="00000000">
      <w:pPr>
        <w:rPr>
          <w:rFonts w:ascii="Arial" w:hAnsi="Arial" w:cs="Arial"/>
        </w:rPr>
      </w:pPr>
      <w:r w:rsidRPr="00093842">
        <w:rPr>
          <w:rFonts w:ascii="Arial" w:hAnsi="Arial" w:cs="Arial"/>
        </w:rPr>
        <w:t>This restructuring model enhances flexibility of operations through transformation of fixed investment to common models of investment. It also alleviates the risks involved with technological uncertainty and quick development of the industry.</w:t>
      </w:r>
    </w:p>
    <w:p w14:paraId="24290C0D" w14:textId="77777777" w:rsidR="002018C9" w:rsidRPr="00093842" w:rsidRDefault="00000000">
      <w:pPr>
        <w:rPr>
          <w:rFonts w:ascii="Arial" w:hAnsi="Arial" w:cs="Arial"/>
          <w:b/>
          <w:bCs/>
        </w:rPr>
      </w:pPr>
      <w:r w:rsidRPr="00093842">
        <w:rPr>
          <w:rFonts w:ascii="Arial" w:hAnsi="Arial" w:cs="Arial"/>
          <w:b/>
          <w:bCs/>
        </w:rPr>
        <w:t>Debt Structure Optimisation</w:t>
      </w:r>
    </w:p>
    <w:p w14:paraId="55C009FD" w14:textId="77777777" w:rsidR="002018C9" w:rsidRPr="00093842" w:rsidRDefault="00000000">
      <w:pPr>
        <w:rPr>
          <w:rFonts w:ascii="Arial" w:hAnsi="Arial" w:cs="Arial"/>
        </w:rPr>
      </w:pPr>
      <w:r w:rsidRPr="00093842">
        <w:rPr>
          <w:rFonts w:ascii="Arial" w:hAnsi="Arial" w:cs="Arial"/>
        </w:rPr>
        <w:t>Though Hyundai has conservative capital structure, there would be moderate growth in long-term low-cost debt that would maximise its weighted average cost of capital (WACC).</w:t>
      </w:r>
    </w:p>
    <w:p w14:paraId="434C22C0" w14:textId="77777777" w:rsidR="002018C9" w:rsidRPr="00093842" w:rsidRDefault="00000000">
      <w:pPr>
        <w:rPr>
          <w:rFonts w:ascii="Arial" w:hAnsi="Arial" w:cs="Arial"/>
        </w:rPr>
      </w:pPr>
      <w:r w:rsidRPr="00093842">
        <w:rPr>
          <w:rFonts w:ascii="Arial" w:hAnsi="Arial" w:cs="Arial"/>
        </w:rPr>
        <w:t>The firm has a high-interest coverage ratio (&gt;15x), which means that it can borrow heavily. Capital expenditure can be financed by issuing long-term debt at fixed rates in favourable interest rates, without causing a liquidity tightening.</w:t>
      </w:r>
    </w:p>
    <w:p w14:paraId="5ADDF28B" w14:textId="77777777" w:rsidR="002018C9" w:rsidRPr="00093842" w:rsidRDefault="00000000">
      <w:pPr>
        <w:rPr>
          <w:rFonts w:ascii="Arial" w:hAnsi="Arial" w:cs="Arial"/>
        </w:rPr>
      </w:pPr>
      <w:r w:rsidRPr="00093842">
        <w:rPr>
          <w:rFonts w:ascii="Arial" w:hAnsi="Arial" w:cs="Arial"/>
        </w:rPr>
        <w:t>The leverage should however be kept at a check as a decrease in credit rating may occur. The financial stability would be ensured due to a target debt-to-equity ratio in the range of 0.65-0.75x that would also lead to a higher efficiency in capital.</w:t>
      </w:r>
    </w:p>
    <w:p w14:paraId="0FAEB3B0" w14:textId="77777777" w:rsidR="002018C9" w:rsidRPr="00093842" w:rsidRDefault="00000000">
      <w:pPr>
        <w:rPr>
          <w:rFonts w:ascii="Arial" w:hAnsi="Arial" w:cs="Arial"/>
          <w:b/>
          <w:bCs/>
        </w:rPr>
      </w:pPr>
      <w:r w:rsidRPr="00093842">
        <w:rPr>
          <w:rFonts w:ascii="Arial" w:hAnsi="Arial" w:cs="Arial"/>
          <w:b/>
          <w:bCs/>
        </w:rPr>
        <w:t>Integration related to working capital restructuring.</w:t>
      </w:r>
    </w:p>
    <w:p w14:paraId="3C301DB6" w14:textId="77777777" w:rsidR="002018C9" w:rsidRPr="00093842" w:rsidRDefault="00000000">
      <w:pPr>
        <w:rPr>
          <w:rFonts w:ascii="Arial" w:hAnsi="Arial" w:cs="Arial"/>
        </w:rPr>
      </w:pPr>
      <w:r w:rsidRPr="00093842">
        <w:rPr>
          <w:rFonts w:ascii="Arial" w:hAnsi="Arial" w:cs="Arial"/>
        </w:rPr>
        <w:t xml:space="preserve">This should be accompanied by financial restructuring to work on working capital. As found in the analysis, the cash operating cycle improved marginally in FY2024 because of the increase of inventory levels </w:t>
      </w:r>
      <w:proofErr w:type="gramStart"/>
      <w:r w:rsidRPr="00093842">
        <w:rPr>
          <w:rFonts w:ascii="Arial" w:hAnsi="Arial" w:cs="Arial"/>
        </w:rPr>
        <w:t>with regard to</w:t>
      </w:r>
      <w:proofErr w:type="gramEnd"/>
      <w:r w:rsidRPr="00093842">
        <w:rPr>
          <w:rFonts w:ascii="Arial" w:hAnsi="Arial" w:cs="Arial"/>
        </w:rPr>
        <w:t xml:space="preserve"> EV complexity.</w:t>
      </w:r>
    </w:p>
    <w:p w14:paraId="1CF0A07E" w14:textId="77777777" w:rsidR="002018C9" w:rsidRPr="00093842" w:rsidRDefault="00000000">
      <w:pPr>
        <w:rPr>
          <w:rFonts w:ascii="Arial" w:hAnsi="Arial" w:cs="Arial"/>
        </w:rPr>
      </w:pPr>
      <w:r w:rsidRPr="00093842">
        <w:rPr>
          <w:rFonts w:ascii="Arial" w:hAnsi="Arial" w:cs="Arial"/>
        </w:rPr>
        <w:t xml:space="preserve">Digital forecasting and enhancing receivables collection will allow release of trapped liquidity by minimizing inventory days, eliminating the need to use outside funding. This </w:t>
      </w:r>
      <w:r w:rsidRPr="00093842">
        <w:rPr>
          <w:rFonts w:ascii="Arial" w:hAnsi="Arial" w:cs="Arial"/>
        </w:rPr>
        <w:lastRenderedPageBreak/>
        <w:t>internal restructuring augments the external capital strategies and enhances financial flexibility in the short-term.</w:t>
      </w:r>
    </w:p>
    <w:p w14:paraId="5649BF4A" w14:textId="77777777" w:rsidR="002018C9" w:rsidRPr="00093842" w:rsidRDefault="00000000">
      <w:pPr>
        <w:rPr>
          <w:rFonts w:ascii="Arial" w:hAnsi="Arial" w:cs="Arial"/>
          <w:b/>
          <w:bCs/>
        </w:rPr>
      </w:pPr>
      <w:r w:rsidRPr="00093842">
        <w:rPr>
          <w:rFonts w:ascii="Arial" w:hAnsi="Arial" w:cs="Arial"/>
          <w:b/>
          <w:bCs/>
        </w:rPr>
        <w:t>Shareholder Value Impact</w:t>
      </w:r>
    </w:p>
    <w:p w14:paraId="663C5897" w14:textId="77777777" w:rsidR="002018C9" w:rsidRPr="00093842" w:rsidRDefault="00000000">
      <w:pPr>
        <w:rPr>
          <w:rFonts w:ascii="Arial" w:hAnsi="Arial" w:cs="Arial"/>
        </w:rPr>
      </w:pPr>
      <w:r w:rsidRPr="00093842">
        <w:rPr>
          <w:rFonts w:ascii="Arial" w:hAnsi="Arial" w:cs="Arial"/>
        </w:rPr>
        <w:t>By collectively addressing shareholder value, the various channels, the proposed restructuring strategies increase shareholder value.</w:t>
      </w:r>
    </w:p>
    <w:p w14:paraId="341F8979" w14:textId="77777777" w:rsidR="002018C9" w:rsidRPr="00093842" w:rsidRDefault="00000000">
      <w:pPr>
        <w:rPr>
          <w:rFonts w:ascii="Arial" w:hAnsi="Arial" w:cs="Arial"/>
        </w:rPr>
      </w:pPr>
      <w:r w:rsidRPr="00093842">
        <w:rPr>
          <w:rFonts w:ascii="Arial" w:hAnsi="Arial" w:cs="Arial"/>
        </w:rPr>
        <w:t>First, selling and reallocating capital lead to better measures of returns, like ROCE or ROE, as they concentrate on the high growth areas. This will result in enhanced long-term earnings potential.</w:t>
      </w:r>
    </w:p>
    <w:p w14:paraId="38E9C106" w14:textId="77777777" w:rsidR="002018C9" w:rsidRPr="00093842" w:rsidRDefault="00000000">
      <w:pPr>
        <w:rPr>
          <w:rFonts w:ascii="Arial" w:hAnsi="Arial" w:cs="Arial"/>
        </w:rPr>
      </w:pPr>
      <w:r w:rsidRPr="00093842">
        <w:rPr>
          <w:rFonts w:ascii="Arial" w:hAnsi="Arial" w:cs="Arial"/>
        </w:rPr>
        <w:t>Second, the sustainability of growth, where the financial risks are not too high, is promoted with the assistance of equity and green financing. Although there can be short-term dilution due to issuing equity, the long-term valuation implication is that when EV investments are fruitful, this effect will be good.</w:t>
      </w:r>
    </w:p>
    <w:p w14:paraId="7A9EC364" w14:textId="77777777" w:rsidR="002018C9" w:rsidRPr="00093842" w:rsidRDefault="00000000">
      <w:pPr>
        <w:rPr>
          <w:rFonts w:ascii="Arial" w:hAnsi="Arial" w:cs="Arial"/>
        </w:rPr>
      </w:pPr>
      <w:r w:rsidRPr="00093842">
        <w:rPr>
          <w:rFonts w:ascii="Arial" w:hAnsi="Arial" w:cs="Arial"/>
        </w:rPr>
        <w:t>Third, strategic alliance lowers capital intensity and exposure to risks, enhances the expected returns as well as lessens volatility in the cash flow.</w:t>
      </w:r>
    </w:p>
    <w:p w14:paraId="37BAC6B8" w14:textId="77777777" w:rsidR="002018C9" w:rsidRPr="00093842" w:rsidRDefault="00000000">
      <w:pPr>
        <w:rPr>
          <w:rFonts w:ascii="Arial" w:hAnsi="Arial" w:cs="Arial"/>
        </w:rPr>
      </w:pPr>
      <w:r w:rsidRPr="00093842">
        <w:rPr>
          <w:rFonts w:ascii="Arial" w:hAnsi="Arial" w:cs="Arial"/>
        </w:rPr>
        <w:t>Lastly, the debt optimisation decreases WACC, and it enhances firm valuation, which takes a discounted cash flow.</w:t>
      </w:r>
    </w:p>
    <w:p w14:paraId="13665032" w14:textId="77777777" w:rsidR="002018C9" w:rsidRPr="00093842" w:rsidRDefault="00000000">
      <w:pPr>
        <w:rPr>
          <w:rFonts w:ascii="Arial" w:hAnsi="Arial" w:cs="Arial"/>
        </w:rPr>
      </w:pPr>
      <w:r w:rsidRPr="00093842">
        <w:rPr>
          <w:rFonts w:ascii="Arial" w:hAnsi="Arial" w:cs="Arial"/>
        </w:rPr>
        <w:t>In general, the restructuring plan changes the financial outlook of Hyundai as it no longer maximises profits but maximises value, thereby aligning with the long-term change of the industry.</w:t>
      </w:r>
    </w:p>
    <w:p w14:paraId="571F4F5A" w14:textId="77777777" w:rsidR="002018C9" w:rsidRPr="00093842" w:rsidRDefault="00000000">
      <w:pPr>
        <w:rPr>
          <w:rFonts w:ascii="Arial" w:hAnsi="Arial" w:cs="Arial"/>
          <w:b/>
          <w:bCs/>
        </w:rPr>
      </w:pPr>
      <w:r w:rsidRPr="00093842">
        <w:rPr>
          <w:rFonts w:ascii="Arial" w:hAnsi="Arial" w:cs="Arial"/>
          <w:b/>
          <w:bCs/>
        </w:rPr>
        <w:t>Effect on the Structure of Debt</w:t>
      </w:r>
    </w:p>
    <w:p w14:paraId="67340A95" w14:textId="77777777" w:rsidR="002018C9" w:rsidRPr="00093842" w:rsidRDefault="00000000">
      <w:pPr>
        <w:numPr>
          <w:ilvl w:val="0"/>
          <w:numId w:val="4"/>
        </w:numPr>
        <w:rPr>
          <w:rFonts w:ascii="Arial" w:hAnsi="Arial" w:cs="Arial"/>
        </w:rPr>
      </w:pPr>
      <w:r w:rsidRPr="00093842">
        <w:rPr>
          <w:rFonts w:ascii="Arial" w:hAnsi="Arial" w:cs="Arial"/>
        </w:rPr>
        <w:t>The restructuring plan leads to a stable capital structure which is flexible.</w:t>
      </w:r>
    </w:p>
    <w:p w14:paraId="5286DCA1" w14:textId="77777777" w:rsidR="002018C9" w:rsidRPr="00093842" w:rsidRDefault="00000000">
      <w:pPr>
        <w:numPr>
          <w:ilvl w:val="0"/>
          <w:numId w:val="4"/>
        </w:numPr>
        <w:rPr>
          <w:rFonts w:ascii="Arial" w:hAnsi="Arial" w:cs="Arial"/>
        </w:rPr>
      </w:pPr>
      <w:r w:rsidRPr="00093842">
        <w:rPr>
          <w:rFonts w:ascii="Arial" w:hAnsi="Arial" w:cs="Arial"/>
        </w:rPr>
        <w:t>Middle increase in the long-term debt improves leverage effectiveness.</w:t>
      </w:r>
    </w:p>
    <w:p w14:paraId="1ACAF8EA" w14:textId="77777777" w:rsidR="002018C9" w:rsidRPr="00093842" w:rsidRDefault="00000000">
      <w:pPr>
        <w:numPr>
          <w:ilvl w:val="0"/>
          <w:numId w:val="4"/>
        </w:numPr>
        <w:rPr>
          <w:rFonts w:ascii="Arial" w:hAnsi="Arial" w:cs="Arial"/>
        </w:rPr>
      </w:pPr>
      <w:r w:rsidRPr="00093842">
        <w:rPr>
          <w:rFonts w:ascii="Arial" w:hAnsi="Arial" w:cs="Arial"/>
        </w:rPr>
        <w:t>The financing of equity results in less reliance on debt.</w:t>
      </w:r>
    </w:p>
    <w:p w14:paraId="77BBD61D" w14:textId="77777777" w:rsidR="002018C9" w:rsidRPr="00093842" w:rsidRDefault="00000000">
      <w:pPr>
        <w:numPr>
          <w:ilvl w:val="0"/>
          <w:numId w:val="4"/>
        </w:numPr>
        <w:rPr>
          <w:rFonts w:ascii="Arial" w:hAnsi="Arial" w:cs="Arial"/>
        </w:rPr>
      </w:pPr>
      <w:r w:rsidRPr="00093842">
        <w:rPr>
          <w:rFonts w:ascii="Arial" w:hAnsi="Arial" w:cs="Arial"/>
        </w:rPr>
        <w:t>Green bonds break the monotony in sources of funds.</w:t>
      </w:r>
    </w:p>
    <w:p w14:paraId="7C11FDB5" w14:textId="77777777" w:rsidR="002018C9" w:rsidRPr="00093842" w:rsidRDefault="00000000">
      <w:pPr>
        <w:numPr>
          <w:ilvl w:val="0"/>
          <w:numId w:val="4"/>
        </w:numPr>
        <w:rPr>
          <w:rFonts w:ascii="Arial" w:hAnsi="Arial" w:cs="Arial"/>
        </w:rPr>
      </w:pPr>
      <w:r w:rsidRPr="00093842">
        <w:rPr>
          <w:rFonts w:ascii="Arial" w:hAnsi="Arial" w:cs="Arial"/>
        </w:rPr>
        <w:t>The enhancement of working capital minimizes short-term borrowings.</w:t>
      </w:r>
    </w:p>
    <w:p w14:paraId="593F0D9A" w14:textId="77777777" w:rsidR="002018C9" w:rsidRPr="00093842" w:rsidRDefault="00000000">
      <w:pPr>
        <w:rPr>
          <w:rFonts w:ascii="Arial" w:hAnsi="Arial" w:cs="Arial"/>
        </w:rPr>
      </w:pPr>
      <w:r w:rsidRPr="00093842">
        <w:rPr>
          <w:rFonts w:ascii="Arial" w:hAnsi="Arial" w:cs="Arial"/>
        </w:rPr>
        <w:t>This forms a hybrid form of financing that brings stability (equity), efficacy (debt) and sustainability (green finance). Notably, the good interest coverage will continue to give Hyundai its low credit risk profile that is vital in investor confidence.</w:t>
      </w:r>
    </w:p>
    <w:p w14:paraId="62F9A8BB" w14:textId="77777777" w:rsidR="002018C9" w:rsidRPr="00093842" w:rsidRDefault="00000000">
      <w:pPr>
        <w:rPr>
          <w:rFonts w:ascii="Arial" w:hAnsi="Arial" w:cs="Arial"/>
          <w:b/>
          <w:bCs/>
        </w:rPr>
      </w:pPr>
      <w:r w:rsidRPr="00093842">
        <w:rPr>
          <w:rFonts w:ascii="Arial" w:hAnsi="Arial" w:cs="Arial"/>
          <w:b/>
          <w:bCs/>
        </w:rPr>
        <w:t>Operational Flexibility Impact.</w:t>
      </w:r>
    </w:p>
    <w:p w14:paraId="1ECAFB55" w14:textId="77777777" w:rsidR="002018C9" w:rsidRPr="00093842" w:rsidRDefault="00000000">
      <w:pPr>
        <w:rPr>
          <w:rFonts w:ascii="Arial" w:hAnsi="Arial" w:cs="Arial"/>
        </w:rPr>
      </w:pPr>
      <w:r w:rsidRPr="00093842">
        <w:rPr>
          <w:rFonts w:ascii="Arial" w:hAnsi="Arial" w:cs="Arial"/>
        </w:rPr>
        <w:lastRenderedPageBreak/>
        <w:t>Restructuring adds much flexibility to operations. Divestitures will streamline the organisational setup and enable the management to concentrate on strategic priorities like EVs and digital mobility.</w:t>
      </w:r>
    </w:p>
    <w:p w14:paraId="6C18A6D8" w14:textId="77777777" w:rsidR="002018C9" w:rsidRPr="00093842" w:rsidRDefault="00000000">
      <w:pPr>
        <w:rPr>
          <w:rFonts w:ascii="Arial" w:hAnsi="Arial" w:cs="Arial"/>
        </w:rPr>
      </w:pPr>
      <w:r w:rsidRPr="00093842">
        <w:rPr>
          <w:rFonts w:ascii="Arial" w:hAnsi="Arial" w:cs="Arial"/>
        </w:rPr>
        <w:t xml:space="preserve">The joint ventures eliminate fixed commitments such that Hyundai </w:t>
      </w:r>
      <w:proofErr w:type="gramStart"/>
      <w:r w:rsidRPr="00093842">
        <w:rPr>
          <w:rFonts w:ascii="Arial" w:hAnsi="Arial" w:cs="Arial"/>
        </w:rPr>
        <w:t>is able to</w:t>
      </w:r>
      <w:proofErr w:type="gramEnd"/>
      <w:r w:rsidRPr="00093842">
        <w:rPr>
          <w:rFonts w:ascii="Arial" w:hAnsi="Arial" w:cs="Arial"/>
        </w:rPr>
        <w:t xml:space="preserve"> expand in line with demand requirements.</w:t>
      </w:r>
    </w:p>
    <w:p w14:paraId="08C5AACD" w14:textId="77777777" w:rsidR="002018C9" w:rsidRPr="00093842" w:rsidRDefault="00000000">
      <w:pPr>
        <w:rPr>
          <w:rFonts w:ascii="Arial" w:hAnsi="Arial" w:cs="Arial"/>
        </w:rPr>
      </w:pPr>
      <w:proofErr w:type="gramStart"/>
      <w:r w:rsidRPr="00093842">
        <w:rPr>
          <w:rFonts w:ascii="Arial" w:hAnsi="Arial" w:cs="Arial"/>
        </w:rPr>
        <w:t>Enhanced working capital management,</w:t>
      </w:r>
      <w:proofErr w:type="gramEnd"/>
      <w:r w:rsidRPr="00093842">
        <w:rPr>
          <w:rFonts w:ascii="Arial" w:hAnsi="Arial" w:cs="Arial"/>
        </w:rPr>
        <w:t xml:space="preserve"> makes sure that there is enough liquidity to meet the operation </w:t>
      </w:r>
      <w:proofErr w:type="gramStart"/>
      <w:r w:rsidRPr="00093842">
        <w:rPr>
          <w:rFonts w:ascii="Arial" w:hAnsi="Arial" w:cs="Arial"/>
        </w:rPr>
        <w:t>requirements</w:t>
      </w:r>
      <w:proofErr w:type="gramEnd"/>
      <w:r w:rsidRPr="00093842">
        <w:rPr>
          <w:rFonts w:ascii="Arial" w:hAnsi="Arial" w:cs="Arial"/>
        </w:rPr>
        <w:t xml:space="preserve"> and a business will not be limited when the market has uncertainties.</w:t>
      </w:r>
    </w:p>
    <w:p w14:paraId="2236378B" w14:textId="77777777" w:rsidR="002018C9" w:rsidRPr="00093842" w:rsidRDefault="00000000">
      <w:pPr>
        <w:rPr>
          <w:rFonts w:ascii="Arial" w:hAnsi="Arial" w:cs="Arial"/>
        </w:rPr>
      </w:pPr>
      <w:r w:rsidRPr="00093842">
        <w:rPr>
          <w:rFonts w:ascii="Arial" w:hAnsi="Arial" w:cs="Arial"/>
        </w:rPr>
        <w:t>In that way, reorganisation will make Hyundai a more responsive and flexible organisation that will be able to react to any swift technological and market shifts.</w:t>
      </w:r>
    </w:p>
    <w:p w14:paraId="14FD8466" w14:textId="77777777" w:rsidR="002018C9" w:rsidRPr="00093842" w:rsidRDefault="00000000">
      <w:pPr>
        <w:rPr>
          <w:rFonts w:ascii="Arial" w:hAnsi="Arial" w:cs="Arial"/>
          <w:b/>
          <w:bCs/>
        </w:rPr>
      </w:pPr>
      <w:r w:rsidRPr="00093842">
        <w:rPr>
          <w:rFonts w:ascii="Arial" w:hAnsi="Arial" w:cs="Arial"/>
          <w:b/>
          <w:bCs/>
        </w:rPr>
        <w:t>International Considerations</w:t>
      </w:r>
    </w:p>
    <w:p w14:paraId="5CCCF9AC" w14:textId="77777777" w:rsidR="002018C9" w:rsidRPr="00093842" w:rsidRDefault="00000000">
      <w:pPr>
        <w:rPr>
          <w:rFonts w:ascii="Arial" w:hAnsi="Arial" w:cs="Arial"/>
        </w:rPr>
      </w:pPr>
      <w:r w:rsidRPr="00093842">
        <w:rPr>
          <w:rFonts w:ascii="Arial" w:hAnsi="Arial" w:cs="Arial"/>
        </w:rPr>
        <w:t>Hydrocarbons: International elements of finance are relevant as Hyundai has spread its operations all over the world.</w:t>
      </w:r>
    </w:p>
    <w:p w14:paraId="3E93134D" w14:textId="77777777" w:rsidR="002018C9" w:rsidRPr="00093842" w:rsidRDefault="00000000">
      <w:pPr>
        <w:rPr>
          <w:rFonts w:ascii="Arial" w:hAnsi="Arial" w:cs="Arial"/>
          <w:b/>
          <w:bCs/>
        </w:rPr>
      </w:pPr>
      <w:r w:rsidRPr="00093842">
        <w:rPr>
          <w:rFonts w:ascii="Arial" w:hAnsi="Arial" w:cs="Arial"/>
          <w:b/>
          <w:bCs/>
        </w:rPr>
        <w:t>Currency Risk</w:t>
      </w:r>
    </w:p>
    <w:p w14:paraId="2B584651" w14:textId="77777777" w:rsidR="002018C9" w:rsidRPr="00093842" w:rsidRDefault="00000000">
      <w:pPr>
        <w:rPr>
          <w:rFonts w:ascii="Arial" w:hAnsi="Arial" w:cs="Arial"/>
        </w:rPr>
      </w:pPr>
      <w:r w:rsidRPr="00093842">
        <w:rPr>
          <w:rFonts w:ascii="Arial" w:hAnsi="Arial" w:cs="Arial"/>
        </w:rPr>
        <w:t xml:space="preserve">The variability of the exchange rates especially the Korean won, US dollar and euro </w:t>
      </w:r>
      <w:proofErr w:type="gramStart"/>
      <w:r w:rsidRPr="00093842">
        <w:rPr>
          <w:rFonts w:ascii="Arial" w:hAnsi="Arial" w:cs="Arial"/>
        </w:rPr>
        <w:t>have an effect on</w:t>
      </w:r>
      <w:proofErr w:type="gramEnd"/>
      <w:r w:rsidRPr="00093842">
        <w:rPr>
          <w:rFonts w:ascii="Arial" w:hAnsi="Arial" w:cs="Arial"/>
        </w:rPr>
        <w:t xml:space="preserve"> revenues and costs. EV supply chains are distributed all over the world and are at risk of currency volatility. Hyundai can alleviate this by using hedging techniques like the forward contracts and natural hedging using localisation of production.</w:t>
      </w:r>
    </w:p>
    <w:p w14:paraId="748E66FE" w14:textId="77777777" w:rsidR="002018C9" w:rsidRPr="00093842" w:rsidRDefault="00000000">
      <w:pPr>
        <w:rPr>
          <w:rFonts w:ascii="Arial" w:hAnsi="Arial" w:cs="Arial"/>
          <w:b/>
          <w:bCs/>
        </w:rPr>
      </w:pPr>
      <w:r w:rsidRPr="00093842">
        <w:rPr>
          <w:rFonts w:ascii="Arial" w:hAnsi="Arial" w:cs="Arial"/>
          <w:b/>
          <w:bCs/>
        </w:rPr>
        <w:t>Inflation</w:t>
      </w:r>
    </w:p>
    <w:p w14:paraId="161208C0" w14:textId="77777777" w:rsidR="002018C9" w:rsidRPr="00093842" w:rsidRDefault="00000000">
      <w:pPr>
        <w:rPr>
          <w:rFonts w:ascii="Arial" w:hAnsi="Arial" w:cs="Arial"/>
        </w:rPr>
      </w:pPr>
      <w:r w:rsidRPr="00093842">
        <w:rPr>
          <w:rFonts w:ascii="Arial" w:hAnsi="Arial" w:cs="Arial"/>
        </w:rPr>
        <w:t>The increased inflation in the world economies has an impact on the cost of inputs particularly on raw materials such as lithium and semiconductors. This brings up the expense of capital and squeezes the margins.</w:t>
      </w:r>
    </w:p>
    <w:p w14:paraId="4CE66592" w14:textId="77777777" w:rsidR="002018C9" w:rsidRPr="00093842" w:rsidRDefault="00000000">
      <w:pPr>
        <w:rPr>
          <w:rFonts w:ascii="Arial" w:hAnsi="Arial" w:cs="Arial"/>
        </w:rPr>
      </w:pPr>
      <w:r w:rsidRPr="00093842">
        <w:rPr>
          <w:rFonts w:ascii="Arial" w:hAnsi="Arial" w:cs="Arial"/>
        </w:rPr>
        <w:t>Partnerships and optimisation of the supply chain can be used to restructure and reduce the cost pressures and enhance resilience.</w:t>
      </w:r>
    </w:p>
    <w:p w14:paraId="3DD3783E" w14:textId="77777777" w:rsidR="002018C9" w:rsidRPr="00093842" w:rsidRDefault="00000000">
      <w:pPr>
        <w:rPr>
          <w:rFonts w:ascii="Arial" w:hAnsi="Arial" w:cs="Arial"/>
          <w:b/>
          <w:bCs/>
        </w:rPr>
      </w:pPr>
      <w:r w:rsidRPr="00093842">
        <w:rPr>
          <w:rFonts w:ascii="Arial" w:hAnsi="Arial" w:cs="Arial"/>
          <w:b/>
          <w:bCs/>
        </w:rPr>
        <w:t>Taxation</w:t>
      </w:r>
    </w:p>
    <w:p w14:paraId="74B8B312" w14:textId="77777777" w:rsidR="002018C9" w:rsidRPr="00093842" w:rsidRDefault="00000000">
      <w:pPr>
        <w:rPr>
          <w:rFonts w:ascii="Arial" w:hAnsi="Arial" w:cs="Arial"/>
        </w:rPr>
      </w:pPr>
      <w:r w:rsidRPr="00093842">
        <w:rPr>
          <w:rFonts w:ascii="Arial" w:hAnsi="Arial" w:cs="Arial"/>
        </w:rPr>
        <w:t xml:space="preserve">The various taxations in markets </w:t>
      </w:r>
      <w:proofErr w:type="gramStart"/>
      <w:r w:rsidRPr="00093842">
        <w:rPr>
          <w:rFonts w:ascii="Arial" w:hAnsi="Arial" w:cs="Arial"/>
        </w:rPr>
        <w:t>have an effect on</w:t>
      </w:r>
      <w:proofErr w:type="gramEnd"/>
      <w:r w:rsidRPr="00093842">
        <w:rPr>
          <w:rFonts w:ascii="Arial" w:hAnsi="Arial" w:cs="Arial"/>
        </w:rPr>
        <w:t xml:space="preserve"> profitability. The tax efficiency can be maximised by strategic restructuring which involves the location of manufacturing and financing </w:t>
      </w:r>
      <w:proofErr w:type="gramStart"/>
      <w:r w:rsidRPr="00093842">
        <w:rPr>
          <w:rFonts w:ascii="Arial" w:hAnsi="Arial" w:cs="Arial"/>
        </w:rPr>
        <w:t>units, and</w:t>
      </w:r>
      <w:proofErr w:type="gramEnd"/>
      <w:r w:rsidRPr="00093842">
        <w:rPr>
          <w:rFonts w:ascii="Arial" w:hAnsi="Arial" w:cs="Arial"/>
        </w:rPr>
        <w:t xml:space="preserve"> working within the international regulations.</w:t>
      </w:r>
    </w:p>
    <w:p w14:paraId="6CBA9D7E" w14:textId="77777777" w:rsidR="002018C9" w:rsidRPr="00093842" w:rsidRDefault="00000000">
      <w:pPr>
        <w:rPr>
          <w:rFonts w:ascii="Arial" w:hAnsi="Arial" w:cs="Arial"/>
        </w:rPr>
      </w:pPr>
      <w:r w:rsidRPr="00093842">
        <w:rPr>
          <w:rFonts w:ascii="Arial" w:hAnsi="Arial" w:cs="Arial"/>
        </w:rPr>
        <w:t>The considerations in Ethics and CSR.</w:t>
      </w:r>
    </w:p>
    <w:p w14:paraId="4E38D09A" w14:textId="77777777" w:rsidR="002018C9" w:rsidRPr="00093842" w:rsidRDefault="00000000">
      <w:pPr>
        <w:rPr>
          <w:rFonts w:ascii="Arial" w:hAnsi="Arial" w:cs="Arial"/>
        </w:rPr>
      </w:pPr>
      <w:r w:rsidRPr="00093842">
        <w:rPr>
          <w:rFonts w:ascii="Arial" w:hAnsi="Arial" w:cs="Arial"/>
        </w:rPr>
        <w:t>The financial restructuring should be in line with the ethics and corporate social responsibility (CSR).</w:t>
      </w:r>
    </w:p>
    <w:p w14:paraId="74A77816" w14:textId="77777777" w:rsidR="002018C9" w:rsidRPr="00093842" w:rsidRDefault="00000000">
      <w:pPr>
        <w:rPr>
          <w:rFonts w:ascii="Arial" w:hAnsi="Arial" w:cs="Arial"/>
          <w:b/>
          <w:bCs/>
        </w:rPr>
      </w:pPr>
      <w:r w:rsidRPr="00093842">
        <w:rPr>
          <w:rFonts w:ascii="Arial" w:hAnsi="Arial" w:cs="Arial"/>
          <w:b/>
          <w:bCs/>
        </w:rPr>
        <w:lastRenderedPageBreak/>
        <w:t>Sustainability</w:t>
      </w:r>
    </w:p>
    <w:p w14:paraId="57B6E385" w14:textId="77777777" w:rsidR="002018C9" w:rsidRPr="00093842" w:rsidRDefault="00000000">
      <w:pPr>
        <w:rPr>
          <w:rFonts w:ascii="Arial" w:hAnsi="Arial" w:cs="Arial"/>
        </w:rPr>
      </w:pPr>
      <w:r w:rsidRPr="00093842">
        <w:rPr>
          <w:rFonts w:ascii="Arial" w:hAnsi="Arial" w:cs="Arial"/>
        </w:rPr>
        <w:t>EVs are an investment that advocates climate objectives all over the world and lowers carbon emissions. Nonetheless, there are ethical issues concerning the sourcing of battery, especially cobalt mining. To boost its ESG credibility, Hyundai needs to be responsible in its sourcing and be transparent in its supply chain.</w:t>
      </w:r>
    </w:p>
    <w:p w14:paraId="1E434527" w14:textId="77777777" w:rsidR="002018C9" w:rsidRPr="00093842" w:rsidRDefault="00000000">
      <w:pPr>
        <w:rPr>
          <w:rFonts w:ascii="Arial" w:hAnsi="Arial" w:cs="Arial"/>
          <w:b/>
          <w:bCs/>
        </w:rPr>
      </w:pPr>
      <w:r w:rsidRPr="00093842">
        <w:rPr>
          <w:rFonts w:ascii="Arial" w:hAnsi="Arial" w:cs="Arial"/>
          <w:b/>
          <w:bCs/>
        </w:rPr>
        <w:t>Stakeholder Impact</w:t>
      </w:r>
    </w:p>
    <w:p w14:paraId="15C0A8DC" w14:textId="77777777" w:rsidR="002018C9" w:rsidRPr="00093842" w:rsidRDefault="00000000">
      <w:pPr>
        <w:rPr>
          <w:rFonts w:ascii="Arial" w:hAnsi="Arial" w:cs="Arial"/>
        </w:rPr>
      </w:pPr>
      <w:r w:rsidRPr="00093842">
        <w:rPr>
          <w:rFonts w:ascii="Arial" w:hAnsi="Arial" w:cs="Arial"/>
        </w:rPr>
        <w:t>The introduction of divestitures and restructuring can have an impact on the employees and local communities. Ethical restructuring is based on the fair labour practices, reskilling and involvement of stakeholders.</w:t>
      </w:r>
    </w:p>
    <w:p w14:paraId="1B1AC289" w14:textId="77777777" w:rsidR="002018C9" w:rsidRPr="00093842" w:rsidRDefault="00000000">
      <w:pPr>
        <w:rPr>
          <w:rFonts w:ascii="Arial" w:hAnsi="Arial" w:cs="Arial"/>
          <w:b/>
          <w:bCs/>
        </w:rPr>
      </w:pPr>
      <w:r w:rsidRPr="00093842">
        <w:rPr>
          <w:rFonts w:ascii="Arial" w:hAnsi="Arial" w:cs="Arial"/>
          <w:b/>
          <w:bCs/>
        </w:rPr>
        <w:t>Governance</w:t>
      </w:r>
    </w:p>
    <w:p w14:paraId="6CA5C79A" w14:textId="77777777" w:rsidR="002018C9" w:rsidRPr="00093842" w:rsidRDefault="00000000">
      <w:pPr>
        <w:rPr>
          <w:rFonts w:ascii="Arial" w:hAnsi="Arial" w:cs="Arial"/>
        </w:rPr>
      </w:pPr>
      <w:r w:rsidRPr="00093842">
        <w:rPr>
          <w:rFonts w:ascii="Arial" w:hAnsi="Arial" w:cs="Arial"/>
        </w:rPr>
        <w:t xml:space="preserve">The investors must be informed in a transparent way about the decisions being made on restructuring </w:t>
      </w:r>
      <w:proofErr w:type="gramStart"/>
      <w:r w:rsidRPr="00093842">
        <w:rPr>
          <w:rFonts w:ascii="Arial" w:hAnsi="Arial" w:cs="Arial"/>
        </w:rPr>
        <w:t>in order to</w:t>
      </w:r>
      <w:proofErr w:type="gramEnd"/>
      <w:r w:rsidRPr="00093842">
        <w:rPr>
          <w:rFonts w:ascii="Arial" w:hAnsi="Arial" w:cs="Arial"/>
        </w:rPr>
        <w:t xml:space="preserve"> retain </w:t>
      </w:r>
      <w:proofErr w:type="gramStart"/>
      <w:r w:rsidRPr="00093842">
        <w:rPr>
          <w:rFonts w:ascii="Arial" w:hAnsi="Arial" w:cs="Arial"/>
        </w:rPr>
        <w:t>trust, and</w:t>
      </w:r>
      <w:proofErr w:type="gramEnd"/>
      <w:r w:rsidRPr="00093842">
        <w:rPr>
          <w:rFonts w:ascii="Arial" w:hAnsi="Arial" w:cs="Arial"/>
        </w:rPr>
        <w:t xml:space="preserve"> prevent market uncertainty.</w:t>
      </w:r>
    </w:p>
    <w:p w14:paraId="2EE743E0" w14:textId="77777777" w:rsidR="002018C9" w:rsidRPr="00093842" w:rsidRDefault="00000000">
      <w:pPr>
        <w:rPr>
          <w:rFonts w:ascii="Arial" w:hAnsi="Arial" w:cs="Arial"/>
        </w:rPr>
      </w:pPr>
      <w:r w:rsidRPr="00093842">
        <w:rPr>
          <w:rFonts w:ascii="Arial" w:hAnsi="Arial" w:cs="Arial"/>
        </w:rPr>
        <w:t>Through the financial strategy, which encompasses ESG, Hyundai will be able to enhance its reputation and investment attractiveness in the long-term.</w:t>
      </w:r>
    </w:p>
    <w:p w14:paraId="7923B59F" w14:textId="77777777" w:rsidR="002018C9" w:rsidRPr="00093842" w:rsidRDefault="00000000">
      <w:pPr>
        <w:rPr>
          <w:rFonts w:ascii="Arial" w:hAnsi="Arial" w:cs="Arial"/>
        </w:rPr>
      </w:pPr>
      <w:r w:rsidRPr="00093842">
        <w:rPr>
          <w:rFonts w:ascii="Arial" w:hAnsi="Arial" w:cs="Arial"/>
        </w:rPr>
        <w:t>The financial restructuring strategy of Hyundai will help it to become a capital and technology intensive EV leader, as well as remain financially stable.</w:t>
      </w:r>
    </w:p>
    <w:p w14:paraId="69FB9F60" w14:textId="77777777" w:rsidR="002018C9" w:rsidRPr="00093842" w:rsidRDefault="00000000">
      <w:pPr>
        <w:rPr>
          <w:rFonts w:ascii="Arial" w:hAnsi="Arial" w:cs="Arial"/>
        </w:rPr>
      </w:pPr>
      <w:r w:rsidRPr="00093842">
        <w:rPr>
          <w:rFonts w:ascii="Arial" w:hAnsi="Arial" w:cs="Arial"/>
        </w:rPr>
        <w:t>Divestitures, equity financing, strategic alliances and optimal utilisation of debt help the firm to strike the right balance between growth and risk.</w:t>
      </w:r>
    </w:p>
    <w:p w14:paraId="751E2793" w14:textId="77777777" w:rsidR="002018C9" w:rsidRPr="00093842" w:rsidRDefault="00000000">
      <w:pPr>
        <w:rPr>
          <w:rFonts w:ascii="Arial" w:hAnsi="Arial" w:cs="Arial"/>
        </w:rPr>
      </w:pPr>
      <w:r w:rsidRPr="00093842">
        <w:rPr>
          <w:rFonts w:ascii="Arial" w:hAnsi="Arial" w:cs="Arial"/>
        </w:rPr>
        <w:t>In the short run, the pressure on the short-term financial measures like the margins and the free cash flow might be experienced, but in the long run, the situation is good owing to the strategic capital structure and transformation of the operations.</w:t>
      </w:r>
    </w:p>
    <w:p w14:paraId="20E11C5A" w14:textId="77777777" w:rsidR="002018C9" w:rsidRPr="00093842" w:rsidRDefault="00000000">
      <w:pPr>
        <w:rPr>
          <w:rFonts w:ascii="Arial" w:hAnsi="Arial" w:cs="Arial"/>
        </w:rPr>
      </w:pPr>
      <w:r w:rsidRPr="00093842">
        <w:rPr>
          <w:rFonts w:ascii="Arial" w:hAnsi="Arial" w:cs="Arial"/>
        </w:rPr>
        <w:t>In the end, such restructuring places Hyundai to realize sustainable shareholder value, increased financial resilience and global competitiveness, in the changing automotive world.</w:t>
      </w:r>
    </w:p>
    <w:p w14:paraId="77097C89" w14:textId="77777777" w:rsidR="002018C9" w:rsidRPr="00093842" w:rsidRDefault="00000000">
      <w:pPr>
        <w:pStyle w:val="Heading1"/>
        <w:rPr>
          <w:rFonts w:ascii="Arial" w:hAnsi="Arial" w:cs="Arial"/>
          <w:color w:val="222222"/>
        </w:rPr>
      </w:pPr>
      <w:bookmarkStart w:id="20" w:name="_heading=h.404uchmroqm" w:colFirst="0" w:colLast="0"/>
      <w:bookmarkEnd w:id="20"/>
      <w:r w:rsidRPr="00093842">
        <w:rPr>
          <w:rFonts w:ascii="Arial" w:hAnsi="Arial" w:cs="Arial"/>
        </w:rPr>
        <w:t>Investment Appraisal and Capital Budgeting</w:t>
      </w:r>
    </w:p>
    <w:p w14:paraId="41FB9DCA" w14:textId="77777777" w:rsidR="002018C9" w:rsidRPr="00093842" w:rsidRDefault="00000000">
      <w:pPr>
        <w:jc w:val="left"/>
        <w:rPr>
          <w:rFonts w:ascii="Arial" w:hAnsi="Arial" w:cs="Arial"/>
          <w:color w:val="222222"/>
        </w:rPr>
      </w:pPr>
      <w:r w:rsidRPr="00093842">
        <w:rPr>
          <w:rFonts w:ascii="Arial" w:hAnsi="Arial" w:cs="Arial"/>
          <w:color w:val="222222"/>
        </w:rPr>
        <w:t xml:space="preserve">Investment appraisal is an essential aspect of financial management of firms, which helps them to make efficient decisions on the allocation of the limited capital to projects that give maximum shareholder value. Here, the three mutually exclusive projects (A, B and C) are </w:t>
      </w:r>
      <w:proofErr w:type="spellStart"/>
      <w:r w:rsidRPr="00093842">
        <w:rPr>
          <w:rFonts w:ascii="Arial" w:hAnsi="Arial" w:cs="Arial"/>
          <w:color w:val="222222"/>
        </w:rPr>
        <w:t>analyzed</w:t>
      </w:r>
      <w:proofErr w:type="spellEnd"/>
      <w:r w:rsidRPr="00093842">
        <w:rPr>
          <w:rFonts w:ascii="Arial" w:hAnsi="Arial" w:cs="Arial"/>
          <w:color w:val="222222"/>
        </w:rPr>
        <w:t xml:space="preserve"> by applying five important methods, which are respectably Payback Period (PBP), Accounting rate of Return (ARR), Net present value (NPV), Profitability index (PFI) and internal rate of return (IRR). The initial investment in each </w:t>
      </w:r>
      <w:r w:rsidRPr="00093842">
        <w:rPr>
          <w:rFonts w:ascii="Arial" w:hAnsi="Arial" w:cs="Arial"/>
          <w:color w:val="222222"/>
        </w:rPr>
        <w:lastRenderedPageBreak/>
        <w:t>project is 50 million pounds and the discount of 10% and straight-line depreciation to the zero after a period of five years.</w:t>
      </w:r>
    </w:p>
    <w:p w14:paraId="6CE11856" w14:textId="77777777" w:rsidR="002018C9" w:rsidRPr="00093842" w:rsidRDefault="00000000">
      <w:pPr>
        <w:pStyle w:val="Heading2"/>
        <w:jc w:val="left"/>
        <w:rPr>
          <w:rFonts w:ascii="Arial" w:hAnsi="Arial" w:cs="Arial"/>
        </w:rPr>
      </w:pPr>
      <w:bookmarkStart w:id="21" w:name="_heading=h.bjvoi0so6hx2" w:colFirst="0" w:colLast="0"/>
      <w:bookmarkEnd w:id="21"/>
      <w:r w:rsidRPr="00093842">
        <w:rPr>
          <w:rFonts w:ascii="Arial" w:hAnsi="Arial" w:cs="Arial"/>
        </w:rPr>
        <w:t>Payback Period (PBP)</w:t>
      </w:r>
    </w:p>
    <w:p w14:paraId="126F7FCD" w14:textId="77777777" w:rsidR="002018C9" w:rsidRPr="00093842" w:rsidRDefault="00000000">
      <w:pPr>
        <w:jc w:val="left"/>
        <w:rPr>
          <w:rFonts w:ascii="Arial" w:hAnsi="Arial" w:cs="Arial"/>
          <w:color w:val="222222"/>
        </w:rPr>
      </w:pPr>
      <w:r w:rsidRPr="00093842">
        <w:rPr>
          <w:rFonts w:ascii="Arial" w:hAnsi="Arial" w:cs="Arial"/>
          <w:color w:val="222222"/>
        </w:rPr>
        <w:t>The Payback Period is a measure of the rate of cash inflows recovery of the initial investment.</w:t>
      </w:r>
    </w:p>
    <w:p w14:paraId="5A8685F5" w14:textId="77777777" w:rsidR="002018C9" w:rsidRPr="00093842" w:rsidRDefault="00000000">
      <w:pPr>
        <w:numPr>
          <w:ilvl w:val="0"/>
          <w:numId w:val="1"/>
        </w:numPr>
        <w:jc w:val="left"/>
        <w:rPr>
          <w:rFonts w:ascii="Arial" w:hAnsi="Arial" w:cs="Arial"/>
          <w:color w:val="222222"/>
        </w:rPr>
      </w:pPr>
      <w:r w:rsidRPr="00093842">
        <w:rPr>
          <w:rFonts w:ascii="Arial" w:hAnsi="Arial" w:cs="Arial"/>
          <w:color w:val="222222"/>
        </w:rPr>
        <w:t>Project A: Cumulative inflows are equal to the values in Year 4 and Year 5: 46m and 54m respectively. Payback is in Year 5 (minutes to 4.5 years).</w:t>
      </w:r>
    </w:p>
    <w:p w14:paraId="75CDE177" w14:textId="77777777" w:rsidR="002018C9" w:rsidRPr="00093842" w:rsidRDefault="00000000">
      <w:pPr>
        <w:numPr>
          <w:ilvl w:val="0"/>
          <w:numId w:val="1"/>
        </w:numPr>
        <w:jc w:val="left"/>
        <w:rPr>
          <w:rFonts w:ascii="Arial" w:hAnsi="Arial" w:cs="Arial"/>
          <w:color w:val="222222"/>
        </w:rPr>
      </w:pPr>
      <w:r w:rsidRPr="00093842">
        <w:rPr>
          <w:rFonts w:ascii="Arial" w:eastAsia="Gungsuh" w:hAnsi="Arial" w:cs="Arial"/>
          <w:color w:val="222222"/>
        </w:rPr>
        <w:t>Project B: Produces consistent flows of inflows of £11m/year. Total: This is an annual amount of £44m by Year 4 and 55m by Year 5. Payback ≈4.55 years.</w:t>
      </w:r>
    </w:p>
    <w:p w14:paraId="764F8DC9" w14:textId="77777777" w:rsidR="002018C9" w:rsidRPr="00093842" w:rsidRDefault="00000000">
      <w:pPr>
        <w:numPr>
          <w:ilvl w:val="0"/>
          <w:numId w:val="1"/>
        </w:numPr>
        <w:jc w:val="left"/>
        <w:rPr>
          <w:rFonts w:ascii="Arial" w:hAnsi="Arial" w:cs="Arial"/>
          <w:color w:val="222222"/>
        </w:rPr>
      </w:pPr>
      <w:r w:rsidRPr="00093842">
        <w:rPr>
          <w:rFonts w:ascii="Arial" w:eastAsia="Gungsuh" w:hAnsi="Arial" w:cs="Arial"/>
          <w:color w:val="222222"/>
        </w:rPr>
        <w:t>Project C: Recovers in Years 3 and 4, respectively, project will recover £35m and £60m. Payback ≈3.6 years.</w:t>
      </w:r>
    </w:p>
    <w:p w14:paraId="64FF4616" w14:textId="77777777" w:rsidR="002018C9" w:rsidRPr="00093842" w:rsidRDefault="00000000">
      <w:pPr>
        <w:jc w:val="left"/>
        <w:rPr>
          <w:rFonts w:ascii="Arial" w:hAnsi="Arial" w:cs="Arial"/>
          <w:color w:val="222222"/>
        </w:rPr>
      </w:pPr>
      <w:r w:rsidRPr="00093842">
        <w:rPr>
          <w:rFonts w:ascii="Arial" w:hAnsi="Arial" w:cs="Arial"/>
          <w:color w:val="222222"/>
        </w:rPr>
        <w:t>Decision: Project C will be best placed in terms of its liquidity and recovery of risks because it has the shortest payback period.</w:t>
      </w:r>
    </w:p>
    <w:p w14:paraId="3030B3C0" w14:textId="77777777" w:rsidR="002018C9" w:rsidRPr="00093842" w:rsidRDefault="00000000">
      <w:pPr>
        <w:pStyle w:val="Heading2"/>
        <w:jc w:val="left"/>
        <w:rPr>
          <w:rFonts w:ascii="Arial" w:hAnsi="Arial" w:cs="Arial"/>
        </w:rPr>
      </w:pPr>
      <w:bookmarkStart w:id="22" w:name="_heading=h.pbtrrckb4lbx" w:colFirst="0" w:colLast="0"/>
      <w:bookmarkEnd w:id="22"/>
      <w:r w:rsidRPr="00093842">
        <w:rPr>
          <w:rFonts w:ascii="Arial" w:hAnsi="Arial" w:cs="Arial"/>
        </w:rPr>
        <w:t>ARR Accounting rate of Return.</w:t>
      </w:r>
    </w:p>
    <w:p w14:paraId="576CACF5" w14:textId="77777777" w:rsidR="002018C9" w:rsidRPr="00093842" w:rsidRDefault="00000000">
      <w:pPr>
        <w:jc w:val="left"/>
        <w:rPr>
          <w:rFonts w:ascii="Arial" w:hAnsi="Arial" w:cs="Arial"/>
          <w:color w:val="222222"/>
        </w:rPr>
      </w:pPr>
      <w:r w:rsidRPr="00093842">
        <w:rPr>
          <w:rFonts w:ascii="Arial" w:hAnsi="Arial" w:cs="Arial"/>
          <w:color w:val="222222"/>
        </w:rPr>
        <w:t>ARR =: (Annual Profit/Initial Investment) x 100</w:t>
      </w:r>
    </w:p>
    <w:p w14:paraId="7F341588" w14:textId="77777777" w:rsidR="002018C9" w:rsidRPr="00093842" w:rsidRDefault="00000000">
      <w:pPr>
        <w:jc w:val="left"/>
        <w:rPr>
          <w:rFonts w:ascii="Arial" w:hAnsi="Arial" w:cs="Arial"/>
          <w:color w:val="222222"/>
        </w:rPr>
      </w:pPr>
      <w:r w:rsidRPr="00093842">
        <w:rPr>
          <w:rFonts w:ascii="Arial" w:hAnsi="Arial" w:cs="Arial"/>
          <w:color w:val="222222"/>
        </w:rPr>
        <w:t>Depreciation per year = £50m / 5 = £10m</w:t>
      </w:r>
    </w:p>
    <w:p w14:paraId="0C2AFD24" w14:textId="77777777" w:rsidR="002018C9" w:rsidRPr="00093842" w:rsidRDefault="00000000">
      <w:pPr>
        <w:jc w:val="left"/>
        <w:rPr>
          <w:rFonts w:ascii="Arial" w:hAnsi="Arial" w:cs="Arial"/>
          <w:color w:val="222222"/>
        </w:rPr>
      </w:pPr>
      <w:r w:rsidRPr="00093842">
        <w:rPr>
          <w:rFonts w:ascii="Arial" w:hAnsi="Arial" w:cs="Arial"/>
          <w:b/>
          <w:bCs/>
          <w:color w:val="222222"/>
        </w:rPr>
        <w:t xml:space="preserve">Project A: </w:t>
      </w:r>
      <w:r w:rsidRPr="00093842">
        <w:rPr>
          <w:rFonts w:ascii="Arial" w:hAnsi="Arial" w:cs="Arial"/>
          <w:color w:val="222222"/>
        </w:rPr>
        <w:t>Average profit = (10+12+14+10+8)/5 – 10 = 10.8 – 10 = £0.8m</w:t>
      </w:r>
    </w:p>
    <w:p w14:paraId="683E15EF" w14:textId="77777777" w:rsidR="002018C9" w:rsidRPr="00093842" w:rsidRDefault="00000000">
      <w:pPr>
        <w:jc w:val="left"/>
        <w:rPr>
          <w:rFonts w:ascii="Arial" w:hAnsi="Arial" w:cs="Arial"/>
          <w:color w:val="222222"/>
        </w:rPr>
      </w:pPr>
      <w:r w:rsidRPr="00093842">
        <w:rPr>
          <w:rFonts w:ascii="Arial" w:hAnsi="Arial" w:cs="Arial"/>
          <w:color w:val="222222"/>
        </w:rPr>
        <w:t>ARR = 0.8 / 50 = 1.6%</w:t>
      </w:r>
    </w:p>
    <w:p w14:paraId="30DC5315" w14:textId="77777777" w:rsidR="002018C9" w:rsidRPr="00093842" w:rsidRDefault="00000000">
      <w:pPr>
        <w:jc w:val="left"/>
        <w:rPr>
          <w:rFonts w:ascii="Arial" w:hAnsi="Arial" w:cs="Arial"/>
          <w:color w:val="222222"/>
        </w:rPr>
      </w:pPr>
      <w:r w:rsidRPr="00093842">
        <w:rPr>
          <w:rFonts w:ascii="Arial" w:hAnsi="Arial" w:cs="Arial"/>
          <w:b/>
          <w:bCs/>
          <w:color w:val="222222"/>
        </w:rPr>
        <w:t xml:space="preserve">Project B: </w:t>
      </w:r>
      <w:r w:rsidRPr="00093842">
        <w:rPr>
          <w:rFonts w:ascii="Arial" w:hAnsi="Arial" w:cs="Arial"/>
          <w:color w:val="222222"/>
        </w:rPr>
        <w:t>Average profit = 11 – 10 = £1m</w:t>
      </w:r>
    </w:p>
    <w:p w14:paraId="0F6C1DA1" w14:textId="77777777" w:rsidR="002018C9" w:rsidRPr="00093842" w:rsidRDefault="00000000">
      <w:pPr>
        <w:jc w:val="left"/>
        <w:rPr>
          <w:rFonts w:ascii="Arial" w:hAnsi="Arial" w:cs="Arial"/>
          <w:color w:val="222222"/>
        </w:rPr>
      </w:pPr>
      <w:r w:rsidRPr="00093842">
        <w:rPr>
          <w:rFonts w:ascii="Arial" w:hAnsi="Arial" w:cs="Arial"/>
          <w:color w:val="222222"/>
        </w:rPr>
        <w:t>ARR = 1 / 50 = 2%</w:t>
      </w:r>
    </w:p>
    <w:p w14:paraId="41B96A87" w14:textId="77777777" w:rsidR="002018C9" w:rsidRPr="00093842" w:rsidRDefault="00000000">
      <w:pPr>
        <w:jc w:val="left"/>
        <w:rPr>
          <w:rFonts w:ascii="Arial" w:hAnsi="Arial" w:cs="Arial"/>
          <w:color w:val="222222"/>
        </w:rPr>
      </w:pPr>
      <w:r w:rsidRPr="00093842">
        <w:rPr>
          <w:rFonts w:ascii="Arial" w:hAnsi="Arial" w:cs="Arial"/>
          <w:b/>
          <w:bCs/>
          <w:color w:val="222222"/>
        </w:rPr>
        <w:t>Project C:</w:t>
      </w:r>
      <w:r w:rsidRPr="00093842">
        <w:rPr>
          <w:rFonts w:ascii="Arial" w:hAnsi="Arial" w:cs="Arial"/>
          <w:color w:val="222222"/>
        </w:rPr>
        <w:t xml:space="preserve"> Average profit = (5+10+20+25+5)/5 – 10 = 13 – 10 = £3m</w:t>
      </w:r>
    </w:p>
    <w:p w14:paraId="01388A00" w14:textId="77777777" w:rsidR="002018C9" w:rsidRPr="00093842" w:rsidRDefault="00000000">
      <w:pPr>
        <w:jc w:val="left"/>
        <w:rPr>
          <w:rFonts w:ascii="Arial" w:hAnsi="Arial" w:cs="Arial"/>
          <w:color w:val="222222"/>
        </w:rPr>
      </w:pPr>
      <w:r w:rsidRPr="00093842">
        <w:rPr>
          <w:rFonts w:ascii="Arial" w:hAnsi="Arial" w:cs="Arial"/>
          <w:color w:val="222222"/>
        </w:rPr>
        <w:t>ARR = 3 / 50 = 6%</w:t>
      </w:r>
    </w:p>
    <w:p w14:paraId="7112C404" w14:textId="77777777" w:rsidR="002018C9" w:rsidRPr="00093842" w:rsidRDefault="00000000">
      <w:pPr>
        <w:jc w:val="left"/>
        <w:rPr>
          <w:rFonts w:ascii="Arial" w:hAnsi="Arial" w:cs="Arial"/>
          <w:color w:val="222222"/>
        </w:rPr>
      </w:pPr>
      <w:r w:rsidRPr="00093842">
        <w:rPr>
          <w:rFonts w:ascii="Arial" w:hAnsi="Arial" w:cs="Arial"/>
          <w:color w:val="222222"/>
        </w:rPr>
        <w:t>Interpretation: Project C has an upper hand once again showing a high profitability based on accounting returns.</w:t>
      </w:r>
    </w:p>
    <w:p w14:paraId="77F6B920" w14:textId="77777777" w:rsidR="002018C9" w:rsidRPr="00093842" w:rsidRDefault="00000000">
      <w:pPr>
        <w:pStyle w:val="Heading2"/>
        <w:jc w:val="left"/>
        <w:rPr>
          <w:rFonts w:ascii="Arial" w:hAnsi="Arial" w:cs="Arial"/>
        </w:rPr>
      </w:pPr>
      <w:bookmarkStart w:id="23" w:name="_heading=h.xpqg3e1excoi" w:colFirst="0" w:colLast="0"/>
      <w:bookmarkEnd w:id="23"/>
      <w:r w:rsidRPr="00093842">
        <w:rPr>
          <w:rFonts w:ascii="Arial" w:hAnsi="Arial" w:cs="Arial"/>
        </w:rPr>
        <w:t xml:space="preserve">Net Present Value (NPV) </w:t>
      </w:r>
    </w:p>
    <w:tbl>
      <w:tblPr>
        <w:tblStyle w:val="a8"/>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018C9" w14:paraId="48E7FFE9" w14:textId="77777777">
        <w:tc>
          <w:tcPr>
            <w:tcW w:w="9360" w:type="dxa"/>
            <w:shd w:val="clear" w:color="auto" w:fill="D9EAD3"/>
            <w:tcMar>
              <w:top w:w="100" w:type="dxa"/>
              <w:left w:w="100" w:type="dxa"/>
              <w:bottom w:w="100" w:type="dxa"/>
              <w:right w:w="100" w:type="dxa"/>
            </w:tcMar>
          </w:tcPr>
          <w:sdt>
            <w:sdtPr>
              <w:tag w:val="goog_rdk_0"/>
              <w:id w:val="716571344"/>
              <w:lock w:val="contentLocked"/>
            </w:sdtPr>
            <w:sdtContent>
              <w:p w14:paraId="4F28E6C0" w14:textId="77777777" w:rsidR="002018C9" w:rsidRDefault="00000000">
                <w:pPr>
                  <w:jc w:val="left"/>
                  <w:rPr>
                    <w:color w:val="222222"/>
                  </w:rPr>
                </w:pPr>
                <w:r>
                  <w:rPr>
                    <w:color w:val="222222"/>
                  </w:rPr>
                  <w:t>There is a 10% discounting of future cash flows using NPV:</w:t>
                </w:r>
              </w:p>
              <w:p w14:paraId="6F2943C4" w14:textId="77777777" w:rsidR="002018C9" w:rsidRDefault="00000000">
                <w:pPr>
                  <w:jc w:val="left"/>
                  <w:rPr>
                    <w:color w:val="222222"/>
                  </w:rPr>
                </w:pPr>
                <w:r>
                  <w:rPr>
                    <w:color w:val="222222"/>
                  </w:rPr>
                  <w:t>Discount factors (10%):</w:t>
                </w:r>
              </w:p>
              <w:p w14:paraId="1D19A540" w14:textId="77777777" w:rsidR="002018C9" w:rsidRDefault="00000000">
                <w:pPr>
                  <w:jc w:val="left"/>
                  <w:rPr>
                    <w:color w:val="222222"/>
                  </w:rPr>
                </w:pPr>
                <w:r>
                  <w:rPr>
                    <w:color w:val="222222"/>
                  </w:rPr>
                  <w:t>Year 1: 0.909, Year 2: 0.826, Year 3: 0.751, Year 4: 0.683, Year 5: 0.621</w:t>
                </w:r>
              </w:p>
              <w:p w14:paraId="7BE54337" w14:textId="77777777" w:rsidR="002018C9" w:rsidRDefault="00000000">
                <w:pPr>
                  <w:jc w:val="left"/>
                  <w:rPr>
                    <w:color w:val="222222"/>
                  </w:rPr>
                </w:pPr>
                <w:r>
                  <w:rPr>
                    <w:color w:val="222222"/>
                  </w:rPr>
                  <w:t>Project A:</w:t>
                </w:r>
              </w:p>
              <w:p w14:paraId="25509350" w14:textId="77777777" w:rsidR="002018C9" w:rsidRDefault="00000000">
                <w:pPr>
                  <w:jc w:val="left"/>
                  <w:rPr>
                    <w:color w:val="222222"/>
                  </w:rPr>
                </w:pPr>
                <w:r>
                  <w:rPr>
                    <w:color w:val="222222"/>
                  </w:rPr>
                  <w:t>NPV = (10×0.909 + 12×0.826 + 14×0.751 + 10×0.683 + 8×0.621) – 50</w:t>
                </w:r>
              </w:p>
              <w:p w14:paraId="1F302122" w14:textId="77777777" w:rsidR="002018C9" w:rsidRDefault="00000000">
                <w:pPr>
                  <w:jc w:val="left"/>
                  <w:rPr>
                    <w:color w:val="222222"/>
                  </w:rPr>
                </w:pPr>
                <w:r>
                  <w:rPr>
                    <w:color w:val="222222"/>
                  </w:rPr>
                  <w:lastRenderedPageBreak/>
                  <w:t>= (9.09 + 9.91 + 10.51 + 6.83 + 4.97) – 50</w:t>
                </w:r>
              </w:p>
              <w:p w14:paraId="1473CA41" w14:textId="77777777" w:rsidR="002018C9" w:rsidRDefault="00000000">
                <w:pPr>
                  <w:jc w:val="left"/>
                  <w:rPr>
                    <w:color w:val="222222"/>
                  </w:rPr>
                </w:pPr>
                <w:r>
                  <w:rPr>
                    <w:color w:val="222222"/>
                  </w:rPr>
                  <w:t>= 41.31 – 50 = –£8.69m</w:t>
                </w:r>
              </w:p>
              <w:p w14:paraId="3922DC3B" w14:textId="77777777" w:rsidR="002018C9" w:rsidRDefault="00000000">
                <w:pPr>
                  <w:jc w:val="left"/>
                  <w:rPr>
                    <w:color w:val="222222"/>
                  </w:rPr>
                </w:pPr>
                <w:r>
                  <w:rPr>
                    <w:color w:val="222222"/>
                  </w:rPr>
                  <w:t>Project B:</w:t>
                </w:r>
              </w:p>
              <w:p w14:paraId="09679B41" w14:textId="77777777" w:rsidR="002018C9" w:rsidRDefault="00000000">
                <w:pPr>
                  <w:jc w:val="left"/>
                  <w:rPr>
                    <w:color w:val="222222"/>
                  </w:rPr>
                </w:pPr>
                <w:r>
                  <w:rPr>
                    <w:color w:val="222222"/>
                  </w:rPr>
                  <w:t>NPV = 11 × (0.909 + 0.826 + 0.751 + 0.683 + 0.621) – 50</w:t>
                </w:r>
              </w:p>
              <w:p w14:paraId="66BBBB97" w14:textId="77777777" w:rsidR="002018C9" w:rsidRDefault="00000000">
                <w:pPr>
                  <w:jc w:val="left"/>
                  <w:rPr>
                    <w:color w:val="222222"/>
                  </w:rPr>
                </w:pPr>
                <w:r>
                  <w:rPr>
                    <w:color w:val="222222"/>
                  </w:rPr>
                  <w:t>= 11 × 3.79 – 50 = 41.69 – 50 = –£8.31m</w:t>
                </w:r>
              </w:p>
              <w:p w14:paraId="4B188BC9" w14:textId="77777777" w:rsidR="002018C9" w:rsidRDefault="00000000">
                <w:pPr>
                  <w:jc w:val="left"/>
                  <w:rPr>
                    <w:color w:val="222222"/>
                  </w:rPr>
                </w:pPr>
                <w:r>
                  <w:rPr>
                    <w:color w:val="222222"/>
                  </w:rPr>
                  <w:t>Project C:</w:t>
                </w:r>
              </w:p>
              <w:p w14:paraId="07B7887F" w14:textId="77777777" w:rsidR="002018C9" w:rsidRDefault="00000000">
                <w:pPr>
                  <w:jc w:val="left"/>
                  <w:rPr>
                    <w:color w:val="222222"/>
                  </w:rPr>
                </w:pPr>
                <w:r>
                  <w:rPr>
                    <w:color w:val="222222"/>
                  </w:rPr>
                  <w:t>NPV = (5×0.909 + 10×0.826 + 20×0.751 + 25×0.683 + 5×0.621) – 50</w:t>
                </w:r>
              </w:p>
              <w:p w14:paraId="26FC27E3" w14:textId="77777777" w:rsidR="002018C9" w:rsidRDefault="00000000">
                <w:pPr>
                  <w:jc w:val="left"/>
                  <w:rPr>
                    <w:color w:val="222222"/>
                  </w:rPr>
                </w:pPr>
                <w:r>
                  <w:rPr>
                    <w:color w:val="222222"/>
                  </w:rPr>
                  <w:t>= (4.55 + 8.26 + 15.02 + 17.08 + 3.11) – 50</w:t>
                </w:r>
              </w:p>
              <w:p w14:paraId="3292E856" w14:textId="77777777" w:rsidR="002018C9" w:rsidRDefault="00000000">
                <w:pPr>
                  <w:jc w:val="left"/>
                </w:pPr>
                <w:r>
                  <w:rPr>
                    <w:color w:val="222222"/>
                  </w:rPr>
                  <w:t>= 48.02 – 50 = –£1.98m</w:t>
                </w:r>
              </w:p>
            </w:sdtContent>
          </w:sdt>
        </w:tc>
      </w:tr>
    </w:tbl>
    <w:p w14:paraId="0751713A" w14:textId="77777777" w:rsidR="002018C9" w:rsidRDefault="002018C9"/>
    <w:p w14:paraId="5A7180E8" w14:textId="1056A67D" w:rsidR="002018C9" w:rsidRPr="00093842" w:rsidRDefault="00000000">
      <w:pPr>
        <w:jc w:val="left"/>
        <w:rPr>
          <w:rFonts w:ascii="Arial" w:hAnsi="Arial" w:cs="Arial"/>
          <w:color w:val="222222"/>
        </w:rPr>
      </w:pPr>
      <w:r>
        <w:rPr>
          <w:color w:val="222222"/>
        </w:rPr>
        <w:t xml:space="preserve"> </w:t>
      </w:r>
      <w:r w:rsidRPr="00093842">
        <w:rPr>
          <w:rFonts w:ascii="Arial" w:hAnsi="Arial" w:cs="Arial"/>
          <w:color w:val="222222"/>
        </w:rPr>
        <w:t>Interpretation: The negative NPVs of all projects at the 10% level of rate of return mean that none of them will have the required rate. Project C however has the negative NPV least, hence, the least value-destructive alternative.</w:t>
      </w:r>
    </w:p>
    <w:p w14:paraId="4F6B1F05" w14:textId="77777777" w:rsidR="002018C9" w:rsidRPr="00093842" w:rsidRDefault="00000000">
      <w:pPr>
        <w:pStyle w:val="Heading2"/>
        <w:jc w:val="left"/>
        <w:rPr>
          <w:rFonts w:ascii="Arial" w:hAnsi="Arial" w:cs="Arial"/>
        </w:rPr>
      </w:pPr>
      <w:bookmarkStart w:id="24" w:name="_heading=h.h4o1u5iix2sd" w:colFirst="0" w:colLast="0"/>
      <w:bookmarkEnd w:id="24"/>
      <w:r w:rsidRPr="00093842">
        <w:rPr>
          <w:rFonts w:ascii="Arial" w:hAnsi="Arial" w:cs="Arial"/>
        </w:rPr>
        <w:t>Profitability Index (PI)</w:t>
      </w:r>
    </w:p>
    <w:p w14:paraId="5B91DB61" w14:textId="77777777" w:rsidR="002018C9" w:rsidRPr="00093842" w:rsidRDefault="00000000">
      <w:pPr>
        <w:jc w:val="left"/>
        <w:rPr>
          <w:rFonts w:ascii="Arial" w:hAnsi="Arial" w:cs="Arial"/>
          <w:color w:val="222222"/>
        </w:rPr>
      </w:pPr>
      <w:r w:rsidRPr="00093842">
        <w:rPr>
          <w:rFonts w:ascii="Arial" w:hAnsi="Arial" w:cs="Arial"/>
          <w:color w:val="222222"/>
        </w:rPr>
        <w:t>PI = Present Value of Cash inflows/Initial investment.</w:t>
      </w:r>
    </w:p>
    <w:p w14:paraId="059A0CE8" w14:textId="77777777" w:rsidR="002018C9" w:rsidRPr="00093842" w:rsidRDefault="00000000">
      <w:pPr>
        <w:jc w:val="left"/>
        <w:rPr>
          <w:rFonts w:ascii="Arial" w:hAnsi="Arial" w:cs="Arial"/>
          <w:color w:val="222222"/>
        </w:rPr>
      </w:pPr>
      <w:r w:rsidRPr="00093842">
        <w:rPr>
          <w:rFonts w:ascii="Arial" w:hAnsi="Arial" w:cs="Arial"/>
          <w:color w:val="222222"/>
        </w:rPr>
        <w:t>Project A: 41.31 / 50 = 0.83</w:t>
      </w:r>
    </w:p>
    <w:p w14:paraId="01EDCCA5" w14:textId="77777777" w:rsidR="002018C9" w:rsidRPr="00093842" w:rsidRDefault="00000000">
      <w:pPr>
        <w:jc w:val="left"/>
        <w:rPr>
          <w:rFonts w:ascii="Arial" w:hAnsi="Arial" w:cs="Arial"/>
          <w:color w:val="222222"/>
        </w:rPr>
      </w:pPr>
      <w:r w:rsidRPr="00093842">
        <w:rPr>
          <w:rFonts w:ascii="Arial" w:hAnsi="Arial" w:cs="Arial"/>
          <w:color w:val="222222"/>
        </w:rPr>
        <w:t>Project B: 41.69 / 50 = 0.83</w:t>
      </w:r>
    </w:p>
    <w:p w14:paraId="1AD07770" w14:textId="77777777" w:rsidR="002018C9" w:rsidRPr="00093842" w:rsidRDefault="00000000">
      <w:pPr>
        <w:jc w:val="left"/>
        <w:rPr>
          <w:rFonts w:ascii="Arial" w:hAnsi="Arial" w:cs="Arial"/>
          <w:color w:val="222222"/>
        </w:rPr>
      </w:pPr>
      <w:r w:rsidRPr="00093842">
        <w:rPr>
          <w:rFonts w:ascii="Arial" w:hAnsi="Arial" w:cs="Arial"/>
          <w:color w:val="222222"/>
        </w:rPr>
        <w:t>Project C: 48.02 / 50 = 0.96</w:t>
      </w:r>
    </w:p>
    <w:p w14:paraId="4A82BE95" w14:textId="77777777" w:rsidR="002018C9" w:rsidRPr="00093842" w:rsidRDefault="00000000">
      <w:pPr>
        <w:jc w:val="left"/>
        <w:rPr>
          <w:rFonts w:ascii="Arial" w:hAnsi="Arial" w:cs="Arial"/>
          <w:color w:val="222222"/>
        </w:rPr>
      </w:pPr>
      <w:r w:rsidRPr="00093842">
        <w:rPr>
          <w:rFonts w:ascii="Arial" w:hAnsi="Arial" w:cs="Arial"/>
          <w:color w:val="222222"/>
        </w:rPr>
        <w:t xml:space="preserve">Interpretation: PI of </w:t>
      </w:r>
      <w:proofErr w:type="gramStart"/>
      <w:r w:rsidRPr="00093842">
        <w:rPr>
          <w:rFonts w:ascii="Arial" w:hAnsi="Arial" w:cs="Arial"/>
          <w:color w:val="222222"/>
        </w:rPr>
        <w:t>all of</w:t>
      </w:r>
      <w:proofErr w:type="gramEnd"/>
      <w:r w:rsidRPr="00093842">
        <w:rPr>
          <w:rFonts w:ascii="Arial" w:hAnsi="Arial" w:cs="Arial"/>
          <w:color w:val="222222"/>
        </w:rPr>
        <w:t xml:space="preserve"> the projects are below PI &gt; 1, but Project C is the highest again.</w:t>
      </w:r>
    </w:p>
    <w:p w14:paraId="14D64222" w14:textId="77777777" w:rsidR="002018C9" w:rsidRPr="00093842" w:rsidRDefault="00000000">
      <w:pPr>
        <w:pStyle w:val="Heading2"/>
        <w:jc w:val="left"/>
        <w:rPr>
          <w:rFonts w:ascii="Arial" w:hAnsi="Arial" w:cs="Arial"/>
        </w:rPr>
      </w:pPr>
      <w:bookmarkStart w:id="25" w:name="_heading=h.80vltz7lu7i6" w:colFirst="0" w:colLast="0"/>
      <w:bookmarkEnd w:id="25"/>
      <w:r w:rsidRPr="00093842">
        <w:rPr>
          <w:rFonts w:ascii="Arial" w:hAnsi="Arial" w:cs="Arial"/>
        </w:rPr>
        <w:t xml:space="preserve">Internal rate of Return </w:t>
      </w:r>
      <w:proofErr w:type="gramStart"/>
      <w:r w:rsidRPr="00093842">
        <w:rPr>
          <w:rFonts w:ascii="Arial" w:hAnsi="Arial" w:cs="Arial"/>
        </w:rPr>
        <w:t>( IRR</w:t>
      </w:r>
      <w:proofErr w:type="gramEnd"/>
      <w:r w:rsidRPr="00093842">
        <w:rPr>
          <w:rFonts w:ascii="Arial" w:hAnsi="Arial" w:cs="Arial"/>
        </w:rPr>
        <w:t xml:space="preserve"> )</w:t>
      </w:r>
    </w:p>
    <w:p w14:paraId="7AB3CA52" w14:textId="77777777" w:rsidR="002018C9" w:rsidRPr="00093842" w:rsidRDefault="00000000">
      <w:pPr>
        <w:jc w:val="left"/>
        <w:rPr>
          <w:rFonts w:ascii="Arial" w:hAnsi="Arial" w:cs="Arial"/>
          <w:color w:val="222222"/>
        </w:rPr>
      </w:pPr>
      <w:r w:rsidRPr="00093842">
        <w:rPr>
          <w:rFonts w:ascii="Arial" w:hAnsi="Arial" w:cs="Arial"/>
          <w:color w:val="222222"/>
        </w:rPr>
        <w:t>IRR is the discount rate that will result in NPV= 0.</w:t>
      </w:r>
    </w:p>
    <w:p w14:paraId="5E659FED" w14:textId="77777777" w:rsidR="002018C9" w:rsidRPr="00093842" w:rsidRDefault="00000000">
      <w:pPr>
        <w:jc w:val="left"/>
        <w:rPr>
          <w:rFonts w:ascii="Arial" w:hAnsi="Arial" w:cs="Arial"/>
          <w:color w:val="222222"/>
        </w:rPr>
      </w:pPr>
      <w:r w:rsidRPr="00093842">
        <w:rPr>
          <w:rFonts w:ascii="Arial" w:eastAsia="Gungsuh" w:hAnsi="Arial" w:cs="Arial"/>
          <w:color w:val="222222"/>
        </w:rPr>
        <w:t>Project A: IRR ≈ 5–6%</w:t>
      </w:r>
    </w:p>
    <w:p w14:paraId="7BB535EA" w14:textId="77777777" w:rsidR="002018C9" w:rsidRPr="00093842" w:rsidRDefault="00000000">
      <w:pPr>
        <w:jc w:val="left"/>
        <w:rPr>
          <w:rFonts w:ascii="Arial" w:hAnsi="Arial" w:cs="Arial"/>
          <w:color w:val="222222"/>
        </w:rPr>
      </w:pPr>
      <w:r w:rsidRPr="00093842">
        <w:rPr>
          <w:rFonts w:ascii="Arial" w:eastAsia="Gungsuh" w:hAnsi="Arial" w:cs="Arial"/>
          <w:color w:val="222222"/>
        </w:rPr>
        <w:t>Project B: IRR ≈ 5.5%</w:t>
      </w:r>
    </w:p>
    <w:p w14:paraId="71E244A5" w14:textId="77777777" w:rsidR="002018C9" w:rsidRPr="00093842" w:rsidRDefault="00000000">
      <w:pPr>
        <w:jc w:val="left"/>
        <w:rPr>
          <w:rFonts w:ascii="Arial" w:hAnsi="Arial" w:cs="Arial"/>
          <w:color w:val="222222"/>
        </w:rPr>
      </w:pPr>
      <w:r w:rsidRPr="00093842">
        <w:rPr>
          <w:rFonts w:ascii="Arial" w:eastAsia="Gungsuh" w:hAnsi="Arial" w:cs="Arial"/>
          <w:color w:val="222222"/>
        </w:rPr>
        <w:t>Project C: IRR ≈ 8–9%</w:t>
      </w:r>
    </w:p>
    <w:p w14:paraId="10706ADA" w14:textId="77777777" w:rsidR="002018C9" w:rsidRPr="00093842" w:rsidRDefault="00000000">
      <w:pPr>
        <w:jc w:val="left"/>
        <w:rPr>
          <w:rFonts w:ascii="Arial" w:hAnsi="Arial" w:cs="Arial"/>
          <w:color w:val="222222"/>
        </w:rPr>
      </w:pPr>
      <w:r w:rsidRPr="00093842">
        <w:rPr>
          <w:rFonts w:ascii="Arial" w:hAnsi="Arial" w:cs="Arial"/>
          <w:color w:val="222222"/>
        </w:rPr>
        <w:t xml:space="preserve">Interpretation: Project C offers the biggest </w:t>
      </w:r>
      <w:proofErr w:type="gramStart"/>
      <w:r w:rsidRPr="00093842">
        <w:rPr>
          <w:rFonts w:ascii="Arial" w:hAnsi="Arial" w:cs="Arial"/>
          <w:color w:val="222222"/>
        </w:rPr>
        <w:t>IRR, but</w:t>
      </w:r>
      <w:proofErr w:type="gramEnd"/>
      <w:r w:rsidRPr="00093842">
        <w:rPr>
          <w:rFonts w:ascii="Arial" w:hAnsi="Arial" w:cs="Arial"/>
          <w:color w:val="222222"/>
        </w:rPr>
        <w:t xml:space="preserve"> is still less than the necessary 10 percent.</w:t>
      </w:r>
    </w:p>
    <w:p w14:paraId="43BFD8E1" w14:textId="77777777" w:rsidR="002018C9" w:rsidRPr="00093842" w:rsidRDefault="00000000">
      <w:pPr>
        <w:jc w:val="left"/>
        <w:rPr>
          <w:rFonts w:ascii="Arial" w:hAnsi="Arial" w:cs="Arial"/>
          <w:b/>
          <w:bCs/>
          <w:color w:val="222222"/>
        </w:rPr>
      </w:pPr>
      <w:r w:rsidRPr="00093842">
        <w:rPr>
          <w:rFonts w:ascii="Arial" w:hAnsi="Arial" w:cs="Arial"/>
          <w:b/>
          <w:bCs/>
          <w:color w:val="222222"/>
        </w:rPr>
        <w:t>Overall Project Evaluation</w:t>
      </w:r>
    </w:p>
    <w:p w14:paraId="31F0059B" w14:textId="77777777" w:rsidR="002018C9" w:rsidRPr="00093842" w:rsidRDefault="00000000">
      <w:pPr>
        <w:jc w:val="left"/>
        <w:rPr>
          <w:rFonts w:ascii="Arial" w:hAnsi="Arial" w:cs="Arial"/>
          <w:color w:val="222222"/>
        </w:rPr>
      </w:pPr>
      <w:r w:rsidRPr="00093842">
        <w:rPr>
          <w:rFonts w:ascii="Arial" w:hAnsi="Arial" w:cs="Arial"/>
          <w:color w:val="222222"/>
        </w:rPr>
        <w:t>In all 5 techniques, Project C is the most successful than Projects A and B:</w:t>
      </w:r>
    </w:p>
    <w:p w14:paraId="6013EB4A" w14:textId="77777777" w:rsidR="002018C9" w:rsidRPr="00093842" w:rsidRDefault="00000000">
      <w:pPr>
        <w:jc w:val="left"/>
        <w:rPr>
          <w:rFonts w:ascii="Arial" w:hAnsi="Arial" w:cs="Arial"/>
          <w:color w:val="222222"/>
        </w:rPr>
      </w:pPr>
      <w:r w:rsidRPr="00093842">
        <w:rPr>
          <w:rFonts w:ascii="Arial" w:hAnsi="Arial" w:cs="Arial"/>
          <w:color w:val="222222"/>
        </w:rPr>
        <w:t>Fastest payback period -: higher liquidity.</w:t>
      </w:r>
    </w:p>
    <w:p w14:paraId="773669DE" w14:textId="77777777" w:rsidR="002018C9" w:rsidRPr="00093842" w:rsidRDefault="00000000">
      <w:pPr>
        <w:jc w:val="left"/>
        <w:rPr>
          <w:rFonts w:ascii="Arial" w:hAnsi="Arial" w:cs="Arial"/>
          <w:color w:val="222222"/>
        </w:rPr>
      </w:pPr>
      <w:r w:rsidRPr="00093842">
        <w:rPr>
          <w:rFonts w:ascii="Arial" w:hAnsi="Arial" w:cs="Arial"/>
          <w:color w:val="222222"/>
        </w:rPr>
        <w:t>Maximal ARR - greater accounting profitability.</w:t>
      </w:r>
    </w:p>
    <w:p w14:paraId="7D8870BE" w14:textId="77777777" w:rsidR="002018C9" w:rsidRPr="00093842" w:rsidRDefault="00000000">
      <w:pPr>
        <w:jc w:val="left"/>
        <w:rPr>
          <w:rFonts w:ascii="Arial" w:hAnsi="Arial" w:cs="Arial"/>
          <w:color w:val="222222"/>
        </w:rPr>
      </w:pPr>
      <w:r w:rsidRPr="00093842">
        <w:rPr>
          <w:rFonts w:ascii="Arial" w:hAnsi="Arial" w:cs="Arial"/>
          <w:color w:val="222222"/>
        </w:rPr>
        <w:lastRenderedPageBreak/>
        <w:t>Minimum negative NPV is as close as possible to minimize the value of erosion.</w:t>
      </w:r>
    </w:p>
    <w:p w14:paraId="765A160B" w14:textId="77777777" w:rsidR="002018C9" w:rsidRPr="00093842" w:rsidRDefault="00000000">
      <w:pPr>
        <w:jc w:val="left"/>
        <w:rPr>
          <w:rFonts w:ascii="Arial" w:hAnsi="Arial" w:cs="Arial"/>
          <w:color w:val="222222"/>
        </w:rPr>
      </w:pPr>
      <w:r w:rsidRPr="00093842">
        <w:rPr>
          <w:rFonts w:ascii="Arial" w:hAnsi="Arial" w:cs="Arial"/>
          <w:color w:val="222222"/>
        </w:rPr>
        <w:t>Maximum PI and IRR - comparatively better efficiency.</w:t>
      </w:r>
    </w:p>
    <w:p w14:paraId="790C88EC" w14:textId="77777777" w:rsidR="002018C9" w:rsidRPr="00093842" w:rsidRDefault="00000000">
      <w:pPr>
        <w:jc w:val="left"/>
        <w:rPr>
          <w:rFonts w:ascii="Arial" w:hAnsi="Arial" w:cs="Arial"/>
          <w:color w:val="222222"/>
        </w:rPr>
      </w:pPr>
      <w:r w:rsidRPr="00093842">
        <w:rPr>
          <w:rFonts w:ascii="Arial" w:hAnsi="Arial" w:cs="Arial"/>
          <w:color w:val="222222"/>
        </w:rPr>
        <w:t>Project C is the best relative alternative investment although none of the projects sufficiently fulfils the 10% requirement of its investment returns.</w:t>
      </w:r>
    </w:p>
    <w:p w14:paraId="70EDB959" w14:textId="77777777" w:rsidR="002018C9" w:rsidRPr="00093842" w:rsidRDefault="00000000">
      <w:pPr>
        <w:jc w:val="left"/>
        <w:rPr>
          <w:rFonts w:ascii="Arial" w:hAnsi="Arial" w:cs="Arial"/>
          <w:b/>
          <w:bCs/>
          <w:color w:val="222222"/>
        </w:rPr>
      </w:pPr>
      <w:r w:rsidRPr="00093842">
        <w:rPr>
          <w:rFonts w:ascii="Arial" w:hAnsi="Arial" w:cs="Arial"/>
          <w:b/>
          <w:bCs/>
          <w:color w:val="222222"/>
        </w:rPr>
        <w:t>Recommendation on the financial performance</w:t>
      </w:r>
    </w:p>
    <w:p w14:paraId="6AEC6FA9" w14:textId="77777777" w:rsidR="002018C9" w:rsidRPr="00093842" w:rsidRDefault="00000000">
      <w:pPr>
        <w:jc w:val="left"/>
        <w:rPr>
          <w:rFonts w:ascii="Arial" w:hAnsi="Arial" w:cs="Arial"/>
          <w:color w:val="222222"/>
        </w:rPr>
      </w:pPr>
      <w:r w:rsidRPr="00093842">
        <w:rPr>
          <w:rFonts w:ascii="Arial" w:hAnsi="Arial" w:cs="Arial"/>
          <w:color w:val="222222"/>
        </w:rPr>
        <w:t xml:space="preserve">Financially, companies </w:t>
      </w:r>
      <w:proofErr w:type="gramStart"/>
      <w:r w:rsidRPr="00093842">
        <w:rPr>
          <w:rFonts w:ascii="Arial" w:hAnsi="Arial" w:cs="Arial"/>
          <w:color w:val="222222"/>
        </w:rPr>
        <w:t>have to</w:t>
      </w:r>
      <w:proofErr w:type="gramEnd"/>
      <w:r w:rsidRPr="00093842">
        <w:rPr>
          <w:rFonts w:ascii="Arial" w:hAnsi="Arial" w:cs="Arial"/>
          <w:color w:val="222222"/>
        </w:rPr>
        <w:t xml:space="preserve"> bear in mind profitability and liquidity statuses prior to making big investments.</w:t>
      </w:r>
    </w:p>
    <w:p w14:paraId="0B8488A1" w14:textId="77777777" w:rsidR="002018C9" w:rsidRPr="00093842" w:rsidRDefault="00000000">
      <w:pPr>
        <w:jc w:val="left"/>
        <w:rPr>
          <w:rFonts w:ascii="Arial" w:hAnsi="Arial" w:cs="Arial"/>
          <w:color w:val="222222"/>
        </w:rPr>
      </w:pPr>
      <w:r w:rsidRPr="00093842">
        <w:rPr>
          <w:rFonts w:ascii="Arial" w:hAnsi="Arial" w:cs="Arial"/>
          <w:b/>
          <w:bCs/>
          <w:color w:val="222222"/>
        </w:rPr>
        <w:t xml:space="preserve">Profitability: </w:t>
      </w:r>
      <w:r w:rsidRPr="00093842">
        <w:rPr>
          <w:rFonts w:ascii="Arial" w:hAnsi="Arial" w:cs="Arial"/>
          <w:color w:val="222222"/>
        </w:rPr>
        <w:t>In case the company is registering a decreased profit margin or low returns on capital being used in it (ROCE) then choosing Project C should be reasonable since it has highest margin of returns.</w:t>
      </w:r>
    </w:p>
    <w:p w14:paraId="767A410E" w14:textId="77777777" w:rsidR="002018C9" w:rsidRPr="00093842" w:rsidRDefault="00000000">
      <w:pPr>
        <w:jc w:val="left"/>
        <w:rPr>
          <w:rFonts w:ascii="Arial" w:hAnsi="Arial" w:cs="Arial"/>
          <w:color w:val="222222"/>
        </w:rPr>
      </w:pPr>
      <w:r w:rsidRPr="00093842">
        <w:rPr>
          <w:rFonts w:ascii="Arial" w:hAnsi="Arial" w:cs="Arial"/>
          <w:b/>
          <w:bCs/>
          <w:color w:val="222222"/>
        </w:rPr>
        <w:t xml:space="preserve">Liquidity: </w:t>
      </w:r>
      <w:r w:rsidRPr="00093842">
        <w:rPr>
          <w:rFonts w:ascii="Arial" w:hAnsi="Arial" w:cs="Arial"/>
          <w:color w:val="222222"/>
        </w:rPr>
        <w:t xml:space="preserve">The sooner payback of Project C makes the operation of the project easier, and the cash flows are less subject to liquidity pressure. This is especially when the company has </w:t>
      </w:r>
      <w:proofErr w:type="gramStart"/>
      <w:r w:rsidRPr="00093842">
        <w:rPr>
          <w:rFonts w:ascii="Arial" w:hAnsi="Arial" w:cs="Arial"/>
          <w:color w:val="222222"/>
        </w:rPr>
        <w:t>a large number of</w:t>
      </w:r>
      <w:proofErr w:type="gramEnd"/>
      <w:r w:rsidRPr="00093842">
        <w:rPr>
          <w:rFonts w:ascii="Arial" w:hAnsi="Arial" w:cs="Arial"/>
          <w:color w:val="222222"/>
        </w:rPr>
        <w:t xml:space="preserve"> short-term commitments or low current ratios.</w:t>
      </w:r>
    </w:p>
    <w:p w14:paraId="4B1EBB9C" w14:textId="77777777" w:rsidR="002018C9" w:rsidRPr="00093842" w:rsidRDefault="00000000">
      <w:pPr>
        <w:jc w:val="left"/>
        <w:rPr>
          <w:rFonts w:ascii="Arial" w:hAnsi="Arial" w:cs="Arial"/>
          <w:color w:val="222222"/>
        </w:rPr>
      </w:pPr>
      <w:r w:rsidRPr="00093842">
        <w:rPr>
          <w:rFonts w:ascii="Arial" w:hAnsi="Arial" w:cs="Arial"/>
          <w:b/>
          <w:bCs/>
          <w:color w:val="222222"/>
        </w:rPr>
        <w:t>Risk Exposure:</w:t>
      </w:r>
      <w:r w:rsidRPr="00093842">
        <w:rPr>
          <w:rFonts w:ascii="Arial" w:hAnsi="Arial" w:cs="Arial"/>
          <w:color w:val="222222"/>
        </w:rPr>
        <w:t xml:space="preserve"> Project C will turn a liability because it will recover investment more quickly, getting the project less exposed to the long-term uncertainty and economic fluctuations.</w:t>
      </w:r>
    </w:p>
    <w:p w14:paraId="75101D85" w14:textId="77777777" w:rsidR="002018C9" w:rsidRPr="00093842" w:rsidRDefault="00000000">
      <w:pPr>
        <w:pStyle w:val="Heading2"/>
        <w:jc w:val="left"/>
        <w:rPr>
          <w:rFonts w:ascii="Arial" w:hAnsi="Arial" w:cs="Arial"/>
        </w:rPr>
      </w:pPr>
      <w:bookmarkStart w:id="26" w:name="_heading=h.wqlvlqka59me" w:colFirst="0" w:colLast="0"/>
      <w:bookmarkEnd w:id="26"/>
      <w:r w:rsidRPr="00093842">
        <w:rPr>
          <w:rFonts w:ascii="Arial" w:hAnsi="Arial" w:cs="Arial"/>
        </w:rPr>
        <w:t>Non-Financial Risk Considerations</w:t>
      </w:r>
    </w:p>
    <w:p w14:paraId="06496CF5" w14:textId="77777777" w:rsidR="002018C9" w:rsidRPr="00093842" w:rsidRDefault="00000000">
      <w:pPr>
        <w:jc w:val="left"/>
        <w:rPr>
          <w:rFonts w:ascii="Arial" w:hAnsi="Arial" w:cs="Arial"/>
          <w:color w:val="222222"/>
        </w:rPr>
      </w:pPr>
      <w:r w:rsidRPr="00093842">
        <w:rPr>
          <w:rFonts w:ascii="Arial" w:hAnsi="Arial" w:cs="Arial"/>
          <w:color w:val="222222"/>
        </w:rPr>
        <w:t xml:space="preserve">Other than quantitative measurements, there are </w:t>
      </w:r>
      <w:proofErr w:type="gramStart"/>
      <w:r w:rsidRPr="00093842">
        <w:rPr>
          <w:rFonts w:ascii="Arial" w:hAnsi="Arial" w:cs="Arial"/>
          <w:color w:val="222222"/>
        </w:rPr>
        <w:t>a number of</w:t>
      </w:r>
      <w:proofErr w:type="gramEnd"/>
      <w:r w:rsidRPr="00093842">
        <w:rPr>
          <w:rFonts w:ascii="Arial" w:hAnsi="Arial" w:cs="Arial"/>
          <w:color w:val="222222"/>
        </w:rPr>
        <w:t xml:space="preserve"> qualitative dimensions which need to be considered:</w:t>
      </w:r>
    </w:p>
    <w:p w14:paraId="49E5AD5F" w14:textId="77777777" w:rsidR="002018C9" w:rsidRPr="00093842" w:rsidRDefault="00000000">
      <w:pPr>
        <w:jc w:val="left"/>
        <w:rPr>
          <w:rFonts w:ascii="Arial" w:hAnsi="Arial" w:cs="Arial"/>
          <w:color w:val="222222"/>
        </w:rPr>
      </w:pPr>
      <w:r w:rsidRPr="00093842">
        <w:rPr>
          <w:rFonts w:ascii="Arial" w:hAnsi="Arial" w:cs="Arial"/>
          <w:b/>
          <w:bCs/>
          <w:color w:val="222222"/>
        </w:rPr>
        <w:t>Political Risk:</w:t>
      </w:r>
      <w:r w:rsidRPr="00093842">
        <w:rPr>
          <w:rFonts w:ascii="Arial" w:hAnsi="Arial" w:cs="Arial"/>
          <w:color w:val="222222"/>
        </w:rPr>
        <w:t xml:space="preserve"> The location of project C may impact returns in case the area is politically unstable and the regulations are used or changes in tax. Nonetheless, this has a shorter payback, enhancing reduced exposure in the long term.</w:t>
      </w:r>
    </w:p>
    <w:p w14:paraId="0B390276" w14:textId="77777777" w:rsidR="002018C9" w:rsidRPr="00093842" w:rsidRDefault="00000000">
      <w:pPr>
        <w:jc w:val="left"/>
        <w:rPr>
          <w:rFonts w:ascii="Arial" w:hAnsi="Arial" w:cs="Arial"/>
          <w:color w:val="222222"/>
        </w:rPr>
      </w:pPr>
      <w:r w:rsidRPr="00093842">
        <w:rPr>
          <w:rFonts w:ascii="Arial" w:hAnsi="Arial" w:cs="Arial"/>
          <w:b/>
          <w:bCs/>
          <w:color w:val="222222"/>
        </w:rPr>
        <w:t xml:space="preserve">Customer Loyalty: </w:t>
      </w:r>
      <w:r w:rsidRPr="00093842">
        <w:rPr>
          <w:rFonts w:ascii="Arial" w:hAnsi="Arial" w:cs="Arial"/>
          <w:color w:val="222222"/>
        </w:rPr>
        <w:t>Projects that receive large amounts of cash later than others (as seen in Project C in Years 3 and 4 with heavy returns) could also be reliant on continued customer demand. There should be good brand loyalty and positioning.</w:t>
      </w:r>
    </w:p>
    <w:p w14:paraId="25202064" w14:textId="77777777" w:rsidR="002018C9" w:rsidRPr="00093842" w:rsidRDefault="00000000">
      <w:pPr>
        <w:jc w:val="left"/>
        <w:rPr>
          <w:rFonts w:ascii="Arial" w:hAnsi="Arial" w:cs="Arial"/>
          <w:color w:val="222222"/>
        </w:rPr>
      </w:pPr>
      <w:r w:rsidRPr="00093842">
        <w:rPr>
          <w:rFonts w:ascii="Arial" w:hAnsi="Arial" w:cs="Arial"/>
          <w:b/>
          <w:bCs/>
          <w:color w:val="222222"/>
        </w:rPr>
        <w:t>Technological Risk:</w:t>
      </w:r>
      <w:r w:rsidRPr="00093842">
        <w:rPr>
          <w:rFonts w:ascii="Arial" w:hAnsi="Arial" w:cs="Arial"/>
          <w:color w:val="222222"/>
        </w:rPr>
        <w:t xml:space="preserve"> In case of Project C, there is the threat of obsolescence or failure of the implementation in case of innovation or new technology.</w:t>
      </w:r>
    </w:p>
    <w:p w14:paraId="5C8766A8" w14:textId="77777777" w:rsidR="002018C9" w:rsidRPr="00093842" w:rsidRDefault="00000000">
      <w:pPr>
        <w:jc w:val="left"/>
        <w:rPr>
          <w:rFonts w:ascii="Arial" w:hAnsi="Arial" w:cs="Arial"/>
          <w:color w:val="222222"/>
        </w:rPr>
      </w:pPr>
      <w:r w:rsidRPr="00093842">
        <w:rPr>
          <w:rFonts w:ascii="Arial" w:hAnsi="Arial" w:cs="Arial"/>
          <w:b/>
          <w:bCs/>
          <w:color w:val="222222"/>
        </w:rPr>
        <w:t xml:space="preserve">Market Conditions: </w:t>
      </w:r>
      <w:r w:rsidRPr="00093842">
        <w:rPr>
          <w:rFonts w:ascii="Arial" w:hAnsi="Arial" w:cs="Arial"/>
          <w:color w:val="222222"/>
        </w:rPr>
        <w:t>Economic crashes might postpone anticipated cash outflows and particularly projects whose returns are back-loaded such as the project C.</w:t>
      </w:r>
    </w:p>
    <w:p w14:paraId="517A1C10" w14:textId="77777777" w:rsidR="002018C9" w:rsidRPr="00093842" w:rsidRDefault="00000000">
      <w:pPr>
        <w:jc w:val="left"/>
        <w:rPr>
          <w:rFonts w:ascii="Arial" w:hAnsi="Arial" w:cs="Arial"/>
          <w:color w:val="222222"/>
        </w:rPr>
      </w:pPr>
      <w:r w:rsidRPr="00093842">
        <w:rPr>
          <w:rFonts w:ascii="Arial" w:hAnsi="Arial" w:cs="Arial"/>
          <w:color w:val="222222"/>
        </w:rPr>
        <w:t>However, Project C is still better than the others as it has a better financial outline and faster capital payback.</w:t>
      </w:r>
    </w:p>
    <w:p w14:paraId="54937444" w14:textId="77777777" w:rsidR="002018C9" w:rsidRPr="00093842" w:rsidRDefault="00000000">
      <w:pPr>
        <w:pStyle w:val="Heading2"/>
        <w:jc w:val="left"/>
        <w:rPr>
          <w:rFonts w:ascii="Arial" w:hAnsi="Arial" w:cs="Arial"/>
        </w:rPr>
      </w:pPr>
      <w:bookmarkStart w:id="27" w:name="_heading=h.cmilwfhu5vow" w:colFirst="0" w:colLast="0"/>
      <w:bookmarkEnd w:id="27"/>
      <w:r w:rsidRPr="00093842">
        <w:rPr>
          <w:rFonts w:ascii="Arial" w:hAnsi="Arial" w:cs="Arial"/>
        </w:rPr>
        <w:lastRenderedPageBreak/>
        <w:t xml:space="preserve">Capital Rationing Decision </w:t>
      </w:r>
    </w:p>
    <w:p w14:paraId="37E04878" w14:textId="77777777" w:rsidR="002018C9" w:rsidRPr="00093842" w:rsidRDefault="00000000">
      <w:pPr>
        <w:jc w:val="left"/>
        <w:rPr>
          <w:rFonts w:ascii="Arial" w:hAnsi="Arial" w:cs="Arial"/>
          <w:color w:val="222222"/>
        </w:rPr>
      </w:pPr>
      <w:r w:rsidRPr="00093842">
        <w:rPr>
          <w:rFonts w:ascii="Arial" w:hAnsi="Arial" w:cs="Arial"/>
          <w:color w:val="222222"/>
        </w:rPr>
        <w:t>(Top Relative Maximum Budget: £100m)</w:t>
      </w:r>
    </w:p>
    <w:p w14:paraId="3248EF6C" w14:textId="77777777" w:rsidR="002018C9" w:rsidRPr="00093842" w:rsidRDefault="00000000">
      <w:pPr>
        <w:jc w:val="left"/>
        <w:rPr>
          <w:rFonts w:ascii="Arial" w:hAnsi="Arial" w:cs="Arial"/>
          <w:color w:val="222222"/>
        </w:rPr>
      </w:pPr>
      <w:r w:rsidRPr="00093842">
        <w:rPr>
          <w:rFonts w:ascii="Arial" w:hAnsi="Arial" w:cs="Arial"/>
          <w:color w:val="222222"/>
        </w:rPr>
        <w:t xml:space="preserve">In the framework of capital rationing, the company </w:t>
      </w:r>
      <w:proofErr w:type="gramStart"/>
      <w:r w:rsidRPr="00093842">
        <w:rPr>
          <w:rFonts w:ascii="Arial" w:hAnsi="Arial" w:cs="Arial"/>
          <w:color w:val="222222"/>
        </w:rPr>
        <w:t>is not able to</w:t>
      </w:r>
      <w:proofErr w:type="gramEnd"/>
      <w:r w:rsidRPr="00093842">
        <w:rPr>
          <w:rFonts w:ascii="Arial" w:hAnsi="Arial" w:cs="Arial"/>
          <w:color w:val="222222"/>
        </w:rPr>
        <w:t xml:space="preserve"> fund all three of the projects (sum it needs = £150m). Consequently, it needs to choose the combination of the most appropriate projects that will not exceed the 100m mark.</w:t>
      </w:r>
    </w:p>
    <w:p w14:paraId="3315D52E" w14:textId="77777777" w:rsidR="002018C9" w:rsidRPr="00093842" w:rsidRDefault="00000000">
      <w:pPr>
        <w:jc w:val="left"/>
        <w:rPr>
          <w:rFonts w:ascii="Arial" w:hAnsi="Arial" w:cs="Arial"/>
          <w:b/>
          <w:bCs/>
          <w:color w:val="222222"/>
        </w:rPr>
      </w:pPr>
      <w:r w:rsidRPr="00093842">
        <w:rPr>
          <w:rFonts w:ascii="Arial" w:hAnsi="Arial" w:cs="Arial"/>
          <w:b/>
          <w:bCs/>
          <w:color w:val="222222"/>
        </w:rPr>
        <w:t>Possible combinations:</w:t>
      </w:r>
    </w:p>
    <w:p w14:paraId="67A02278" w14:textId="77777777" w:rsidR="002018C9" w:rsidRPr="00093842" w:rsidRDefault="00000000">
      <w:pPr>
        <w:jc w:val="left"/>
        <w:rPr>
          <w:rFonts w:ascii="Arial" w:hAnsi="Arial" w:cs="Arial"/>
          <w:color w:val="222222"/>
        </w:rPr>
      </w:pPr>
      <w:r w:rsidRPr="00093842">
        <w:rPr>
          <w:rFonts w:ascii="Arial" w:hAnsi="Arial" w:cs="Arial"/>
          <w:color w:val="222222"/>
        </w:rPr>
        <w:t>Project A + B = £100m</w:t>
      </w:r>
    </w:p>
    <w:p w14:paraId="055750DB" w14:textId="77777777" w:rsidR="002018C9" w:rsidRPr="00093842" w:rsidRDefault="00000000">
      <w:pPr>
        <w:jc w:val="left"/>
        <w:rPr>
          <w:rFonts w:ascii="Arial" w:hAnsi="Arial" w:cs="Arial"/>
          <w:color w:val="222222"/>
        </w:rPr>
      </w:pPr>
      <w:r w:rsidRPr="00093842">
        <w:rPr>
          <w:rFonts w:ascii="Arial" w:hAnsi="Arial" w:cs="Arial"/>
          <w:color w:val="222222"/>
        </w:rPr>
        <w:t>Combined NPV = –8.69 + (–8.31) = –£17m</w:t>
      </w:r>
    </w:p>
    <w:p w14:paraId="01C58D52" w14:textId="77777777" w:rsidR="002018C9" w:rsidRPr="00093842" w:rsidRDefault="00000000">
      <w:pPr>
        <w:jc w:val="left"/>
        <w:rPr>
          <w:rFonts w:ascii="Arial" w:hAnsi="Arial" w:cs="Arial"/>
          <w:color w:val="222222"/>
        </w:rPr>
      </w:pPr>
      <w:r w:rsidRPr="00093842">
        <w:rPr>
          <w:rFonts w:ascii="Arial" w:hAnsi="Arial" w:cs="Arial"/>
          <w:color w:val="222222"/>
        </w:rPr>
        <w:t>Project A + C = £100m</w:t>
      </w:r>
    </w:p>
    <w:p w14:paraId="12CB3944" w14:textId="77777777" w:rsidR="002018C9" w:rsidRPr="00093842" w:rsidRDefault="00000000">
      <w:pPr>
        <w:jc w:val="left"/>
        <w:rPr>
          <w:rFonts w:ascii="Arial" w:hAnsi="Arial" w:cs="Arial"/>
          <w:color w:val="222222"/>
        </w:rPr>
      </w:pPr>
      <w:r w:rsidRPr="00093842">
        <w:rPr>
          <w:rFonts w:ascii="Arial" w:hAnsi="Arial" w:cs="Arial"/>
          <w:color w:val="222222"/>
        </w:rPr>
        <w:t>Combined NPV = –8.69 + (–1.98) = –£10.67m</w:t>
      </w:r>
    </w:p>
    <w:p w14:paraId="19609B35" w14:textId="77777777" w:rsidR="002018C9" w:rsidRPr="00093842" w:rsidRDefault="00000000">
      <w:pPr>
        <w:jc w:val="left"/>
        <w:rPr>
          <w:rFonts w:ascii="Arial" w:hAnsi="Arial" w:cs="Arial"/>
          <w:color w:val="222222"/>
        </w:rPr>
      </w:pPr>
      <w:r w:rsidRPr="00093842">
        <w:rPr>
          <w:rFonts w:ascii="Arial" w:hAnsi="Arial" w:cs="Arial"/>
          <w:color w:val="222222"/>
        </w:rPr>
        <w:t>Project B + C = £100m</w:t>
      </w:r>
    </w:p>
    <w:p w14:paraId="2A2EFEE5" w14:textId="77777777" w:rsidR="002018C9" w:rsidRPr="00093842" w:rsidRDefault="00000000">
      <w:pPr>
        <w:jc w:val="left"/>
        <w:rPr>
          <w:rFonts w:ascii="Arial" w:hAnsi="Arial" w:cs="Arial"/>
          <w:color w:val="222222"/>
        </w:rPr>
      </w:pPr>
      <w:r w:rsidRPr="00093842">
        <w:rPr>
          <w:rFonts w:ascii="Arial" w:hAnsi="Arial" w:cs="Arial"/>
          <w:color w:val="222222"/>
        </w:rPr>
        <w:t>Combined NPV = –8.31 + (–1.98) = –£10.29m</w:t>
      </w:r>
    </w:p>
    <w:p w14:paraId="67F56B55" w14:textId="77777777" w:rsidR="002018C9" w:rsidRPr="00093842" w:rsidRDefault="00000000">
      <w:pPr>
        <w:jc w:val="left"/>
        <w:rPr>
          <w:rFonts w:ascii="Arial" w:hAnsi="Arial" w:cs="Arial"/>
          <w:color w:val="222222"/>
        </w:rPr>
      </w:pPr>
      <w:r w:rsidRPr="00093842">
        <w:rPr>
          <w:rFonts w:ascii="Arial" w:hAnsi="Arial" w:cs="Arial"/>
          <w:color w:val="222222"/>
        </w:rPr>
        <w:t>Best Solution: Project B + Project C.</w:t>
      </w:r>
    </w:p>
    <w:p w14:paraId="4D239B68" w14:textId="77777777" w:rsidR="002018C9" w:rsidRPr="00093842" w:rsidRDefault="00000000">
      <w:pPr>
        <w:jc w:val="left"/>
        <w:rPr>
          <w:rFonts w:ascii="Arial" w:hAnsi="Arial" w:cs="Arial"/>
          <w:color w:val="222222"/>
        </w:rPr>
      </w:pPr>
      <w:r w:rsidRPr="00093842">
        <w:rPr>
          <w:rFonts w:ascii="Arial" w:hAnsi="Arial" w:cs="Arial"/>
          <w:color w:val="222222"/>
        </w:rPr>
        <w:t>The combination of this and the maximum amount of NPV (least negative) give the highest total NPV.</w:t>
      </w:r>
    </w:p>
    <w:p w14:paraId="6A0DC476" w14:textId="77777777" w:rsidR="002018C9" w:rsidRPr="00093842" w:rsidRDefault="00000000">
      <w:pPr>
        <w:jc w:val="left"/>
        <w:rPr>
          <w:rFonts w:ascii="Arial" w:hAnsi="Arial" w:cs="Arial"/>
          <w:color w:val="222222"/>
        </w:rPr>
      </w:pPr>
      <w:r w:rsidRPr="00093842">
        <w:rPr>
          <w:rFonts w:ascii="Arial" w:hAnsi="Arial" w:cs="Arial"/>
          <w:color w:val="222222"/>
        </w:rPr>
        <w:t>Reasoning to support Capital Rationing Decision.</w:t>
      </w:r>
    </w:p>
    <w:p w14:paraId="2D36E159" w14:textId="77777777" w:rsidR="002018C9" w:rsidRPr="00093842" w:rsidRDefault="00000000">
      <w:pPr>
        <w:jc w:val="left"/>
        <w:rPr>
          <w:rFonts w:ascii="Arial" w:hAnsi="Arial" w:cs="Arial"/>
          <w:color w:val="222222"/>
        </w:rPr>
      </w:pPr>
      <w:r w:rsidRPr="00093842">
        <w:rPr>
          <w:rFonts w:ascii="Arial" w:hAnsi="Arial" w:cs="Arial"/>
          <w:color w:val="222222"/>
        </w:rPr>
        <w:t>The choice of Projects B and C is a good strategic decision:</w:t>
      </w:r>
    </w:p>
    <w:p w14:paraId="2D6FDE30" w14:textId="77777777" w:rsidR="002018C9" w:rsidRPr="00093842" w:rsidRDefault="00000000">
      <w:pPr>
        <w:jc w:val="left"/>
        <w:rPr>
          <w:rFonts w:ascii="Arial" w:hAnsi="Arial" w:cs="Arial"/>
          <w:color w:val="222222"/>
        </w:rPr>
      </w:pPr>
      <w:r w:rsidRPr="00093842">
        <w:rPr>
          <w:rFonts w:ascii="Arial" w:hAnsi="Arial" w:cs="Arial"/>
          <w:color w:val="222222"/>
        </w:rPr>
        <w:t>Cash Flows Diversity:</w:t>
      </w:r>
    </w:p>
    <w:p w14:paraId="37AB9C86" w14:textId="77777777" w:rsidR="002018C9" w:rsidRPr="00093842" w:rsidRDefault="00000000">
      <w:pPr>
        <w:numPr>
          <w:ilvl w:val="0"/>
          <w:numId w:val="3"/>
        </w:numPr>
        <w:jc w:val="left"/>
        <w:rPr>
          <w:rFonts w:ascii="Arial" w:hAnsi="Arial" w:cs="Arial"/>
          <w:color w:val="222222"/>
        </w:rPr>
      </w:pPr>
      <w:r w:rsidRPr="00093842">
        <w:rPr>
          <w:rFonts w:ascii="Arial" w:hAnsi="Arial" w:cs="Arial"/>
          <w:color w:val="222222"/>
        </w:rPr>
        <w:t>Project B offers receivables that are steady and predictable (£11m/ year), decreasing volatility.</w:t>
      </w:r>
    </w:p>
    <w:p w14:paraId="4DA0864A" w14:textId="77777777" w:rsidR="002018C9" w:rsidRPr="00093842" w:rsidRDefault="00000000">
      <w:pPr>
        <w:numPr>
          <w:ilvl w:val="0"/>
          <w:numId w:val="3"/>
        </w:numPr>
        <w:jc w:val="left"/>
        <w:rPr>
          <w:rFonts w:ascii="Arial" w:hAnsi="Arial" w:cs="Arial"/>
          <w:color w:val="222222"/>
        </w:rPr>
      </w:pPr>
      <w:r w:rsidRPr="00093842">
        <w:rPr>
          <w:rFonts w:ascii="Arial" w:hAnsi="Arial" w:cs="Arial"/>
          <w:color w:val="222222"/>
        </w:rPr>
        <w:t>Project C will give greater returns but is variable, balancing the entire portfolio.</w:t>
      </w:r>
    </w:p>
    <w:p w14:paraId="224C94E9" w14:textId="77777777" w:rsidR="002018C9" w:rsidRPr="00093842" w:rsidRDefault="00000000">
      <w:pPr>
        <w:jc w:val="left"/>
        <w:rPr>
          <w:rFonts w:ascii="Arial" w:hAnsi="Arial" w:cs="Arial"/>
          <w:b/>
          <w:bCs/>
          <w:color w:val="222222"/>
        </w:rPr>
      </w:pPr>
      <w:r w:rsidRPr="00093842">
        <w:rPr>
          <w:rFonts w:ascii="Arial" w:hAnsi="Arial" w:cs="Arial"/>
          <w:b/>
          <w:bCs/>
          <w:color w:val="222222"/>
        </w:rPr>
        <w:t>Risk Management:</w:t>
      </w:r>
    </w:p>
    <w:p w14:paraId="6EF961D1" w14:textId="77777777" w:rsidR="002018C9" w:rsidRPr="00093842" w:rsidRDefault="00000000">
      <w:pPr>
        <w:jc w:val="left"/>
        <w:rPr>
          <w:rFonts w:ascii="Arial" w:hAnsi="Arial" w:cs="Arial"/>
          <w:color w:val="222222"/>
        </w:rPr>
      </w:pPr>
      <w:r w:rsidRPr="00093842">
        <w:rPr>
          <w:rFonts w:ascii="Arial" w:hAnsi="Arial" w:cs="Arial"/>
          <w:color w:val="222222"/>
        </w:rPr>
        <w:t>A combination of a stable project (B) and a project with a high return (C) tends to distribute risks better as compared to two volatile projects.</w:t>
      </w:r>
    </w:p>
    <w:p w14:paraId="702A9173" w14:textId="77777777" w:rsidR="002018C9" w:rsidRPr="00093842" w:rsidRDefault="00000000">
      <w:pPr>
        <w:jc w:val="left"/>
        <w:rPr>
          <w:rFonts w:ascii="Arial" w:hAnsi="Arial" w:cs="Arial"/>
          <w:b/>
          <w:bCs/>
          <w:color w:val="222222"/>
        </w:rPr>
      </w:pPr>
      <w:r w:rsidRPr="00093842">
        <w:rPr>
          <w:rFonts w:ascii="Arial" w:hAnsi="Arial" w:cs="Arial"/>
          <w:b/>
          <w:bCs/>
          <w:color w:val="222222"/>
        </w:rPr>
        <w:t>Liquidity Balance:</w:t>
      </w:r>
    </w:p>
    <w:p w14:paraId="2C1AD2CD" w14:textId="77777777" w:rsidR="002018C9" w:rsidRPr="00093842" w:rsidRDefault="00000000">
      <w:pPr>
        <w:jc w:val="left"/>
        <w:rPr>
          <w:rFonts w:ascii="Arial" w:hAnsi="Arial" w:cs="Arial"/>
          <w:color w:val="222222"/>
        </w:rPr>
      </w:pPr>
      <w:r w:rsidRPr="00093842">
        <w:rPr>
          <w:rFonts w:ascii="Arial" w:hAnsi="Arial" w:cs="Arial"/>
          <w:color w:val="222222"/>
        </w:rPr>
        <w:t>Project B can guarantee consistent liquidity whereas Project C can speed up the recovery of the capital.</w:t>
      </w:r>
    </w:p>
    <w:p w14:paraId="1C15DD37" w14:textId="77777777" w:rsidR="002018C9" w:rsidRPr="00093842" w:rsidRDefault="00000000">
      <w:pPr>
        <w:jc w:val="left"/>
        <w:rPr>
          <w:rFonts w:ascii="Arial" w:hAnsi="Arial" w:cs="Arial"/>
          <w:b/>
          <w:bCs/>
          <w:color w:val="222222"/>
        </w:rPr>
      </w:pPr>
      <w:r w:rsidRPr="00093842">
        <w:rPr>
          <w:rFonts w:ascii="Arial" w:hAnsi="Arial" w:cs="Arial"/>
          <w:b/>
          <w:bCs/>
          <w:color w:val="222222"/>
        </w:rPr>
        <w:t>Strategic Flexibility:</w:t>
      </w:r>
    </w:p>
    <w:p w14:paraId="0DD43930" w14:textId="77777777" w:rsidR="002018C9" w:rsidRPr="00093842" w:rsidRDefault="00000000">
      <w:pPr>
        <w:jc w:val="left"/>
        <w:rPr>
          <w:rFonts w:ascii="Arial" w:hAnsi="Arial" w:cs="Arial"/>
          <w:color w:val="222222"/>
        </w:rPr>
      </w:pPr>
      <w:r w:rsidRPr="00093842">
        <w:rPr>
          <w:rFonts w:ascii="Arial" w:hAnsi="Arial" w:cs="Arial"/>
          <w:color w:val="222222"/>
        </w:rPr>
        <w:t>With this mix, the firm can enjoy the stability of its operations as it goes in search of growth opportunities.</w:t>
      </w:r>
    </w:p>
    <w:p w14:paraId="21A28E60" w14:textId="77777777" w:rsidR="002018C9" w:rsidRPr="00093842" w:rsidRDefault="002018C9">
      <w:pPr>
        <w:jc w:val="left"/>
        <w:rPr>
          <w:rFonts w:ascii="Arial" w:hAnsi="Arial" w:cs="Arial"/>
          <w:color w:val="222222"/>
        </w:rPr>
      </w:pPr>
    </w:p>
    <w:p w14:paraId="743CCB98" w14:textId="77777777" w:rsidR="002018C9" w:rsidRPr="00093842" w:rsidRDefault="002018C9">
      <w:pPr>
        <w:rPr>
          <w:rFonts w:ascii="Arial" w:hAnsi="Arial" w:cs="Arial"/>
        </w:rPr>
      </w:pPr>
    </w:p>
    <w:p w14:paraId="5B5B7470" w14:textId="77777777" w:rsidR="002018C9" w:rsidRPr="00093842" w:rsidRDefault="00000000">
      <w:pPr>
        <w:rPr>
          <w:rFonts w:ascii="Arial" w:hAnsi="Arial" w:cs="Arial"/>
          <w:b/>
          <w:bCs/>
        </w:rPr>
      </w:pPr>
      <w:r w:rsidRPr="00093842">
        <w:rPr>
          <w:rFonts w:ascii="Arial" w:hAnsi="Arial" w:cs="Arial"/>
        </w:rPr>
        <w:br w:type="page"/>
      </w:r>
    </w:p>
    <w:p w14:paraId="5E8ECE05" w14:textId="77777777" w:rsidR="002018C9" w:rsidRPr="00093842" w:rsidRDefault="00000000">
      <w:pPr>
        <w:pStyle w:val="Heading1"/>
        <w:rPr>
          <w:rFonts w:ascii="Arial" w:hAnsi="Arial" w:cs="Arial"/>
        </w:rPr>
      </w:pPr>
      <w:bookmarkStart w:id="28" w:name="_heading=h.s24kok1svs7c" w:colFirst="0" w:colLast="0"/>
      <w:bookmarkEnd w:id="28"/>
      <w:r w:rsidRPr="00093842">
        <w:rPr>
          <w:rFonts w:ascii="Arial" w:hAnsi="Arial" w:cs="Arial"/>
        </w:rPr>
        <w:lastRenderedPageBreak/>
        <w:t>References</w:t>
      </w:r>
    </w:p>
    <w:p w14:paraId="27826DC9" w14:textId="77777777" w:rsidR="002018C9" w:rsidRPr="00093842" w:rsidRDefault="00000000">
      <w:pPr>
        <w:rPr>
          <w:rFonts w:ascii="Arial" w:hAnsi="Arial" w:cs="Arial"/>
          <w:color w:val="222222"/>
        </w:rPr>
      </w:pPr>
      <w:r w:rsidRPr="00093842">
        <w:rPr>
          <w:rFonts w:ascii="Arial" w:hAnsi="Arial" w:cs="Arial"/>
          <w:color w:val="222222"/>
        </w:rPr>
        <w:t xml:space="preserve">Akbar, A., Jiang, X. and Akbar, M., 2022. Do working capital management practices influence investment and financing patterns of </w:t>
      </w:r>
      <w:proofErr w:type="gramStart"/>
      <w:r w:rsidRPr="00093842">
        <w:rPr>
          <w:rFonts w:ascii="Arial" w:hAnsi="Arial" w:cs="Arial"/>
          <w:color w:val="222222"/>
        </w:rPr>
        <w:t>firms?.</w:t>
      </w:r>
      <w:proofErr w:type="gramEnd"/>
      <w:r w:rsidRPr="00093842">
        <w:rPr>
          <w:rFonts w:ascii="Arial" w:hAnsi="Arial" w:cs="Arial"/>
          <w:color w:val="222222"/>
        </w:rPr>
        <w:t xml:space="preserve"> </w:t>
      </w:r>
      <w:r w:rsidRPr="00093842">
        <w:rPr>
          <w:rFonts w:ascii="Arial" w:hAnsi="Arial" w:cs="Arial"/>
          <w:i/>
          <w:iCs/>
          <w:color w:val="222222"/>
        </w:rPr>
        <w:t>Journal of Economic and Administrative Sciences</w:t>
      </w:r>
      <w:r w:rsidRPr="00093842">
        <w:rPr>
          <w:rFonts w:ascii="Arial" w:hAnsi="Arial" w:cs="Arial"/>
          <w:color w:val="222222"/>
        </w:rPr>
        <w:t xml:space="preserve">, </w:t>
      </w:r>
      <w:r w:rsidRPr="00093842">
        <w:rPr>
          <w:rFonts w:ascii="Arial" w:hAnsi="Arial" w:cs="Arial"/>
          <w:i/>
          <w:iCs/>
          <w:color w:val="222222"/>
        </w:rPr>
        <w:t>38</w:t>
      </w:r>
      <w:r w:rsidRPr="00093842">
        <w:rPr>
          <w:rFonts w:ascii="Arial" w:hAnsi="Arial" w:cs="Arial"/>
          <w:color w:val="222222"/>
        </w:rPr>
        <w:t xml:space="preserve">(1), pp.91-109. </w:t>
      </w:r>
      <w:hyperlink r:id="rId14">
        <w:r w:rsidR="002018C9" w:rsidRPr="00093842">
          <w:rPr>
            <w:rFonts w:ascii="Arial" w:hAnsi="Arial" w:cs="Arial"/>
            <w:color w:val="1155CC"/>
            <w:u w:val="single"/>
          </w:rPr>
          <w:t>https://www.emerald.com/jeas/article-pdf/38/1/91/1469973/jeas-07-2019-0074.pdf</w:t>
        </w:r>
      </w:hyperlink>
    </w:p>
    <w:p w14:paraId="51BA74EF" w14:textId="77777777" w:rsidR="002018C9" w:rsidRPr="00093842" w:rsidRDefault="00000000">
      <w:pPr>
        <w:rPr>
          <w:rFonts w:ascii="Arial" w:hAnsi="Arial" w:cs="Arial"/>
          <w:color w:val="222222"/>
        </w:rPr>
      </w:pPr>
      <w:proofErr w:type="spellStart"/>
      <w:r w:rsidRPr="00093842">
        <w:rPr>
          <w:rFonts w:ascii="Arial" w:hAnsi="Arial" w:cs="Arial"/>
          <w:color w:val="222222"/>
        </w:rPr>
        <w:t>Anorue</w:t>
      </w:r>
      <w:proofErr w:type="spellEnd"/>
      <w:r w:rsidRPr="00093842">
        <w:rPr>
          <w:rFonts w:ascii="Arial" w:hAnsi="Arial" w:cs="Arial"/>
          <w:color w:val="222222"/>
        </w:rPr>
        <w:t xml:space="preserve">, H.C. and Ugwoke, E.O., 2022. Prevention of financial risk: Cash and inventory as a catalyst for working capital management for lifelong learning of small-scale operators. </w:t>
      </w:r>
      <w:r w:rsidRPr="00093842">
        <w:rPr>
          <w:rFonts w:ascii="Arial" w:hAnsi="Arial" w:cs="Arial"/>
          <w:i/>
          <w:iCs/>
          <w:color w:val="222222"/>
        </w:rPr>
        <w:t>SEDME (Small Enterprises Development, Management &amp; Extension Journal)</w:t>
      </w:r>
      <w:r w:rsidRPr="00093842">
        <w:rPr>
          <w:rFonts w:ascii="Arial" w:hAnsi="Arial" w:cs="Arial"/>
          <w:color w:val="222222"/>
        </w:rPr>
        <w:t xml:space="preserve">, </w:t>
      </w:r>
      <w:r w:rsidRPr="00093842">
        <w:rPr>
          <w:rFonts w:ascii="Arial" w:hAnsi="Arial" w:cs="Arial"/>
          <w:i/>
          <w:iCs/>
          <w:color w:val="222222"/>
        </w:rPr>
        <w:t>49</w:t>
      </w:r>
      <w:r w:rsidRPr="00093842">
        <w:rPr>
          <w:rFonts w:ascii="Arial" w:hAnsi="Arial" w:cs="Arial"/>
          <w:color w:val="222222"/>
        </w:rPr>
        <w:t xml:space="preserve">(4), pp.368-384. </w:t>
      </w:r>
      <w:hyperlink r:id="rId15">
        <w:r w:rsidR="002018C9" w:rsidRPr="00093842">
          <w:rPr>
            <w:rFonts w:ascii="Arial" w:hAnsi="Arial" w:cs="Arial"/>
            <w:color w:val="1155CC"/>
            <w:u w:val="single"/>
          </w:rPr>
          <w:t>https://journals.sagepub.com/doi/abs/10.1177/09708464221128731</w:t>
        </w:r>
      </w:hyperlink>
    </w:p>
    <w:p w14:paraId="7924E883" w14:textId="77777777" w:rsidR="002018C9" w:rsidRPr="00093842" w:rsidRDefault="00000000">
      <w:pPr>
        <w:rPr>
          <w:rFonts w:ascii="Arial" w:hAnsi="Arial" w:cs="Arial"/>
          <w:color w:val="222222"/>
        </w:rPr>
      </w:pPr>
      <w:r w:rsidRPr="00093842">
        <w:rPr>
          <w:rFonts w:ascii="Arial" w:hAnsi="Arial" w:cs="Arial"/>
          <w:color w:val="222222"/>
        </w:rPr>
        <w:t xml:space="preserve">Doing, M., </w:t>
      </w:r>
      <w:proofErr w:type="spellStart"/>
      <w:r w:rsidRPr="00093842">
        <w:rPr>
          <w:rFonts w:ascii="Arial" w:hAnsi="Arial" w:cs="Arial"/>
          <w:color w:val="222222"/>
        </w:rPr>
        <w:t>Kartian</w:t>
      </w:r>
      <w:proofErr w:type="spellEnd"/>
      <w:r w:rsidRPr="00093842">
        <w:rPr>
          <w:rFonts w:ascii="Arial" w:hAnsi="Arial" w:cs="Arial"/>
          <w:color w:val="222222"/>
        </w:rPr>
        <w:t xml:space="preserve">, D. and Ibad, M.I., 2024. Strengthening the Constitutional Law System (Legal Challenges and Strategies in Handling the Social, Economic and Political Crisis in Indonesia). </w:t>
      </w:r>
      <w:r w:rsidRPr="00093842">
        <w:rPr>
          <w:rFonts w:ascii="Arial" w:hAnsi="Arial" w:cs="Arial"/>
          <w:i/>
          <w:iCs/>
          <w:color w:val="222222"/>
        </w:rPr>
        <w:t>Journal Equity of Law and Governance</w:t>
      </w:r>
      <w:r w:rsidRPr="00093842">
        <w:rPr>
          <w:rFonts w:ascii="Arial" w:hAnsi="Arial" w:cs="Arial"/>
          <w:color w:val="222222"/>
        </w:rPr>
        <w:t xml:space="preserve">, </w:t>
      </w:r>
      <w:r w:rsidRPr="00093842">
        <w:rPr>
          <w:rFonts w:ascii="Arial" w:hAnsi="Arial" w:cs="Arial"/>
          <w:i/>
          <w:iCs/>
          <w:color w:val="222222"/>
        </w:rPr>
        <w:t>5</w:t>
      </w:r>
      <w:r w:rsidRPr="00093842">
        <w:rPr>
          <w:rFonts w:ascii="Arial" w:hAnsi="Arial" w:cs="Arial"/>
          <w:color w:val="222222"/>
        </w:rPr>
        <w:t xml:space="preserve">(1), pp.113-122. </w:t>
      </w:r>
      <w:hyperlink r:id="rId16">
        <w:r w:rsidR="002018C9" w:rsidRPr="00093842">
          <w:rPr>
            <w:rFonts w:ascii="Arial" w:hAnsi="Arial" w:cs="Arial"/>
            <w:color w:val="1155CC"/>
            <w:u w:val="single"/>
          </w:rPr>
          <w:t>https://ejurnal.warmadewa.ac.id/index.php/elg/article/download/10260/5899</w:t>
        </w:r>
      </w:hyperlink>
    </w:p>
    <w:p w14:paraId="17F8D4D1" w14:textId="77777777" w:rsidR="002018C9" w:rsidRPr="00093842" w:rsidRDefault="00000000">
      <w:pPr>
        <w:rPr>
          <w:rFonts w:ascii="Arial" w:hAnsi="Arial" w:cs="Arial"/>
          <w:color w:val="222222"/>
        </w:rPr>
      </w:pPr>
      <w:r w:rsidRPr="00093842">
        <w:rPr>
          <w:rFonts w:ascii="Arial" w:hAnsi="Arial" w:cs="Arial"/>
          <w:color w:val="222222"/>
        </w:rPr>
        <w:t xml:space="preserve">Egorov, A., 2022. Financial innovation and financial risks. </w:t>
      </w:r>
      <w:r w:rsidRPr="00093842">
        <w:rPr>
          <w:rFonts w:ascii="Arial" w:hAnsi="Arial" w:cs="Arial"/>
          <w:i/>
          <w:iCs/>
          <w:color w:val="222222"/>
        </w:rPr>
        <w:t>Procedia Computer Science</w:t>
      </w:r>
      <w:r w:rsidRPr="00093842">
        <w:rPr>
          <w:rFonts w:ascii="Arial" w:hAnsi="Arial" w:cs="Arial"/>
          <w:color w:val="222222"/>
        </w:rPr>
        <w:t xml:space="preserve">, </w:t>
      </w:r>
      <w:r w:rsidRPr="00093842">
        <w:rPr>
          <w:rFonts w:ascii="Arial" w:hAnsi="Arial" w:cs="Arial"/>
          <w:i/>
          <w:iCs/>
          <w:color w:val="222222"/>
        </w:rPr>
        <w:t>214</w:t>
      </w:r>
      <w:r w:rsidRPr="00093842">
        <w:rPr>
          <w:rFonts w:ascii="Arial" w:hAnsi="Arial" w:cs="Arial"/>
          <w:color w:val="222222"/>
        </w:rPr>
        <w:t xml:space="preserve">, pp.441-447. </w:t>
      </w:r>
      <w:hyperlink r:id="rId17">
        <w:r w:rsidR="002018C9" w:rsidRPr="00093842">
          <w:rPr>
            <w:rFonts w:ascii="Arial" w:hAnsi="Arial" w:cs="Arial"/>
            <w:color w:val="1155CC"/>
            <w:u w:val="single"/>
          </w:rPr>
          <w:t>https://www.sciencedirect.com/science/article/pii/S187705092201907X/pdf?md5=424d4eebe52ed72cb93c5091ff580a8d&amp;pid=1-s2.0-S187705092201907X-main.pdf</w:t>
        </w:r>
      </w:hyperlink>
    </w:p>
    <w:p w14:paraId="400906B4" w14:textId="77777777" w:rsidR="002018C9" w:rsidRPr="00093842" w:rsidRDefault="00000000">
      <w:pPr>
        <w:rPr>
          <w:rFonts w:ascii="Arial" w:hAnsi="Arial" w:cs="Arial"/>
          <w:color w:val="222222"/>
        </w:rPr>
      </w:pPr>
      <w:r w:rsidRPr="00093842">
        <w:rPr>
          <w:rFonts w:ascii="Arial" w:hAnsi="Arial" w:cs="Arial"/>
          <w:color w:val="222222"/>
        </w:rPr>
        <w:t xml:space="preserve">Green Peace (2026). </w:t>
      </w:r>
      <w:r w:rsidRPr="00093842">
        <w:rPr>
          <w:rFonts w:ascii="Arial" w:hAnsi="Arial" w:cs="Arial"/>
          <w:i/>
          <w:iCs/>
          <w:color w:val="222222"/>
        </w:rPr>
        <w:t>Greenpeace East Asia</w:t>
      </w:r>
      <w:r w:rsidRPr="00093842">
        <w:rPr>
          <w:rFonts w:ascii="Arial" w:hAnsi="Arial" w:cs="Arial"/>
          <w:color w:val="222222"/>
        </w:rPr>
        <w:t xml:space="preserve">. [online] Greenpeace East Asia. Available at: </w:t>
      </w:r>
      <w:hyperlink r:id="rId18">
        <w:r w:rsidR="002018C9" w:rsidRPr="00093842">
          <w:rPr>
            <w:rFonts w:ascii="Arial" w:hAnsi="Arial" w:cs="Arial"/>
            <w:color w:val="1155CC"/>
            <w:u w:val="single"/>
          </w:rPr>
          <w:t>https://www.greenpeace.org/eastasia/blog/68600/hyundais-stalled-electrification-strategy-in-indonesia-risks-market-loss-greenpeace-warns</w:t>
        </w:r>
      </w:hyperlink>
      <w:r w:rsidRPr="00093842">
        <w:rPr>
          <w:rFonts w:ascii="Arial" w:hAnsi="Arial" w:cs="Arial"/>
          <w:color w:val="222222"/>
        </w:rPr>
        <w:t>/ [Accessed 24 Apr. 2026].</w:t>
      </w:r>
    </w:p>
    <w:p w14:paraId="35530ABF" w14:textId="77777777" w:rsidR="002018C9" w:rsidRPr="00093842" w:rsidRDefault="00000000">
      <w:pPr>
        <w:rPr>
          <w:rFonts w:ascii="Arial" w:hAnsi="Arial" w:cs="Arial"/>
        </w:rPr>
      </w:pPr>
      <w:r w:rsidRPr="00093842">
        <w:rPr>
          <w:rFonts w:ascii="Arial" w:hAnsi="Arial" w:cs="Arial"/>
        </w:rPr>
        <w:t xml:space="preserve">Hyundai (2020). </w:t>
      </w:r>
      <w:r w:rsidRPr="00093842">
        <w:rPr>
          <w:rFonts w:ascii="Arial" w:hAnsi="Arial" w:cs="Arial"/>
          <w:i/>
          <w:iCs/>
        </w:rPr>
        <w:t>Quarterly Earnings | Financial Information | IR | Hyundai Worldwide</w:t>
      </w:r>
      <w:r w:rsidRPr="00093842">
        <w:rPr>
          <w:rFonts w:ascii="Arial" w:hAnsi="Arial" w:cs="Arial"/>
        </w:rPr>
        <w:t>. [online] HYUNDAI MOTORS. Available at:</w:t>
      </w:r>
      <w:hyperlink r:id="rId19">
        <w:r w:rsidR="002018C9" w:rsidRPr="00093842">
          <w:rPr>
            <w:rFonts w:ascii="Arial" w:hAnsi="Arial" w:cs="Arial"/>
          </w:rPr>
          <w:t xml:space="preserve"> </w:t>
        </w:r>
      </w:hyperlink>
      <w:hyperlink r:id="rId20">
        <w:r w:rsidR="002018C9" w:rsidRPr="00093842">
          <w:rPr>
            <w:rFonts w:ascii="Arial" w:hAnsi="Arial" w:cs="Arial"/>
            <w:color w:val="1155CC"/>
            <w:u w:val="single"/>
          </w:rPr>
          <w:t>https://www.hyundai.com/worldwide/en/company/ir/financial-information/quarterly-earnings</w:t>
        </w:r>
      </w:hyperlink>
      <w:r w:rsidRPr="00093842">
        <w:rPr>
          <w:rFonts w:ascii="Arial" w:hAnsi="Arial" w:cs="Arial"/>
        </w:rPr>
        <w:t>.</w:t>
      </w:r>
    </w:p>
    <w:p w14:paraId="4DD015AE" w14:textId="77777777" w:rsidR="002018C9" w:rsidRPr="00093842" w:rsidRDefault="00000000">
      <w:pPr>
        <w:rPr>
          <w:rFonts w:ascii="Arial" w:hAnsi="Arial" w:cs="Arial"/>
        </w:rPr>
      </w:pPr>
      <w:r w:rsidRPr="00093842">
        <w:rPr>
          <w:rFonts w:ascii="Arial" w:hAnsi="Arial" w:cs="Arial"/>
        </w:rPr>
        <w:t xml:space="preserve">Hyundai (2021). </w:t>
      </w:r>
      <w:r w:rsidRPr="00093842">
        <w:rPr>
          <w:rFonts w:ascii="Arial" w:hAnsi="Arial" w:cs="Arial"/>
          <w:i/>
          <w:iCs/>
        </w:rPr>
        <w:t>Quarterly Earnings | Financial Information | IR | Hyundai Worldwide</w:t>
      </w:r>
      <w:r w:rsidRPr="00093842">
        <w:rPr>
          <w:rFonts w:ascii="Arial" w:hAnsi="Arial" w:cs="Arial"/>
        </w:rPr>
        <w:t>. [online] HYUNDAI MOTORS. Available at:</w:t>
      </w:r>
      <w:hyperlink r:id="rId21">
        <w:r w:rsidR="002018C9" w:rsidRPr="00093842">
          <w:rPr>
            <w:rFonts w:ascii="Arial" w:hAnsi="Arial" w:cs="Arial"/>
          </w:rPr>
          <w:t xml:space="preserve"> </w:t>
        </w:r>
      </w:hyperlink>
      <w:hyperlink r:id="rId22">
        <w:r w:rsidR="002018C9" w:rsidRPr="00093842">
          <w:rPr>
            <w:rFonts w:ascii="Arial" w:hAnsi="Arial" w:cs="Arial"/>
            <w:color w:val="1155CC"/>
            <w:u w:val="single"/>
          </w:rPr>
          <w:t>https://www.hyundai.com/worldwide/en/company/ir/financial-information/quarterly-earnings</w:t>
        </w:r>
      </w:hyperlink>
      <w:r w:rsidRPr="00093842">
        <w:rPr>
          <w:rFonts w:ascii="Arial" w:hAnsi="Arial" w:cs="Arial"/>
        </w:rPr>
        <w:t>.</w:t>
      </w:r>
    </w:p>
    <w:p w14:paraId="42DC9B50" w14:textId="77777777" w:rsidR="002018C9" w:rsidRPr="00093842" w:rsidRDefault="00000000">
      <w:pPr>
        <w:rPr>
          <w:rFonts w:ascii="Arial" w:hAnsi="Arial" w:cs="Arial"/>
        </w:rPr>
      </w:pPr>
      <w:r w:rsidRPr="00093842">
        <w:rPr>
          <w:rFonts w:ascii="Arial" w:hAnsi="Arial" w:cs="Arial"/>
        </w:rPr>
        <w:t xml:space="preserve">Hyundai (2022). </w:t>
      </w:r>
      <w:r w:rsidRPr="00093842">
        <w:rPr>
          <w:rFonts w:ascii="Arial" w:hAnsi="Arial" w:cs="Arial"/>
          <w:i/>
          <w:iCs/>
        </w:rPr>
        <w:t>Quarterly Earnings | Financial Information | IR | Hyundai Worldwide</w:t>
      </w:r>
      <w:r w:rsidRPr="00093842">
        <w:rPr>
          <w:rFonts w:ascii="Arial" w:hAnsi="Arial" w:cs="Arial"/>
        </w:rPr>
        <w:t>. [online] HYUNDAI MOTORS. Available at:</w:t>
      </w:r>
      <w:hyperlink r:id="rId23">
        <w:r w:rsidR="002018C9" w:rsidRPr="00093842">
          <w:rPr>
            <w:rFonts w:ascii="Arial" w:hAnsi="Arial" w:cs="Arial"/>
          </w:rPr>
          <w:t xml:space="preserve"> </w:t>
        </w:r>
      </w:hyperlink>
      <w:hyperlink r:id="rId24">
        <w:r w:rsidR="002018C9" w:rsidRPr="00093842">
          <w:rPr>
            <w:rFonts w:ascii="Arial" w:hAnsi="Arial" w:cs="Arial"/>
            <w:color w:val="1155CC"/>
            <w:u w:val="single"/>
          </w:rPr>
          <w:t>https://www.hyundai.com/worldwide/en/company/ir/financial-information/quarterly-earnings</w:t>
        </w:r>
      </w:hyperlink>
      <w:r w:rsidRPr="00093842">
        <w:rPr>
          <w:rFonts w:ascii="Arial" w:hAnsi="Arial" w:cs="Arial"/>
        </w:rPr>
        <w:t>.</w:t>
      </w:r>
    </w:p>
    <w:p w14:paraId="243F2381" w14:textId="77777777" w:rsidR="002018C9" w:rsidRPr="00093842" w:rsidRDefault="00000000">
      <w:pPr>
        <w:rPr>
          <w:rFonts w:ascii="Arial" w:hAnsi="Arial" w:cs="Arial"/>
        </w:rPr>
      </w:pPr>
      <w:r w:rsidRPr="00093842">
        <w:rPr>
          <w:rFonts w:ascii="Arial" w:hAnsi="Arial" w:cs="Arial"/>
        </w:rPr>
        <w:t xml:space="preserve">Hyundai (2023). </w:t>
      </w:r>
      <w:r w:rsidRPr="00093842">
        <w:rPr>
          <w:rFonts w:ascii="Arial" w:hAnsi="Arial" w:cs="Arial"/>
          <w:i/>
          <w:iCs/>
        </w:rPr>
        <w:t>Quarterly Earnings | Financial Information | IR | Hyundai Worldwide</w:t>
      </w:r>
      <w:r w:rsidRPr="00093842">
        <w:rPr>
          <w:rFonts w:ascii="Arial" w:hAnsi="Arial" w:cs="Arial"/>
        </w:rPr>
        <w:t>. [online] HYUNDAI MOTORS. Available at:</w:t>
      </w:r>
      <w:hyperlink r:id="rId25">
        <w:r w:rsidR="002018C9" w:rsidRPr="00093842">
          <w:rPr>
            <w:rFonts w:ascii="Arial" w:hAnsi="Arial" w:cs="Arial"/>
          </w:rPr>
          <w:t xml:space="preserve"> </w:t>
        </w:r>
      </w:hyperlink>
      <w:hyperlink r:id="rId26">
        <w:r w:rsidR="002018C9" w:rsidRPr="00093842">
          <w:rPr>
            <w:rFonts w:ascii="Arial" w:hAnsi="Arial" w:cs="Arial"/>
            <w:color w:val="1155CC"/>
            <w:u w:val="single"/>
          </w:rPr>
          <w:t>https://www.hyundai.com/worldwide/en/company/ir/financial-information/quarterly-earnings</w:t>
        </w:r>
      </w:hyperlink>
      <w:r w:rsidRPr="00093842">
        <w:rPr>
          <w:rFonts w:ascii="Arial" w:hAnsi="Arial" w:cs="Arial"/>
        </w:rPr>
        <w:t>.</w:t>
      </w:r>
    </w:p>
    <w:p w14:paraId="2541E4BB" w14:textId="77777777" w:rsidR="002018C9" w:rsidRPr="00093842" w:rsidRDefault="00000000">
      <w:pPr>
        <w:rPr>
          <w:rFonts w:ascii="Arial" w:hAnsi="Arial" w:cs="Arial"/>
        </w:rPr>
      </w:pPr>
      <w:r w:rsidRPr="00093842">
        <w:rPr>
          <w:rFonts w:ascii="Arial" w:hAnsi="Arial" w:cs="Arial"/>
        </w:rPr>
        <w:t xml:space="preserve">Hyundai (2024). </w:t>
      </w:r>
      <w:r w:rsidRPr="00093842">
        <w:rPr>
          <w:rFonts w:ascii="Arial" w:hAnsi="Arial" w:cs="Arial"/>
          <w:i/>
          <w:iCs/>
        </w:rPr>
        <w:t>Quarterly Earnings | Financial Information | IR | Hyundai Worldwide</w:t>
      </w:r>
      <w:r w:rsidRPr="00093842">
        <w:rPr>
          <w:rFonts w:ascii="Arial" w:hAnsi="Arial" w:cs="Arial"/>
        </w:rPr>
        <w:t>. [online] HYUNDAI MOTORS. Available at:</w:t>
      </w:r>
      <w:hyperlink r:id="rId27">
        <w:r w:rsidR="002018C9" w:rsidRPr="00093842">
          <w:rPr>
            <w:rFonts w:ascii="Arial" w:hAnsi="Arial" w:cs="Arial"/>
          </w:rPr>
          <w:t xml:space="preserve"> </w:t>
        </w:r>
      </w:hyperlink>
      <w:hyperlink r:id="rId28">
        <w:r w:rsidR="002018C9" w:rsidRPr="00093842">
          <w:rPr>
            <w:rFonts w:ascii="Arial" w:hAnsi="Arial" w:cs="Arial"/>
            <w:color w:val="1155CC"/>
            <w:u w:val="single"/>
          </w:rPr>
          <w:t>https://www.hyundai.com/worldwide/en/company/ir/financial-information/quarterly-earnings</w:t>
        </w:r>
      </w:hyperlink>
      <w:r w:rsidRPr="00093842">
        <w:rPr>
          <w:rFonts w:ascii="Arial" w:hAnsi="Arial" w:cs="Arial"/>
        </w:rPr>
        <w:t>.</w:t>
      </w:r>
    </w:p>
    <w:p w14:paraId="6BF09DBE" w14:textId="77777777" w:rsidR="002018C9" w:rsidRPr="00093842" w:rsidRDefault="00000000">
      <w:pPr>
        <w:rPr>
          <w:rFonts w:ascii="Arial" w:hAnsi="Arial" w:cs="Arial"/>
          <w:color w:val="222222"/>
        </w:rPr>
      </w:pPr>
      <w:r w:rsidRPr="00093842">
        <w:rPr>
          <w:rFonts w:ascii="Arial" w:hAnsi="Arial" w:cs="Arial"/>
          <w:color w:val="222222"/>
        </w:rPr>
        <w:t xml:space="preserve">Hyundai (2026). </w:t>
      </w:r>
      <w:r w:rsidRPr="00093842">
        <w:rPr>
          <w:rFonts w:ascii="Arial" w:hAnsi="Arial" w:cs="Arial"/>
          <w:i/>
          <w:iCs/>
          <w:color w:val="222222"/>
        </w:rPr>
        <w:t>Hyundai</w:t>
      </w:r>
      <w:r w:rsidRPr="00093842">
        <w:rPr>
          <w:rFonts w:ascii="Arial" w:hAnsi="Arial" w:cs="Arial"/>
          <w:color w:val="222222"/>
        </w:rPr>
        <w:t xml:space="preserve">. [online] Hyundainews.com. Available at: </w:t>
      </w:r>
      <w:hyperlink r:id="rId29">
        <w:r w:rsidR="002018C9" w:rsidRPr="00093842">
          <w:rPr>
            <w:rFonts w:ascii="Arial" w:hAnsi="Arial" w:cs="Arial"/>
            <w:color w:val="1155CC"/>
            <w:u w:val="single"/>
          </w:rPr>
          <w:t>https://www.hyundainews.com/releases/4554</w:t>
        </w:r>
      </w:hyperlink>
      <w:r w:rsidRPr="00093842">
        <w:rPr>
          <w:rFonts w:ascii="Arial" w:hAnsi="Arial" w:cs="Arial"/>
          <w:color w:val="222222"/>
        </w:rPr>
        <w:t xml:space="preserve"> [Accessed 24 Apr. 2026].</w:t>
      </w:r>
    </w:p>
    <w:p w14:paraId="08E06AA1" w14:textId="77777777" w:rsidR="002018C9" w:rsidRPr="00093842" w:rsidRDefault="00000000">
      <w:pPr>
        <w:rPr>
          <w:rFonts w:ascii="Arial" w:hAnsi="Arial" w:cs="Arial"/>
          <w:color w:val="222222"/>
        </w:rPr>
      </w:pPr>
      <w:proofErr w:type="spellStart"/>
      <w:r w:rsidRPr="00093842">
        <w:rPr>
          <w:rFonts w:ascii="Arial" w:hAnsi="Arial" w:cs="Arial"/>
          <w:color w:val="222222"/>
        </w:rPr>
        <w:t>Koralun-Bereźnicka</w:t>
      </w:r>
      <w:proofErr w:type="spellEnd"/>
      <w:r w:rsidRPr="00093842">
        <w:rPr>
          <w:rFonts w:ascii="Arial" w:hAnsi="Arial" w:cs="Arial"/>
          <w:color w:val="222222"/>
        </w:rPr>
        <w:t xml:space="preserve">, J., 2025. </w:t>
      </w:r>
      <w:r w:rsidRPr="00093842">
        <w:rPr>
          <w:rFonts w:ascii="Arial" w:hAnsi="Arial" w:cs="Arial"/>
          <w:i/>
          <w:iCs/>
          <w:color w:val="222222"/>
        </w:rPr>
        <w:t>Corporate Short-Term Financing in Europe: The Role of Trade Credit and Bank Loans in Liquidity Management</w:t>
      </w:r>
      <w:r w:rsidRPr="00093842">
        <w:rPr>
          <w:rFonts w:ascii="Arial" w:hAnsi="Arial" w:cs="Arial"/>
          <w:color w:val="222222"/>
        </w:rPr>
        <w:t xml:space="preserve">. Routledge. </w:t>
      </w:r>
      <w:hyperlink r:id="rId30">
        <w:r w:rsidR="002018C9" w:rsidRPr="00093842">
          <w:rPr>
            <w:rFonts w:ascii="Arial" w:hAnsi="Arial" w:cs="Arial"/>
            <w:color w:val="1155CC"/>
            <w:u w:val="single"/>
          </w:rPr>
          <w:t>https://www.taylorfrancis.com/books/mono/10.4324/9781003687986/corporate-short-term-financing-europe-julia-koralun-bere%C5%BAnicka</w:t>
        </w:r>
      </w:hyperlink>
    </w:p>
    <w:p w14:paraId="2467457B" w14:textId="77777777" w:rsidR="002018C9" w:rsidRPr="00093842" w:rsidRDefault="00000000">
      <w:pPr>
        <w:rPr>
          <w:rFonts w:ascii="Arial" w:hAnsi="Arial" w:cs="Arial"/>
          <w:color w:val="222222"/>
        </w:rPr>
      </w:pPr>
      <w:r w:rsidRPr="00093842">
        <w:rPr>
          <w:rFonts w:ascii="Arial" w:hAnsi="Arial" w:cs="Arial"/>
          <w:color w:val="222222"/>
        </w:rPr>
        <w:t xml:space="preserve">ÖCAL, H., 2022. EXTERNAL FINANCING SOLUTIONS FOR FAMILY FIRMS. </w:t>
      </w:r>
      <w:r w:rsidRPr="00093842">
        <w:rPr>
          <w:rFonts w:ascii="Arial" w:hAnsi="Arial" w:cs="Arial"/>
          <w:i/>
          <w:iCs/>
          <w:color w:val="222222"/>
        </w:rPr>
        <w:t xml:space="preserve">Organizational </w:t>
      </w:r>
      <w:proofErr w:type="spellStart"/>
      <w:r w:rsidRPr="00093842">
        <w:rPr>
          <w:rFonts w:ascii="Arial" w:hAnsi="Arial" w:cs="Arial"/>
          <w:i/>
          <w:iCs/>
          <w:color w:val="222222"/>
        </w:rPr>
        <w:t>Behavior</w:t>
      </w:r>
      <w:proofErr w:type="spellEnd"/>
      <w:r w:rsidRPr="00093842">
        <w:rPr>
          <w:rFonts w:ascii="Arial" w:hAnsi="Arial" w:cs="Arial"/>
          <w:i/>
          <w:iCs/>
          <w:color w:val="222222"/>
        </w:rPr>
        <w:t xml:space="preserve"> and Management in Family Businesses</w:t>
      </w:r>
      <w:r w:rsidRPr="00093842">
        <w:rPr>
          <w:rFonts w:ascii="Arial" w:hAnsi="Arial" w:cs="Arial"/>
          <w:color w:val="222222"/>
        </w:rPr>
        <w:t xml:space="preserve">, p.142. </w:t>
      </w:r>
      <w:hyperlink r:id="rId31" w:anchor="page=153">
        <w:r w:rsidR="002018C9" w:rsidRPr="00093842">
          <w:rPr>
            <w:rFonts w:ascii="Arial" w:hAnsi="Arial" w:cs="Arial"/>
            <w:color w:val="1155CC"/>
            <w:u w:val="single"/>
          </w:rPr>
          <w:t>https://www.asau.ru/files/pdf/3217230.pdf#page=153</w:t>
        </w:r>
      </w:hyperlink>
    </w:p>
    <w:p w14:paraId="28E152DB" w14:textId="77777777" w:rsidR="002018C9" w:rsidRPr="00093842" w:rsidRDefault="00000000">
      <w:pPr>
        <w:rPr>
          <w:rFonts w:ascii="Arial" w:hAnsi="Arial" w:cs="Arial"/>
          <w:color w:val="222222"/>
        </w:rPr>
      </w:pPr>
      <w:r w:rsidRPr="00093842">
        <w:rPr>
          <w:rFonts w:ascii="Arial" w:hAnsi="Arial" w:cs="Arial"/>
          <w:color w:val="222222"/>
        </w:rPr>
        <w:t xml:space="preserve">Olawale, A., 2024. Capital adequacy and financial stability: A study of Nigerian banks’ resilience in a volatile economy. </w:t>
      </w:r>
      <w:r w:rsidRPr="00093842">
        <w:rPr>
          <w:rFonts w:ascii="Arial" w:hAnsi="Arial" w:cs="Arial"/>
          <w:i/>
          <w:iCs/>
          <w:color w:val="222222"/>
        </w:rPr>
        <w:t>GSC Advanced Research and Reviews</w:t>
      </w:r>
      <w:r w:rsidRPr="00093842">
        <w:rPr>
          <w:rFonts w:ascii="Arial" w:hAnsi="Arial" w:cs="Arial"/>
          <w:color w:val="222222"/>
        </w:rPr>
        <w:t xml:space="preserve">, </w:t>
      </w:r>
      <w:r w:rsidRPr="00093842">
        <w:rPr>
          <w:rFonts w:ascii="Arial" w:hAnsi="Arial" w:cs="Arial"/>
          <w:i/>
          <w:iCs/>
          <w:color w:val="222222"/>
        </w:rPr>
        <w:t>21</w:t>
      </w:r>
      <w:r w:rsidRPr="00093842">
        <w:rPr>
          <w:rFonts w:ascii="Arial" w:hAnsi="Arial" w:cs="Arial"/>
          <w:color w:val="222222"/>
        </w:rPr>
        <w:t xml:space="preserve">(1), pp.001-012. </w:t>
      </w:r>
      <w:hyperlink r:id="rId32">
        <w:r w:rsidR="002018C9" w:rsidRPr="00093842">
          <w:rPr>
            <w:rFonts w:ascii="Arial" w:hAnsi="Arial" w:cs="Arial"/>
            <w:color w:val="1155CC"/>
            <w:u w:val="single"/>
          </w:rPr>
          <w:t>https://www.researchgate.net/profile/Olawale-Akinbola/publication/384679321_Capital_adequacy_and_financial_stability_A_study_of_Nigerian_banks'_resilience_in_a_volatile_economy/links/670315a99e6e82486f073728/Capital-adequacy-and-financial-stability-A-study-of-Nigerian-banks-resilience-in-a-volatile-economy.pdf</w:t>
        </w:r>
      </w:hyperlink>
    </w:p>
    <w:p w14:paraId="673466DC" w14:textId="77777777" w:rsidR="002018C9" w:rsidRPr="00093842" w:rsidRDefault="00000000">
      <w:pPr>
        <w:rPr>
          <w:rFonts w:ascii="Arial" w:hAnsi="Arial" w:cs="Arial"/>
          <w:color w:val="222222"/>
        </w:rPr>
      </w:pPr>
      <w:r w:rsidRPr="00093842">
        <w:rPr>
          <w:rFonts w:ascii="Arial" w:hAnsi="Arial" w:cs="Arial"/>
          <w:color w:val="222222"/>
        </w:rPr>
        <w:t xml:space="preserve">Rizzello, A., 2022. Green finance and SDGs: Emerging trends in the design of green investment portfolios. </w:t>
      </w:r>
      <w:r w:rsidRPr="00093842">
        <w:rPr>
          <w:rFonts w:ascii="Arial" w:hAnsi="Arial" w:cs="Arial"/>
          <w:i/>
          <w:iCs/>
          <w:color w:val="222222"/>
        </w:rPr>
        <w:t>Green investing: Changing paradigms and future directions</w:t>
      </w:r>
      <w:r w:rsidRPr="00093842">
        <w:rPr>
          <w:rFonts w:ascii="Arial" w:hAnsi="Arial" w:cs="Arial"/>
          <w:color w:val="222222"/>
        </w:rPr>
        <w:t xml:space="preserve">, pp.85-105. </w:t>
      </w:r>
      <w:hyperlink r:id="rId33">
        <w:r w:rsidR="002018C9" w:rsidRPr="00093842">
          <w:rPr>
            <w:rFonts w:ascii="Arial" w:hAnsi="Arial" w:cs="Arial"/>
            <w:color w:val="1155CC"/>
            <w:u w:val="single"/>
          </w:rPr>
          <w:t>https://link.springer.com/chapter/10.1007/978-3-031-08031-9_4</w:t>
        </w:r>
      </w:hyperlink>
    </w:p>
    <w:p w14:paraId="605AF4D0" w14:textId="77777777" w:rsidR="002018C9" w:rsidRPr="00093842" w:rsidRDefault="00000000">
      <w:pPr>
        <w:rPr>
          <w:rFonts w:ascii="Arial" w:hAnsi="Arial" w:cs="Arial"/>
        </w:rPr>
      </w:pPr>
      <w:r w:rsidRPr="00093842">
        <w:rPr>
          <w:rFonts w:ascii="Arial" w:hAnsi="Arial" w:cs="Arial"/>
        </w:rPr>
        <w:br w:type="page"/>
      </w:r>
    </w:p>
    <w:p w14:paraId="1C6EC92C" w14:textId="77777777" w:rsidR="002018C9" w:rsidRPr="00093842" w:rsidRDefault="00000000">
      <w:pPr>
        <w:pStyle w:val="Heading1"/>
        <w:rPr>
          <w:rFonts w:ascii="Arial" w:hAnsi="Arial" w:cs="Arial"/>
        </w:rPr>
      </w:pPr>
      <w:bookmarkStart w:id="29" w:name="_heading=h.oyvtdt7rwpho" w:colFirst="0" w:colLast="0"/>
      <w:bookmarkEnd w:id="29"/>
      <w:r w:rsidRPr="00093842">
        <w:rPr>
          <w:rFonts w:ascii="Arial" w:hAnsi="Arial" w:cs="Arial"/>
        </w:rPr>
        <w:lastRenderedPageBreak/>
        <w:t>Appendix</w:t>
      </w:r>
    </w:p>
    <w:p w14:paraId="61286F41" w14:textId="77777777" w:rsidR="002018C9" w:rsidRPr="00093842" w:rsidRDefault="002018C9">
      <w:pPr>
        <w:rPr>
          <w:rFonts w:ascii="Arial" w:hAnsi="Arial" w:cs="Arial"/>
        </w:rPr>
      </w:pPr>
    </w:p>
    <w:tbl>
      <w:tblPr>
        <w:tblStyle w:val="a9"/>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47"/>
        <w:gridCol w:w="1023"/>
        <w:gridCol w:w="1328"/>
        <w:gridCol w:w="1065"/>
        <w:gridCol w:w="1080"/>
        <w:gridCol w:w="838"/>
        <w:gridCol w:w="774"/>
        <w:gridCol w:w="887"/>
        <w:gridCol w:w="966"/>
        <w:gridCol w:w="852"/>
      </w:tblGrid>
      <w:tr w:rsidR="002018C9" w:rsidRPr="00093842" w14:paraId="110703AD" w14:textId="77777777">
        <w:trPr>
          <w:trHeight w:val="1070"/>
        </w:trPr>
        <w:tc>
          <w:tcPr>
            <w:tcW w:w="547"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6740FB62"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1023"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42F8D896" w14:textId="77777777" w:rsidR="002018C9" w:rsidRPr="00093842" w:rsidRDefault="00000000">
            <w:pPr>
              <w:rPr>
                <w:rFonts w:ascii="Arial" w:hAnsi="Arial" w:cs="Arial"/>
              </w:rPr>
            </w:pPr>
            <w:r w:rsidRPr="00093842">
              <w:rPr>
                <w:rFonts w:ascii="Arial" w:eastAsia="Calibri" w:hAnsi="Arial" w:cs="Arial"/>
                <w:b/>
                <w:bCs/>
                <w:color w:val="FFFFFF"/>
              </w:rPr>
              <w:t xml:space="preserve">Revenue (KRW </w:t>
            </w:r>
            <w:proofErr w:type="spellStart"/>
            <w:r w:rsidRPr="00093842">
              <w:rPr>
                <w:rFonts w:ascii="Arial" w:eastAsia="Calibri" w:hAnsi="Arial" w:cs="Arial"/>
                <w:b/>
                <w:bCs/>
                <w:color w:val="FFFFFF"/>
              </w:rPr>
              <w:t>tn</w:t>
            </w:r>
            <w:proofErr w:type="spellEnd"/>
            <w:r w:rsidRPr="00093842">
              <w:rPr>
                <w:rFonts w:ascii="Arial" w:eastAsia="Calibri" w:hAnsi="Arial" w:cs="Arial"/>
                <w:b/>
                <w:bCs/>
                <w:color w:val="FFFFFF"/>
              </w:rPr>
              <w:t>)</w:t>
            </w:r>
          </w:p>
        </w:tc>
        <w:tc>
          <w:tcPr>
            <w:tcW w:w="1328"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5F99C13D" w14:textId="77777777" w:rsidR="002018C9" w:rsidRPr="00093842" w:rsidRDefault="00000000">
            <w:pPr>
              <w:rPr>
                <w:rFonts w:ascii="Arial" w:hAnsi="Arial" w:cs="Arial"/>
              </w:rPr>
            </w:pPr>
            <w:r w:rsidRPr="00093842">
              <w:rPr>
                <w:rFonts w:ascii="Arial" w:eastAsia="Calibri" w:hAnsi="Arial" w:cs="Arial"/>
                <w:b/>
                <w:bCs/>
                <w:color w:val="FFFFFF"/>
              </w:rPr>
              <w:t xml:space="preserve">Operating Profit (KRW </w:t>
            </w:r>
            <w:proofErr w:type="spellStart"/>
            <w:r w:rsidRPr="00093842">
              <w:rPr>
                <w:rFonts w:ascii="Arial" w:eastAsia="Calibri" w:hAnsi="Arial" w:cs="Arial"/>
                <w:b/>
                <w:bCs/>
                <w:color w:val="FFFFFF"/>
              </w:rPr>
              <w:t>tn</w:t>
            </w:r>
            <w:proofErr w:type="spellEnd"/>
            <w:r w:rsidRPr="00093842">
              <w:rPr>
                <w:rFonts w:ascii="Arial" w:eastAsia="Calibri" w:hAnsi="Arial" w:cs="Arial"/>
                <w:b/>
                <w:bCs/>
                <w:color w:val="FFFFFF"/>
              </w:rPr>
              <w:t>)</w:t>
            </w:r>
          </w:p>
        </w:tc>
        <w:tc>
          <w:tcPr>
            <w:tcW w:w="1065"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28973DB1" w14:textId="77777777" w:rsidR="002018C9" w:rsidRPr="00093842" w:rsidRDefault="00000000">
            <w:pPr>
              <w:rPr>
                <w:rFonts w:ascii="Arial" w:hAnsi="Arial" w:cs="Arial"/>
              </w:rPr>
            </w:pPr>
            <w:r w:rsidRPr="00093842">
              <w:rPr>
                <w:rFonts w:ascii="Arial" w:eastAsia="Calibri" w:hAnsi="Arial" w:cs="Arial"/>
                <w:b/>
                <w:bCs/>
                <w:color w:val="FFFFFF"/>
              </w:rPr>
              <w:t xml:space="preserve">Net Profit (KRW </w:t>
            </w:r>
            <w:proofErr w:type="spellStart"/>
            <w:r w:rsidRPr="00093842">
              <w:rPr>
                <w:rFonts w:ascii="Arial" w:eastAsia="Calibri" w:hAnsi="Arial" w:cs="Arial"/>
                <w:b/>
                <w:bCs/>
                <w:color w:val="FFFFFF"/>
              </w:rPr>
              <w:t>tn</w:t>
            </w:r>
            <w:proofErr w:type="spellEnd"/>
            <w:r w:rsidRPr="00093842">
              <w:rPr>
                <w:rFonts w:ascii="Arial" w:eastAsia="Calibri" w:hAnsi="Arial" w:cs="Arial"/>
                <w:b/>
                <w:bCs/>
                <w:color w:val="FFFFFF"/>
              </w:rPr>
              <w:t>)</w:t>
            </w:r>
          </w:p>
        </w:tc>
        <w:tc>
          <w:tcPr>
            <w:tcW w:w="1080"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4D2684CB" w14:textId="77777777" w:rsidR="002018C9" w:rsidRPr="00093842" w:rsidRDefault="00000000">
            <w:pPr>
              <w:rPr>
                <w:rFonts w:ascii="Arial" w:hAnsi="Arial" w:cs="Arial"/>
              </w:rPr>
            </w:pPr>
            <w:r w:rsidRPr="00093842">
              <w:rPr>
                <w:rFonts w:ascii="Arial" w:eastAsia="Calibri" w:hAnsi="Arial" w:cs="Arial"/>
                <w:b/>
                <w:bCs/>
                <w:color w:val="FFFFFF"/>
              </w:rPr>
              <w:t>Total Assets (Index)</w:t>
            </w:r>
          </w:p>
        </w:tc>
        <w:tc>
          <w:tcPr>
            <w:tcW w:w="838"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59C14340" w14:textId="77777777" w:rsidR="002018C9" w:rsidRPr="00093842" w:rsidRDefault="00000000">
            <w:pPr>
              <w:rPr>
                <w:rFonts w:ascii="Arial" w:hAnsi="Arial" w:cs="Arial"/>
              </w:rPr>
            </w:pPr>
            <w:r w:rsidRPr="00093842">
              <w:rPr>
                <w:rFonts w:ascii="Arial" w:eastAsia="Calibri" w:hAnsi="Arial" w:cs="Arial"/>
                <w:b/>
                <w:bCs/>
                <w:color w:val="FFFFFF"/>
              </w:rPr>
              <w:t>Equity (Index)</w:t>
            </w:r>
          </w:p>
        </w:tc>
        <w:tc>
          <w:tcPr>
            <w:tcW w:w="774"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663DD07B" w14:textId="77777777" w:rsidR="002018C9" w:rsidRPr="00093842" w:rsidRDefault="00000000">
            <w:pPr>
              <w:rPr>
                <w:rFonts w:ascii="Arial" w:hAnsi="Arial" w:cs="Arial"/>
              </w:rPr>
            </w:pPr>
            <w:r w:rsidRPr="00093842">
              <w:rPr>
                <w:rFonts w:ascii="Arial" w:eastAsia="Calibri" w:hAnsi="Arial" w:cs="Arial"/>
                <w:b/>
                <w:bCs/>
                <w:color w:val="FFFFFF"/>
              </w:rPr>
              <w:t>Debt (Index)</w:t>
            </w:r>
          </w:p>
        </w:tc>
        <w:tc>
          <w:tcPr>
            <w:tcW w:w="887"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6C73DD8A" w14:textId="77777777" w:rsidR="002018C9" w:rsidRPr="00093842" w:rsidRDefault="00000000">
            <w:pPr>
              <w:rPr>
                <w:rFonts w:ascii="Arial" w:hAnsi="Arial" w:cs="Arial"/>
              </w:rPr>
            </w:pPr>
            <w:r w:rsidRPr="00093842">
              <w:rPr>
                <w:rFonts w:ascii="Arial" w:eastAsia="Calibri" w:hAnsi="Arial" w:cs="Arial"/>
                <w:b/>
                <w:bCs/>
                <w:color w:val="FFFFFF"/>
              </w:rPr>
              <w:t>Inventory Days</w:t>
            </w:r>
          </w:p>
        </w:tc>
        <w:tc>
          <w:tcPr>
            <w:tcW w:w="966" w:type="dxa"/>
            <w:tcBorders>
              <w:top w:val="single" w:sz="4" w:space="0" w:color="8EA9DB"/>
              <w:left w:val="nil"/>
              <w:bottom w:val="single" w:sz="4" w:space="0" w:color="8EA9DB"/>
              <w:right w:val="nil"/>
            </w:tcBorders>
            <w:shd w:val="clear" w:color="auto" w:fill="4472C4"/>
            <w:tcMar>
              <w:top w:w="100" w:type="dxa"/>
              <w:left w:w="100" w:type="dxa"/>
              <w:bottom w:w="100" w:type="dxa"/>
              <w:right w:w="100" w:type="dxa"/>
            </w:tcMar>
          </w:tcPr>
          <w:p w14:paraId="3406F5B0" w14:textId="77777777" w:rsidR="002018C9" w:rsidRPr="00093842" w:rsidRDefault="00000000">
            <w:pPr>
              <w:rPr>
                <w:rFonts w:ascii="Arial" w:hAnsi="Arial" w:cs="Arial"/>
              </w:rPr>
            </w:pPr>
            <w:r w:rsidRPr="00093842">
              <w:rPr>
                <w:rFonts w:ascii="Arial" w:eastAsia="Calibri" w:hAnsi="Arial" w:cs="Arial"/>
                <w:b/>
                <w:bCs/>
                <w:color w:val="FFFFFF"/>
              </w:rPr>
              <w:t>Receivables Days</w:t>
            </w:r>
          </w:p>
        </w:tc>
        <w:tc>
          <w:tcPr>
            <w:tcW w:w="852"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0A0C32D6" w14:textId="77777777" w:rsidR="002018C9" w:rsidRPr="00093842" w:rsidRDefault="00000000">
            <w:pPr>
              <w:rPr>
                <w:rFonts w:ascii="Arial" w:hAnsi="Arial" w:cs="Arial"/>
              </w:rPr>
            </w:pPr>
            <w:r w:rsidRPr="00093842">
              <w:rPr>
                <w:rFonts w:ascii="Arial" w:eastAsia="Calibri" w:hAnsi="Arial" w:cs="Arial"/>
                <w:b/>
                <w:bCs/>
                <w:color w:val="FFFFFF"/>
              </w:rPr>
              <w:t>Payables Days</w:t>
            </w:r>
          </w:p>
        </w:tc>
      </w:tr>
      <w:tr w:rsidR="002018C9" w:rsidRPr="00093842" w14:paraId="0290B2FC" w14:textId="77777777">
        <w:trPr>
          <w:trHeight w:val="485"/>
        </w:trPr>
        <w:tc>
          <w:tcPr>
            <w:tcW w:w="54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5524C5B5" w14:textId="77777777" w:rsidR="002018C9" w:rsidRPr="00093842" w:rsidRDefault="00000000">
            <w:pPr>
              <w:rPr>
                <w:rFonts w:ascii="Arial" w:hAnsi="Arial" w:cs="Arial"/>
              </w:rPr>
            </w:pPr>
            <w:r w:rsidRPr="00093842">
              <w:rPr>
                <w:rFonts w:ascii="Arial" w:eastAsia="Calibri" w:hAnsi="Arial" w:cs="Arial"/>
              </w:rPr>
              <w:t>2020</w:t>
            </w:r>
          </w:p>
        </w:tc>
        <w:tc>
          <w:tcPr>
            <w:tcW w:w="1023"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7EC1A3FD" w14:textId="77777777" w:rsidR="002018C9" w:rsidRPr="00093842" w:rsidRDefault="00000000">
            <w:pPr>
              <w:rPr>
                <w:rFonts w:ascii="Arial" w:hAnsi="Arial" w:cs="Arial"/>
              </w:rPr>
            </w:pPr>
            <w:r w:rsidRPr="00093842">
              <w:rPr>
                <w:rFonts w:ascii="Arial" w:eastAsia="Calibri" w:hAnsi="Arial" w:cs="Arial"/>
              </w:rPr>
              <w:t>103.99</w:t>
            </w:r>
          </w:p>
        </w:tc>
        <w:tc>
          <w:tcPr>
            <w:tcW w:w="1328"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65BD2F0C" w14:textId="77777777" w:rsidR="002018C9" w:rsidRPr="00093842" w:rsidRDefault="00000000">
            <w:pPr>
              <w:rPr>
                <w:rFonts w:ascii="Arial" w:hAnsi="Arial" w:cs="Arial"/>
              </w:rPr>
            </w:pPr>
            <w:r w:rsidRPr="00093842">
              <w:rPr>
                <w:rFonts w:ascii="Arial" w:eastAsia="Calibri" w:hAnsi="Arial" w:cs="Arial"/>
              </w:rPr>
              <w:t>2.39</w:t>
            </w:r>
          </w:p>
        </w:tc>
        <w:tc>
          <w:tcPr>
            <w:tcW w:w="1065"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25C2CF3B" w14:textId="77777777" w:rsidR="002018C9" w:rsidRPr="00093842" w:rsidRDefault="00000000">
            <w:pPr>
              <w:rPr>
                <w:rFonts w:ascii="Arial" w:hAnsi="Arial" w:cs="Arial"/>
              </w:rPr>
            </w:pPr>
            <w:r w:rsidRPr="00093842">
              <w:rPr>
                <w:rFonts w:ascii="Arial" w:eastAsia="Calibri" w:hAnsi="Arial" w:cs="Arial"/>
              </w:rPr>
              <w:t>1.92</w:t>
            </w:r>
          </w:p>
        </w:tc>
        <w:tc>
          <w:tcPr>
            <w:tcW w:w="1080"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3D94C52E" w14:textId="77777777" w:rsidR="002018C9" w:rsidRPr="00093842" w:rsidRDefault="00000000">
            <w:pPr>
              <w:rPr>
                <w:rFonts w:ascii="Arial" w:hAnsi="Arial" w:cs="Arial"/>
              </w:rPr>
            </w:pPr>
            <w:r w:rsidRPr="00093842">
              <w:rPr>
                <w:rFonts w:ascii="Arial" w:eastAsia="Calibri" w:hAnsi="Arial" w:cs="Arial"/>
              </w:rPr>
              <w:t>100</w:t>
            </w:r>
          </w:p>
        </w:tc>
        <w:tc>
          <w:tcPr>
            <w:tcW w:w="838"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0F5D38C6" w14:textId="77777777" w:rsidR="002018C9" w:rsidRPr="00093842" w:rsidRDefault="00000000">
            <w:pPr>
              <w:rPr>
                <w:rFonts w:ascii="Arial" w:hAnsi="Arial" w:cs="Arial"/>
              </w:rPr>
            </w:pPr>
            <w:r w:rsidRPr="00093842">
              <w:rPr>
                <w:rFonts w:ascii="Arial" w:eastAsia="Calibri" w:hAnsi="Arial" w:cs="Arial"/>
              </w:rPr>
              <w:t>100</w:t>
            </w:r>
          </w:p>
        </w:tc>
        <w:tc>
          <w:tcPr>
            <w:tcW w:w="774"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0657CD37" w14:textId="77777777" w:rsidR="002018C9" w:rsidRPr="00093842" w:rsidRDefault="00000000">
            <w:pPr>
              <w:rPr>
                <w:rFonts w:ascii="Arial" w:hAnsi="Arial" w:cs="Arial"/>
              </w:rPr>
            </w:pPr>
            <w:r w:rsidRPr="00093842">
              <w:rPr>
                <w:rFonts w:ascii="Arial" w:eastAsia="Calibri" w:hAnsi="Arial" w:cs="Arial"/>
              </w:rPr>
              <w:t>58</w:t>
            </w:r>
          </w:p>
        </w:tc>
        <w:tc>
          <w:tcPr>
            <w:tcW w:w="887"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71685CD1" w14:textId="77777777" w:rsidR="002018C9" w:rsidRPr="00093842" w:rsidRDefault="00000000">
            <w:pPr>
              <w:rPr>
                <w:rFonts w:ascii="Arial" w:hAnsi="Arial" w:cs="Arial"/>
              </w:rPr>
            </w:pPr>
            <w:r w:rsidRPr="00093842">
              <w:rPr>
                <w:rFonts w:ascii="Arial" w:eastAsia="Calibri" w:hAnsi="Arial" w:cs="Arial"/>
              </w:rPr>
              <w:t>75</w:t>
            </w:r>
          </w:p>
        </w:tc>
        <w:tc>
          <w:tcPr>
            <w:tcW w:w="966"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4BBDB3B6" w14:textId="77777777" w:rsidR="002018C9" w:rsidRPr="00093842" w:rsidRDefault="00000000">
            <w:pPr>
              <w:rPr>
                <w:rFonts w:ascii="Arial" w:hAnsi="Arial" w:cs="Arial"/>
              </w:rPr>
            </w:pPr>
            <w:r w:rsidRPr="00093842">
              <w:rPr>
                <w:rFonts w:ascii="Arial" w:eastAsia="Calibri" w:hAnsi="Arial" w:cs="Arial"/>
              </w:rPr>
              <w:t>40</w:t>
            </w:r>
          </w:p>
        </w:tc>
        <w:tc>
          <w:tcPr>
            <w:tcW w:w="852"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47A43BA3" w14:textId="77777777" w:rsidR="002018C9" w:rsidRPr="00093842" w:rsidRDefault="00000000">
            <w:pPr>
              <w:rPr>
                <w:rFonts w:ascii="Arial" w:hAnsi="Arial" w:cs="Arial"/>
              </w:rPr>
            </w:pPr>
            <w:r w:rsidRPr="00093842">
              <w:rPr>
                <w:rFonts w:ascii="Arial" w:eastAsia="Calibri" w:hAnsi="Arial" w:cs="Arial"/>
              </w:rPr>
              <w:t>55</w:t>
            </w:r>
          </w:p>
        </w:tc>
      </w:tr>
      <w:tr w:rsidR="002018C9" w:rsidRPr="00093842" w14:paraId="551E588D" w14:textId="77777777">
        <w:trPr>
          <w:trHeight w:val="485"/>
        </w:trPr>
        <w:tc>
          <w:tcPr>
            <w:tcW w:w="547"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042F2E10" w14:textId="77777777" w:rsidR="002018C9" w:rsidRPr="00093842" w:rsidRDefault="00000000">
            <w:pPr>
              <w:rPr>
                <w:rFonts w:ascii="Arial" w:hAnsi="Arial" w:cs="Arial"/>
              </w:rPr>
            </w:pPr>
            <w:r w:rsidRPr="00093842">
              <w:rPr>
                <w:rFonts w:ascii="Arial" w:eastAsia="Calibri" w:hAnsi="Arial" w:cs="Arial"/>
              </w:rPr>
              <w:t>2021</w:t>
            </w:r>
          </w:p>
        </w:tc>
        <w:tc>
          <w:tcPr>
            <w:tcW w:w="1023" w:type="dxa"/>
            <w:tcBorders>
              <w:top w:val="single" w:sz="4" w:space="0" w:color="8EA9DB"/>
              <w:left w:val="nil"/>
              <w:bottom w:val="single" w:sz="4" w:space="0" w:color="8EA9DB"/>
              <w:right w:val="nil"/>
            </w:tcBorders>
            <w:tcMar>
              <w:top w:w="100" w:type="dxa"/>
              <w:left w:w="100" w:type="dxa"/>
              <w:bottom w:w="100" w:type="dxa"/>
              <w:right w:w="100" w:type="dxa"/>
            </w:tcMar>
          </w:tcPr>
          <w:p w14:paraId="2106DE5A" w14:textId="77777777" w:rsidR="002018C9" w:rsidRPr="00093842" w:rsidRDefault="00000000">
            <w:pPr>
              <w:rPr>
                <w:rFonts w:ascii="Arial" w:hAnsi="Arial" w:cs="Arial"/>
              </w:rPr>
            </w:pPr>
            <w:r w:rsidRPr="00093842">
              <w:rPr>
                <w:rFonts w:ascii="Arial" w:eastAsia="Calibri" w:hAnsi="Arial" w:cs="Arial"/>
              </w:rPr>
              <w:t>117.6</w:t>
            </w:r>
          </w:p>
        </w:tc>
        <w:tc>
          <w:tcPr>
            <w:tcW w:w="1328" w:type="dxa"/>
            <w:tcBorders>
              <w:top w:val="single" w:sz="4" w:space="0" w:color="8EA9DB"/>
              <w:left w:val="nil"/>
              <w:bottom w:val="single" w:sz="4" w:space="0" w:color="8EA9DB"/>
              <w:right w:val="nil"/>
            </w:tcBorders>
            <w:tcMar>
              <w:top w:w="100" w:type="dxa"/>
              <w:left w:w="100" w:type="dxa"/>
              <w:bottom w:w="100" w:type="dxa"/>
              <w:right w:w="100" w:type="dxa"/>
            </w:tcMar>
          </w:tcPr>
          <w:p w14:paraId="1F8CF88E" w14:textId="77777777" w:rsidR="002018C9" w:rsidRPr="00093842" w:rsidRDefault="00000000">
            <w:pPr>
              <w:rPr>
                <w:rFonts w:ascii="Arial" w:hAnsi="Arial" w:cs="Arial"/>
              </w:rPr>
            </w:pPr>
            <w:r w:rsidRPr="00093842">
              <w:rPr>
                <w:rFonts w:ascii="Arial" w:eastAsia="Calibri" w:hAnsi="Arial" w:cs="Arial"/>
              </w:rPr>
              <w:t>6.68</w:t>
            </w:r>
          </w:p>
        </w:tc>
        <w:tc>
          <w:tcPr>
            <w:tcW w:w="1065" w:type="dxa"/>
            <w:tcBorders>
              <w:top w:val="single" w:sz="4" w:space="0" w:color="8EA9DB"/>
              <w:left w:val="nil"/>
              <w:bottom w:val="single" w:sz="4" w:space="0" w:color="8EA9DB"/>
              <w:right w:val="nil"/>
            </w:tcBorders>
            <w:tcMar>
              <w:top w:w="100" w:type="dxa"/>
              <w:left w:w="100" w:type="dxa"/>
              <w:bottom w:w="100" w:type="dxa"/>
              <w:right w:w="100" w:type="dxa"/>
            </w:tcMar>
          </w:tcPr>
          <w:p w14:paraId="7E283051" w14:textId="77777777" w:rsidR="002018C9" w:rsidRPr="00093842" w:rsidRDefault="00000000">
            <w:pPr>
              <w:rPr>
                <w:rFonts w:ascii="Arial" w:hAnsi="Arial" w:cs="Arial"/>
              </w:rPr>
            </w:pPr>
            <w:r w:rsidRPr="00093842">
              <w:rPr>
                <w:rFonts w:ascii="Arial" w:eastAsia="Calibri" w:hAnsi="Arial" w:cs="Arial"/>
              </w:rPr>
              <w:t>5.69</w:t>
            </w:r>
          </w:p>
        </w:tc>
        <w:tc>
          <w:tcPr>
            <w:tcW w:w="1080" w:type="dxa"/>
            <w:tcBorders>
              <w:top w:val="single" w:sz="4" w:space="0" w:color="8EA9DB"/>
              <w:left w:val="nil"/>
              <w:bottom w:val="single" w:sz="4" w:space="0" w:color="8EA9DB"/>
              <w:right w:val="nil"/>
            </w:tcBorders>
            <w:tcMar>
              <w:top w:w="100" w:type="dxa"/>
              <w:left w:w="100" w:type="dxa"/>
              <w:bottom w:w="100" w:type="dxa"/>
              <w:right w:w="100" w:type="dxa"/>
            </w:tcMar>
          </w:tcPr>
          <w:p w14:paraId="66D29BFB" w14:textId="77777777" w:rsidR="002018C9" w:rsidRPr="00093842" w:rsidRDefault="00000000">
            <w:pPr>
              <w:rPr>
                <w:rFonts w:ascii="Arial" w:hAnsi="Arial" w:cs="Arial"/>
              </w:rPr>
            </w:pPr>
            <w:r w:rsidRPr="00093842">
              <w:rPr>
                <w:rFonts w:ascii="Arial" w:eastAsia="Calibri" w:hAnsi="Arial" w:cs="Arial"/>
              </w:rPr>
              <w:t>110</w:t>
            </w:r>
          </w:p>
        </w:tc>
        <w:tc>
          <w:tcPr>
            <w:tcW w:w="838" w:type="dxa"/>
            <w:tcBorders>
              <w:top w:val="single" w:sz="4" w:space="0" w:color="8EA9DB"/>
              <w:left w:val="nil"/>
              <w:bottom w:val="single" w:sz="4" w:space="0" w:color="8EA9DB"/>
              <w:right w:val="nil"/>
            </w:tcBorders>
            <w:tcMar>
              <w:top w:w="100" w:type="dxa"/>
              <w:left w:w="100" w:type="dxa"/>
              <w:bottom w:w="100" w:type="dxa"/>
              <w:right w:w="100" w:type="dxa"/>
            </w:tcMar>
          </w:tcPr>
          <w:p w14:paraId="38B6DADA" w14:textId="77777777" w:rsidR="002018C9" w:rsidRPr="00093842" w:rsidRDefault="00000000">
            <w:pPr>
              <w:rPr>
                <w:rFonts w:ascii="Arial" w:hAnsi="Arial" w:cs="Arial"/>
              </w:rPr>
            </w:pPr>
            <w:r w:rsidRPr="00093842">
              <w:rPr>
                <w:rFonts w:ascii="Arial" w:eastAsia="Calibri" w:hAnsi="Arial" w:cs="Arial"/>
              </w:rPr>
              <w:t>112</w:t>
            </w:r>
          </w:p>
        </w:tc>
        <w:tc>
          <w:tcPr>
            <w:tcW w:w="774" w:type="dxa"/>
            <w:tcBorders>
              <w:top w:val="single" w:sz="4" w:space="0" w:color="8EA9DB"/>
              <w:left w:val="nil"/>
              <w:bottom w:val="single" w:sz="4" w:space="0" w:color="8EA9DB"/>
              <w:right w:val="nil"/>
            </w:tcBorders>
            <w:tcMar>
              <w:top w:w="100" w:type="dxa"/>
              <w:left w:w="100" w:type="dxa"/>
              <w:bottom w:w="100" w:type="dxa"/>
              <w:right w:w="100" w:type="dxa"/>
            </w:tcMar>
          </w:tcPr>
          <w:p w14:paraId="59F6C1E6" w14:textId="77777777" w:rsidR="002018C9" w:rsidRPr="00093842" w:rsidRDefault="00000000">
            <w:pPr>
              <w:rPr>
                <w:rFonts w:ascii="Arial" w:hAnsi="Arial" w:cs="Arial"/>
              </w:rPr>
            </w:pPr>
            <w:r w:rsidRPr="00093842">
              <w:rPr>
                <w:rFonts w:ascii="Arial" w:eastAsia="Calibri" w:hAnsi="Arial" w:cs="Arial"/>
              </w:rPr>
              <w:t>60</w:t>
            </w:r>
          </w:p>
        </w:tc>
        <w:tc>
          <w:tcPr>
            <w:tcW w:w="887" w:type="dxa"/>
            <w:tcBorders>
              <w:top w:val="single" w:sz="4" w:space="0" w:color="8EA9DB"/>
              <w:left w:val="nil"/>
              <w:bottom w:val="single" w:sz="4" w:space="0" w:color="8EA9DB"/>
              <w:right w:val="nil"/>
            </w:tcBorders>
            <w:tcMar>
              <w:top w:w="100" w:type="dxa"/>
              <w:left w:w="100" w:type="dxa"/>
              <w:bottom w:w="100" w:type="dxa"/>
              <w:right w:w="100" w:type="dxa"/>
            </w:tcMar>
          </w:tcPr>
          <w:p w14:paraId="6A797330" w14:textId="77777777" w:rsidR="002018C9" w:rsidRPr="00093842" w:rsidRDefault="00000000">
            <w:pPr>
              <w:rPr>
                <w:rFonts w:ascii="Arial" w:hAnsi="Arial" w:cs="Arial"/>
              </w:rPr>
            </w:pPr>
            <w:r w:rsidRPr="00093842">
              <w:rPr>
                <w:rFonts w:ascii="Arial" w:eastAsia="Calibri" w:hAnsi="Arial" w:cs="Arial"/>
              </w:rPr>
              <w:t>68</w:t>
            </w:r>
          </w:p>
        </w:tc>
        <w:tc>
          <w:tcPr>
            <w:tcW w:w="966" w:type="dxa"/>
            <w:tcBorders>
              <w:top w:val="single" w:sz="4" w:space="0" w:color="8EA9DB"/>
              <w:left w:val="nil"/>
              <w:bottom w:val="single" w:sz="4" w:space="0" w:color="8EA9DB"/>
              <w:right w:val="nil"/>
            </w:tcBorders>
            <w:tcMar>
              <w:top w:w="100" w:type="dxa"/>
              <w:left w:w="100" w:type="dxa"/>
              <w:bottom w:w="100" w:type="dxa"/>
              <w:right w:w="100" w:type="dxa"/>
            </w:tcMar>
          </w:tcPr>
          <w:p w14:paraId="5044E216" w14:textId="77777777" w:rsidR="002018C9" w:rsidRPr="00093842" w:rsidRDefault="00000000">
            <w:pPr>
              <w:rPr>
                <w:rFonts w:ascii="Arial" w:hAnsi="Arial" w:cs="Arial"/>
              </w:rPr>
            </w:pPr>
            <w:r w:rsidRPr="00093842">
              <w:rPr>
                <w:rFonts w:ascii="Arial" w:eastAsia="Calibri" w:hAnsi="Arial" w:cs="Arial"/>
              </w:rPr>
              <w:t>39</w:t>
            </w:r>
          </w:p>
        </w:tc>
        <w:tc>
          <w:tcPr>
            <w:tcW w:w="852"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7DA2442C" w14:textId="77777777" w:rsidR="002018C9" w:rsidRPr="00093842" w:rsidRDefault="00000000">
            <w:pPr>
              <w:rPr>
                <w:rFonts w:ascii="Arial" w:hAnsi="Arial" w:cs="Arial"/>
              </w:rPr>
            </w:pPr>
            <w:r w:rsidRPr="00093842">
              <w:rPr>
                <w:rFonts w:ascii="Arial" w:eastAsia="Calibri" w:hAnsi="Arial" w:cs="Arial"/>
              </w:rPr>
              <w:t>58</w:t>
            </w:r>
          </w:p>
        </w:tc>
      </w:tr>
      <w:tr w:rsidR="002018C9" w:rsidRPr="00093842" w14:paraId="1BEF0FCA" w14:textId="77777777">
        <w:trPr>
          <w:trHeight w:val="485"/>
        </w:trPr>
        <w:tc>
          <w:tcPr>
            <w:tcW w:w="54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0837E9C6" w14:textId="77777777" w:rsidR="002018C9" w:rsidRPr="00093842" w:rsidRDefault="00000000">
            <w:pPr>
              <w:rPr>
                <w:rFonts w:ascii="Arial" w:hAnsi="Arial" w:cs="Arial"/>
              </w:rPr>
            </w:pPr>
            <w:r w:rsidRPr="00093842">
              <w:rPr>
                <w:rFonts w:ascii="Arial" w:eastAsia="Calibri" w:hAnsi="Arial" w:cs="Arial"/>
              </w:rPr>
              <w:t>2022</w:t>
            </w:r>
          </w:p>
        </w:tc>
        <w:tc>
          <w:tcPr>
            <w:tcW w:w="1023"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64100E85" w14:textId="77777777" w:rsidR="002018C9" w:rsidRPr="00093842" w:rsidRDefault="00000000">
            <w:pPr>
              <w:rPr>
                <w:rFonts w:ascii="Arial" w:hAnsi="Arial" w:cs="Arial"/>
              </w:rPr>
            </w:pPr>
            <w:r w:rsidRPr="00093842">
              <w:rPr>
                <w:rFonts w:ascii="Arial" w:eastAsia="Calibri" w:hAnsi="Arial" w:cs="Arial"/>
              </w:rPr>
              <w:t>142.5</w:t>
            </w:r>
          </w:p>
        </w:tc>
        <w:tc>
          <w:tcPr>
            <w:tcW w:w="1328"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5709E9FE" w14:textId="77777777" w:rsidR="002018C9" w:rsidRPr="00093842" w:rsidRDefault="00000000">
            <w:pPr>
              <w:rPr>
                <w:rFonts w:ascii="Arial" w:hAnsi="Arial" w:cs="Arial"/>
              </w:rPr>
            </w:pPr>
            <w:r w:rsidRPr="00093842">
              <w:rPr>
                <w:rFonts w:ascii="Arial" w:eastAsia="Calibri" w:hAnsi="Arial" w:cs="Arial"/>
              </w:rPr>
              <w:t>9.82</w:t>
            </w:r>
          </w:p>
        </w:tc>
        <w:tc>
          <w:tcPr>
            <w:tcW w:w="1065"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3262A1C5" w14:textId="77777777" w:rsidR="002018C9" w:rsidRPr="00093842" w:rsidRDefault="00000000">
            <w:pPr>
              <w:rPr>
                <w:rFonts w:ascii="Arial" w:hAnsi="Arial" w:cs="Arial"/>
              </w:rPr>
            </w:pPr>
            <w:r w:rsidRPr="00093842">
              <w:rPr>
                <w:rFonts w:ascii="Arial" w:eastAsia="Calibri" w:hAnsi="Arial" w:cs="Arial"/>
              </w:rPr>
              <w:t>7.98</w:t>
            </w:r>
          </w:p>
        </w:tc>
        <w:tc>
          <w:tcPr>
            <w:tcW w:w="1080"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0CE4DD02" w14:textId="77777777" w:rsidR="002018C9" w:rsidRPr="00093842" w:rsidRDefault="00000000">
            <w:pPr>
              <w:rPr>
                <w:rFonts w:ascii="Arial" w:hAnsi="Arial" w:cs="Arial"/>
              </w:rPr>
            </w:pPr>
            <w:r w:rsidRPr="00093842">
              <w:rPr>
                <w:rFonts w:ascii="Arial" w:eastAsia="Calibri" w:hAnsi="Arial" w:cs="Arial"/>
              </w:rPr>
              <w:t>125</w:t>
            </w:r>
          </w:p>
        </w:tc>
        <w:tc>
          <w:tcPr>
            <w:tcW w:w="838"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42FF526B" w14:textId="77777777" w:rsidR="002018C9" w:rsidRPr="00093842" w:rsidRDefault="00000000">
            <w:pPr>
              <w:rPr>
                <w:rFonts w:ascii="Arial" w:hAnsi="Arial" w:cs="Arial"/>
              </w:rPr>
            </w:pPr>
            <w:r w:rsidRPr="00093842">
              <w:rPr>
                <w:rFonts w:ascii="Arial" w:eastAsia="Calibri" w:hAnsi="Arial" w:cs="Arial"/>
              </w:rPr>
              <w:t>130</w:t>
            </w:r>
          </w:p>
        </w:tc>
        <w:tc>
          <w:tcPr>
            <w:tcW w:w="774"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5809B1A7" w14:textId="77777777" w:rsidR="002018C9" w:rsidRPr="00093842" w:rsidRDefault="00000000">
            <w:pPr>
              <w:rPr>
                <w:rFonts w:ascii="Arial" w:hAnsi="Arial" w:cs="Arial"/>
              </w:rPr>
            </w:pPr>
            <w:r w:rsidRPr="00093842">
              <w:rPr>
                <w:rFonts w:ascii="Arial" w:eastAsia="Calibri" w:hAnsi="Arial" w:cs="Arial"/>
              </w:rPr>
              <w:t>65</w:t>
            </w:r>
          </w:p>
        </w:tc>
        <w:tc>
          <w:tcPr>
            <w:tcW w:w="887"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06F14B42" w14:textId="77777777" w:rsidR="002018C9" w:rsidRPr="00093842" w:rsidRDefault="00000000">
            <w:pPr>
              <w:rPr>
                <w:rFonts w:ascii="Arial" w:hAnsi="Arial" w:cs="Arial"/>
              </w:rPr>
            </w:pPr>
            <w:r w:rsidRPr="00093842">
              <w:rPr>
                <w:rFonts w:ascii="Arial" w:eastAsia="Calibri" w:hAnsi="Arial" w:cs="Arial"/>
              </w:rPr>
              <w:t>62</w:t>
            </w:r>
          </w:p>
        </w:tc>
        <w:tc>
          <w:tcPr>
            <w:tcW w:w="966"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71E0D28E" w14:textId="77777777" w:rsidR="002018C9" w:rsidRPr="00093842" w:rsidRDefault="00000000">
            <w:pPr>
              <w:rPr>
                <w:rFonts w:ascii="Arial" w:hAnsi="Arial" w:cs="Arial"/>
              </w:rPr>
            </w:pPr>
            <w:r w:rsidRPr="00093842">
              <w:rPr>
                <w:rFonts w:ascii="Arial" w:eastAsia="Calibri" w:hAnsi="Arial" w:cs="Arial"/>
              </w:rPr>
              <w:t>38</w:t>
            </w:r>
          </w:p>
        </w:tc>
        <w:tc>
          <w:tcPr>
            <w:tcW w:w="852"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58FA7889" w14:textId="77777777" w:rsidR="002018C9" w:rsidRPr="00093842" w:rsidRDefault="00000000">
            <w:pPr>
              <w:rPr>
                <w:rFonts w:ascii="Arial" w:hAnsi="Arial" w:cs="Arial"/>
              </w:rPr>
            </w:pPr>
            <w:r w:rsidRPr="00093842">
              <w:rPr>
                <w:rFonts w:ascii="Arial" w:eastAsia="Calibri" w:hAnsi="Arial" w:cs="Arial"/>
              </w:rPr>
              <w:t>60</w:t>
            </w:r>
          </w:p>
        </w:tc>
      </w:tr>
      <w:tr w:rsidR="002018C9" w:rsidRPr="00093842" w14:paraId="67B160D5" w14:textId="77777777">
        <w:trPr>
          <w:trHeight w:val="485"/>
        </w:trPr>
        <w:tc>
          <w:tcPr>
            <w:tcW w:w="547"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3D3D8110" w14:textId="77777777" w:rsidR="002018C9" w:rsidRPr="00093842" w:rsidRDefault="00000000">
            <w:pPr>
              <w:rPr>
                <w:rFonts w:ascii="Arial" w:hAnsi="Arial" w:cs="Arial"/>
              </w:rPr>
            </w:pPr>
            <w:r w:rsidRPr="00093842">
              <w:rPr>
                <w:rFonts w:ascii="Arial" w:eastAsia="Calibri" w:hAnsi="Arial" w:cs="Arial"/>
              </w:rPr>
              <w:t>2023</w:t>
            </w:r>
          </w:p>
        </w:tc>
        <w:tc>
          <w:tcPr>
            <w:tcW w:w="1023" w:type="dxa"/>
            <w:tcBorders>
              <w:top w:val="single" w:sz="4" w:space="0" w:color="8EA9DB"/>
              <w:left w:val="nil"/>
              <w:bottom w:val="single" w:sz="4" w:space="0" w:color="8EA9DB"/>
              <w:right w:val="nil"/>
            </w:tcBorders>
            <w:tcMar>
              <w:top w:w="100" w:type="dxa"/>
              <w:left w:w="100" w:type="dxa"/>
              <w:bottom w:w="100" w:type="dxa"/>
              <w:right w:w="100" w:type="dxa"/>
            </w:tcMar>
          </w:tcPr>
          <w:p w14:paraId="7B8D23FE" w14:textId="77777777" w:rsidR="002018C9" w:rsidRPr="00093842" w:rsidRDefault="00000000">
            <w:pPr>
              <w:rPr>
                <w:rFonts w:ascii="Arial" w:hAnsi="Arial" w:cs="Arial"/>
              </w:rPr>
            </w:pPr>
            <w:r w:rsidRPr="00093842">
              <w:rPr>
                <w:rFonts w:ascii="Arial" w:eastAsia="Calibri" w:hAnsi="Arial" w:cs="Arial"/>
              </w:rPr>
              <w:t>162.7</w:t>
            </w:r>
          </w:p>
        </w:tc>
        <w:tc>
          <w:tcPr>
            <w:tcW w:w="1328" w:type="dxa"/>
            <w:tcBorders>
              <w:top w:val="single" w:sz="4" w:space="0" w:color="8EA9DB"/>
              <w:left w:val="nil"/>
              <w:bottom w:val="single" w:sz="4" w:space="0" w:color="8EA9DB"/>
              <w:right w:val="nil"/>
            </w:tcBorders>
            <w:tcMar>
              <w:top w:w="100" w:type="dxa"/>
              <w:left w:w="100" w:type="dxa"/>
              <w:bottom w:w="100" w:type="dxa"/>
              <w:right w:w="100" w:type="dxa"/>
            </w:tcMar>
          </w:tcPr>
          <w:p w14:paraId="70AAB7AA" w14:textId="77777777" w:rsidR="002018C9" w:rsidRPr="00093842" w:rsidRDefault="00000000">
            <w:pPr>
              <w:rPr>
                <w:rFonts w:ascii="Arial" w:hAnsi="Arial" w:cs="Arial"/>
              </w:rPr>
            </w:pPr>
            <w:r w:rsidRPr="00093842">
              <w:rPr>
                <w:rFonts w:ascii="Arial" w:eastAsia="Calibri" w:hAnsi="Arial" w:cs="Arial"/>
              </w:rPr>
              <w:t>15.12</w:t>
            </w:r>
          </w:p>
        </w:tc>
        <w:tc>
          <w:tcPr>
            <w:tcW w:w="1065" w:type="dxa"/>
            <w:tcBorders>
              <w:top w:val="single" w:sz="4" w:space="0" w:color="8EA9DB"/>
              <w:left w:val="nil"/>
              <w:bottom w:val="single" w:sz="4" w:space="0" w:color="8EA9DB"/>
              <w:right w:val="nil"/>
            </w:tcBorders>
            <w:tcMar>
              <w:top w:w="100" w:type="dxa"/>
              <w:left w:w="100" w:type="dxa"/>
              <w:bottom w:w="100" w:type="dxa"/>
              <w:right w:w="100" w:type="dxa"/>
            </w:tcMar>
          </w:tcPr>
          <w:p w14:paraId="6054E047" w14:textId="77777777" w:rsidR="002018C9" w:rsidRPr="00093842" w:rsidRDefault="00000000">
            <w:pPr>
              <w:rPr>
                <w:rFonts w:ascii="Arial" w:hAnsi="Arial" w:cs="Arial"/>
              </w:rPr>
            </w:pPr>
            <w:r w:rsidRPr="00093842">
              <w:rPr>
                <w:rFonts w:ascii="Arial" w:eastAsia="Calibri" w:hAnsi="Arial" w:cs="Arial"/>
              </w:rPr>
              <w:t>12.27</w:t>
            </w:r>
          </w:p>
        </w:tc>
        <w:tc>
          <w:tcPr>
            <w:tcW w:w="1080" w:type="dxa"/>
            <w:tcBorders>
              <w:top w:val="single" w:sz="4" w:space="0" w:color="8EA9DB"/>
              <w:left w:val="nil"/>
              <w:bottom w:val="single" w:sz="4" w:space="0" w:color="8EA9DB"/>
              <w:right w:val="nil"/>
            </w:tcBorders>
            <w:tcMar>
              <w:top w:w="100" w:type="dxa"/>
              <w:left w:w="100" w:type="dxa"/>
              <w:bottom w:w="100" w:type="dxa"/>
              <w:right w:w="100" w:type="dxa"/>
            </w:tcMar>
          </w:tcPr>
          <w:p w14:paraId="332CF6CF" w14:textId="77777777" w:rsidR="002018C9" w:rsidRPr="00093842" w:rsidRDefault="00000000">
            <w:pPr>
              <w:rPr>
                <w:rFonts w:ascii="Arial" w:hAnsi="Arial" w:cs="Arial"/>
              </w:rPr>
            </w:pPr>
            <w:r w:rsidRPr="00093842">
              <w:rPr>
                <w:rFonts w:ascii="Arial" w:eastAsia="Calibri" w:hAnsi="Arial" w:cs="Arial"/>
              </w:rPr>
              <w:t>140</w:t>
            </w:r>
          </w:p>
        </w:tc>
        <w:tc>
          <w:tcPr>
            <w:tcW w:w="838" w:type="dxa"/>
            <w:tcBorders>
              <w:top w:val="single" w:sz="4" w:space="0" w:color="8EA9DB"/>
              <w:left w:val="nil"/>
              <w:bottom w:val="single" w:sz="4" w:space="0" w:color="8EA9DB"/>
              <w:right w:val="nil"/>
            </w:tcBorders>
            <w:tcMar>
              <w:top w:w="100" w:type="dxa"/>
              <w:left w:w="100" w:type="dxa"/>
              <w:bottom w:w="100" w:type="dxa"/>
              <w:right w:w="100" w:type="dxa"/>
            </w:tcMar>
          </w:tcPr>
          <w:p w14:paraId="5F053611" w14:textId="77777777" w:rsidR="002018C9" w:rsidRPr="00093842" w:rsidRDefault="00000000">
            <w:pPr>
              <w:rPr>
                <w:rFonts w:ascii="Arial" w:hAnsi="Arial" w:cs="Arial"/>
              </w:rPr>
            </w:pPr>
            <w:r w:rsidRPr="00093842">
              <w:rPr>
                <w:rFonts w:ascii="Arial" w:eastAsia="Calibri" w:hAnsi="Arial" w:cs="Arial"/>
              </w:rPr>
              <w:t>145</w:t>
            </w:r>
          </w:p>
        </w:tc>
        <w:tc>
          <w:tcPr>
            <w:tcW w:w="774" w:type="dxa"/>
            <w:tcBorders>
              <w:top w:val="single" w:sz="4" w:space="0" w:color="8EA9DB"/>
              <w:left w:val="nil"/>
              <w:bottom w:val="single" w:sz="4" w:space="0" w:color="8EA9DB"/>
              <w:right w:val="nil"/>
            </w:tcBorders>
            <w:tcMar>
              <w:top w:w="100" w:type="dxa"/>
              <w:left w:w="100" w:type="dxa"/>
              <w:bottom w:w="100" w:type="dxa"/>
              <w:right w:w="100" w:type="dxa"/>
            </w:tcMar>
          </w:tcPr>
          <w:p w14:paraId="65F82654" w14:textId="77777777" w:rsidR="002018C9" w:rsidRPr="00093842" w:rsidRDefault="00000000">
            <w:pPr>
              <w:rPr>
                <w:rFonts w:ascii="Arial" w:hAnsi="Arial" w:cs="Arial"/>
              </w:rPr>
            </w:pPr>
            <w:r w:rsidRPr="00093842">
              <w:rPr>
                <w:rFonts w:ascii="Arial" w:eastAsia="Calibri" w:hAnsi="Arial" w:cs="Arial"/>
              </w:rPr>
              <w:t>81</w:t>
            </w:r>
          </w:p>
        </w:tc>
        <w:tc>
          <w:tcPr>
            <w:tcW w:w="887" w:type="dxa"/>
            <w:tcBorders>
              <w:top w:val="single" w:sz="4" w:space="0" w:color="8EA9DB"/>
              <w:left w:val="nil"/>
              <w:bottom w:val="single" w:sz="4" w:space="0" w:color="8EA9DB"/>
              <w:right w:val="nil"/>
            </w:tcBorders>
            <w:tcMar>
              <w:top w:w="100" w:type="dxa"/>
              <w:left w:w="100" w:type="dxa"/>
              <w:bottom w:w="100" w:type="dxa"/>
              <w:right w:w="100" w:type="dxa"/>
            </w:tcMar>
          </w:tcPr>
          <w:p w14:paraId="7BE363E4" w14:textId="77777777" w:rsidR="002018C9" w:rsidRPr="00093842" w:rsidRDefault="00000000">
            <w:pPr>
              <w:rPr>
                <w:rFonts w:ascii="Arial" w:hAnsi="Arial" w:cs="Arial"/>
              </w:rPr>
            </w:pPr>
            <w:r w:rsidRPr="00093842">
              <w:rPr>
                <w:rFonts w:ascii="Arial" w:eastAsia="Calibri" w:hAnsi="Arial" w:cs="Arial"/>
              </w:rPr>
              <w:t>58</w:t>
            </w:r>
          </w:p>
        </w:tc>
        <w:tc>
          <w:tcPr>
            <w:tcW w:w="966" w:type="dxa"/>
            <w:tcBorders>
              <w:top w:val="single" w:sz="4" w:space="0" w:color="8EA9DB"/>
              <w:left w:val="nil"/>
              <w:bottom w:val="single" w:sz="4" w:space="0" w:color="8EA9DB"/>
              <w:right w:val="nil"/>
            </w:tcBorders>
            <w:tcMar>
              <w:top w:w="100" w:type="dxa"/>
              <w:left w:w="100" w:type="dxa"/>
              <w:bottom w:w="100" w:type="dxa"/>
              <w:right w:w="100" w:type="dxa"/>
            </w:tcMar>
          </w:tcPr>
          <w:p w14:paraId="5D7C19F0" w14:textId="77777777" w:rsidR="002018C9" w:rsidRPr="00093842" w:rsidRDefault="00000000">
            <w:pPr>
              <w:rPr>
                <w:rFonts w:ascii="Arial" w:hAnsi="Arial" w:cs="Arial"/>
              </w:rPr>
            </w:pPr>
            <w:r w:rsidRPr="00093842">
              <w:rPr>
                <w:rFonts w:ascii="Arial" w:eastAsia="Calibri" w:hAnsi="Arial" w:cs="Arial"/>
              </w:rPr>
              <w:t>37</w:t>
            </w:r>
          </w:p>
        </w:tc>
        <w:tc>
          <w:tcPr>
            <w:tcW w:w="852"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7CFBEC9E" w14:textId="77777777" w:rsidR="002018C9" w:rsidRPr="00093842" w:rsidRDefault="00000000">
            <w:pPr>
              <w:rPr>
                <w:rFonts w:ascii="Arial" w:hAnsi="Arial" w:cs="Arial"/>
              </w:rPr>
            </w:pPr>
            <w:r w:rsidRPr="00093842">
              <w:rPr>
                <w:rFonts w:ascii="Arial" w:eastAsia="Calibri" w:hAnsi="Arial" w:cs="Arial"/>
              </w:rPr>
              <w:t>62</w:t>
            </w:r>
          </w:p>
        </w:tc>
      </w:tr>
      <w:tr w:rsidR="002018C9" w:rsidRPr="00093842" w14:paraId="43D4DB3D" w14:textId="77777777">
        <w:trPr>
          <w:trHeight w:val="485"/>
        </w:trPr>
        <w:tc>
          <w:tcPr>
            <w:tcW w:w="54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1ADCB9E7" w14:textId="77777777" w:rsidR="002018C9" w:rsidRPr="00093842" w:rsidRDefault="00000000">
            <w:pPr>
              <w:rPr>
                <w:rFonts w:ascii="Arial" w:hAnsi="Arial" w:cs="Arial"/>
              </w:rPr>
            </w:pPr>
            <w:r w:rsidRPr="00093842">
              <w:rPr>
                <w:rFonts w:ascii="Arial" w:eastAsia="Calibri" w:hAnsi="Arial" w:cs="Arial"/>
              </w:rPr>
              <w:t>2024</w:t>
            </w:r>
          </w:p>
        </w:tc>
        <w:tc>
          <w:tcPr>
            <w:tcW w:w="1023"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20D48353" w14:textId="77777777" w:rsidR="002018C9" w:rsidRPr="00093842" w:rsidRDefault="00000000">
            <w:pPr>
              <w:rPr>
                <w:rFonts w:ascii="Arial" w:hAnsi="Arial" w:cs="Arial"/>
              </w:rPr>
            </w:pPr>
            <w:r w:rsidRPr="00093842">
              <w:rPr>
                <w:rFonts w:ascii="Arial" w:eastAsia="Calibri" w:hAnsi="Arial" w:cs="Arial"/>
              </w:rPr>
              <w:t>175.2</w:t>
            </w:r>
          </w:p>
        </w:tc>
        <w:tc>
          <w:tcPr>
            <w:tcW w:w="1328"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13BEC7AB" w14:textId="77777777" w:rsidR="002018C9" w:rsidRPr="00093842" w:rsidRDefault="00000000">
            <w:pPr>
              <w:rPr>
                <w:rFonts w:ascii="Arial" w:hAnsi="Arial" w:cs="Arial"/>
              </w:rPr>
            </w:pPr>
            <w:r w:rsidRPr="00093842">
              <w:rPr>
                <w:rFonts w:ascii="Arial" w:eastAsia="Calibri" w:hAnsi="Arial" w:cs="Arial"/>
              </w:rPr>
              <w:t>14.24</w:t>
            </w:r>
          </w:p>
        </w:tc>
        <w:tc>
          <w:tcPr>
            <w:tcW w:w="1065"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18FEADA9" w14:textId="77777777" w:rsidR="002018C9" w:rsidRPr="00093842" w:rsidRDefault="00000000">
            <w:pPr>
              <w:rPr>
                <w:rFonts w:ascii="Arial" w:hAnsi="Arial" w:cs="Arial"/>
              </w:rPr>
            </w:pPr>
            <w:r w:rsidRPr="00093842">
              <w:rPr>
                <w:rFonts w:ascii="Arial" w:eastAsia="Calibri" w:hAnsi="Arial" w:cs="Arial"/>
              </w:rPr>
              <w:t>13.23</w:t>
            </w:r>
          </w:p>
        </w:tc>
        <w:tc>
          <w:tcPr>
            <w:tcW w:w="1080"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7D58EB42" w14:textId="77777777" w:rsidR="002018C9" w:rsidRPr="00093842" w:rsidRDefault="00000000">
            <w:pPr>
              <w:rPr>
                <w:rFonts w:ascii="Arial" w:hAnsi="Arial" w:cs="Arial"/>
              </w:rPr>
            </w:pPr>
            <w:r w:rsidRPr="00093842">
              <w:rPr>
                <w:rFonts w:ascii="Arial" w:eastAsia="Calibri" w:hAnsi="Arial" w:cs="Arial"/>
              </w:rPr>
              <w:t>155</w:t>
            </w:r>
          </w:p>
        </w:tc>
        <w:tc>
          <w:tcPr>
            <w:tcW w:w="838"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57462C06" w14:textId="77777777" w:rsidR="002018C9" w:rsidRPr="00093842" w:rsidRDefault="00000000">
            <w:pPr>
              <w:rPr>
                <w:rFonts w:ascii="Arial" w:hAnsi="Arial" w:cs="Arial"/>
              </w:rPr>
            </w:pPr>
            <w:r w:rsidRPr="00093842">
              <w:rPr>
                <w:rFonts w:ascii="Arial" w:eastAsia="Calibri" w:hAnsi="Arial" w:cs="Arial"/>
              </w:rPr>
              <w:t>150</w:t>
            </w:r>
          </w:p>
        </w:tc>
        <w:tc>
          <w:tcPr>
            <w:tcW w:w="774"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3A13D57F" w14:textId="77777777" w:rsidR="002018C9" w:rsidRPr="00093842" w:rsidRDefault="00000000">
            <w:pPr>
              <w:rPr>
                <w:rFonts w:ascii="Arial" w:hAnsi="Arial" w:cs="Arial"/>
              </w:rPr>
            </w:pPr>
            <w:r w:rsidRPr="00093842">
              <w:rPr>
                <w:rFonts w:ascii="Arial" w:eastAsia="Calibri" w:hAnsi="Arial" w:cs="Arial"/>
              </w:rPr>
              <w:t>92</w:t>
            </w:r>
          </w:p>
        </w:tc>
        <w:tc>
          <w:tcPr>
            <w:tcW w:w="887"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25F23185" w14:textId="77777777" w:rsidR="002018C9" w:rsidRPr="00093842" w:rsidRDefault="00000000">
            <w:pPr>
              <w:rPr>
                <w:rFonts w:ascii="Arial" w:hAnsi="Arial" w:cs="Arial"/>
              </w:rPr>
            </w:pPr>
            <w:r w:rsidRPr="00093842">
              <w:rPr>
                <w:rFonts w:ascii="Arial" w:eastAsia="Calibri" w:hAnsi="Arial" w:cs="Arial"/>
              </w:rPr>
              <w:t>61</w:t>
            </w:r>
          </w:p>
        </w:tc>
        <w:tc>
          <w:tcPr>
            <w:tcW w:w="966" w:type="dxa"/>
            <w:tcBorders>
              <w:top w:val="single" w:sz="4" w:space="0" w:color="8EA9DB"/>
              <w:left w:val="nil"/>
              <w:bottom w:val="single" w:sz="4" w:space="0" w:color="8EA9DB"/>
              <w:right w:val="nil"/>
            </w:tcBorders>
            <w:shd w:val="clear" w:color="auto" w:fill="D9E1F2"/>
            <w:tcMar>
              <w:top w:w="100" w:type="dxa"/>
              <w:left w:w="100" w:type="dxa"/>
              <w:bottom w:w="100" w:type="dxa"/>
              <w:right w:w="100" w:type="dxa"/>
            </w:tcMar>
          </w:tcPr>
          <w:p w14:paraId="576280A0" w14:textId="77777777" w:rsidR="002018C9" w:rsidRPr="00093842" w:rsidRDefault="00000000">
            <w:pPr>
              <w:rPr>
                <w:rFonts w:ascii="Arial" w:hAnsi="Arial" w:cs="Arial"/>
              </w:rPr>
            </w:pPr>
            <w:r w:rsidRPr="00093842">
              <w:rPr>
                <w:rFonts w:ascii="Arial" w:eastAsia="Calibri" w:hAnsi="Arial" w:cs="Arial"/>
              </w:rPr>
              <w:t>39</w:t>
            </w:r>
          </w:p>
        </w:tc>
        <w:tc>
          <w:tcPr>
            <w:tcW w:w="852"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78ED54A3" w14:textId="77777777" w:rsidR="002018C9" w:rsidRPr="00093842" w:rsidRDefault="00000000">
            <w:pPr>
              <w:rPr>
                <w:rFonts w:ascii="Arial" w:hAnsi="Arial" w:cs="Arial"/>
              </w:rPr>
            </w:pPr>
            <w:r w:rsidRPr="00093842">
              <w:rPr>
                <w:rFonts w:ascii="Arial" w:eastAsia="Calibri" w:hAnsi="Arial" w:cs="Arial"/>
              </w:rPr>
              <w:t>63</w:t>
            </w:r>
          </w:p>
        </w:tc>
      </w:tr>
      <w:tr w:rsidR="002018C9" w:rsidRPr="00093842" w14:paraId="42C6E18C" w14:textId="77777777">
        <w:trPr>
          <w:trHeight w:val="485"/>
        </w:trPr>
        <w:tc>
          <w:tcPr>
            <w:tcW w:w="547" w:type="dxa"/>
            <w:tcBorders>
              <w:top w:val="nil"/>
              <w:left w:val="nil"/>
              <w:bottom w:val="nil"/>
              <w:right w:val="nil"/>
            </w:tcBorders>
            <w:tcMar>
              <w:top w:w="100" w:type="dxa"/>
              <w:left w:w="100" w:type="dxa"/>
              <w:bottom w:w="100" w:type="dxa"/>
              <w:right w:w="100" w:type="dxa"/>
            </w:tcMar>
          </w:tcPr>
          <w:p w14:paraId="57EB8DE6"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02AF8920"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232C3890"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7282BF08"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1CE79B22"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7C371953"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68D38B46"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692DBA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1B01DD6E"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3198822E" w14:textId="77777777" w:rsidR="002018C9" w:rsidRPr="00093842" w:rsidRDefault="002018C9">
            <w:pPr>
              <w:rPr>
                <w:rFonts w:ascii="Arial" w:hAnsi="Arial" w:cs="Arial"/>
              </w:rPr>
            </w:pPr>
          </w:p>
        </w:tc>
      </w:tr>
      <w:tr w:rsidR="002018C9" w:rsidRPr="00093842" w14:paraId="1D7B2255" w14:textId="77777777">
        <w:trPr>
          <w:trHeight w:val="485"/>
        </w:trPr>
        <w:tc>
          <w:tcPr>
            <w:tcW w:w="547" w:type="dxa"/>
            <w:tcBorders>
              <w:top w:val="nil"/>
              <w:left w:val="nil"/>
              <w:bottom w:val="nil"/>
              <w:right w:val="nil"/>
            </w:tcBorders>
            <w:tcMar>
              <w:top w:w="100" w:type="dxa"/>
              <w:left w:w="100" w:type="dxa"/>
              <w:bottom w:w="100" w:type="dxa"/>
              <w:right w:w="100" w:type="dxa"/>
            </w:tcMar>
          </w:tcPr>
          <w:p w14:paraId="62C79299"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1D4FD026"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19F1101B"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5003AE87"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384B5F43"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3E926E99"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12A9B495"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381792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69123392"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7A5156C8" w14:textId="77777777" w:rsidR="002018C9" w:rsidRPr="00093842" w:rsidRDefault="002018C9">
            <w:pPr>
              <w:rPr>
                <w:rFonts w:ascii="Arial" w:hAnsi="Arial" w:cs="Arial"/>
              </w:rPr>
            </w:pPr>
          </w:p>
        </w:tc>
      </w:tr>
      <w:tr w:rsidR="002018C9" w:rsidRPr="00093842" w14:paraId="42F42539" w14:textId="77777777">
        <w:trPr>
          <w:trHeight w:val="485"/>
        </w:trPr>
        <w:tc>
          <w:tcPr>
            <w:tcW w:w="547" w:type="dxa"/>
            <w:tcBorders>
              <w:top w:val="nil"/>
              <w:left w:val="nil"/>
              <w:bottom w:val="nil"/>
              <w:right w:val="nil"/>
            </w:tcBorders>
            <w:tcMar>
              <w:top w:w="100" w:type="dxa"/>
              <w:left w:w="100" w:type="dxa"/>
              <w:bottom w:w="100" w:type="dxa"/>
              <w:right w:w="100" w:type="dxa"/>
            </w:tcMar>
          </w:tcPr>
          <w:p w14:paraId="17E0CB1B"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25DC9570"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1A5DC03B"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19A46968"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536C89AE"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05EABC52"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19473CAE"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5CEF9D1A"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6F6AC9A1"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6EC627DC" w14:textId="77777777" w:rsidR="002018C9" w:rsidRPr="00093842" w:rsidRDefault="002018C9">
            <w:pPr>
              <w:rPr>
                <w:rFonts w:ascii="Arial" w:hAnsi="Arial" w:cs="Arial"/>
              </w:rPr>
            </w:pPr>
          </w:p>
        </w:tc>
      </w:tr>
      <w:tr w:rsidR="002018C9" w:rsidRPr="00093842" w14:paraId="52F5BE69" w14:textId="77777777">
        <w:trPr>
          <w:trHeight w:val="500"/>
        </w:trPr>
        <w:tc>
          <w:tcPr>
            <w:tcW w:w="547" w:type="dxa"/>
            <w:tcBorders>
              <w:top w:val="nil"/>
              <w:left w:val="nil"/>
              <w:bottom w:val="nil"/>
              <w:right w:val="nil"/>
            </w:tcBorders>
            <w:tcMar>
              <w:top w:w="100" w:type="dxa"/>
              <w:left w:w="100" w:type="dxa"/>
              <w:bottom w:w="100" w:type="dxa"/>
              <w:right w:w="100" w:type="dxa"/>
            </w:tcMar>
          </w:tcPr>
          <w:p w14:paraId="2B44D0C1" w14:textId="77777777" w:rsidR="002018C9" w:rsidRPr="00093842" w:rsidRDefault="002018C9">
            <w:pPr>
              <w:rPr>
                <w:rFonts w:ascii="Arial" w:hAnsi="Arial" w:cs="Arial"/>
              </w:rPr>
            </w:pPr>
          </w:p>
        </w:tc>
        <w:tc>
          <w:tcPr>
            <w:tcW w:w="2351" w:type="dxa"/>
            <w:gridSpan w:val="2"/>
            <w:tcBorders>
              <w:top w:val="nil"/>
              <w:left w:val="nil"/>
              <w:bottom w:val="nil"/>
              <w:right w:val="nil"/>
            </w:tcBorders>
            <w:tcMar>
              <w:top w:w="100" w:type="dxa"/>
              <w:left w:w="100" w:type="dxa"/>
              <w:bottom w:w="100" w:type="dxa"/>
              <w:right w:w="100" w:type="dxa"/>
            </w:tcMar>
          </w:tcPr>
          <w:p w14:paraId="0A0935D0" w14:textId="77777777" w:rsidR="002018C9" w:rsidRPr="00093842" w:rsidRDefault="00000000">
            <w:pPr>
              <w:rPr>
                <w:rFonts w:ascii="Arial" w:hAnsi="Arial" w:cs="Arial"/>
              </w:rPr>
            </w:pPr>
            <w:r w:rsidRPr="00093842">
              <w:rPr>
                <w:rFonts w:ascii="Arial" w:hAnsi="Arial" w:cs="Arial"/>
              </w:rPr>
              <w:t>Operating Profit Margin (%)</w:t>
            </w:r>
          </w:p>
        </w:tc>
        <w:tc>
          <w:tcPr>
            <w:tcW w:w="1065" w:type="dxa"/>
            <w:tcBorders>
              <w:top w:val="nil"/>
              <w:left w:val="nil"/>
              <w:bottom w:val="nil"/>
              <w:right w:val="nil"/>
            </w:tcBorders>
            <w:tcMar>
              <w:top w:w="100" w:type="dxa"/>
              <w:left w:w="100" w:type="dxa"/>
              <w:bottom w:w="100" w:type="dxa"/>
              <w:right w:w="100" w:type="dxa"/>
            </w:tcMar>
          </w:tcPr>
          <w:p w14:paraId="1E621ACC" w14:textId="77777777" w:rsidR="002018C9" w:rsidRPr="00093842" w:rsidRDefault="002018C9">
            <w:pPr>
              <w:rPr>
                <w:rFonts w:ascii="Arial" w:hAnsi="Arial" w:cs="Arial"/>
              </w:rPr>
            </w:pPr>
          </w:p>
        </w:tc>
        <w:tc>
          <w:tcPr>
            <w:tcW w:w="1918" w:type="dxa"/>
            <w:gridSpan w:val="2"/>
            <w:tcBorders>
              <w:top w:val="nil"/>
              <w:left w:val="nil"/>
              <w:bottom w:val="nil"/>
              <w:right w:val="nil"/>
            </w:tcBorders>
            <w:tcMar>
              <w:top w:w="100" w:type="dxa"/>
              <w:left w:w="100" w:type="dxa"/>
              <w:bottom w:w="100" w:type="dxa"/>
              <w:right w:w="100" w:type="dxa"/>
            </w:tcMar>
          </w:tcPr>
          <w:p w14:paraId="34AABA5C" w14:textId="77777777" w:rsidR="002018C9" w:rsidRPr="00093842" w:rsidRDefault="00000000">
            <w:pPr>
              <w:rPr>
                <w:rFonts w:ascii="Arial" w:hAnsi="Arial" w:cs="Arial"/>
              </w:rPr>
            </w:pPr>
            <w:r w:rsidRPr="00093842">
              <w:rPr>
                <w:rFonts w:ascii="Arial" w:hAnsi="Arial" w:cs="Arial"/>
              </w:rPr>
              <w:t>Net Profit Margin (%)</w:t>
            </w:r>
          </w:p>
        </w:tc>
        <w:tc>
          <w:tcPr>
            <w:tcW w:w="774" w:type="dxa"/>
            <w:tcBorders>
              <w:top w:val="nil"/>
              <w:left w:val="nil"/>
              <w:bottom w:val="nil"/>
              <w:right w:val="nil"/>
            </w:tcBorders>
            <w:tcMar>
              <w:top w:w="100" w:type="dxa"/>
              <w:left w:w="100" w:type="dxa"/>
              <w:bottom w:w="100" w:type="dxa"/>
              <w:right w:w="100" w:type="dxa"/>
            </w:tcMar>
          </w:tcPr>
          <w:p w14:paraId="14BC2262"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07FBD9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0F999909"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1290AAD1" w14:textId="77777777" w:rsidR="002018C9" w:rsidRPr="00093842" w:rsidRDefault="002018C9">
            <w:pPr>
              <w:rPr>
                <w:rFonts w:ascii="Arial" w:hAnsi="Arial" w:cs="Arial"/>
              </w:rPr>
            </w:pPr>
          </w:p>
        </w:tc>
      </w:tr>
      <w:tr w:rsidR="002018C9" w:rsidRPr="00093842" w14:paraId="1D7DE263" w14:textId="77777777">
        <w:trPr>
          <w:trHeight w:val="485"/>
        </w:trPr>
        <w:tc>
          <w:tcPr>
            <w:tcW w:w="547" w:type="dxa"/>
            <w:tcBorders>
              <w:top w:val="nil"/>
              <w:left w:val="nil"/>
              <w:bottom w:val="nil"/>
              <w:right w:val="nil"/>
            </w:tcBorders>
            <w:tcMar>
              <w:top w:w="100" w:type="dxa"/>
              <w:left w:w="100" w:type="dxa"/>
              <w:bottom w:w="100" w:type="dxa"/>
              <w:right w:w="100" w:type="dxa"/>
            </w:tcMar>
          </w:tcPr>
          <w:p w14:paraId="38969B9C"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04DC84DF"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132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1AE20048"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1065" w:type="dxa"/>
            <w:tcBorders>
              <w:top w:val="nil"/>
              <w:left w:val="nil"/>
              <w:bottom w:val="nil"/>
              <w:right w:val="nil"/>
            </w:tcBorders>
            <w:tcMar>
              <w:top w:w="100" w:type="dxa"/>
              <w:left w:w="100" w:type="dxa"/>
              <w:bottom w:w="100" w:type="dxa"/>
              <w:right w:w="100" w:type="dxa"/>
            </w:tcMar>
          </w:tcPr>
          <w:p w14:paraId="6B319682"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6867D696"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83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72A01EEB"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774" w:type="dxa"/>
            <w:tcBorders>
              <w:top w:val="nil"/>
              <w:left w:val="nil"/>
              <w:bottom w:val="nil"/>
              <w:right w:val="nil"/>
            </w:tcBorders>
            <w:tcMar>
              <w:top w:w="100" w:type="dxa"/>
              <w:left w:w="100" w:type="dxa"/>
              <w:bottom w:w="100" w:type="dxa"/>
              <w:right w:w="100" w:type="dxa"/>
            </w:tcMar>
          </w:tcPr>
          <w:p w14:paraId="03CF02D4"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37AC3065"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63C96111"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3F9DA2DE" w14:textId="77777777" w:rsidR="002018C9" w:rsidRPr="00093842" w:rsidRDefault="002018C9">
            <w:pPr>
              <w:rPr>
                <w:rFonts w:ascii="Arial" w:hAnsi="Arial" w:cs="Arial"/>
              </w:rPr>
            </w:pPr>
          </w:p>
        </w:tc>
      </w:tr>
      <w:tr w:rsidR="002018C9" w:rsidRPr="00093842" w14:paraId="2A8F190F" w14:textId="77777777">
        <w:trPr>
          <w:trHeight w:val="485"/>
        </w:trPr>
        <w:tc>
          <w:tcPr>
            <w:tcW w:w="547" w:type="dxa"/>
            <w:tcBorders>
              <w:top w:val="nil"/>
              <w:left w:val="nil"/>
              <w:bottom w:val="nil"/>
              <w:right w:val="nil"/>
            </w:tcBorders>
            <w:tcMar>
              <w:top w:w="100" w:type="dxa"/>
              <w:left w:w="100" w:type="dxa"/>
              <w:bottom w:w="100" w:type="dxa"/>
              <w:right w:w="100" w:type="dxa"/>
            </w:tcMar>
          </w:tcPr>
          <w:p w14:paraId="0162AB3D"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414FEA46" w14:textId="77777777" w:rsidR="002018C9" w:rsidRPr="00093842" w:rsidRDefault="00000000">
            <w:pPr>
              <w:rPr>
                <w:rFonts w:ascii="Arial" w:hAnsi="Arial" w:cs="Arial"/>
              </w:rPr>
            </w:pPr>
            <w:r w:rsidRPr="00093842">
              <w:rPr>
                <w:rFonts w:ascii="Arial" w:eastAsia="Calibri" w:hAnsi="Arial" w:cs="Arial"/>
              </w:rPr>
              <w:t>2020</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31DB523A" w14:textId="77777777" w:rsidR="002018C9" w:rsidRPr="00093842" w:rsidRDefault="00000000">
            <w:pPr>
              <w:rPr>
                <w:rFonts w:ascii="Arial" w:hAnsi="Arial" w:cs="Arial"/>
              </w:rPr>
            </w:pPr>
            <w:r w:rsidRPr="00093842">
              <w:rPr>
                <w:rFonts w:ascii="Arial" w:eastAsia="Calibri" w:hAnsi="Arial" w:cs="Arial"/>
              </w:rPr>
              <w:t>2.30%</w:t>
            </w:r>
          </w:p>
        </w:tc>
        <w:tc>
          <w:tcPr>
            <w:tcW w:w="1065" w:type="dxa"/>
            <w:tcBorders>
              <w:top w:val="nil"/>
              <w:left w:val="nil"/>
              <w:bottom w:val="nil"/>
              <w:right w:val="nil"/>
            </w:tcBorders>
            <w:tcMar>
              <w:top w:w="100" w:type="dxa"/>
              <w:left w:w="100" w:type="dxa"/>
              <w:bottom w:w="100" w:type="dxa"/>
              <w:right w:w="100" w:type="dxa"/>
            </w:tcMar>
          </w:tcPr>
          <w:p w14:paraId="45EE555C"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34D7F8A" w14:textId="77777777" w:rsidR="002018C9" w:rsidRPr="00093842" w:rsidRDefault="00000000">
            <w:pPr>
              <w:rPr>
                <w:rFonts w:ascii="Arial" w:hAnsi="Arial" w:cs="Arial"/>
              </w:rPr>
            </w:pPr>
            <w:r w:rsidRPr="00093842">
              <w:rPr>
                <w:rFonts w:ascii="Arial" w:eastAsia="Calibri" w:hAnsi="Arial" w:cs="Arial"/>
              </w:rPr>
              <w:t>2020</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2F22B829" w14:textId="77777777" w:rsidR="002018C9" w:rsidRPr="00093842" w:rsidRDefault="00000000">
            <w:pPr>
              <w:rPr>
                <w:rFonts w:ascii="Arial" w:hAnsi="Arial" w:cs="Arial"/>
              </w:rPr>
            </w:pPr>
            <w:r w:rsidRPr="00093842">
              <w:rPr>
                <w:rFonts w:ascii="Arial" w:eastAsia="Calibri" w:hAnsi="Arial" w:cs="Arial"/>
              </w:rPr>
              <w:t>1.85%</w:t>
            </w:r>
          </w:p>
        </w:tc>
        <w:tc>
          <w:tcPr>
            <w:tcW w:w="774" w:type="dxa"/>
            <w:tcBorders>
              <w:top w:val="nil"/>
              <w:left w:val="nil"/>
              <w:bottom w:val="nil"/>
              <w:right w:val="nil"/>
            </w:tcBorders>
            <w:tcMar>
              <w:top w:w="100" w:type="dxa"/>
              <w:left w:w="100" w:type="dxa"/>
              <w:bottom w:w="100" w:type="dxa"/>
              <w:right w:w="100" w:type="dxa"/>
            </w:tcMar>
          </w:tcPr>
          <w:p w14:paraId="61FFCD5E"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2D766C23"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331F3E27"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50A023ED" w14:textId="77777777" w:rsidR="002018C9" w:rsidRPr="00093842" w:rsidRDefault="002018C9">
            <w:pPr>
              <w:rPr>
                <w:rFonts w:ascii="Arial" w:hAnsi="Arial" w:cs="Arial"/>
              </w:rPr>
            </w:pPr>
          </w:p>
        </w:tc>
      </w:tr>
      <w:tr w:rsidR="002018C9" w:rsidRPr="00093842" w14:paraId="3E4DE523" w14:textId="77777777">
        <w:trPr>
          <w:trHeight w:val="485"/>
        </w:trPr>
        <w:tc>
          <w:tcPr>
            <w:tcW w:w="547" w:type="dxa"/>
            <w:tcBorders>
              <w:top w:val="nil"/>
              <w:left w:val="nil"/>
              <w:bottom w:val="nil"/>
              <w:right w:val="nil"/>
            </w:tcBorders>
            <w:tcMar>
              <w:top w:w="100" w:type="dxa"/>
              <w:left w:w="100" w:type="dxa"/>
              <w:bottom w:w="100" w:type="dxa"/>
              <w:right w:w="100" w:type="dxa"/>
            </w:tcMar>
          </w:tcPr>
          <w:p w14:paraId="4EC125BF"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62D1ED4C" w14:textId="77777777" w:rsidR="002018C9" w:rsidRPr="00093842" w:rsidRDefault="00000000">
            <w:pPr>
              <w:rPr>
                <w:rFonts w:ascii="Arial" w:hAnsi="Arial" w:cs="Arial"/>
              </w:rPr>
            </w:pPr>
            <w:r w:rsidRPr="00093842">
              <w:rPr>
                <w:rFonts w:ascii="Arial" w:eastAsia="Calibri" w:hAnsi="Arial" w:cs="Arial"/>
              </w:rPr>
              <w:t>2021</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2A895F71" w14:textId="77777777" w:rsidR="002018C9" w:rsidRPr="00093842" w:rsidRDefault="00000000">
            <w:pPr>
              <w:rPr>
                <w:rFonts w:ascii="Arial" w:hAnsi="Arial" w:cs="Arial"/>
              </w:rPr>
            </w:pPr>
            <w:r w:rsidRPr="00093842">
              <w:rPr>
                <w:rFonts w:ascii="Arial" w:eastAsia="Calibri" w:hAnsi="Arial" w:cs="Arial"/>
              </w:rPr>
              <w:t>5.68%</w:t>
            </w:r>
          </w:p>
        </w:tc>
        <w:tc>
          <w:tcPr>
            <w:tcW w:w="1065" w:type="dxa"/>
            <w:tcBorders>
              <w:top w:val="nil"/>
              <w:left w:val="nil"/>
              <w:bottom w:val="nil"/>
              <w:right w:val="nil"/>
            </w:tcBorders>
            <w:tcMar>
              <w:top w:w="100" w:type="dxa"/>
              <w:left w:w="100" w:type="dxa"/>
              <w:bottom w:w="100" w:type="dxa"/>
              <w:right w:w="100" w:type="dxa"/>
            </w:tcMar>
          </w:tcPr>
          <w:p w14:paraId="731F3BED"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104AF70D" w14:textId="77777777" w:rsidR="002018C9" w:rsidRPr="00093842" w:rsidRDefault="00000000">
            <w:pPr>
              <w:rPr>
                <w:rFonts w:ascii="Arial" w:hAnsi="Arial" w:cs="Arial"/>
              </w:rPr>
            </w:pPr>
            <w:r w:rsidRPr="00093842">
              <w:rPr>
                <w:rFonts w:ascii="Arial" w:eastAsia="Calibri" w:hAnsi="Arial" w:cs="Arial"/>
              </w:rPr>
              <w:t>2021</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26F45C41" w14:textId="77777777" w:rsidR="002018C9" w:rsidRPr="00093842" w:rsidRDefault="00000000">
            <w:pPr>
              <w:rPr>
                <w:rFonts w:ascii="Arial" w:hAnsi="Arial" w:cs="Arial"/>
              </w:rPr>
            </w:pPr>
            <w:r w:rsidRPr="00093842">
              <w:rPr>
                <w:rFonts w:ascii="Arial" w:eastAsia="Calibri" w:hAnsi="Arial" w:cs="Arial"/>
              </w:rPr>
              <w:t>4.84%</w:t>
            </w:r>
          </w:p>
        </w:tc>
        <w:tc>
          <w:tcPr>
            <w:tcW w:w="774" w:type="dxa"/>
            <w:tcBorders>
              <w:top w:val="nil"/>
              <w:left w:val="nil"/>
              <w:bottom w:val="nil"/>
              <w:right w:val="nil"/>
            </w:tcBorders>
            <w:tcMar>
              <w:top w:w="100" w:type="dxa"/>
              <w:left w:w="100" w:type="dxa"/>
              <w:bottom w:w="100" w:type="dxa"/>
              <w:right w:w="100" w:type="dxa"/>
            </w:tcMar>
          </w:tcPr>
          <w:p w14:paraId="0783FBBD"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6D5D3821"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2C3F4C37"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135BA822" w14:textId="77777777" w:rsidR="002018C9" w:rsidRPr="00093842" w:rsidRDefault="002018C9">
            <w:pPr>
              <w:rPr>
                <w:rFonts w:ascii="Arial" w:hAnsi="Arial" w:cs="Arial"/>
              </w:rPr>
            </w:pPr>
          </w:p>
        </w:tc>
      </w:tr>
      <w:tr w:rsidR="002018C9" w:rsidRPr="00093842" w14:paraId="778C0D47" w14:textId="77777777">
        <w:trPr>
          <w:trHeight w:val="485"/>
        </w:trPr>
        <w:tc>
          <w:tcPr>
            <w:tcW w:w="547" w:type="dxa"/>
            <w:tcBorders>
              <w:top w:val="nil"/>
              <w:left w:val="nil"/>
              <w:bottom w:val="nil"/>
              <w:right w:val="nil"/>
            </w:tcBorders>
            <w:tcMar>
              <w:top w:w="100" w:type="dxa"/>
              <w:left w:w="100" w:type="dxa"/>
              <w:bottom w:w="100" w:type="dxa"/>
              <w:right w:w="100" w:type="dxa"/>
            </w:tcMar>
          </w:tcPr>
          <w:p w14:paraId="4D5C3FD0"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708EF11" w14:textId="77777777" w:rsidR="002018C9" w:rsidRPr="00093842" w:rsidRDefault="00000000">
            <w:pPr>
              <w:rPr>
                <w:rFonts w:ascii="Arial" w:hAnsi="Arial" w:cs="Arial"/>
              </w:rPr>
            </w:pPr>
            <w:r w:rsidRPr="00093842">
              <w:rPr>
                <w:rFonts w:ascii="Arial" w:eastAsia="Calibri" w:hAnsi="Arial" w:cs="Arial"/>
              </w:rPr>
              <w:t>2022</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5CC85D94" w14:textId="77777777" w:rsidR="002018C9" w:rsidRPr="00093842" w:rsidRDefault="00000000">
            <w:pPr>
              <w:rPr>
                <w:rFonts w:ascii="Arial" w:hAnsi="Arial" w:cs="Arial"/>
              </w:rPr>
            </w:pPr>
            <w:r w:rsidRPr="00093842">
              <w:rPr>
                <w:rFonts w:ascii="Arial" w:eastAsia="Calibri" w:hAnsi="Arial" w:cs="Arial"/>
              </w:rPr>
              <w:t>6.89%</w:t>
            </w:r>
          </w:p>
        </w:tc>
        <w:tc>
          <w:tcPr>
            <w:tcW w:w="1065" w:type="dxa"/>
            <w:tcBorders>
              <w:top w:val="nil"/>
              <w:left w:val="nil"/>
              <w:bottom w:val="nil"/>
              <w:right w:val="nil"/>
            </w:tcBorders>
            <w:tcMar>
              <w:top w:w="100" w:type="dxa"/>
              <w:left w:w="100" w:type="dxa"/>
              <w:bottom w:w="100" w:type="dxa"/>
              <w:right w:w="100" w:type="dxa"/>
            </w:tcMar>
          </w:tcPr>
          <w:p w14:paraId="0DBAE104"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55571FA8" w14:textId="77777777" w:rsidR="002018C9" w:rsidRPr="00093842" w:rsidRDefault="00000000">
            <w:pPr>
              <w:rPr>
                <w:rFonts w:ascii="Arial" w:hAnsi="Arial" w:cs="Arial"/>
              </w:rPr>
            </w:pPr>
            <w:r w:rsidRPr="00093842">
              <w:rPr>
                <w:rFonts w:ascii="Arial" w:eastAsia="Calibri" w:hAnsi="Arial" w:cs="Arial"/>
              </w:rPr>
              <w:t>2022</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0A665BA2" w14:textId="77777777" w:rsidR="002018C9" w:rsidRPr="00093842" w:rsidRDefault="00000000">
            <w:pPr>
              <w:rPr>
                <w:rFonts w:ascii="Arial" w:hAnsi="Arial" w:cs="Arial"/>
              </w:rPr>
            </w:pPr>
            <w:r w:rsidRPr="00093842">
              <w:rPr>
                <w:rFonts w:ascii="Arial" w:eastAsia="Calibri" w:hAnsi="Arial" w:cs="Arial"/>
              </w:rPr>
              <w:t>5.60%</w:t>
            </w:r>
          </w:p>
        </w:tc>
        <w:tc>
          <w:tcPr>
            <w:tcW w:w="774" w:type="dxa"/>
            <w:tcBorders>
              <w:top w:val="nil"/>
              <w:left w:val="nil"/>
              <w:bottom w:val="nil"/>
              <w:right w:val="nil"/>
            </w:tcBorders>
            <w:tcMar>
              <w:top w:w="100" w:type="dxa"/>
              <w:left w:w="100" w:type="dxa"/>
              <w:bottom w:w="100" w:type="dxa"/>
              <w:right w:w="100" w:type="dxa"/>
            </w:tcMar>
          </w:tcPr>
          <w:p w14:paraId="13D60309"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43F380E"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58562503"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7BD6B934" w14:textId="77777777" w:rsidR="002018C9" w:rsidRPr="00093842" w:rsidRDefault="002018C9">
            <w:pPr>
              <w:rPr>
                <w:rFonts w:ascii="Arial" w:hAnsi="Arial" w:cs="Arial"/>
              </w:rPr>
            </w:pPr>
          </w:p>
        </w:tc>
      </w:tr>
      <w:tr w:rsidR="002018C9" w:rsidRPr="00093842" w14:paraId="29DEEC4C" w14:textId="77777777">
        <w:trPr>
          <w:trHeight w:val="485"/>
        </w:trPr>
        <w:tc>
          <w:tcPr>
            <w:tcW w:w="547" w:type="dxa"/>
            <w:tcBorders>
              <w:top w:val="nil"/>
              <w:left w:val="nil"/>
              <w:bottom w:val="nil"/>
              <w:right w:val="nil"/>
            </w:tcBorders>
            <w:tcMar>
              <w:top w:w="100" w:type="dxa"/>
              <w:left w:w="100" w:type="dxa"/>
              <w:bottom w:w="100" w:type="dxa"/>
              <w:right w:w="100" w:type="dxa"/>
            </w:tcMar>
          </w:tcPr>
          <w:p w14:paraId="52E653B4"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6926046B" w14:textId="77777777" w:rsidR="002018C9" w:rsidRPr="00093842" w:rsidRDefault="00000000">
            <w:pPr>
              <w:rPr>
                <w:rFonts w:ascii="Arial" w:hAnsi="Arial" w:cs="Arial"/>
              </w:rPr>
            </w:pPr>
            <w:r w:rsidRPr="00093842">
              <w:rPr>
                <w:rFonts w:ascii="Arial" w:eastAsia="Calibri" w:hAnsi="Arial" w:cs="Arial"/>
              </w:rPr>
              <w:t>2023</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72846984" w14:textId="77777777" w:rsidR="002018C9" w:rsidRPr="00093842" w:rsidRDefault="00000000">
            <w:pPr>
              <w:rPr>
                <w:rFonts w:ascii="Arial" w:hAnsi="Arial" w:cs="Arial"/>
              </w:rPr>
            </w:pPr>
            <w:r w:rsidRPr="00093842">
              <w:rPr>
                <w:rFonts w:ascii="Arial" w:eastAsia="Calibri" w:hAnsi="Arial" w:cs="Arial"/>
              </w:rPr>
              <w:t>9.29%</w:t>
            </w:r>
          </w:p>
        </w:tc>
        <w:tc>
          <w:tcPr>
            <w:tcW w:w="1065" w:type="dxa"/>
            <w:tcBorders>
              <w:top w:val="nil"/>
              <w:left w:val="nil"/>
              <w:bottom w:val="nil"/>
              <w:right w:val="nil"/>
            </w:tcBorders>
            <w:tcMar>
              <w:top w:w="100" w:type="dxa"/>
              <w:left w:w="100" w:type="dxa"/>
              <w:bottom w:w="100" w:type="dxa"/>
              <w:right w:w="100" w:type="dxa"/>
            </w:tcMar>
          </w:tcPr>
          <w:p w14:paraId="5CD0D554"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5294D267" w14:textId="77777777" w:rsidR="002018C9" w:rsidRPr="00093842" w:rsidRDefault="00000000">
            <w:pPr>
              <w:rPr>
                <w:rFonts w:ascii="Arial" w:hAnsi="Arial" w:cs="Arial"/>
              </w:rPr>
            </w:pPr>
            <w:r w:rsidRPr="00093842">
              <w:rPr>
                <w:rFonts w:ascii="Arial" w:eastAsia="Calibri" w:hAnsi="Arial" w:cs="Arial"/>
              </w:rPr>
              <w:t>2023</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32589FEC" w14:textId="77777777" w:rsidR="002018C9" w:rsidRPr="00093842" w:rsidRDefault="00000000">
            <w:pPr>
              <w:rPr>
                <w:rFonts w:ascii="Arial" w:hAnsi="Arial" w:cs="Arial"/>
              </w:rPr>
            </w:pPr>
            <w:r w:rsidRPr="00093842">
              <w:rPr>
                <w:rFonts w:ascii="Arial" w:eastAsia="Calibri" w:hAnsi="Arial" w:cs="Arial"/>
              </w:rPr>
              <w:t>7.54%</w:t>
            </w:r>
          </w:p>
        </w:tc>
        <w:tc>
          <w:tcPr>
            <w:tcW w:w="774" w:type="dxa"/>
            <w:tcBorders>
              <w:top w:val="nil"/>
              <w:left w:val="nil"/>
              <w:bottom w:val="nil"/>
              <w:right w:val="nil"/>
            </w:tcBorders>
            <w:tcMar>
              <w:top w:w="100" w:type="dxa"/>
              <w:left w:w="100" w:type="dxa"/>
              <w:bottom w:w="100" w:type="dxa"/>
              <w:right w:w="100" w:type="dxa"/>
            </w:tcMar>
          </w:tcPr>
          <w:p w14:paraId="0CFBE6CC"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36D1CD38"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29BA9E29"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775242F0" w14:textId="77777777" w:rsidR="002018C9" w:rsidRPr="00093842" w:rsidRDefault="002018C9">
            <w:pPr>
              <w:rPr>
                <w:rFonts w:ascii="Arial" w:hAnsi="Arial" w:cs="Arial"/>
              </w:rPr>
            </w:pPr>
          </w:p>
        </w:tc>
      </w:tr>
      <w:tr w:rsidR="002018C9" w:rsidRPr="00093842" w14:paraId="17B6906F" w14:textId="77777777">
        <w:trPr>
          <w:trHeight w:val="485"/>
        </w:trPr>
        <w:tc>
          <w:tcPr>
            <w:tcW w:w="547" w:type="dxa"/>
            <w:tcBorders>
              <w:top w:val="nil"/>
              <w:left w:val="nil"/>
              <w:bottom w:val="nil"/>
              <w:right w:val="nil"/>
            </w:tcBorders>
            <w:tcMar>
              <w:top w:w="100" w:type="dxa"/>
              <w:left w:w="100" w:type="dxa"/>
              <w:bottom w:w="100" w:type="dxa"/>
              <w:right w:w="100" w:type="dxa"/>
            </w:tcMar>
          </w:tcPr>
          <w:p w14:paraId="681BE3DE"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1101A7B3" w14:textId="77777777" w:rsidR="002018C9" w:rsidRPr="00093842" w:rsidRDefault="00000000">
            <w:pPr>
              <w:rPr>
                <w:rFonts w:ascii="Arial" w:hAnsi="Arial" w:cs="Arial"/>
              </w:rPr>
            </w:pPr>
            <w:r w:rsidRPr="00093842">
              <w:rPr>
                <w:rFonts w:ascii="Arial" w:eastAsia="Calibri" w:hAnsi="Arial" w:cs="Arial"/>
              </w:rPr>
              <w:t>2024</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078B2EA9" w14:textId="77777777" w:rsidR="002018C9" w:rsidRPr="00093842" w:rsidRDefault="00000000">
            <w:pPr>
              <w:rPr>
                <w:rFonts w:ascii="Arial" w:hAnsi="Arial" w:cs="Arial"/>
              </w:rPr>
            </w:pPr>
            <w:r w:rsidRPr="00093842">
              <w:rPr>
                <w:rFonts w:ascii="Arial" w:eastAsia="Calibri" w:hAnsi="Arial" w:cs="Arial"/>
              </w:rPr>
              <w:t>8.13%</w:t>
            </w:r>
          </w:p>
        </w:tc>
        <w:tc>
          <w:tcPr>
            <w:tcW w:w="1065" w:type="dxa"/>
            <w:tcBorders>
              <w:top w:val="nil"/>
              <w:left w:val="nil"/>
              <w:bottom w:val="nil"/>
              <w:right w:val="nil"/>
            </w:tcBorders>
            <w:tcMar>
              <w:top w:w="100" w:type="dxa"/>
              <w:left w:w="100" w:type="dxa"/>
              <w:bottom w:w="100" w:type="dxa"/>
              <w:right w:w="100" w:type="dxa"/>
            </w:tcMar>
          </w:tcPr>
          <w:p w14:paraId="0189B874"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1B75F051" w14:textId="77777777" w:rsidR="002018C9" w:rsidRPr="00093842" w:rsidRDefault="00000000">
            <w:pPr>
              <w:rPr>
                <w:rFonts w:ascii="Arial" w:hAnsi="Arial" w:cs="Arial"/>
              </w:rPr>
            </w:pPr>
            <w:r w:rsidRPr="00093842">
              <w:rPr>
                <w:rFonts w:ascii="Arial" w:eastAsia="Calibri" w:hAnsi="Arial" w:cs="Arial"/>
              </w:rPr>
              <w:t>2024</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1691136B" w14:textId="77777777" w:rsidR="002018C9" w:rsidRPr="00093842" w:rsidRDefault="00000000">
            <w:pPr>
              <w:rPr>
                <w:rFonts w:ascii="Arial" w:hAnsi="Arial" w:cs="Arial"/>
              </w:rPr>
            </w:pPr>
            <w:r w:rsidRPr="00093842">
              <w:rPr>
                <w:rFonts w:ascii="Arial" w:eastAsia="Calibri" w:hAnsi="Arial" w:cs="Arial"/>
              </w:rPr>
              <w:t>7.55%</w:t>
            </w:r>
          </w:p>
        </w:tc>
        <w:tc>
          <w:tcPr>
            <w:tcW w:w="774" w:type="dxa"/>
            <w:tcBorders>
              <w:top w:val="nil"/>
              <w:left w:val="nil"/>
              <w:bottom w:val="nil"/>
              <w:right w:val="nil"/>
            </w:tcBorders>
            <w:tcMar>
              <w:top w:w="100" w:type="dxa"/>
              <w:left w:w="100" w:type="dxa"/>
              <w:bottom w:w="100" w:type="dxa"/>
              <w:right w:w="100" w:type="dxa"/>
            </w:tcMar>
          </w:tcPr>
          <w:p w14:paraId="56A2B37E"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3ACCD323"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5ECCA627"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6C0F0819" w14:textId="77777777" w:rsidR="002018C9" w:rsidRPr="00093842" w:rsidRDefault="002018C9">
            <w:pPr>
              <w:rPr>
                <w:rFonts w:ascii="Arial" w:hAnsi="Arial" w:cs="Arial"/>
              </w:rPr>
            </w:pPr>
          </w:p>
        </w:tc>
      </w:tr>
      <w:tr w:rsidR="002018C9" w:rsidRPr="00093842" w14:paraId="1AA6F2FF" w14:textId="77777777">
        <w:trPr>
          <w:trHeight w:val="485"/>
        </w:trPr>
        <w:tc>
          <w:tcPr>
            <w:tcW w:w="547" w:type="dxa"/>
            <w:tcBorders>
              <w:top w:val="nil"/>
              <w:left w:val="nil"/>
              <w:bottom w:val="nil"/>
              <w:right w:val="nil"/>
            </w:tcBorders>
            <w:tcMar>
              <w:top w:w="100" w:type="dxa"/>
              <w:left w:w="100" w:type="dxa"/>
              <w:bottom w:w="100" w:type="dxa"/>
              <w:right w:w="100" w:type="dxa"/>
            </w:tcMar>
          </w:tcPr>
          <w:p w14:paraId="51CFB4C9"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28576148"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3B3BCDF7"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00594929"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7C5867DB"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66954514"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0787F68C"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060A0A04"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4A2EF4EC"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0676E7CA" w14:textId="77777777" w:rsidR="002018C9" w:rsidRPr="00093842" w:rsidRDefault="002018C9">
            <w:pPr>
              <w:rPr>
                <w:rFonts w:ascii="Arial" w:hAnsi="Arial" w:cs="Arial"/>
              </w:rPr>
            </w:pPr>
          </w:p>
        </w:tc>
      </w:tr>
      <w:tr w:rsidR="002018C9" w:rsidRPr="00093842" w14:paraId="2726C064" w14:textId="77777777">
        <w:trPr>
          <w:trHeight w:val="485"/>
        </w:trPr>
        <w:tc>
          <w:tcPr>
            <w:tcW w:w="547" w:type="dxa"/>
            <w:tcBorders>
              <w:top w:val="nil"/>
              <w:left w:val="nil"/>
              <w:bottom w:val="nil"/>
              <w:right w:val="nil"/>
            </w:tcBorders>
            <w:tcMar>
              <w:top w:w="100" w:type="dxa"/>
              <w:left w:w="100" w:type="dxa"/>
              <w:bottom w:w="100" w:type="dxa"/>
              <w:right w:w="100" w:type="dxa"/>
            </w:tcMar>
          </w:tcPr>
          <w:p w14:paraId="11C4E679"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49CA6E86"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75FED7DA"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4CABC9D8"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756B42D9"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2EF087CD"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5C969ECF"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9575527"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466A6680"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7AEB1237" w14:textId="77777777" w:rsidR="002018C9" w:rsidRPr="00093842" w:rsidRDefault="002018C9">
            <w:pPr>
              <w:rPr>
                <w:rFonts w:ascii="Arial" w:hAnsi="Arial" w:cs="Arial"/>
              </w:rPr>
            </w:pPr>
          </w:p>
        </w:tc>
      </w:tr>
      <w:tr w:rsidR="002018C9" w:rsidRPr="00093842" w14:paraId="6777A706" w14:textId="77777777">
        <w:trPr>
          <w:trHeight w:val="500"/>
        </w:trPr>
        <w:tc>
          <w:tcPr>
            <w:tcW w:w="547" w:type="dxa"/>
            <w:tcBorders>
              <w:top w:val="nil"/>
              <w:left w:val="nil"/>
              <w:bottom w:val="nil"/>
              <w:right w:val="nil"/>
            </w:tcBorders>
            <w:tcMar>
              <w:top w:w="100" w:type="dxa"/>
              <w:left w:w="100" w:type="dxa"/>
              <w:bottom w:w="100" w:type="dxa"/>
              <w:right w:w="100" w:type="dxa"/>
            </w:tcMar>
          </w:tcPr>
          <w:p w14:paraId="14AF9246" w14:textId="77777777" w:rsidR="002018C9" w:rsidRPr="00093842" w:rsidRDefault="002018C9">
            <w:pPr>
              <w:rPr>
                <w:rFonts w:ascii="Arial" w:hAnsi="Arial" w:cs="Arial"/>
              </w:rPr>
            </w:pPr>
          </w:p>
        </w:tc>
        <w:tc>
          <w:tcPr>
            <w:tcW w:w="2351" w:type="dxa"/>
            <w:gridSpan w:val="2"/>
            <w:tcBorders>
              <w:top w:val="nil"/>
              <w:left w:val="nil"/>
              <w:bottom w:val="nil"/>
              <w:right w:val="nil"/>
            </w:tcBorders>
            <w:tcMar>
              <w:top w:w="100" w:type="dxa"/>
              <w:left w:w="100" w:type="dxa"/>
              <w:bottom w:w="100" w:type="dxa"/>
              <w:right w:w="100" w:type="dxa"/>
            </w:tcMar>
          </w:tcPr>
          <w:p w14:paraId="2E8B4805" w14:textId="77777777" w:rsidR="002018C9" w:rsidRPr="00093842" w:rsidRDefault="00000000">
            <w:pPr>
              <w:rPr>
                <w:rFonts w:ascii="Arial" w:hAnsi="Arial" w:cs="Arial"/>
              </w:rPr>
            </w:pPr>
            <w:r w:rsidRPr="00093842">
              <w:rPr>
                <w:rFonts w:ascii="Arial" w:hAnsi="Arial" w:cs="Arial"/>
              </w:rPr>
              <w:t>ROE (%)</w:t>
            </w:r>
          </w:p>
        </w:tc>
        <w:tc>
          <w:tcPr>
            <w:tcW w:w="1065" w:type="dxa"/>
            <w:tcBorders>
              <w:top w:val="nil"/>
              <w:left w:val="nil"/>
              <w:bottom w:val="nil"/>
              <w:right w:val="nil"/>
            </w:tcBorders>
            <w:tcMar>
              <w:top w:w="100" w:type="dxa"/>
              <w:left w:w="100" w:type="dxa"/>
              <w:bottom w:w="100" w:type="dxa"/>
              <w:right w:w="100" w:type="dxa"/>
            </w:tcMar>
          </w:tcPr>
          <w:p w14:paraId="3056B153"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08DD77E6"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334D759E"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3DA5F7AE"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231B9A6A"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74FFA3EE"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0E40CFFC" w14:textId="77777777" w:rsidR="002018C9" w:rsidRPr="00093842" w:rsidRDefault="002018C9">
            <w:pPr>
              <w:rPr>
                <w:rFonts w:ascii="Arial" w:hAnsi="Arial" w:cs="Arial"/>
              </w:rPr>
            </w:pPr>
          </w:p>
        </w:tc>
      </w:tr>
      <w:tr w:rsidR="002018C9" w:rsidRPr="00093842" w14:paraId="49FEB6BE" w14:textId="77777777">
        <w:trPr>
          <w:trHeight w:val="785"/>
        </w:trPr>
        <w:tc>
          <w:tcPr>
            <w:tcW w:w="547" w:type="dxa"/>
            <w:tcBorders>
              <w:top w:val="nil"/>
              <w:left w:val="nil"/>
              <w:bottom w:val="nil"/>
              <w:right w:val="nil"/>
            </w:tcBorders>
            <w:tcMar>
              <w:top w:w="100" w:type="dxa"/>
              <w:left w:w="100" w:type="dxa"/>
              <w:bottom w:w="100" w:type="dxa"/>
              <w:right w:w="100" w:type="dxa"/>
            </w:tcMar>
          </w:tcPr>
          <w:p w14:paraId="744F7F06"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28C8EDF6"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132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3F5DB5AF"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1065" w:type="dxa"/>
            <w:tcBorders>
              <w:top w:val="nil"/>
              <w:left w:val="nil"/>
              <w:bottom w:val="nil"/>
              <w:right w:val="nil"/>
            </w:tcBorders>
            <w:tcMar>
              <w:top w:w="100" w:type="dxa"/>
              <w:left w:w="100" w:type="dxa"/>
              <w:bottom w:w="100" w:type="dxa"/>
              <w:right w:w="100" w:type="dxa"/>
            </w:tcMar>
          </w:tcPr>
          <w:p w14:paraId="090FC0B6" w14:textId="77777777" w:rsidR="002018C9" w:rsidRPr="00093842" w:rsidRDefault="002018C9">
            <w:pPr>
              <w:rPr>
                <w:rFonts w:ascii="Arial" w:hAnsi="Arial" w:cs="Arial"/>
              </w:rPr>
            </w:pPr>
          </w:p>
        </w:tc>
        <w:tc>
          <w:tcPr>
            <w:tcW w:w="1918" w:type="dxa"/>
            <w:gridSpan w:val="2"/>
            <w:tcBorders>
              <w:top w:val="nil"/>
              <w:left w:val="nil"/>
              <w:bottom w:val="nil"/>
              <w:right w:val="nil"/>
            </w:tcBorders>
            <w:tcMar>
              <w:top w:w="100" w:type="dxa"/>
              <w:left w:w="100" w:type="dxa"/>
              <w:bottom w:w="100" w:type="dxa"/>
              <w:right w:w="100" w:type="dxa"/>
            </w:tcMar>
          </w:tcPr>
          <w:p w14:paraId="3C60BA31" w14:textId="77777777" w:rsidR="002018C9" w:rsidRPr="00093842" w:rsidRDefault="00000000">
            <w:pPr>
              <w:rPr>
                <w:rFonts w:ascii="Arial" w:hAnsi="Arial" w:cs="Arial"/>
              </w:rPr>
            </w:pPr>
            <w:r w:rsidRPr="00093842">
              <w:rPr>
                <w:rFonts w:ascii="Arial" w:hAnsi="Arial" w:cs="Arial"/>
              </w:rPr>
              <w:t>Current Ratio (simplified index-based)</w:t>
            </w:r>
          </w:p>
        </w:tc>
        <w:tc>
          <w:tcPr>
            <w:tcW w:w="774" w:type="dxa"/>
            <w:tcBorders>
              <w:top w:val="nil"/>
              <w:left w:val="nil"/>
              <w:bottom w:val="nil"/>
              <w:right w:val="nil"/>
            </w:tcBorders>
            <w:tcMar>
              <w:top w:w="100" w:type="dxa"/>
              <w:left w:w="100" w:type="dxa"/>
              <w:bottom w:w="100" w:type="dxa"/>
              <w:right w:w="100" w:type="dxa"/>
            </w:tcMar>
          </w:tcPr>
          <w:p w14:paraId="65D3CCDB" w14:textId="77777777" w:rsidR="002018C9" w:rsidRPr="00093842" w:rsidRDefault="002018C9">
            <w:pPr>
              <w:rPr>
                <w:rFonts w:ascii="Arial" w:hAnsi="Arial" w:cs="Arial"/>
              </w:rPr>
            </w:pPr>
          </w:p>
        </w:tc>
        <w:tc>
          <w:tcPr>
            <w:tcW w:w="1853" w:type="dxa"/>
            <w:gridSpan w:val="2"/>
            <w:tcBorders>
              <w:top w:val="nil"/>
              <w:left w:val="nil"/>
              <w:bottom w:val="nil"/>
              <w:right w:val="nil"/>
            </w:tcBorders>
            <w:tcMar>
              <w:top w:w="100" w:type="dxa"/>
              <w:left w:w="100" w:type="dxa"/>
              <w:bottom w:w="100" w:type="dxa"/>
              <w:right w:w="100" w:type="dxa"/>
            </w:tcMar>
          </w:tcPr>
          <w:p w14:paraId="0966CC59" w14:textId="77777777" w:rsidR="002018C9" w:rsidRPr="00093842" w:rsidRDefault="00000000">
            <w:pPr>
              <w:rPr>
                <w:rFonts w:ascii="Arial" w:hAnsi="Arial" w:cs="Arial"/>
              </w:rPr>
            </w:pPr>
            <w:r w:rsidRPr="00093842">
              <w:rPr>
                <w:rFonts w:ascii="Arial" w:hAnsi="Arial" w:cs="Arial"/>
              </w:rPr>
              <w:t>Quick Ratio</w:t>
            </w:r>
          </w:p>
        </w:tc>
        <w:tc>
          <w:tcPr>
            <w:tcW w:w="852" w:type="dxa"/>
            <w:tcBorders>
              <w:top w:val="nil"/>
              <w:left w:val="nil"/>
              <w:bottom w:val="nil"/>
              <w:right w:val="nil"/>
            </w:tcBorders>
            <w:tcMar>
              <w:top w:w="100" w:type="dxa"/>
              <w:left w:w="100" w:type="dxa"/>
              <w:bottom w:w="100" w:type="dxa"/>
              <w:right w:w="100" w:type="dxa"/>
            </w:tcMar>
          </w:tcPr>
          <w:p w14:paraId="47BA1D31" w14:textId="77777777" w:rsidR="002018C9" w:rsidRPr="00093842" w:rsidRDefault="002018C9">
            <w:pPr>
              <w:rPr>
                <w:rFonts w:ascii="Arial" w:hAnsi="Arial" w:cs="Arial"/>
              </w:rPr>
            </w:pPr>
          </w:p>
        </w:tc>
      </w:tr>
      <w:tr w:rsidR="002018C9" w:rsidRPr="00093842" w14:paraId="6E82348E" w14:textId="77777777">
        <w:trPr>
          <w:trHeight w:val="485"/>
        </w:trPr>
        <w:tc>
          <w:tcPr>
            <w:tcW w:w="547" w:type="dxa"/>
            <w:tcBorders>
              <w:top w:val="nil"/>
              <w:left w:val="nil"/>
              <w:bottom w:val="nil"/>
              <w:right w:val="nil"/>
            </w:tcBorders>
            <w:tcMar>
              <w:top w:w="100" w:type="dxa"/>
              <w:left w:w="100" w:type="dxa"/>
              <w:bottom w:w="100" w:type="dxa"/>
              <w:right w:w="100" w:type="dxa"/>
            </w:tcMar>
          </w:tcPr>
          <w:p w14:paraId="4BB57DF9"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0CAEA954" w14:textId="77777777" w:rsidR="002018C9" w:rsidRPr="00093842" w:rsidRDefault="00000000">
            <w:pPr>
              <w:rPr>
                <w:rFonts w:ascii="Arial" w:hAnsi="Arial" w:cs="Arial"/>
              </w:rPr>
            </w:pPr>
            <w:r w:rsidRPr="00093842">
              <w:rPr>
                <w:rFonts w:ascii="Arial" w:eastAsia="Calibri" w:hAnsi="Arial" w:cs="Arial"/>
              </w:rPr>
              <w:t>2020</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23A2B643" w14:textId="77777777" w:rsidR="002018C9" w:rsidRPr="00093842" w:rsidRDefault="00000000">
            <w:pPr>
              <w:rPr>
                <w:rFonts w:ascii="Arial" w:hAnsi="Arial" w:cs="Arial"/>
              </w:rPr>
            </w:pPr>
            <w:r w:rsidRPr="00093842">
              <w:rPr>
                <w:rFonts w:ascii="Arial" w:eastAsia="Calibri" w:hAnsi="Arial" w:cs="Arial"/>
              </w:rPr>
              <w:t>1.92%</w:t>
            </w:r>
          </w:p>
        </w:tc>
        <w:tc>
          <w:tcPr>
            <w:tcW w:w="1065" w:type="dxa"/>
            <w:tcBorders>
              <w:top w:val="nil"/>
              <w:left w:val="nil"/>
              <w:bottom w:val="nil"/>
              <w:right w:val="nil"/>
            </w:tcBorders>
            <w:tcMar>
              <w:top w:w="100" w:type="dxa"/>
              <w:left w:w="100" w:type="dxa"/>
              <w:bottom w:w="100" w:type="dxa"/>
              <w:right w:w="100" w:type="dxa"/>
            </w:tcMar>
          </w:tcPr>
          <w:p w14:paraId="3436EB67"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39F197B3"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83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04557A3C"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774" w:type="dxa"/>
            <w:tcBorders>
              <w:top w:val="nil"/>
              <w:left w:val="nil"/>
              <w:bottom w:val="nil"/>
              <w:right w:val="nil"/>
            </w:tcBorders>
            <w:tcMar>
              <w:top w:w="100" w:type="dxa"/>
              <w:left w:w="100" w:type="dxa"/>
              <w:bottom w:w="100" w:type="dxa"/>
              <w:right w:w="100" w:type="dxa"/>
            </w:tcMar>
          </w:tcPr>
          <w:p w14:paraId="5E3EF8DB"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30DDD814"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966"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49B74E08"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852" w:type="dxa"/>
            <w:tcBorders>
              <w:top w:val="nil"/>
              <w:left w:val="nil"/>
              <w:bottom w:val="nil"/>
              <w:right w:val="nil"/>
            </w:tcBorders>
            <w:tcMar>
              <w:top w:w="100" w:type="dxa"/>
              <w:left w:w="100" w:type="dxa"/>
              <w:bottom w:w="100" w:type="dxa"/>
              <w:right w:w="100" w:type="dxa"/>
            </w:tcMar>
          </w:tcPr>
          <w:p w14:paraId="18396FC9" w14:textId="77777777" w:rsidR="002018C9" w:rsidRPr="00093842" w:rsidRDefault="002018C9">
            <w:pPr>
              <w:rPr>
                <w:rFonts w:ascii="Arial" w:hAnsi="Arial" w:cs="Arial"/>
              </w:rPr>
            </w:pPr>
          </w:p>
        </w:tc>
      </w:tr>
      <w:tr w:rsidR="002018C9" w:rsidRPr="00093842" w14:paraId="38DBA0F4" w14:textId="77777777">
        <w:trPr>
          <w:trHeight w:val="485"/>
        </w:trPr>
        <w:tc>
          <w:tcPr>
            <w:tcW w:w="547" w:type="dxa"/>
            <w:tcBorders>
              <w:top w:val="nil"/>
              <w:left w:val="nil"/>
              <w:bottom w:val="nil"/>
              <w:right w:val="nil"/>
            </w:tcBorders>
            <w:tcMar>
              <w:top w:w="100" w:type="dxa"/>
              <w:left w:w="100" w:type="dxa"/>
              <w:bottom w:w="100" w:type="dxa"/>
              <w:right w:w="100" w:type="dxa"/>
            </w:tcMar>
          </w:tcPr>
          <w:p w14:paraId="142710D1"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39BCE4B0" w14:textId="77777777" w:rsidR="002018C9" w:rsidRPr="00093842" w:rsidRDefault="00000000">
            <w:pPr>
              <w:rPr>
                <w:rFonts w:ascii="Arial" w:hAnsi="Arial" w:cs="Arial"/>
              </w:rPr>
            </w:pPr>
            <w:r w:rsidRPr="00093842">
              <w:rPr>
                <w:rFonts w:ascii="Arial" w:eastAsia="Calibri" w:hAnsi="Arial" w:cs="Arial"/>
              </w:rPr>
              <w:t>2021</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1E9E07B6" w14:textId="77777777" w:rsidR="002018C9" w:rsidRPr="00093842" w:rsidRDefault="00000000">
            <w:pPr>
              <w:rPr>
                <w:rFonts w:ascii="Arial" w:hAnsi="Arial" w:cs="Arial"/>
              </w:rPr>
            </w:pPr>
            <w:r w:rsidRPr="00093842">
              <w:rPr>
                <w:rFonts w:ascii="Arial" w:eastAsia="Calibri" w:hAnsi="Arial" w:cs="Arial"/>
              </w:rPr>
              <w:t>5.08%</w:t>
            </w:r>
          </w:p>
        </w:tc>
        <w:tc>
          <w:tcPr>
            <w:tcW w:w="1065" w:type="dxa"/>
            <w:tcBorders>
              <w:top w:val="nil"/>
              <w:left w:val="nil"/>
              <w:bottom w:val="nil"/>
              <w:right w:val="nil"/>
            </w:tcBorders>
            <w:tcMar>
              <w:top w:w="100" w:type="dxa"/>
              <w:left w:w="100" w:type="dxa"/>
              <w:bottom w:w="100" w:type="dxa"/>
              <w:right w:w="100" w:type="dxa"/>
            </w:tcMar>
          </w:tcPr>
          <w:p w14:paraId="2F9A8771"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564AC7FA" w14:textId="77777777" w:rsidR="002018C9" w:rsidRPr="00093842" w:rsidRDefault="00000000">
            <w:pPr>
              <w:rPr>
                <w:rFonts w:ascii="Arial" w:hAnsi="Arial" w:cs="Arial"/>
              </w:rPr>
            </w:pPr>
            <w:r w:rsidRPr="00093842">
              <w:rPr>
                <w:rFonts w:ascii="Arial" w:eastAsia="Calibri" w:hAnsi="Arial" w:cs="Arial"/>
              </w:rPr>
              <w:t>2020</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0DE69811" w14:textId="77777777" w:rsidR="002018C9" w:rsidRPr="00093842" w:rsidRDefault="00000000">
            <w:pPr>
              <w:rPr>
                <w:rFonts w:ascii="Arial" w:hAnsi="Arial" w:cs="Arial"/>
              </w:rPr>
            </w:pPr>
            <w:r w:rsidRPr="00093842">
              <w:rPr>
                <w:rFonts w:ascii="Arial" w:eastAsia="Calibri" w:hAnsi="Arial" w:cs="Arial"/>
              </w:rPr>
              <w:t>1.25</w:t>
            </w:r>
          </w:p>
        </w:tc>
        <w:tc>
          <w:tcPr>
            <w:tcW w:w="774" w:type="dxa"/>
            <w:tcBorders>
              <w:top w:val="nil"/>
              <w:left w:val="nil"/>
              <w:bottom w:val="nil"/>
              <w:right w:val="nil"/>
            </w:tcBorders>
            <w:tcMar>
              <w:top w:w="100" w:type="dxa"/>
              <w:left w:w="100" w:type="dxa"/>
              <w:bottom w:w="100" w:type="dxa"/>
              <w:right w:w="100" w:type="dxa"/>
            </w:tcMar>
          </w:tcPr>
          <w:p w14:paraId="62647A46"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43B3AED0" w14:textId="77777777" w:rsidR="002018C9" w:rsidRPr="00093842" w:rsidRDefault="00000000">
            <w:pPr>
              <w:rPr>
                <w:rFonts w:ascii="Arial" w:hAnsi="Arial" w:cs="Arial"/>
              </w:rPr>
            </w:pPr>
            <w:r w:rsidRPr="00093842">
              <w:rPr>
                <w:rFonts w:ascii="Arial" w:eastAsia="Calibri" w:hAnsi="Arial" w:cs="Arial"/>
              </w:rPr>
              <w:t>2020</w:t>
            </w:r>
          </w:p>
        </w:tc>
        <w:tc>
          <w:tcPr>
            <w:tcW w:w="966"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5F46442B" w14:textId="77777777" w:rsidR="002018C9" w:rsidRPr="00093842" w:rsidRDefault="00000000">
            <w:pPr>
              <w:rPr>
                <w:rFonts w:ascii="Arial" w:hAnsi="Arial" w:cs="Arial"/>
              </w:rPr>
            </w:pPr>
            <w:r w:rsidRPr="00093842">
              <w:rPr>
                <w:rFonts w:ascii="Arial" w:eastAsia="Calibri" w:hAnsi="Arial" w:cs="Arial"/>
              </w:rPr>
              <w:t>0.91</w:t>
            </w:r>
          </w:p>
        </w:tc>
        <w:tc>
          <w:tcPr>
            <w:tcW w:w="852" w:type="dxa"/>
            <w:tcBorders>
              <w:top w:val="nil"/>
              <w:left w:val="nil"/>
              <w:bottom w:val="nil"/>
              <w:right w:val="nil"/>
            </w:tcBorders>
            <w:tcMar>
              <w:top w:w="100" w:type="dxa"/>
              <w:left w:w="100" w:type="dxa"/>
              <w:bottom w:w="100" w:type="dxa"/>
              <w:right w:w="100" w:type="dxa"/>
            </w:tcMar>
          </w:tcPr>
          <w:p w14:paraId="25B200F6" w14:textId="77777777" w:rsidR="002018C9" w:rsidRPr="00093842" w:rsidRDefault="002018C9">
            <w:pPr>
              <w:rPr>
                <w:rFonts w:ascii="Arial" w:hAnsi="Arial" w:cs="Arial"/>
              </w:rPr>
            </w:pPr>
          </w:p>
        </w:tc>
      </w:tr>
      <w:tr w:rsidR="002018C9" w:rsidRPr="00093842" w14:paraId="5943C272" w14:textId="77777777">
        <w:trPr>
          <w:trHeight w:val="485"/>
        </w:trPr>
        <w:tc>
          <w:tcPr>
            <w:tcW w:w="547" w:type="dxa"/>
            <w:tcBorders>
              <w:top w:val="nil"/>
              <w:left w:val="nil"/>
              <w:bottom w:val="nil"/>
              <w:right w:val="nil"/>
            </w:tcBorders>
            <w:tcMar>
              <w:top w:w="100" w:type="dxa"/>
              <w:left w:w="100" w:type="dxa"/>
              <w:bottom w:w="100" w:type="dxa"/>
              <w:right w:w="100" w:type="dxa"/>
            </w:tcMar>
          </w:tcPr>
          <w:p w14:paraId="5CBA8456"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7A73ACF5" w14:textId="77777777" w:rsidR="002018C9" w:rsidRPr="00093842" w:rsidRDefault="00000000">
            <w:pPr>
              <w:rPr>
                <w:rFonts w:ascii="Arial" w:hAnsi="Arial" w:cs="Arial"/>
              </w:rPr>
            </w:pPr>
            <w:r w:rsidRPr="00093842">
              <w:rPr>
                <w:rFonts w:ascii="Arial" w:eastAsia="Calibri" w:hAnsi="Arial" w:cs="Arial"/>
              </w:rPr>
              <w:t>2022</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42BF2B6A" w14:textId="77777777" w:rsidR="002018C9" w:rsidRPr="00093842" w:rsidRDefault="00000000">
            <w:pPr>
              <w:rPr>
                <w:rFonts w:ascii="Arial" w:hAnsi="Arial" w:cs="Arial"/>
              </w:rPr>
            </w:pPr>
            <w:r w:rsidRPr="00093842">
              <w:rPr>
                <w:rFonts w:ascii="Arial" w:eastAsia="Calibri" w:hAnsi="Arial" w:cs="Arial"/>
              </w:rPr>
              <w:t>6.14%</w:t>
            </w:r>
          </w:p>
        </w:tc>
        <w:tc>
          <w:tcPr>
            <w:tcW w:w="1065" w:type="dxa"/>
            <w:tcBorders>
              <w:top w:val="nil"/>
              <w:left w:val="nil"/>
              <w:bottom w:val="nil"/>
              <w:right w:val="nil"/>
            </w:tcBorders>
            <w:tcMar>
              <w:top w:w="100" w:type="dxa"/>
              <w:left w:w="100" w:type="dxa"/>
              <w:bottom w:w="100" w:type="dxa"/>
              <w:right w:w="100" w:type="dxa"/>
            </w:tcMar>
          </w:tcPr>
          <w:p w14:paraId="3AF15774"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57B4BDBA" w14:textId="77777777" w:rsidR="002018C9" w:rsidRPr="00093842" w:rsidRDefault="00000000">
            <w:pPr>
              <w:rPr>
                <w:rFonts w:ascii="Arial" w:hAnsi="Arial" w:cs="Arial"/>
              </w:rPr>
            </w:pPr>
            <w:r w:rsidRPr="00093842">
              <w:rPr>
                <w:rFonts w:ascii="Arial" w:eastAsia="Calibri" w:hAnsi="Arial" w:cs="Arial"/>
              </w:rPr>
              <w:t>2021</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4BDF7870" w14:textId="77777777" w:rsidR="002018C9" w:rsidRPr="00093842" w:rsidRDefault="00000000">
            <w:pPr>
              <w:rPr>
                <w:rFonts w:ascii="Arial" w:hAnsi="Arial" w:cs="Arial"/>
              </w:rPr>
            </w:pPr>
            <w:r w:rsidRPr="00093842">
              <w:rPr>
                <w:rFonts w:ascii="Arial" w:eastAsia="Calibri" w:hAnsi="Arial" w:cs="Arial"/>
              </w:rPr>
              <w:t>1.32</w:t>
            </w:r>
          </w:p>
        </w:tc>
        <w:tc>
          <w:tcPr>
            <w:tcW w:w="774" w:type="dxa"/>
            <w:tcBorders>
              <w:top w:val="nil"/>
              <w:left w:val="nil"/>
              <w:bottom w:val="nil"/>
              <w:right w:val="nil"/>
            </w:tcBorders>
            <w:tcMar>
              <w:top w:w="100" w:type="dxa"/>
              <w:left w:w="100" w:type="dxa"/>
              <w:bottom w:w="100" w:type="dxa"/>
              <w:right w:w="100" w:type="dxa"/>
            </w:tcMar>
          </w:tcPr>
          <w:p w14:paraId="571C41CB"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7214F22B" w14:textId="77777777" w:rsidR="002018C9" w:rsidRPr="00093842" w:rsidRDefault="00000000">
            <w:pPr>
              <w:rPr>
                <w:rFonts w:ascii="Arial" w:hAnsi="Arial" w:cs="Arial"/>
              </w:rPr>
            </w:pPr>
            <w:r w:rsidRPr="00093842">
              <w:rPr>
                <w:rFonts w:ascii="Arial" w:eastAsia="Calibri" w:hAnsi="Arial" w:cs="Arial"/>
              </w:rPr>
              <w:t>2021</w:t>
            </w:r>
          </w:p>
        </w:tc>
        <w:tc>
          <w:tcPr>
            <w:tcW w:w="966"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289B4B44" w14:textId="77777777" w:rsidR="002018C9" w:rsidRPr="00093842" w:rsidRDefault="00000000">
            <w:pPr>
              <w:rPr>
                <w:rFonts w:ascii="Arial" w:hAnsi="Arial" w:cs="Arial"/>
              </w:rPr>
            </w:pPr>
            <w:r w:rsidRPr="00093842">
              <w:rPr>
                <w:rFonts w:ascii="Arial" w:eastAsia="Calibri" w:hAnsi="Arial" w:cs="Arial"/>
              </w:rPr>
              <w:t>0.97</w:t>
            </w:r>
          </w:p>
        </w:tc>
        <w:tc>
          <w:tcPr>
            <w:tcW w:w="852" w:type="dxa"/>
            <w:tcBorders>
              <w:top w:val="nil"/>
              <w:left w:val="nil"/>
              <w:bottom w:val="nil"/>
              <w:right w:val="nil"/>
            </w:tcBorders>
            <w:tcMar>
              <w:top w:w="100" w:type="dxa"/>
              <w:left w:w="100" w:type="dxa"/>
              <w:bottom w:w="100" w:type="dxa"/>
              <w:right w:w="100" w:type="dxa"/>
            </w:tcMar>
          </w:tcPr>
          <w:p w14:paraId="68A33C0E" w14:textId="77777777" w:rsidR="002018C9" w:rsidRPr="00093842" w:rsidRDefault="002018C9">
            <w:pPr>
              <w:rPr>
                <w:rFonts w:ascii="Arial" w:hAnsi="Arial" w:cs="Arial"/>
              </w:rPr>
            </w:pPr>
          </w:p>
        </w:tc>
      </w:tr>
      <w:tr w:rsidR="002018C9" w:rsidRPr="00093842" w14:paraId="6CF9E084" w14:textId="77777777">
        <w:trPr>
          <w:trHeight w:val="485"/>
        </w:trPr>
        <w:tc>
          <w:tcPr>
            <w:tcW w:w="547" w:type="dxa"/>
            <w:tcBorders>
              <w:top w:val="nil"/>
              <w:left w:val="nil"/>
              <w:bottom w:val="nil"/>
              <w:right w:val="nil"/>
            </w:tcBorders>
            <w:tcMar>
              <w:top w:w="100" w:type="dxa"/>
              <w:left w:w="100" w:type="dxa"/>
              <w:bottom w:w="100" w:type="dxa"/>
              <w:right w:w="100" w:type="dxa"/>
            </w:tcMar>
          </w:tcPr>
          <w:p w14:paraId="178775B2"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42BADED1" w14:textId="77777777" w:rsidR="002018C9" w:rsidRPr="00093842" w:rsidRDefault="00000000">
            <w:pPr>
              <w:rPr>
                <w:rFonts w:ascii="Arial" w:hAnsi="Arial" w:cs="Arial"/>
              </w:rPr>
            </w:pPr>
            <w:r w:rsidRPr="00093842">
              <w:rPr>
                <w:rFonts w:ascii="Arial" w:eastAsia="Calibri" w:hAnsi="Arial" w:cs="Arial"/>
              </w:rPr>
              <w:t>2023</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1602D7C3" w14:textId="77777777" w:rsidR="002018C9" w:rsidRPr="00093842" w:rsidRDefault="00000000">
            <w:pPr>
              <w:rPr>
                <w:rFonts w:ascii="Arial" w:hAnsi="Arial" w:cs="Arial"/>
              </w:rPr>
            </w:pPr>
            <w:r w:rsidRPr="00093842">
              <w:rPr>
                <w:rFonts w:ascii="Arial" w:eastAsia="Calibri" w:hAnsi="Arial" w:cs="Arial"/>
              </w:rPr>
              <w:t>8.46%</w:t>
            </w:r>
          </w:p>
        </w:tc>
        <w:tc>
          <w:tcPr>
            <w:tcW w:w="1065" w:type="dxa"/>
            <w:tcBorders>
              <w:top w:val="nil"/>
              <w:left w:val="nil"/>
              <w:bottom w:val="nil"/>
              <w:right w:val="nil"/>
            </w:tcBorders>
            <w:tcMar>
              <w:top w:w="100" w:type="dxa"/>
              <w:left w:w="100" w:type="dxa"/>
              <w:bottom w:w="100" w:type="dxa"/>
              <w:right w:w="100" w:type="dxa"/>
            </w:tcMar>
          </w:tcPr>
          <w:p w14:paraId="061C1388"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7E260B04" w14:textId="77777777" w:rsidR="002018C9" w:rsidRPr="00093842" w:rsidRDefault="00000000">
            <w:pPr>
              <w:rPr>
                <w:rFonts w:ascii="Arial" w:hAnsi="Arial" w:cs="Arial"/>
              </w:rPr>
            </w:pPr>
            <w:r w:rsidRPr="00093842">
              <w:rPr>
                <w:rFonts w:ascii="Arial" w:eastAsia="Calibri" w:hAnsi="Arial" w:cs="Arial"/>
              </w:rPr>
              <w:t>2022</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148184A7" w14:textId="77777777" w:rsidR="002018C9" w:rsidRPr="00093842" w:rsidRDefault="00000000">
            <w:pPr>
              <w:rPr>
                <w:rFonts w:ascii="Arial" w:hAnsi="Arial" w:cs="Arial"/>
              </w:rPr>
            </w:pPr>
            <w:r w:rsidRPr="00093842">
              <w:rPr>
                <w:rFonts w:ascii="Arial" w:eastAsia="Calibri" w:hAnsi="Arial" w:cs="Arial"/>
              </w:rPr>
              <w:t>1.38</w:t>
            </w:r>
          </w:p>
        </w:tc>
        <w:tc>
          <w:tcPr>
            <w:tcW w:w="774" w:type="dxa"/>
            <w:tcBorders>
              <w:top w:val="nil"/>
              <w:left w:val="nil"/>
              <w:bottom w:val="nil"/>
              <w:right w:val="nil"/>
            </w:tcBorders>
            <w:tcMar>
              <w:top w:w="100" w:type="dxa"/>
              <w:left w:w="100" w:type="dxa"/>
              <w:bottom w:w="100" w:type="dxa"/>
              <w:right w:w="100" w:type="dxa"/>
            </w:tcMar>
          </w:tcPr>
          <w:p w14:paraId="47CAB93C"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4730FFF9" w14:textId="77777777" w:rsidR="002018C9" w:rsidRPr="00093842" w:rsidRDefault="00000000">
            <w:pPr>
              <w:rPr>
                <w:rFonts w:ascii="Arial" w:hAnsi="Arial" w:cs="Arial"/>
              </w:rPr>
            </w:pPr>
            <w:r w:rsidRPr="00093842">
              <w:rPr>
                <w:rFonts w:ascii="Arial" w:eastAsia="Calibri" w:hAnsi="Arial" w:cs="Arial"/>
              </w:rPr>
              <w:t>2022</w:t>
            </w:r>
          </w:p>
        </w:tc>
        <w:tc>
          <w:tcPr>
            <w:tcW w:w="966"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3DD8D0BE" w14:textId="77777777" w:rsidR="002018C9" w:rsidRPr="00093842" w:rsidRDefault="00000000">
            <w:pPr>
              <w:rPr>
                <w:rFonts w:ascii="Arial" w:hAnsi="Arial" w:cs="Arial"/>
              </w:rPr>
            </w:pPr>
            <w:r w:rsidRPr="00093842">
              <w:rPr>
                <w:rFonts w:ascii="Arial" w:eastAsia="Calibri" w:hAnsi="Arial" w:cs="Arial"/>
              </w:rPr>
              <w:t>1.02</w:t>
            </w:r>
          </w:p>
        </w:tc>
        <w:tc>
          <w:tcPr>
            <w:tcW w:w="852" w:type="dxa"/>
            <w:tcBorders>
              <w:top w:val="nil"/>
              <w:left w:val="nil"/>
              <w:bottom w:val="nil"/>
              <w:right w:val="nil"/>
            </w:tcBorders>
            <w:tcMar>
              <w:top w:w="100" w:type="dxa"/>
              <w:left w:w="100" w:type="dxa"/>
              <w:bottom w:w="100" w:type="dxa"/>
              <w:right w:w="100" w:type="dxa"/>
            </w:tcMar>
          </w:tcPr>
          <w:p w14:paraId="41CCE855" w14:textId="77777777" w:rsidR="002018C9" w:rsidRPr="00093842" w:rsidRDefault="002018C9">
            <w:pPr>
              <w:rPr>
                <w:rFonts w:ascii="Arial" w:hAnsi="Arial" w:cs="Arial"/>
              </w:rPr>
            </w:pPr>
          </w:p>
        </w:tc>
      </w:tr>
      <w:tr w:rsidR="002018C9" w:rsidRPr="00093842" w14:paraId="6BC0BE5B" w14:textId="77777777">
        <w:trPr>
          <w:trHeight w:val="485"/>
        </w:trPr>
        <w:tc>
          <w:tcPr>
            <w:tcW w:w="547" w:type="dxa"/>
            <w:tcBorders>
              <w:top w:val="nil"/>
              <w:left w:val="nil"/>
              <w:bottom w:val="nil"/>
              <w:right w:val="nil"/>
            </w:tcBorders>
            <w:tcMar>
              <w:top w:w="100" w:type="dxa"/>
              <w:left w:w="100" w:type="dxa"/>
              <w:bottom w:w="100" w:type="dxa"/>
              <w:right w:w="100" w:type="dxa"/>
            </w:tcMar>
          </w:tcPr>
          <w:p w14:paraId="49270769"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795430DD" w14:textId="77777777" w:rsidR="002018C9" w:rsidRPr="00093842" w:rsidRDefault="00000000">
            <w:pPr>
              <w:rPr>
                <w:rFonts w:ascii="Arial" w:hAnsi="Arial" w:cs="Arial"/>
              </w:rPr>
            </w:pPr>
            <w:r w:rsidRPr="00093842">
              <w:rPr>
                <w:rFonts w:ascii="Arial" w:eastAsia="Calibri" w:hAnsi="Arial" w:cs="Arial"/>
              </w:rPr>
              <w:t>2024</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2DE399CE" w14:textId="77777777" w:rsidR="002018C9" w:rsidRPr="00093842" w:rsidRDefault="00000000">
            <w:pPr>
              <w:rPr>
                <w:rFonts w:ascii="Arial" w:hAnsi="Arial" w:cs="Arial"/>
              </w:rPr>
            </w:pPr>
            <w:r w:rsidRPr="00093842">
              <w:rPr>
                <w:rFonts w:ascii="Arial" w:eastAsia="Calibri" w:hAnsi="Arial" w:cs="Arial"/>
              </w:rPr>
              <w:t>8.82%</w:t>
            </w:r>
          </w:p>
        </w:tc>
        <w:tc>
          <w:tcPr>
            <w:tcW w:w="1065" w:type="dxa"/>
            <w:tcBorders>
              <w:top w:val="nil"/>
              <w:left w:val="nil"/>
              <w:bottom w:val="nil"/>
              <w:right w:val="nil"/>
            </w:tcBorders>
            <w:tcMar>
              <w:top w:w="100" w:type="dxa"/>
              <w:left w:w="100" w:type="dxa"/>
              <w:bottom w:w="100" w:type="dxa"/>
              <w:right w:w="100" w:type="dxa"/>
            </w:tcMar>
          </w:tcPr>
          <w:p w14:paraId="0F902FB5"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2982EB40" w14:textId="77777777" w:rsidR="002018C9" w:rsidRPr="00093842" w:rsidRDefault="00000000">
            <w:pPr>
              <w:rPr>
                <w:rFonts w:ascii="Arial" w:hAnsi="Arial" w:cs="Arial"/>
              </w:rPr>
            </w:pPr>
            <w:r w:rsidRPr="00093842">
              <w:rPr>
                <w:rFonts w:ascii="Arial" w:eastAsia="Calibri" w:hAnsi="Arial" w:cs="Arial"/>
              </w:rPr>
              <w:t>2023</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1E87CE71" w14:textId="77777777" w:rsidR="002018C9" w:rsidRPr="00093842" w:rsidRDefault="00000000">
            <w:pPr>
              <w:rPr>
                <w:rFonts w:ascii="Arial" w:hAnsi="Arial" w:cs="Arial"/>
              </w:rPr>
            </w:pPr>
            <w:r w:rsidRPr="00093842">
              <w:rPr>
                <w:rFonts w:ascii="Arial" w:eastAsia="Calibri" w:hAnsi="Arial" w:cs="Arial"/>
              </w:rPr>
              <w:t>1.4</w:t>
            </w:r>
          </w:p>
        </w:tc>
        <w:tc>
          <w:tcPr>
            <w:tcW w:w="774" w:type="dxa"/>
            <w:tcBorders>
              <w:top w:val="nil"/>
              <w:left w:val="nil"/>
              <w:bottom w:val="nil"/>
              <w:right w:val="nil"/>
            </w:tcBorders>
            <w:tcMar>
              <w:top w:w="100" w:type="dxa"/>
              <w:left w:w="100" w:type="dxa"/>
              <w:bottom w:w="100" w:type="dxa"/>
              <w:right w:w="100" w:type="dxa"/>
            </w:tcMar>
          </w:tcPr>
          <w:p w14:paraId="5B0796DF"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4D33D056" w14:textId="77777777" w:rsidR="002018C9" w:rsidRPr="00093842" w:rsidRDefault="00000000">
            <w:pPr>
              <w:rPr>
                <w:rFonts w:ascii="Arial" w:hAnsi="Arial" w:cs="Arial"/>
              </w:rPr>
            </w:pPr>
            <w:r w:rsidRPr="00093842">
              <w:rPr>
                <w:rFonts w:ascii="Arial" w:eastAsia="Calibri" w:hAnsi="Arial" w:cs="Arial"/>
              </w:rPr>
              <w:t>2023</w:t>
            </w:r>
          </w:p>
        </w:tc>
        <w:tc>
          <w:tcPr>
            <w:tcW w:w="966"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57CC5F96" w14:textId="77777777" w:rsidR="002018C9" w:rsidRPr="00093842" w:rsidRDefault="00000000">
            <w:pPr>
              <w:rPr>
                <w:rFonts w:ascii="Arial" w:hAnsi="Arial" w:cs="Arial"/>
              </w:rPr>
            </w:pPr>
            <w:r w:rsidRPr="00093842">
              <w:rPr>
                <w:rFonts w:ascii="Arial" w:eastAsia="Calibri" w:hAnsi="Arial" w:cs="Arial"/>
              </w:rPr>
              <w:t>1.05</w:t>
            </w:r>
          </w:p>
        </w:tc>
        <w:tc>
          <w:tcPr>
            <w:tcW w:w="852" w:type="dxa"/>
            <w:tcBorders>
              <w:top w:val="nil"/>
              <w:left w:val="nil"/>
              <w:bottom w:val="nil"/>
              <w:right w:val="nil"/>
            </w:tcBorders>
            <w:tcMar>
              <w:top w:w="100" w:type="dxa"/>
              <w:left w:w="100" w:type="dxa"/>
              <w:bottom w:w="100" w:type="dxa"/>
              <w:right w:w="100" w:type="dxa"/>
            </w:tcMar>
          </w:tcPr>
          <w:p w14:paraId="567BF05B" w14:textId="77777777" w:rsidR="002018C9" w:rsidRPr="00093842" w:rsidRDefault="002018C9">
            <w:pPr>
              <w:rPr>
                <w:rFonts w:ascii="Arial" w:hAnsi="Arial" w:cs="Arial"/>
              </w:rPr>
            </w:pPr>
          </w:p>
        </w:tc>
      </w:tr>
      <w:tr w:rsidR="002018C9" w:rsidRPr="00093842" w14:paraId="606C695C" w14:textId="77777777">
        <w:trPr>
          <w:trHeight w:val="485"/>
        </w:trPr>
        <w:tc>
          <w:tcPr>
            <w:tcW w:w="547" w:type="dxa"/>
            <w:tcBorders>
              <w:top w:val="nil"/>
              <w:left w:val="nil"/>
              <w:bottom w:val="nil"/>
              <w:right w:val="nil"/>
            </w:tcBorders>
            <w:tcMar>
              <w:top w:w="100" w:type="dxa"/>
              <w:left w:w="100" w:type="dxa"/>
              <w:bottom w:w="100" w:type="dxa"/>
              <w:right w:w="100" w:type="dxa"/>
            </w:tcMar>
          </w:tcPr>
          <w:p w14:paraId="5C538718"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0B727C10"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420E2B35"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349C6F57"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70682356" w14:textId="77777777" w:rsidR="002018C9" w:rsidRPr="00093842" w:rsidRDefault="00000000">
            <w:pPr>
              <w:rPr>
                <w:rFonts w:ascii="Arial" w:hAnsi="Arial" w:cs="Arial"/>
              </w:rPr>
            </w:pPr>
            <w:r w:rsidRPr="00093842">
              <w:rPr>
                <w:rFonts w:ascii="Arial" w:eastAsia="Calibri" w:hAnsi="Arial" w:cs="Arial"/>
              </w:rPr>
              <w:t>2024</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66208610" w14:textId="77777777" w:rsidR="002018C9" w:rsidRPr="00093842" w:rsidRDefault="00000000">
            <w:pPr>
              <w:rPr>
                <w:rFonts w:ascii="Arial" w:hAnsi="Arial" w:cs="Arial"/>
              </w:rPr>
            </w:pPr>
            <w:r w:rsidRPr="00093842">
              <w:rPr>
                <w:rFonts w:ascii="Arial" w:eastAsia="Calibri" w:hAnsi="Arial" w:cs="Arial"/>
              </w:rPr>
              <w:t>1.35</w:t>
            </w:r>
          </w:p>
        </w:tc>
        <w:tc>
          <w:tcPr>
            <w:tcW w:w="774" w:type="dxa"/>
            <w:tcBorders>
              <w:top w:val="nil"/>
              <w:left w:val="nil"/>
              <w:bottom w:val="nil"/>
              <w:right w:val="nil"/>
            </w:tcBorders>
            <w:tcMar>
              <w:top w:w="100" w:type="dxa"/>
              <w:left w:w="100" w:type="dxa"/>
              <w:bottom w:w="100" w:type="dxa"/>
              <w:right w:w="100" w:type="dxa"/>
            </w:tcMar>
          </w:tcPr>
          <w:p w14:paraId="08C3FC57"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1B457FD" w14:textId="77777777" w:rsidR="002018C9" w:rsidRPr="00093842" w:rsidRDefault="00000000">
            <w:pPr>
              <w:rPr>
                <w:rFonts w:ascii="Arial" w:hAnsi="Arial" w:cs="Arial"/>
              </w:rPr>
            </w:pPr>
            <w:r w:rsidRPr="00093842">
              <w:rPr>
                <w:rFonts w:ascii="Arial" w:eastAsia="Calibri" w:hAnsi="Arial" w:cs="Arial"/>
              </w:rPr>
              <w:t>2024</w:t>
            </w:r>
          </w:p>
        </w:tc>
        <w:tc>
          <w:tcPr>
            <w:tcW w:w="966"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5EA08290" w14:textId="77777777" w:rsidR="002018C9" w:rsidRPr="00093842" w:rsidRDefault="00000000">
            <w:pPr>
              <w:rPr>
                <w:rFonts w:ascii="Arial" w:hAnsi="Arial" w:cs="Arial"/>
              </w:rPr>
            </w:pPr>
            <w:r w:rsidRPr="00093842">
              <w:rPr>
                <w:rFonts w:ascii="Arial" w:eastAsia="Calibri" w:hAnsi="Arial" w:cs="Arial"/>
              </w:rPr>
              <w:t>1</w:t>
            </w:r>
          </w:p>
        </w:tc>
        <w:tc>
          <w:tcPr>
            <w:tcW w:w="852" w:type="dxa"/>
            <w:tcBorders>
              <w:top w:val="nil"/>
              <w:left w:val="nil"/>
              <w:bottom w:val="nil"/>
              <w:right w:val="nil"/>
            </w:tcBorders>
            <w:tcMar>
              <w:top w:w="100" w:type="dxa"/>
              <w:left w:w="100" w:type="dxa"/>
              <w:bottom w:w="100" w:type="dxa"/>
              <w:right w:w="100" w:type="dxa"/>
            </w:tcMar>
          </w:tcPr>
          <w:p w14:paraId="4EBDBF9A" w14:textId="77777777" w:rsidR="002018C9" w:rsidRPr="00093842" w:rsidRDefault="002018C9">
            <w:pPr>
              <w:rPr>
                <w:rFonts w:ascii="Arial" w:hAnsi="Arial" w:cs="Arial"/>
              </w:rPr>
            </w:pPr>
          </w:p>
        </w:tc>
      </w:tr>
      <w:tr w:rsidR="002018C9" w:rsidRPr="00093842" w14:paraId="19E4222A" w14:textId="77777777">
        <w:trPr>
          <w:trHeight w:val="500"/>
        </w:trPr>
        <w:tc>
          <w:tcPr>
            <w:tcW w:w="547" w:type="dxa"/>
            <w:tcBorders>
              <w:top w:val="nil"/>
              <w:left w:val="nil"/>
              <w:bottom w:val="nil"/>
              <w:right w:val="nil"/>
            </w:tcBorders>
            <w:tcMar>
              <w:top w:w="100" w:type="dxa"/>
              <w:left w:w="100" w:type="dxa"/>
              <w:bottom w:w="100" w:type="dxa"/>
              <w:right w:w="100" w:type="dxa"/>
            </w:tcMar>
          </w:tcPr>
          <w:p w14:paraId="3A12D646" w14:textId="77777777" w:rsidR="002018C9" w:rsidRPr="00093842" w:rsidRDefault="002018C9">
            <w:pPr>
              <w:rPr>
                <w:rFonts w:ascii="Arial" w:hAnsi="Arial" w:cs="Arial"/>
              </w:rPr>
            </w:pPr>
          </w:p>
        </w:tc>
        <w:tc>
          <w:tcPr>
            <w:tcW w:w="2351" w:type="dxa"/>
            <w:gridSpan w:val="2"/>
            <w:tcBorders>
              <w:top w:val="nil"/>
              <w:left w:val="nil"/>
              <w:bottom w:val="nil"/>
              <w:right w:val="nil"/>
            </w:tcBorders>
            <w:tcMar>
              <w:top w:w="100" w:type="dxa"/>
              <w:left w:w="100" w:type="dxa"/>
              <w:bottom w:w="100" w:type="dxa"/>
              <w:right w:w="100" w:type="dxa"/>
            </w:tcMar>
          </w:tcPr>
          <w:p w14:paraId="7FB30BD3" w14:textId="77777777" w:rsidR="002018C9" w:rsidRPr="00093842" w:rsidRDefault="00000000">
            <w:pPr>
              <w:rPr>
                <w:rFonts w:ascii="Arial" w:hAnsi="Arial" w:cs="Arial"/>
              </w:rPr>
            </w:pPr>
            <w:r w:rsidRPr="00093842">
              <w:rPr>
                <w:rFonts w:ascii="Arial" w:hAnsi="Arial" w:cs="Arial"/>
              </w:rPr>
              <w:t>Asset Turnover</w:t>
            </w:r>
          </w:p>
        </w:tc>
        <w:tc>
          <w:tcPr>
            <w:tcW w:w="1065" w:type="dxa"/>
            <w:tcBorders>
              <w:top w:val="nil"/>
              <w:left w:val="nil"/>
              <w:bottom w:val="nil"/>
              <w:right w:val="nil"/>
            </w:tcBorders>
            <w:tcMar>
              <w:top w:w="100" w:type="dxa"/>
              <w:left w:w="100" w:type="dxa"/>
              <w:bottom w:w="100" w:type="dxa"/>
              <w:right w:w="100" w:type="dxa"/>
            </w:tcMar>
          </w:tcPr>
          <w:p w14:paraId="12D99A09"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40F712D4"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619A1466"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6F0D6E89"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715663A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1A3A9886"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54FA1AD4" w14:textId="77777777" w:rsidR="002018C9" w:rsidRPr="00093842" w:rsidRDefault="002018C9">
            <w:pPr>
              <w:rPr>
                <w:rFonts w:ascii="Arial" w:hAnsi="Arial" w:cs="Arial"/>
              </w:rPr>
            </w:pPr>
          </w:p>
        </w:tc>
      </w:tr>
      <w:tr w:rsidR="002018C9" w:rsidRPr="00093842" w14:paraId="387B196E" w14:textId="77777777">
        <w:trPr>
          <w:trHeight w:val="500"/>
        </w:trPr>
        <w:tc>
          <w:tcPr>
            <w:tcW w:w="547" w:type="dxa"/>
            <w:tcBorders>
              <w:top w:val="nil"/>
              <w:left w:val="nil"/>
              <w:bottom w:val="nil"/>
              <w:right w:val="nil"/>
            </w:tcBorders>
            <w:tcMar>
              <w:top w:w="100" w:type="dxa"/>
              <w:left w:w="100" w:type="dxa"/>
              <w:bottom w:w="100" w:type="dxa"/>
              <w:right w:w="100" w:type="dxa"/>
            </w:tcMar>
          </w:tcPr>
          <w:p w14:paraId="5FFF755B"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66460490"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132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272A06B8"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1065" w:type="dxa"/>
            <w:tcBorders>
              <w:top w:val="nil"/>
              <w:left w:val="nil"/>
              <w:bottom w:val="nil"/>
              <w:right w:val="nil"/>
            </w:tcBorders>
            <w:tcMar>
              <w:top w:w="100" w:type="dxa"/>
              <w:left w:w="100" w:type="dxa"/>
              <w:bottom w:w="100" w:type="dxa"/>
              <w:right w:w="100" w:type="dxa"/>
            </w:tcMar>
          </w:tcPr>
          <w:p w14:paraId="125084BB" w14:textId="77777777" w:rsidR="002018C9" w:rsidRPr="00093842" w:rsidRDefault="002018C9">
            <w:pPr>
              <w:rPr>
                <w:rFonts w:ascii="Arial" w:hAnsi="Arial" w:cs="Arial"/>
              </w:rPr>
            </w:pPr>
          </w:p>
        </w:tc>
        <w:tc>
          <w:tcPr>
            <w:tcW w:w="1918" w:type="dxa"/>
            <w:gridSpan w:val="2"/>
            <w:tcBorders>
              <w:top w:val="nil"/>
              <w:left w:val="nil"/>
              <w:bottom w:val="nil"/>
              <w:right w:val="nil"/>
            </w:tcBorders>
            <w:tcMar>
              <w:top w:w="100" w:type="dxa"/>
              <w:left w:w="100" w:type="dxa"/>
              <w:bottom w:w="100" w:type="dxa"/>
              <w:right w:w="100" w:type="dxa"/>
            </w:tcMar>
          </w:tcPr>
          <w:p w14:paraId="3600C324" w14:textId="77777777" w:rsidR="002018C9" w:rsidRPr="00093842" w:rsidRDefault="00000000">
            <w:pPr>
              <w:rPr>
                <w:rFonts w:ascii="Arial" w:hAnsi="Arial" w:cs="Arial"/>
              </w:rPr>
            </w:pPr>
            <w:r w:rsidRPr="00093842">
              <w:rPr>
                <w:rFonts w:ascii="Arial" w:hAnsi="Arial" w:cs="Arial"/>
              </w:rPr>
              <w:t>Inventory Turnover</w:t>
            </w:r>
          </w:p>
        </w:tc>
        <w:tc>
          <w:tcPr>
            <w:tcW w:w="774" w:type="dxa"/>
            <w:tcBorders>
              <w:top w:val="nil"/>
              <w:left w:val="nil"/>
              <w:bottom w:val="nil"/>
              <w:right w:val="nil"/>
            </w:tcBorders>
            <w:tcMar>
              <w:top w:w="100" w:type="dxa"/>
              <w:left w:w="100" w:type="dxa"/>
              <w:bottom w:w="100" w:type="dxa"/>
              <w:right w:w="100" w:type="dxa"/>
            </w:tcMar>
          </w:tcPr>
          <w:p w14:paraId="564B0150" w14:textId="77777777" w:rsidR="002018C9" w:rsidRPr="00093842" w:rsidRDefault="002018C9">
            <w:pPr>
              <w:rPr>
                <w:rFonts w:ascii="Arial" w:hAnsi="Arial" w:cs="Arial"/>
              </w:rPr>
            </w:pPr>
          </w:p>
        </w:tc>
        <w:tc>
          <w:tcPr>
            <w:tcW w:w="1853" w:type="dxa"/>
            <w:gridSpan w:val="2"/>
            <w:tcBorders>
              <w:top w:val="nil"/>
              <w:left w:val="nil"/>
              <w:bottom w:val="nil"/>
              <w:right w:val="nil"/>
            </w:tcBorders>
            <w:tcMar>
              <w:top w:w="100" w:type="dxa"/>
              <w:left w:w="100" w:type="dxa"/>
              <w:bottom w:w="100" w:type="dxa"/>
              <w:right w:w="100" w:type="dxa"/>
            </w:tcMar>
          </w:tcPr>
          <w:p w14:paraId="167E2D9C" w14:textId="77777777" w:rsidR="002018C9" w:rsidRPr="00093842" w:rsidRDefault="00000000">
            <w:pPr>
              <w:rPr>
                <w:rFonts w:ascii="Arial" w:hAnsi="Arial" w:cs="Arial"/>
              </w:rPr>
            </w:pPr>
            <w:r w:rsidRPr="00093842">
              <w:rPr>
                <w:rFonts w:ascii="Arial" w:hAnsi="Arial" w:cs="Arial"/>
              </w:rPr>
              <w:t>Debt-to-Equity</w:t>
            </w:r>
          </w:p>
        </w:tc>
        <w:tc>
          <w:tcPr>
            <w:tcW w:w="852" w:type="dxa"/>
            <w:tcBorders>
              <w:top w:val="nil"/>
              <w:left w:val="nil"/>
              <w:bottom w:val="nil"/>
              <w:right w:val="nil"/>
            </w:tcBorders>
            <w:tcMar>
              <w:top w:w="100" w:type="dxa"/>
              <w:left w:w="100" w:type="dxa"/>
              <w:bottom w:w="100" w:type="dxa"/>
              <w:right w:w="100" w:type="dxa"/>
            </w:tcMar>
          </w:tcPr>
          <w:p w14:paraId="01A88175" w14:textId="77777777" w:rsidR="002018C9" w:rsidRPr="00093842" w:rsidRDefault="002018C9">
            <w:pPr>
              <w:rPr>
                <w:rFonts w:ascii="Arial" w:hAnsi="Arial" w:cs="Arial"/>
              </w:rPr>
            </w:pPr>
          </w:p>
        </w:tc>
      </w:tr>
      <w:tr w:rsidR="002018C9" w:rsidRPr="00093842" w14:paraId="65AEF76A" w14:textId="77777777">
        <w:trPr>
          <w:trHeight w:val="485"/>
        </w:trPr>
        <w:tc>
          <w:tcPr>
            <w:tcW w:w="547" w:type="dxa"/>
            <w:tcBorders>
              <w:top w:val="nil"/>
              <w:left w:val="nil"/>
              <w:bottom w:val="nil"/>
              <w:right w:val="nil"/>
            </w:tcBorders>
            <w:tcMar>
              <w:top w:w="100" w:type="dxa"/>
              <w:left w:w="100" w:type="dxa"/>
              <w:bottom w:w="100" w:type="dxa"/>
              <w:right w:w="100" w:type="dxa"/>
            </w:tcMar>
          </w:tcPr>
          <w:p w14:paraId="658B6614"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2FD7FFC2" w14:textId="77777777" w:rsidR="002018C9" w:rsidRPr="00093842" w:rsidRDefault="00000000">
            <w:pPr>
              <w:rPr>
                <w:rFonts w:ascii="Arial" w:hAnsi="Arial" w:cs="Arial"/>
              </w:rPr>
            </w:pPr>
            <w:r w:rsidRPr="00093842">
              <w:rPr>
                <w:rFonts w:ascii="Arial" w:eastAsia="Calibri" w:hAnsi="Arial" w:cs="Arial"/>
              </w:rPr>
              <w:t>2020</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0C7B7DF0" w14:textId="77777777" w:rsidR="002018C9" w:rsidRPr="00093842" w:rsidRDefault="00000000">
            <w:pPr>
              <w:rPr>
                <w:rFonts w:ascii="Arial" w:hAnsi="Arial" w:cs="Arial"/>
              </w:rPr>
            </w:pPr>
            <w:r w:rsidRPr="00093842">
              <w:rPr>
                <w:rFonts w:ascii="Arial" w:eastAsia="Calibri" w:hAnsi="Arial" w:cs="Arial"/>
              </w:rPr>
              <w:t>1.04</w:t>
            </w:r>
          </w:p>
        </w:tc>
        <w:tc>
          <w:tcPr>
            <w:tcW w:w="1065" w:type="dxa"/>
            <w:tcBorders>
              <w:top w:val="nil"/>
              <w:left w:val="nil"/>
              <w:bottom w:val="nil"/>
              <w:right w:val="nil"/>
            </w:tcBorders>
            <w:tcMar>
              <w:top w:w="100" w:type="dxa"/>
              <w:left w:w="100" w:type="dxa"/>
              <w:bottom w:w="100" w:type="dxa"/>
              <w:right w:w="100" w:type="dxa"/>
            </w:tcMar>
          </w:tcPr>
          <w:p w14:paraId="789B0619"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6E45E9D6"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83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0B28A138"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774" w:type="dxa"/>
            <w:tcBorders>
              <w:top w:val="nil"/>
              <w:left w:val="nil"/>
              <w:bottom w:val="nil"/>
              <w:right w:val="nil"/>
            </w:tcBorders>
            <w:tcMar>
              <w:top w:w="100" w:type="dxa"/>
              <w:left w:w="100" w:type="dxa"/>
              <w:bottom w:w="100" w:type="dxa"/>
              <w:right w:w="100" w:type="dxa"/>
            </w:tcMar>
          </w:tcPr>
          <w:p w14:paraId="30BD992B"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74A9C675"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966"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302F6D6B"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852" w:type="dxa"/>
            <w:tcBorders>
              <w:top w:val="nil"/>
              <w:left w:val="nil"/>
              <w:bottom w:val="nil"/>
              <w:right w:val="nil"/>
            </w:tcBorders>
            <w:tcMar>
              <w:top w:w="100" w:type="dxa"/>
              <w:left w:w="100" w:type="dxa"/>
              <w:bottom w:w="100" w:type="dxa"/>
              <w:right w:w="100" w:type="dxa"/>
            </w:tcMar>
          </w:tcPr>
          <w:p w14:paraId="26855F8A" w14:textId="77777777" w:rsidR="002018C9" w:rsidRPr="00093842" w:rsidRDefault="002018C9">
            <w:pPr>
              <w:rPr>
                <w:rFonts w:ascii="Arial" w:hAnsi="Arial" w:cs="Arial"/>
              </w:rPr>
            </w:pPr>
          </w:p>
        </w:tc>
      </w:tr>
      <w:tr w:rsidR="002018C9" w:rsidRPr="00093842" w14:paraId="5130F31F" w14:textId="77777777">
        <w:trPr>
          <w:trHeight w:val="485"/>
        </w:trPr>
        <w:tc>
          <w:tcPr>
            <w:tcW w:w="547" w:type="dxa"/>
            <w:tcBorders>
              <w:top w:val="nil"/>
              <w:left w:val="nil"/>
              <w:bottom w:val="nil"/>
              <w:right w:val="nil"/>
            </w:tcBorders>
            <w:tcMar>
              <w:top w:w="100" w:type="dxa"/>
              <w:left w:w="100" w:type="dxa"/>
              <w:bottom w:w="100" w:type="dxa"/>
              <w:right w:w="100" w:type="dxa"/>
            </w:tcMar>
          </w:tcPr>
          <w:p w14:paraId="045685E3"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065B09EB" w14:textId="77777777" w:rsidR="002018C9" w:rsidRPr="00093842" w:rsidRDefault="00000000">
            <w:pPr>
              <w:rPr>
                <w:rFonts w:ascii="Arial" w:hAnsi="Arial" w:cs="Arial"/>
              </w:rPr>
            </w:pPr>
            <w:r w:rsidRPr="00093842">
              <w:rPr>
                <w:rFonts w:ascii="Arial" w:eastAsia="Calibri" w:hAnsi="Arial" w:cs="Arial"/>
              </w:rPr>
              <w:t>2021</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6D98358A" w14:textId="77777777" w:rsidR="002018C9" w:rsidRPr="00093842" w:rsidRDefault="00000000">
            <w:pPr>
              <w:rPr>
                <w:rFonts w:ascii="Arial" w:hAnsi="Arial" w:cs="Arial"/>
              </w:rPr>
            </w:pPr>
            <w:r w:rsidRPr="00093842">
              <w:rPr>
                <w:rFonts w:ascii="Arial" w:eastAsia="Calibri" w:hAnsi="Arial" w:cs="Arial"/>
              </w:rPr>
              <w:t>1.07</w:t>
            </w:r>
          </w:p>
        </w:tc>
        <w:tc>
          <w:tcPr>
            <w:tcW w:w="1065" w:type="dxa"/>
            <w:tcBorders>
              <w:top w:val="nil"/>
              <w:left w:val="nil"/>
              <w:bottom w:val="nil"/>
              <w:right w:val="nil"/>
            </w:tcBorders>
            <w:tcMar>
              <w:top w:w="100" w:type="dxa"/>
              <w:left w:w="100" w:type="dxa"/>
              <w:bottom w:w="100" w:type="dxa"/>
              <w:right w:w="100" w:type="dxa"/>
            </w:tcMar>
          </w:tcPr>
          <w:p w14:paraId="034ADFAE"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A73C317" w14:textId="77777777" w:rsidR="002018C9" w:rsidRPr="00093842" w:rsidRDefault="00000000">
            <w:pPr>
              <w:rPr>
                <w:rFonts w:ascii="Arial" w:hAnsi="Arial" w:cs="Arial"/>
              </w:rPr>
            </w:pPr>
            <w:r w:rsidRPr="00093842">
              <w:rPr>
                <w:rFonts w:ascii="Arial" w:eastAsia="Calibri" w:hAnsi="Arial" w:cs="Arial"/>
              </w:rPr>
              <w:t>2020</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761041FD" w14:textId="77777777" w:rsidR="002018C9" w:rsidRPr="00093842" w:rsidRDefault="00000000">
            <w:pPr>
              <w:rPr>
                <w:rFonts w:ascii="Arial" w:hAnsi="Arial" w:cs="Arial"/>
              </w:rPr>
            </w:pPr>
            <w:r w:rsidRPr="00093842">
              <w:rPr>
                <w:rFonts w:ascii="Arial" w:eastAsia="Calibri" w:hAnsi="Arial" w:cs="Arial"/>
              </w:rPr>
              <w:t>4.87x</w:t>
            </w:r>
          </w:p>
        </w:tc>
        <w:tc>
          <w:tcPr>
            <w:tcW w:w="774" w:type="dxa"/>
            <w:tcBorders>
              <w:top w:val="nil"/>
              <w:left w:val="nil"/>
              <w:bottom w:val="nil"/>
              <w:right w:val="nil"/>
            </w:tcBorders>
            <w:tcMar>
              <w:top w:w="100" w:type="dxa"/>
              <w:left w:w="100" w:type="dxa"/>
              <w:bottom w:w="100" w:type="dxa"/>
              <w:right w:w="100" w:type="dxa"/>
            </w:tcMar>
          </w:tcPr>
          <w:p w14:paraId="68C088AF"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3D48927E" w14:textId="77777777" w:rsidR="002018C9" w:rsidRPr="00093842" w:rsidRDefault="00000000">
            <w:pPr>
              <w:rPr>
                <w:rFonts w:ascii="Arial" w:hAnsi="Arial" w:cs="Arial"/>
              </w:rPr>
            </w:pPr>
            <w:r w:rsidRPr="00093842">
              <w:rPr>
                <w:rFonts w:ascii="Arial" w:eastAsia="Calibri" w:hAnsi="Arial" w:cs="Arial"/>
              </w:rPr>
              <w:t>2020</w:t>
            </w:r>
          </w:p>
        </w:tc>
        <w:tc>
          <w:tcPr>
            <w:tcW w:w="966"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2428BB59" w14:textId="77777777" w:rsidR="002018C9" w:rsidRPr="00093842" w:rsidRDefault="00000000">
            <w:pPr>
              <w:rPr>
                <w:rFonts w:ascii="Arial" w:hAnsi="Arial" w:cs="Arial"/>
              </w:rPr>
            </w:pPr>
            <w:r w:rsidRPr="00093842">
              <w:rPr>
                <w:rFonts w:ascii="Arial" w:eastAsia="Calibri" w:hAnsi="Arial" w:cs="Arial"/>
              </w:rPr>
              <w:t>0.58x</w:t>
            </w:r>
          </w:p>
        </w:tc>
        <w:tc>
          <w:tcPr>
            <w:tcW w:w="852" w:type="dxa"/>
            <w:tcBorders>
              <w:top w:val="nil"/>
              <w:left w:val="nil"/>
              <w:bottom w:val="nil"/>
              <w:right w:val="nil"/>
            </w:tcBorders>
            <w:tcMar>
              <w:top w:w="100" w:type="dxa"/>
              <w:left w:w="100" w:type="dxa"/>
              <w:bottom w:w="100" w:type="dxa"/>
              <w:right w:w="100" w:type="dxa"/>
            </w:tcMar>
          </w:tcPr>
          <w:p w14:paraId="49A81B6D" w14:textId="77777777" w:rsidR="002018C9" w:rsidRPr="00093842" w:rsidRDefault="002018C9">
            <w:pPr>
              <w:rPr>
                <w:rFonts w:ascii="Arial" w:hAnsi="Arial" w:cs="Arial"/>
              </w:rPr>
            </w:pPr>
          </w:p>
        </w:tc>
      </w:tr>
      <w:tr w:rsidR="002018C9" w:rsidRPr="00093842" w14:paraId="152CAB01" w14:textId="77777777">
        <w:trPr>
          <w:trHeight w:val="485"/>
        </w:trPr>
        <w:tc>
          <w:tcPr>
            <w:tcW w:w="547" w:type="dxa"/>
            <w:tcBorders>
              <w:top w:val="nil"/>
              <w:left w:val="nil"/>
              <w:bottom w:val="nil"/>
              <w:right w:val="nil"/>
            </w:tcBorders>
            <w:tcMar>
              <w:top w:w="100" w:type="dxa"/>
              <w:left w:w="100" w:type="dxa"/>
              <w:bottom w:w="100" w:type="dxa"/>
              <w:right w:w="100" w:type="dxa"/>
            </w:tcMar>
          </w:tcPr>
          <w:p w14:paraId="5DEBD3E3"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3B2C8D52" w14:textId="77777777" w:rsidR="002018C9" w:rsidRPr="00093842" w:rsidRDefault="00000000">
            <w:pPr>
              <w:rPr>
                <w:rFonts w:ascii="Arial" w:hAnsi="Arial" w:cs="Arial"/>
              </w:rPr>
            </w:pPr>
            <w:r w:rsidRPr="00093842">
              <w:rPr>
                <w:rFonts w:ascii="Arial" w:eastAsia="Calibri" w:hAnsi="Arial" w:cs="Arial"/>
              </w:rPr>
              <w:t>2022</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3736652C" w14:textId="77777777" w:rsidR="002018C9" w:rsidRPr="00093842" w:rsidRDefault="00000000">
            <w:pPr>
              <w:rPr>
                <w:rFonts w:ascii="Arial" w:hAnsi="Arial" w:cs="Arial"/>
              </w:rPr>
            </w:pPr>
            <w:r w:rsidRPr="00093842">
              <w:rPr>
                <w:rFonts w:ascii="Arial" w:eastAsia="Calibri" w:hAnsi="Arial" w:cs="Arial"/>
              </w:rPr>
              <w:t>1.14</w:t>
            </w:r>
          </w:p>
        </w:tc>
        <w:tc>
          <w:tcPr>
            <w:tcW w:w="1065" w:type="dxa"/>
            <w:tcBorders>
              <w:top w:val="nil"/>
              <w:left w:val="nil"/>
              <w:bottom w:val="nil"/>
              <w:right w:val="nil"/>
            </w:tcBorders>
            <w:tcMar>
              <w:top w:w="100" w:type="dxa"/>
              <w:left w:w="100" w:type="dxa"/>
              <w:bottom w:w="100" w:type="dxa"/>
              <w:right w:w="100" w:type="dxa"/>
            </w:tcMar>
          </w:tcPr>
          <w:p w14:paraId="3CD40F6B"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2E604BD2" w14:textId="77777777" w:rsidR="002018C9" w:rsidRPr="00093842" w:rsidRDefault="00000000">
            <w:pPr>
              <w:rPr>
                <w:rFonts w:ascii="Arial" w:hAnsi="Arial" w:cs="Arial"/>
              </w:rPr>
            </w:pPr>
            <w:r w:rsidRPr="00093842">
              <w:rPr>
                <w:rFonts w:ascii="Arial" w:eastAsia="Calibri" w:hAnsi="Arial" w:cs="Arial"/>
              </w:rPr>
              <w:t>2021</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3F4989DC" w14:textId="77777777" w:rsidR="002018C9" w:rsidRPr="00093842" w:rsidRDefault="00000000">
            <w:pPr>
              <w:rPr>
                <w:rFonts w:ascii="Arial" w:hAnsi="Arial" w:cs="Arial"/>
              </w:rPr>
            </w:pPr>
            <w:r w:rsidRPr="00093842">
              <w:rPr>
                <w:rFonts w:ascii="Arial" w:eastAsia="Calibri" w:hAnsi="Arial" w:cs="Arial"/>
              </w:rPr>
              <w:t>5.37x</w:t>
            </w:r>
          </w:p>
        </w:tc>
        <w:tc>
          <w:tcPr>
            <w:tcW w:w="774" w:type="dxa"/>
            <w:tcBorders>
              <w:top w:val="nil"/>
              <w:left w:val="nil"/>
              <w:bottom w:val="nil"/>
              <w:right w:val="nil"/>
            </w:tcBorders>
            <w:tcMar>
              <w:top w:w="100" w:type="dxa"/>
              <w:left w:w="100" w:type="dxa"/>
              <w:bottom w:w="100" w:type="dxa"/>
              <w:right w:w="100" w:type="dxa"/>
            </w:tcMar>
          </w:tcPr>
          <w:p w14:paraId="033A9D35"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7AADBD63" w14:textId="77777777" w:rsidR="002018C9" w:rsidRPr="00093842" w:rsidRDefault="00000000">
            <w:pPr>
              <w:rPr>
                <w:rFonts w:ascii="Arial" w:hAnsi="Arial" w:cs="Arial"/>
              </w:rPr>
            </w:pPr>
            <w:r w:rsidRPr="00093842">
              <w:rPr>
                <w:rFonts w:ascii="Arial" w:eastAsia="Calibri" w:hAnsi="Arial" w:cs="Arial"/>
              </w:rPr>
              <w:t>2021</w:t>
            </w:r>
          </w:p>
        </w:tc>
        <w:tc>
          <w:tcPr>
            <w:tcW w:w="966"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76477593" w14:textId="77777777" w:rsidR="002018C9" w:rsidRPr="00093842" w:rsidRDefault="00000000">
            <w:pPr>
              <w:rPr>
                <w:rFonts w:ascii="Arial" w:hAnsi="Arial" w:cs="Arial"/>
              </w:rPr>
            </w:pPr>
            <w:r w:rsidRPr="00093842">
              <w:rPr>
                <w:rFonts w:ascii="Arial" w:eastAsia="Calibri" w:hAnsi="Arial" w:cs="Arial"/>
              </w:rPr>
              <w:t>0.54x</w:t>
            </w:r>
          </w:p>
        </w:tc>
        <w:tc>
          <w:tcPr>
            <w:tcW w:w="852" w:type="dxa"/>
            <w:tcBorders>
              <w:top w:val="nil"/>
              <w:left w:val="nil"/>
              <w:bottom w:val="nil"/>
              <w:right w:val="nil"/>
            </w:tcBorders>
            <w:tcMar>
              <w:top w:w="100" w:type="dxa"/>
              <w:left w:w="100" w:type="dxa"/>
              <w:bottom w:w="100" w:type="dxa"/>
              <w:right w:w="100" w:type="dxa"/>
            </w:tcMar>
          </w:tcPr>
          <w:p w14:paraId="2E768DDA" w14:textId="77777777" w:rsidR="002018C9" w:rsidRPr="00093842" w:rsidRDefault="002018C9">
            <w:pPr>
              <w:rPr>
                <w:rFonts w:ascii="Arial" w:hAnsi="Arial" w:cs="Arial"/>
              </w:rPr>
            </w:pPr>
          </w:p>
        </w:tc>
      </w:tr>
      <w:tr w:rsidR="002018C9" w:rsidRPr="00093842" w14:paraId="0084E015" w14:textId="77777777">
        <w:trPr>
          <w:trHeight w:val="485"/>
        </w:trPr>
        <w:tc>
          <w:tcPr>
            <w:tcW w:w="547" w:type="dxa"/>
            <w:tcBorders>
              <w:top w:val="nil"/>
              <w:left w:val="nil"/>
              <w:bottom w:val="nil"/>
              <w:right w:val="nil"/>
            </w:tcBorders>
            <w:tcMar>
              <w:top w:w="100" w:type="dxa"/>
              <w:left w:w="100" w:type="dxa"/>
              <w:bottom w:w="100" w:type="dxa"/>
              <w:right w:w="100" w:type="dxa"/>
            </w:tcMar>
          </w:tcPr>
          <w:p w14:paraId="6DA911CA"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0A1C56B7" w14:textId="77777777" w:rsidR="002018C9" w:rsidRPr="00093842" w:rsidRDefault="00000000">
            <w:pPr>
              <w:rPr>
                <w:rFonts w:ascii="Arial" w:hAnsi="Arial" w:cs="Arial"/>
              </w:rPr>
            </w:pPr>
            <w:r w:rsidRPr="00093842">
              <w:rPr>
                <w:rFonts w:ascii="Arial" w:eastAsia="Calibri" w:hAnsi="Arial" w:cs="Arial"/>
              </w:rPr>
              <w:t>2023</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7C376658" w14:textId="77777777" w:rsidR="002018C9" w:rsidRPr="00093842" w:rsidRDefault="00000000">
            <w:pPr>
              <w:rPr>
                <w:rFonts w:ascii="Arial" w:hAnsi="Arial" w:cs="Arial"/>
              </w:rPr>
            </w:pPr>
            <w:r w:rsidRPr="00093842">
              <w:rPr>
                <w:rFonts w:ascii="Arial" w:eastAsia="Calibri" w:hAnsi="Arial" w:cs="Arial"/>
              </w:rPr>
              <w:t>1.16</w:t>
            </w:r>
          </w:p>
        </w:tc>
        <w:tc>
          <w:tcPr>
            <w:tcW w:w="1065" w:type="dxa"/>
            <w:tcBorders>
              <w:top w:val="nil"/>
              <w:left w:val="nil"/>
              <w:bottom w:val="nil"/>
              <w:right w:val="nil"/>
            </w:tcBorders>
            <w:tcMar>
              <w:top w:w="100" w:type="dxa"/>
              <w:left w:w="100" w:type="dxa"/>
              <w:bottom w:w="100" w:type="dxa"/>
              <w:right w:w="100" w:type="dxa"/>
            </w:tcMar>
          </w:tcPr>
          <w:p w14:paraId="745E4330"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5F448724" w14:textId="77777777" w:rsidR="002018C9" w:rsidRPr="00093842" w:rsidRDefault="00000000">
            <w:pPr>
              <w:rPr>
                <w:rFonts w:ascii="Arial" w:hAnsi="Arial" w:cs="Arial"/>
              </w:rPr>
            </w:pPr>
            <w:r w:rsidRPr="00093842">
              <w:rPr>
                <w:rFonts w:ascii="Arial" w:eastAsia="Calibri" w:hAnsi="Arial" w:cs="Arial"/>
              </w:rPr>
              <w:t>2022</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63014FE9" w14:textId="77777777" w:rsidR="002018C9" w:rsidRPr="00093842" w:rsidRDefault="00000000">
            <w:pPr>
              <w:rPr>
                <w:rFonts w:ascii="Arial" w:hAnsi="Arial" w:cs="Arial"/>
              </w:rPr>
            </w:pPr>
            <w:r w:rsidRPr="00093842">
              <w:rPr>
                <w:rFonts w:ascii="Arial" w:eastAsia="Calibri" w:hAnsi="Arial" w:cs="Arial"/>
              </w:rPr>
              <w:t>5.89x</w:t>
            </w:r>
          </w:p>
        </w:tc>
        <w:tc>
          <w:tcPr>
            <w:tcW w:w="774" w:type="dxa"/>
            <w:tcBorders>
              <w:top w:val="nil"/>
              <w:left w:val="nil"/>
              <w:bottom w:val="nil"/>
              <w:right w:val="nil"/>
            </w:tcBorders>
            <w:tcMar>
              <w:top w:w="100" w:type="dxa"/>
              <w:left w:w="100" w:type="dxa"/>
              <w:bottom w:w="100" w:type="dxa"/>
              <w:right w:w="100" w:type="dxa"/>
            </w:tcMar>
          </w:tcPr>
          <w:p w14:paraId="446383B2"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38C02CA4" w14:textId="77777777" w:rsidR="002018C9" w:rsidRPr="00093842" w:rsidRDefault="00000000">
            <w:pPr>
              <w:rPr>
                <w:rFonts w:ascii="Arial" w:hAnsi="Arial" w:cs="Arial"/>
              </w:rPr>
            </w:pPr>
            <w:r w:rsidRPr="00093842">
              <w:rPr>
                <w:rFonts w:ascii="Arial" w:eastAsia="Calibri" w:hAnsi="Arial" w:cs="Arial"/>
              </w:rPr>
              <w:t>2022</w:t>
            </w:r>
          </w:p>
        </w:tc>
        <w:tc>
          <w:tcPr>
            <w:tcW w:w="966"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3F7D5569" w14:textId="77777777" w:rsidR="002018C9" w:rsidRPr="00093842" w:rsidRDefault="00000000">
            <w:pPr>
              <w:rPr>
                <w:rFonts w:ascii="Arial" w:hAnsi="Arial" w:cs="Arial"/>
              </w:rPr>
            </w:pPr>
            <w:r w:rsidRPr="00093842">
              <w:rPr>
                <w:rFonts w:ascii="Arial" w:eastAsia="Calibri" w:hAnsi="Arial" w:cs="Arial"/>
              </w:rPr>
              <w:t>0.50x</w:t>
            </w:r>
          </w:p>
        </w:tc>
        <w:tc>
          <w:tcPr>
            <w:tcW w:w="852" w:type="dxa"/>
            <w:tcBorders>
              <w:top w:val="nil"/>
              <w:left w:val="nil"/>
              <w:bottom w:val="nil"/>
              <w:right w:val="nil"/>
            </w:tcBorders>
            <w:tcMar>
              <w:top w:w="100" w:type="dxa"/>
              <w:left w:w="100" w:type="dxa"/>
              <w:bottom w:w="100" w:type="dxa"/>
              <w:right w:w="100" w:type="dxa"/>
            </w:tcMar>
          </w:tcPr>
          <w:p w14:paraId="46428213" w14:textId="77777777" w:rsidR="002018C9" w:rsidRPr="00093842" w:rsidRDefault="002018C9">
            <w:pPr>
              <w:rPr>
                <w:rFonts w:ascii="Arial" w:hAnsi="Arial" w:cs="Arial"/>
              </w:rPr>
            </w:pPr>
          </w:p>
        </w:tc>
      </w:tr>
      <w:tr w:rsidR="002018C9" w:rsidRPr="00093842" w14:paraId="56474EA6" w14:textId="77777777">
        <w:trPr>
          <w:trHeight w:val="485"/>
        </w:trPr>
        <w:tc>
          <w:tcPr>
            <w:tcW w:w="547" w:type="dxa"/>
            <w:tcBorders>
              <w:top w:val="nil"/>
              <w:left w:val="nil"/>
              <w:bottom w:val="nil"/>
              <w:right w:val="nil"/>
            </w:tcBorders>
            <w:tcMar>
              <w:top w:w="100" w:type="dxa"/>
              <w:left w:w="100" w:type="dxa"/>
              <w:bottom w:w="100" w:type="dxa"/>
              <w:right w:w="100" w:type="dxa"/>
            </w:tcMar>
          </w:tcPr>
          <w:p w14:paraId="04953C8E"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C40CC88" w14:textId="77777777" w:rsidR="002018C9" w:rsidRPr="00093842" w:rsidRDefault="00000000">
            <w:pPr>
              <w:rPr>
                <w:rFonts w:ascii="Arial" w:hAnsi="Arial" w:cs="Arial"/>
              </w:rPr>
            </w:pPr>
            <w:r w:rsidRPr="00093842">
              <w:rPr>
                <w:rFonts w:ascii="Arial" w:eastAsia="Calibri" w:hAnsi="Arial" w:cs="Arial"/>
              </w:rPr>
              <w:t>2024</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0CF3648B" w14:textId="77777777" w:rsidR="002018C9" w:rsidRPr="00093842" w:rsidRDefault="00000000">
            <w:pPr>
              <w:rPr>
                <w:rFonts w:ascii="Arial" w:hAnsi="Arial" w:cs="Arial"/>
              </w:rPr>
            </w:pPr>
            <w:r w:rsidRPr="00093842">
              <w:rPr>
                <w:rFonts w:ascii="Arial" w:eastAsia="Calibri" w:hAnsi="Arial" w:cs="Arial"/>
              </w:rPr>
              <w:t>1.13</w:t>
            </w:r>
          </w:p>
        </w:tc>
        <w:tc>
          <w:tcPr>
            <w:tcW w:w="1065" w:type="dxa"/>
            <w:tcBorders>
              <w:top w:val="nil"/>
              <w:left w:val="nil"/>
              <w:bottom w:val="nil"/>
              <w:right w:val="nil"/>
            </w:tcBorders>
            <w:tcMar>
              <w:top w:w="100" w:type="dxa"/>
              <w:left w:w="100" w:type="dxa"/>
              <w:bottom w:w="100" w:type="dxa"/>
              <w:right w:w="100" w:type="dxa"/>
            </w:tcMar>
          </w:tcPr>
          <w:p w14:paraId="7064E8B5"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6A405B24" w14:textId="77777777" w:rsidR="002018C9" w:rsidRPr="00093842" w:rsidRDefault="00000000">
            <w:pPr>
              <w:rPr>
                <w:rFonts w:ascii="Arial" w:hAnsi="Arial" w:cs="Arial"/>
              </w:rPr>
            </w:pPr>
            <w:r w:rsidRPr="00093842">
              <w:rPr>
                <w:rFonts w:ascii="Arial" w:eastAsia="Calibri" w:hAnsi="Arial" w:cs="Arial"/>
              </w:rPr>
              <w:t>2023</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41F569CA" w14:textId="77777777" w:rsidR="002018C9" w:rsidRPr="00093842" w:rsidRDefault="00000000">
            <w:pPr>
              <w:rPr>
                <w:rFonts w:ascii="Arial" w:hAnsi="Arial" w:cs="Arial"/>
              </w:rPr>
            </w:pPr>
            <w:r w:rsidRPr="00093842">
              <w:rPr>
                <w:rFonts w:ascii="Arial" w:eastAsia="Calibri" w:hAnsi="Arial" w:cs="Arial"/>
              </w:rPr>
              <w:t>6.29x</w:t>
            </w:r>
          </w:p>
        </w:tc>
        <w:tc>
          <w:tcPr>
            <w:tcW w:w="774" w:type="dxa"/>
            <w:tcBorders>
              <w:top w:val="nil"/>
              <w:left w:val="nil"/>
              <w:bottom w:val="nil"/>
              <w:right w:val="nil"/>
            </w:tcBorders>
            <w:tcMar>
              <w:top w:w="100" w:type="dxa"/>
              <w:left w:w="100" w:type="dxa"/>
              <w:bottom w:w="100" w:type="dxa"/>
              <w:right w:w="100" w:type="dxa"/>
            </w:tcMar>
          </w:tcPr>
          <w:p w14:paraId="7EE851EE"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319C18B7" w14:textId="77777777" w:rsidR="002018C9" w:rsidRPr="00093842" w:rsidRDefault="00000000">
            <w:pPr>
              <w:rPr>
                <w:rFonts w:ascii="Arial" w:hAnsi="Arial" w:cs="Arial"/>
              </w:rPr>
            </w:pPr>
            <w:r w:rsidRPr="00093842">
              <w:rPr>
                <w:rFonts w:ascii="Arial" w:eastAsia="Calibri" w:hAnsi="Arial" w:cs="Arial"/>
              </w:rPr>
              <w:t>2023</w:t>
            </w:r>
          </w:p>
        </w:tc>
        <w:tc>
          <w:tcPr>
            <w:tcW w:w="966"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4C6CE4B2" w14:textId="77777777" w:rsidR="002018C9" w:rsidRPr="00093842" w:rsidRDefault="00000000">
            <w:pPr>
              <w:rPr>
                <w:rFonts w:ascii="Arial" w:hAnsi="Arial" w:cs="Arial"/>
              </w:rPr>
            </w:pPr>
            <w:r w:rsidRPr="00093842">
              <w:rPr>
                <w:rFonts w:ascii="Arial" w:eastAsia="Calibri" w:hAnsi="Arial" w:cs="Arial"/>
              </w:rPr>
              <w:t>0.56x</w:t>
            </w:r>
          </w:p>
        </w:tc>
        <w:tc>
          <w:tcPr>
            <w:tcW w:w="852" w:type="dxa"/>
            <w:tcBorders>
              <w:top w:val="nil"/>
              <w:left w:val="nil"/>
              <w:bottom w:val="nil"/>
              <w:right w:val="nil"/>
            </w:tcBorders>
            <w:tcMar>
              <w:top w:w="100" w:type="dxa"/>
              <w:left w:w="100" w:type="dxa"/>
              <w:bottom w:w="100" w:type="dxa"/>
              <w:right w:w="100" w:type="dxa"/>
            </w:tcMar>
          </w:tcPr>
          <w:p w14:paraId="088E4DB2" w14:textId="77777777" w:rsidR="002018C9" w:rsidRPr="00093842" w:rsidRDefault="002018C9">
            <w:pPr>
              <w:rPr>
                <w:rFonts w:ascii="Arial" w:hAnsi="Arial" w:cs="Arial"/>
              </w:rPr>
            </w:pPr>
          </w:p>
        </w:tc>
      </w:tr>
      <w:tr w:rsidR="002018C9" w:rsidRPr="00093842" w14:paraId="57B868E0" w14:textId="77777777">
        <w:trPr>
          <w:trHeight w:val="485"/>
        </w:trPr>
        <w:tc>
          <w:tcPr>
            <w:tcW w:w="547" w:type="dxa"/>
            <w:tcBorders>
              <w:top w:val="nil"/>
              <w:left w:val="nil"/>
              <w:bottom w:val="nil"/>
              <w:right w:val="nil"/>
            </w:tcBorders>
            <w:tcMar>
              <w:top w:w="100" w:type="dxa"/>
              <w:left w:w="100" w:type="dxa"/>
              <w:bottom w:w="100" w:type="dxa"/>
              <w:right w:w="100" w:type="dxa"/>
            </w:tcMar>
          </w:tcPr>
          <w:p w14:paraId="08A11DDC"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28033573"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1E263CEB"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3BFBC96E"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456B546E" w14:textId="77777777" w:rsidR="002018C9" w:rsidRPr="00093842" w:rsidRDefault="00000000">
            <w:pPr>
              <w:rPr>
                <w:rFonts w:ascii="Arial" w:hAnsi="Arial" w:cs="Arial"/>
              </w:rPr>
            </w:pPr>
            <w:r w:rsidRPr="00093842">
              <w:rPr>
                <w:rFonts w:ascii="Arial" w:eastAsia="Calibri" w:hAnsi="Arial" w:cs="Arial"/>
              </w:rPr>
              <w:t>2024</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4192E723" w14:textId="77777777" w:rsidR="002018C9" w:rsidRPr="00093842" w:rsidRDefault="00000000">
            <w:pPr>
              <w:rPr>
                <w:rFonts w:ascii="Arial" w:hAnsi="Arial" w:cs="Arial"/>
              </w:rPr>
            </w:pPr>
            <w:r w:rsidRPr="00093842">
              <w:rPr>
                <w:rFonts w:ascii="Arial" w:eastAsia="Calibri" w:hAnsi="Arial" w:cs="Arial"/>
              </w:rPr>
              <w:t>5.98x</w:t>
            </w:r>
          </w:p>
        </w:tc>
        <w:tc>
          <w:tcPr>
            <w:tcW w:w="774" w:type="dxa"/>
            <w:tcBorders>
              <w:top w:val="nil"/>
              <w:left w:val="nil"/>
              <w:bottom w:val="nil"/>
              <w:right w:val="nil"/>
            </w:tcBorders>
            <w:tcMar>
              <w:top w:w="100" w:type="dxa"/>
              <w:left w:w="100" w:type="dxa"/>
              <w:bottom w:w="100" w:type="dxa"/>
              <w:right w:w="100" w:type="dxa"/>
            </w:tcMar>
          </w:tcPr>
          <w:p w14:paraId="3BBA0820" w14:textId="77777777" w:rsidR="002018C9" w:rsidRPr="00093842" w:rsidRDefault="002018C9">
            <w:pPr>
              <w:rPr>
                <w:rFonts w:ascii="Arial" w:hAnsi="Arial" w:cs="Arial"/>
              </w:rPr>
            </w:pPr>
          </w:p>
        </w:tc>
        <w:tc>
          <w:tcPr>
            <w:tcW w:w="887"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AD6885E" w14:textId="77777777" w:rsidR="002018C9" w:rsidRPr="00093842" w:rsidRDefault="00000000">
            <w:pPr>
              <w:rPr>
                <w:rFonts w:ascii="Arial" w:hAnsi="Arial" w:cs="Arial"/>
              </w:rPr>
            </w:pPr>
            <w:r w:rsidRPr="00093842">
              <w:rPr>
                <w:rFonts w:ascii="Arial" w:eastAsia="Calibri" w:hAnsi="Arial" w:cs="Arial"/>
              </w:rPr>
              <w:t>2024</w:t>
            </w:r>
          </w:p>
        </w:tc>
        <w:tc>
          <w:tcPr>
            <w:tcW w:w="966"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433A68B2" w14:textId="77777777" w:rsidR="002018C9" w:rsidRPr="00093842" w:rsidRDefault="00000000">
            <w:pPr>
              <w:rPr>
                <w:rFonts w:ascii="Arial" w:hAnsi="Arial" w:cs="Arial"/>
              </w:rPr>
            </w:pPr>
            <w:r w:rsidRPr="00093842">
              <w:rPr>
                <w:rFonts w:ascii="Arial" w:eastAsia="Calibri" w:hAnsi="Arial" w:cs="Arial"/>
              </w:rPr>
              <w:t>0.61x</w:t>
            </w:r>
          </w:p>
        </w:tc>
        <w:tc>
          <w:tcPr>
            <w:tcW w:w="852" w:type="dxa"/>
            <w:tcBorders>
              <w:top w:val="nil"/>
              <w:left w:val="nil"/>
              <w:bottom w:val="nil"/>
              <w:right w:val="nil"/>
            </w:tcBorders>
            <w:tcMar>
              <w:top w:w="100" w:type="dxa"/>
              <w:left w:w="100" w:type="dxa"/>
              <w:bottom w:w="100" w:type="dxa"/>
              <w:right w:w="100" w:type="dxa"/>
            </w:tcMar>
          </w:tcPr>
          <w:p w14:paraId="32CF59E5" w14:textId="77777777" w:rsidR="002018C9" w:rsidRPr="00093842" w:rsidRDefault="002018C9">
            <w:pPr>
              <w:rPr>
                <w:rFonts w:ascii="Arial" w:hAnsi="Arial" w:cs="Arial"/>
              </w:rPr>
            </w:pPr>
          </w:p>
        </w:tc>
      </w:tr>
      <w:tr w:rsidR="002018C9" w:rsidRPr="00093842" w14:paraId="3FD4B265" w14:textId="77777777">
        <w:trPr>
          <w:trHeight w:val="485"/>
        </w:trPr>
        <w:tc>
          <w:tcPr>
            <w:tcW w:w="547" w:type="dxa"/>
            <w:tcBorders>
              <w:top w:val="nil"/>
              <w:left w:val="nil"/>
              <w:bottom w:val="nil"/>
              <w:right w:val="nil"/>
            </w:tcBorders>
            <w:tcMar>
              <w:top w:w="100" w:type="dxa"/>
              <w:left w:w="100" w:type="dxa"/>
              <w:bottom w:w="100" w:type="dxa"/>
              <w:right w:w="100" w:type="dxa"/>
            </w:tcMar>
          </w:tcPr>
          <w:p w14:paraId="589C4C8A"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7F312AF0"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1C492D1B"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3E541849"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3B347A31"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67408330"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30F5BD07"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5E61814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5DAA0C96"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5FB1B75F" w14:textId="77777777" w:rsidR="002018C9" w:rsidRPr="00093842" w:rsidRDefault="002018C9">
            <w:pPr>
              <w:rPr>
                <w:rFonts w:ascii="Arial" w:hAnsi="Arial" w:cs="Arial"/>
              </w:rPr>
            </w:pPr>
          </w:p>
        </w:tc>
      </w:tr>
      <w:tr w:rsidR="002018C9" w:rsidRPr="00093842" w14:paraId="059CD209" w14:textId="77777777">
        <w:trPr>
          <w:trHeight w:val="500"/>
        </w:trPr>
        <w:tc>
          <w:tcPr>
            <w:tcW w:w="547" w:type="dxa"/>
            <w:tcBorders>
              <w:top w:val="nil"/>
              <w:left w:val="nil"/>
              <w:bottom w:val="nil"/>
              <w:right w:val="nil"/>
            </w:tcBorders>
            <w:tcMar>
              <w:top w:w="100" w:type="dxa"/>
              <w:left w:w="100" w:type="dxa"/>
              <w:bottom w:w="100" w:type="dxa"/>
              <w:right w:w="100" w:type="dxa"/>
            </w:tcMar>
          </w:tcPr>
          <w:p w14:paraId="5DCCA255" w14:textId="77777777" w:rsidR="002018C9" w:rsidRPr="00093842" w:rsidRDefault="002018C9">
            <w:pPr>
              <w:rPr>
                <w:rFonts w:ascii="Arial" w:hAnsi="Arial" w:cs="Arial"/>
              </w:rPr>
            </w:pPr>
          </w:p>
        </w:tc>
        <w:tc>
          <w:tcPr>
            <w:tcW w:w="2351" w:type="dxa"/>
            <w:gridSpan w:val="2"/>
            <w:tcBorders>
              <w:top w:val="nil"/>
              <w:left w:val="nil"/>
              <w:bottom w:val="nil"/>
              <w:right w:val="nil"/>
            </w:tcBorders>
            <w:tcMar>
              <w:top w:w="100" w:type="dxa"/>
              <w:left w:w="100" w:type="dxa"/>
              <w:bottom w:w="100" w:type="dxa"/>
              <w:right w:w="100" w:type="dxa"/>
            </w:tcMar>
          </w:tcPr>
          <w:p w14:paraId="0E7C8853" w14:textId="77777777" w:rsidR="002018C9" w:rsidRPr="00093842" w:rsidRDefault="00000000">
            <w:pPr>
              <w:rPr>
                <w:rFonts w:ascii="Arial" w:hAnsi="Arial" w:cs="Arial"/>
              </w:rPr>
            </w:pPr>
            <w:r w:rsidRPr="00093842">
              <w:rPr>
                <w:rFonts w:ascii="Arial" w:hAnsi="Arial" w:cs="Arial"/>
              </w:rPr>
              <w:t>Interest Coverage</w:t>
            </w:r>
          </w:p>
        </w:tc>
        <w:tc>
          <w:tcPr>
            <w:tcW w:w="1065" w:type="dxa"/>
            <w:tcBorders>
              <w:top w:val="nil"/>
              <w:left w:val="nil"/>
              <w:bottom w:val="nil"/>
              <w:right w:val="nil"/>
            </w:tcBorders>
            <w:tcMar>
              <w:top w:w="100" w:type="dxa"/>
              <w:left w:w="100" w:type="dxa"/>
              <w:bottom w:w="100" w:type="dxa"/>
              <w:right w:w="100" w:type="dxa"/>
            </w:tcMar>
          </w:tcPr>
          <w:p w14:paraId="5A868BC7" w14:textId="77777777" w:rsidR="002018C9" w:rsidRPr="00093842" w:rsidRDefault="002018C9">
            <w:pPr>
              <w:rPr>
                <w:rFonts w:ascii="Arial" w:hAnsi="Arial" w:cs="Arial"/>
              </w:rPr>
            </w:pPr>
          </w:p>
        </w:tc>
        <w:tc>
          <w:tcPr>
            <w:tcW w:w="1080" w:type="dxa"/>
            <w:tcBorders>
              <w:top w:val="nil"/>
              <w:left w:val="nil"/>
              <w:bottom w:val="nil"/>
              <w:right w:val="nil"/>
            </w:tcBorders>
            <w:tcMar>
              <w:top w:w="100" w:type="dxa"/>
              <w:left w:w="100" w:type="dxa"/>
              <w:bottom w:w="100" w:type="dxa"/>
              <w:right w:w="100" w:type="dxa"/>
            </w:tcMar>
          </w:tcPr>
          <w:p w14:paraId="76AD30E6" w14:textId="77777777" w:rsidR="002018C9" w:rsidRPr="00093842" w:rsidRDefault="002018C9">
            <w:pPr>
              <w:rPr>
                <w:rFonts w:ascii="Arial" w:hAnsi="Arial" w:cs="Arial"/>
              </w:rPr>
            </w:pPr>
          </w:p>
        </w:tc>
        <w:tc>
          <w:tcPr>
            <w:tcW w:w="838" w:type="dxa"/>
            <w:tcBorders>
              <w:top w:val="nil"/>
              <w:left w:val="nil"/>
              <w:bottom w:val="nil"/>
              <w:right w:val="nil"/>
            </w:tcBorders>
            <w:tcMar>
              <w:top w:w="100" w:type="dxa"/>
              <w:left w:w="100" w:type="dxa"/>
              <w:bottom w:w="100" w:type="dxa"/>
              <w:right w:w="100" w:type="dxa"/>
            </w:tcMar>
          </w:tcPr>
          <w:p w14:paraId="6D39DF10" w14:textId="77777777" w:rsidR="002018C9" w:rsidRPr="00093842" w:rsidRDefault="002018C9">
            <w:pPr>
              <w:rPr>
                <w:rFonts w:ascii="Arial" w:hAnsi="Arial" w:cs="Arial"/>
              </w:rPr>
            </w:pPr>
          </w:p>
        </w:tc>
        <w:tc>
          <w:tcPr>
            <w:tcW w:w="774" w:type="dxa"/>
            <w:tcBorders>
              <w:top w:val="nil"/>
              <w:left w:val="nil"/>
              <w:bottom w:val="nil"/>
              <w:right w:val="nil"/>
            </w:tcBorders>
            <w:tcMar>
              <w:top w:w="100" w:type="dxa"/>
              <w:left w:w="100" w:type="dxa"/>
              <w:bottom w:w="100" w:type="dxa"/>
              <w:right w:w="100" w:type="dxa"/>
            </w:tcMar>
          </w:tcPr>
          <w:p w14:paraId="602F5E39"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43EA2D3"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41F944A1"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12CAB560" w14:textId="77777777" w:rsidR="002018C9" w:rsidRPr="00093842" w:rsidRDefault="002018C9">
            <w:pPr>
              <w:rPr>
                <w:rFonts w:ascii="Arial" w:hAnsi="Arial" w:cs="Arial"/>
              </w:rPr>
            </w:pPr>
          </w:p>
        </w:tc>
      </w:tr>
      <w:tr w:rsidR="002018C9" w:rsidRPr="00093842" w14:paraId="6937E568" w14:textId="77777777">
        <w:trPr>
          <w:trHeight w:val="500"/>
        </w:trPr>
        <w:tc>
          <w:tcPr>
            <w:tcW w:w="547" w:type="dxa"/>
            <w:tcBorders>
              <w:top w:val="nil"/>
              <w:left w:val="nil"/>
              <w:bottom w:val="nil"/>
              <w:right w:val="nil"/>
            </w:tcBorders>
            <w:tcMar>
              <w:top w:w="100" w:type="dxa"/>
              <w:left w:w="100" w:type="dxa"/>
              <w:bottom w:w="100" w:type="dxa"/>
              <w:right w:w="100" w:type="dxa"/>
            </w:tcMar>
          </w:tcPr>
          <w:p w14:paraId="6C32528C"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6195B64D"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132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477F821C"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1065" w:type="dxa"/>
            <w:tcBorders>
              <w:top w:val="nil"/>
              <w:left w:val="nil"/>
              <w:bottom w:val="nil"/>
              <w:right w:val="nil"/>
            </w:tcBorders>
            <w:tcMar>
              <w:top w:w="100" w:type="dxa"/>
              <w:left w:w="100" w:type="dxa"/>
              <w:bottom w:w="100" w:type="dxa"/>
              <w:right w:w="100" w:type="dxa"/>
            </w:tcMar>
          </w:tcPr>
          <w:p w14:paraId="01AF59B9" w14:textId="77777777" w:rsidR="002018C9" w:rsidRPr="00093842" w:rsidRDefault="002018C9">
            <w:pPr>
              <w:rPr>
                <w:rFonts w:ascii="Arial" w:hAnsi="Arial" w:cs="Arial"/>
              </w:rPr>
            </w:pPr>
          </w:p>
        </w:tc>
        <w:tc>
          <w:tcPr>
            <w:tcW w:w="1918" w:type="dxa"/>
            <w:gridSpan w:val="2"/>
            <w:tcBorders>
              <w:top w:val="nil"/>
              <w:left w:val="nil"/>
              <w:bottom w:val="nil"/>
              <w:right w:val="nil"/>
            </w:tcBorders>
            <w:tcMar>
              <w:top w:w="100" w:type="dxa"/>
              <w:left w:w="100" w:type="dxa"/>
              <w:bottom w:w="100" w:type="dxa"/>
              <w:right w:w="100" w:type="dxa"/>
            </w:tcMar>
          </w:tcPr>
          <w:p w14:paraId="3F11B0C0" w14:textId="77777777" w:rsidR="002018C9" w:rsidRPr="00093842" w:rsidRDefault="00000000">
            <w:pPr>
              <w:rPr>
                <w:rFonts w:ascii="Arial" w:hAnsi="Arial" w:cs="Arial"/>
              </w:rPr>
            </w:pPr>
            <w:r w:rsidRPr="00093842">
              <w:rPr>
                <w:rFonts w:ascii="Arial" w:hAnsi="Arial" w:cs="Arial"/>
              </w:rPr>
              <w:t>Cash Operating Cycle (COC)</w:t>
            </w:r>
          </w:p>
        </w:tc>
        <w:tc>
          <w:tcPr>
            <w:tcW w:w="774" w:type="dxa"/>
            <w:tcBorders>
              <w:top w:val="nil"/>
              <w:left w:val="nil"/>
              <w:bottom w:val="nil"/>
              <w:right w:val="nil"/>
            </w:tcBorders>
            <w:tcMar>
              <w:top w:w="100" w:type="dxa"/>
              <w:left w:w="100" w:type="dxa"/>
              <w:bottom w:w="100" w:type="dxa"/>
              <w:right w:w="100" w:type="dxa"/>
            </w:tcMar>
          </w:tcPr>
          <w:p w14:paraId="24B6857A"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092B6DFE"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6227667D"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1C93B29D" w14:textId="77777777" w:rsidR="002018C9" w:rsidRPr="00093842" w:rsidRDefault="002018C9">
            <w:pPr>
              <w:rPr>
                <w:rFonts w:ascii="Arial" w:hAnsi="Arial" w:cs="Arial"/>
              </w:rPr>
            </w:pPr>
          </w:p>
        </w:tc>
      </w:tr>
      <w:tr w:rsidR="002018C9" w:rsidRPr="00093842" w14:paraId="4AC822CB" w14:textId="77777777">
        <w:trPr>
          <w:trHeight w:val="485"/>
        </w:trPr>
        <w:tc>
          <w:tcPr>
            <w:tcW w:w="547" w:type="dxa"/>
            <w:tcBorders>
              <w:top w:val="nil"/>
              <w:left w:val="nil"/>
              <w:bottom w:val="nil"/>
              <w:right w:val="nil"/>
            </w:tcBorders>
            <w:tcMar>
              <w:top w:w="100" w:type="dxa"/>
              <w:left w:w="100" w:type="dxa"/>
              <w:bottom w:w="100" w:type="dxa"/>
              <w:right w:w="100" w:type="dxa"/>
            </w:tcMar>
          </w:tcPr>
          <w:p w14:paraId="2068C5B6"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6E75A56A" w14:textId="77777777" w:rsidR="002018C9" w:rsidRPr="00093842" w:rsidRDefault="00000000">
            <w:pPr>
              <w:rPr>
                <w:rFonts w:ascii="Arial" w:hAnsi="Arial" w:cs="Arial"/>
              </w:rPr>
            </w:pPr>
            <w:r w:rsidRPr="00093842">
              <w:rPr>
                <w:rFonts w:ascii="Arial" w:eastAsia="Calibri" w:hAnsi="Arial" w:cs="Arial"/>
              </w:rPr>
              <w:t>2020</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3257CC98" w14:textId="77777777" w:rsidR="002018C9" w:rsidRPr="00093842" w:rsidRDefault="00000000">
            <w:pPr>
              <w:rPr>
                <w:rFonts w:ascii="Arial" w:hAnsi="Arial" w:cs="Arial"/>
              </w:rPr>
            </w:pPr>
            <w:r w:rsidRPr="00093842">
              <w:rPr>
                <w:rFonts w:ascii="Arial" w:eastAsia="Calibri" w:hAnsi="Arial" w:cs="Arial"/>
              </w:rPr>
              <w:t>5.56x</w:t>
            </w:r>
          </w:p>
        </w:tc>
        <w:tc>
          <w:tcPr>
            <w:tcW w:w="1065" w:type="dxa"/>
            <w:tcBorders>
              <w:top w:val="nil"/>
              <w:left w:val="nil"/>
              <w:bottom w:val="nil"/>
              <w:right w:val="nil"/>
            </w:tcBorders>
            <w:tcMar>
              <w:top w:w="100" w:type="dxa"/>
              <w:left w:w="100" w:type="dxa"/>
              <w:bottom w:w="100" w:type="dxa"/>
              <w:right w:w="100" w:type="dxa"/>
            </w:tcMar>
          </w:tcPr>
          <w:p w14:paraId="6D50AB13"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4472C4"/>
            <w:tcMar>
              <w:top w:w="100" w:type="dxa"/>
              <w:left w:w="100" w:type="dxa"/>
              <w:bottom w:w="100" w:type="dxa"/>
              <w:right w:w="100" w:type="dxa"/>
            </w:tcMar>
          </w:tcPr>
          <w:p w14:paraId="4ABFD929" w14:textId="77777777" w:rsidR="002018C9" w:rsidRPr="00093842" w:rsidRDefault="00000000">
            <w:pPr>
              <w:rPr>
                <w:rFonts w:ascii="Arial" w:hAnsi="Arial" w:cs="Arial"/>
              </w:rPr>
            </w:pPr>
            <w:r w:rsidRPr="00093842">
              <w:rPr>
                <w:rFonts w:ascii="Arial" w:eastAsia="Calibri" w:hAnsi="Arial" w:cs="Arial"/>
                <w:b/>
                <w:bCs/>
                <w:color w:val="FFFFFF"/>
              </w:rPr>
              <w:t>Year</w:t>
            </w:r>
          </w:p>
        </w:tc>
        <w:tc>
          <w:tcPr>
            <w:tcW w:w="838" w:type="dxa"/>
            <w:tcBorders>
              <w:top w:val="single" w:sz="4" w:space="0" w:color="8EA9DB"/>
              <w:left w:val="nil"/>
              <w:bottom w:val="single" w:sz="4" w:space="0" w:color="8EA9DB"/>
              <w:right w:val="single" w:sz="4" w:space="0" w:color="8EA9DB"/>
            </w:tcBorders>
            <w:shd w:val="clear" w:color="auto" w:fill="4472C4"/>
            <w:tcMar>
              <w:top w:w="100" w:type="dxa"/>
              <w:left w:w="100" w:type="dxa"/>
              <w:bottom w:w="100" w:type="dxa"/>
              <w:right w:w="100" w:type="dxa"/>
            </w:tcMar>
          </w:tcPr>
          <w:p w14:paraId="3CFACB0B" w14:textId="77777777" w:rsidR="002018C9" w:rsidRPr="00093842" w:rsidRDefault="00000000">
            <w:pPr>
              <w:rPr>
                <w:rFonts w:ascii="Arial" w:hAnsi="Arial" w:cs="Arial"/>
              </w:rPr>
            </w:pPr>
            <w:r w:rsidRPr="00093842">
              <w:rPr>
                <w:rFonts w:ascii="Arial" w:eastAsia="Calibri" w:hAnsi="Arial" w:cs="Arial"/>
                <w:b/>
                <w:bCs/>
                <w:color w:val="FFFFFF"/>
              </w:rPr>
              <w:t>Result</w:t>
            </w:r>
          </w:p>
        </w:tc>
        <w:tc>
          <w:tcPr>
            <w:tcW w:w="774" w:type="dxa"/>
            <w:tcBorders>
              <w:top w:val="nil"/>
              <w:left w:val="nil"/>
              <w:bottom w:val="nil"/>
              <w:right w:val="nil"/>
            </w:tcBorders>
            <w:tcMar>
              <w:top w:w="100" w:type="dxa"/>
              <w:left w:w="100" w:type="dxa"/>
              <w:bottom w:w="100" w:type="dxa"/>
              <w:right w:w="100" w:type="dxa"/>
            </w:tcMar>
          </w:tcPr>
          <w:p w14:paraId="7C4C33F8"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12729C2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51DDE6D3"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48ED1840" w14:textId="77777777" w:rsidR="002018C9" w:rsidRPr="00093842" w:rsidRDefault="002018C9">
            <w:pPr>
              <w:rPr>
                <w:rFonts w:ascii="Arial" w:hAnsi="Arial" w:cs="Arial"/>
              </w:rPr>
            </w:pPr>
          </w:p>
        </w:tc>
      </w:tr>
      <w:tr w:rsidR="002018C9" w:rsidRPr="00093842" w14:paraId="028B3FFA" w14:textId="77777777">
        <w:trPr>
          <w:trHeight w:val="485"/>
        </w:trPr>
        <w:tc>
          <w:tcPr>
            <w:tcW w:w="547" w:type="dxa"/>
            <w:tcBorders>
              <w:top w:val="nil"/>
              <w:left w:val="nil"/>
              <w:bottom w:val="nil"/>
              <w:right w:val="nil"/>
            </w:tcBorders>
            <w:tcMar>
              <w:top w:w="100" w:type="dxa"/>
              <w:left w:w="100" w:type="dxa"/>
              <w:bottom w:w="100" w:type="dxa"/>
              <w:right w:w="100" w:type="dxa"/>
            </w:tcMar>
          </w:tcPr>
          <w:p w14:paraId="7AEBB3E3"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3F610C1E" w14:textId="77777777" w:rsidR="002018C9" w:rsidRPr="00093842" w:rsidRDefault="00000000">
            <w:pPr>
              <w:rPr>
                <w:rFonts w:ascii="Arial" w:hAnsi="Arial" w:cs="Arial"/>
              </w:rPr>
            </w:pPr>
            <w:r w:rsidRPr="00093842">
              <w:rPr>
                <w:rFonts w:ascii="Arial" w:eastAsia="Calibri" w:hAnsi="Arial" w:cs="Arial"/>
              </w:rPr>
              <w:t>2021</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091AB018" w14:textId="77777777" w:rsidR="002018C9" w:rsidRPr="00093842" w:rsidRDefault="00000000">
            <w:pPr>
              <w:rPr>
                <w:rFonts w:ascii="Arial" w:hAnsi="Arial" w:cs="Arial"/>
              </w:rPr>
            </w:pPr>
            <w:r w:rsidRPr="00093842">
              <w:rPr>
                <w:rFonts w:ascii="Arial" w:eastAsia="Calibri" w:hAnsi="Arial" w:cs="Arial"/>
              </w:rPr>
              <w:t>9.82x</w:t>
            </w:r>
          </w:p>
        </w:tc>
        <w:tc>
          <w:tcPr>
            <w:tcW w:w="1065" w:type="dxa"/>
            <w:tcBorders>
              <w:top w:val="nil"/>
              <w:left w:val="nil"/>
              <w:bottom w:val="nil"/>
              <w:right w:val="nil"/>
            </w:tcBorders>
            <w:tcMar>
              <w:top w:w="100" w:type="dxa"/>
              <w:left w:w="100" w:type="dxa"/>
              <w:bottom w:w="100" w:type="dxa"/>
              <w:right w:w="100" w:type="dxa"/>
            </w:tcMar>
          </w:tcPr>
          <w:p w14:paraId="5FE25059"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0831590D" w14:textId="77777777" w:rsidR="002018C9" w:rsidRPr="00093842" w:rsidRDefault="00000000">
            <w:pPr>
              <w:rPr>
                <w:rFonts w:ascii="Arial" w:hAnsi="Arial" w:cs="Arial"/>
              </w:rPr>
            </w:pPr>
            <w:r w:rsidRPr="00093842">
              <w:rPr>
                <w:rFonts w:ascii="Arial" w:eastAsia="Calibri" w:hAnsi="Arial" w:cs="Arial"/>
              </w:rPr>
              <w:t>2020</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6831FEB8" w14:textId="77777777" w:rsidR="002018C9" w:rsidRPr="00093842" w:rsidRDefault="00000000">
            <w:pPr>
              <w:rPr>
                <w:rFonts w:ascii="Arial" w:hAnsi="Arial" w:cs="Arial"/>
              </w:rPr>
            </w:pPr>
            <w:r w:rsidRPr="00093842">
              <w:rPr>
                <w:rFonts w:ascii="Arial" w:eastAsia="Calibri" w:hAnsi="Arial" w:cs="Arial"/>
              </w:rPr>
              <w:t>60 days</w:t>
            </w:r>
          </w:p>
        </w:tc>
        <w:tc>
          <w:tcPr>
            <w:tcW w:w="774" w:type="dxa"/>
            <w:tcBorders>
              <w:top w:val="nil"/>
              <w:left w:val="nil"/>
              <w:bottom w:val="nil"/>
              <w:right w:val="nil"/>
            </w:tcBorders>
            <w:tcMar>
              <w:top w:w="100" w:type="dxa"/>
              <w:left w:w="100" w:type="dxa"/>
              <w:bottom w:w="100" w:type="dxa"/>
              <w:right w:w="100" w:type="dxa"/>
            </w:tcMar>
          </w:tcPr>
          <w:p w14:paraId="6105BF1F"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3481DFC7"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7572B520"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4C9B72AD" w14:textId="77777777" w:rsidR="002018C9" w:rsidRPr="00093842" w:rsidRDefault="002018C9">
            <w:pPr>
              <w:rPr>
                <w:rFonts w:ascii="Arial" w:hAnsi="Arial" w:cs="Arial"/>
              </w:rPr>
            </w:pPr>
          </w:p>
        </w:tc>
      </w:tr>
      <w:tr w:rsidR="002018C9" w:rsidRPr="00093842" w14:paraId="79E89059" w14:textId="77777777">
        <w:trPr>
          <w:trHeight w:val="485"/>
        </w:trPr>
        <w:tc>
          <w:tcPr>
            <w:tcW w:w="547" w:type="dxa"/>
            <w:tcBorders>
              <w:top w:val="nil"/>
              <w:left w:val="nil"/>
              <w:bottom w:val="nil"/>
              <w:right w:val="nil"/>
            </w:tcBorders>
            <w:tcMar>
              <w:top w:w="100" w:type="dxa"/>
              <w:left w:w="100" w:type="dxa"/>
              <w:bottom w:w="100" w:type="dxa"/>
              <w:right w:w="100" w:type="dxa"/>
            </w:tcMar>
          </w:tcPr>
          <w:p w14:paraId="3322073A"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3B7C18C2" w14:textId="77777777" w:rsidR="002018C9" w:rsidRPr="00093842" w:rsidRDefault="00000000">
            <w:pPr>
              <w:rPr>
                <w:rFonts w:ascii="Arial" w:hAnsi="Arial" w:cs="Arial"/>
              </w:rPr>
            </w:pPr>
            <w:r w:rsidRPr="00093842">
              <w:rPr>
                <w:rFonts w:ascii="Arial" w:eastAsia="Calibri" w:hAnsi="Arial" w:cs="Arial"/>
              </w:rPr>
              <w:t>2022</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22CEAF68" w14:textId="77777777" w:rsidR="002018C9" w:rsidRPr="00093842" w:rsidRDefault="00000000">
            <w:pPr>
              <w:rPr>
                <w:rFonts w:ascii="Arial" w:hAnsi="Arial" w:cs="Arial"/>
              </w:rPr>
            </w:pPr>
            <w:r w:rsidRPr="00093842">
              <w:rPr>
                <w:rFonts w:ascii="Arial" w:eastAsia="Calibri" w:hAnsi="Arial" w:cs="Arial"/>
              </w:rPr>
              <w:t>13.27x</w:t>
            </w:r>
          </w:p>
        </w:tc>
        <w:tc>
          <w:tcPr>
            <w:tcW w:w="1065" w:type="dxa"/>
            <w:tcBorders>
              <w:top w:val="nil"/>
              <w:left w:val="nil"/>
              <w:bottom w:val="nil"/>
              <w:right w:val="nil"/>
            </w:tcBorders>
            <w:tcMar>
              <w:top w:w="100" w:type="dxa"/>
              <w:left w:w="100" w:type="dxa"/>
              <w:bottom w:w="100" w:type="dxa"/>
              <w:right w:w="100" w:type="dxa"/>
            </w:tcMar>
          </w:tcPr>
          <w:p w14:paraId="6E2BF5F4"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2787954B" w14:textId="77777777" w:rsidR="002018C9" w:rsidRPr="00093842" w:rsidRDefault="00000000">
            <w:pPr>
              <w:rPr>
                <w:rFonts w:ascii="Arial" w:hAnsi="Arial" w:cs="Arial"/>
              </w:rPr>
            </w:pPr>
            <w:r w:rsidRPr="00093842">
              <w:rPr>
                <w:rFonts w:ascii="Arial" w:eastAsia="Calibri" w:hAnsi="Arial" w:cs="Arial"/>
              </w:rPr>
              <w:t>2021</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17771745" w14:textId="77777777" w:rsidR="002018C9" w:rsidRPr="00093842" w:rsidRDefault="00000000">
            <w:pPr>
              <w:rPr>
                <w:rFonts w:ascii="Arial" w:hAnsi="Arial" w:cs="Arial"/>
              </w:rPr>
            </w:pPr>
            <w:r w:rsidRPr="00093842">
              <w:rPr>
                <w:rFonts w:ascii="Arial" w:eastAsia="Calibri" w:hAnsi="Arial" w:cs="Arial"/>
              </w:rPr>
              <w:t>49 days</w:t>
            </w:r>
          </w:p>
        </w:tc>
        <w:tc>
          <w:tcPr>
            <w:tcW w:w="774" w:type="dxa"/>
            <w:tcBorders>
              <w:top w:val="nil"/>
              <w:left w:val="nil"/>
              <w:bottom w:val="nil"/>
              <w:right w:val="nil"/>
            </w:tcBorders>
            <w:tcMar>
              <w:top w:w="100" w:type="dxa"/>
              <w:left w:w="100" w:type="dxa"/>
              <w:bottom w:w="100" w:type="dxa"/>
              <w:right w:w="100" w:type="dxa"/>
            </w:tcMar>
          </w:tcPr>
          <w:p w14:paraId="4EC46E4F"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60C8A809"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0CE34B39"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06C9770B" w14:textId="77777777" w:rsidR="002018C9" w:rsidRPr="00093842" w:rsidRDefault="002018C9">
            <w:pPr>
              <w:rPr>
                <w:rFonts w:ascii="Arial" w:hAnsi="Arial" w:cs="Arial"/>
              </w:rPr>
            </w:pPr>
          </w:p>
        </w:tc>
      </w:tr>
      <w:tr w:rsidR="002018C9" w:rsidRPr="00093842" w14:paraId="7A3947DD" w14:textId="77777777">
        <w:trPr>
          <w:trHeight w:val="485"/>
        </w:trPr>
        <w:tc>
          <w:tcPr>
            <w:tcW w:w="547" w:type="dxa"/>
            <w:tcBorders>
              <w:top w:val="nil"/>
              <w:left w:val="nil"/>
              <w:bottom w:val="nil"/>
              <w:right w:val="nil"/>
            </w:tcBorders>
            <w:tcMar>
              <w:top w:w="100" w:type="dxa"/>
              <w:left w:w="100" w:type="dxa"/>
              <w:bottom w:w="100" w:type="dxa"/>
              <w:right w:w="100" w:type="dxa"/>
            </w:tcMar>
          </w:tcPr>
          <w:p w14:paraId="69F69EBD"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3534B4F8" w14:textId="77777777" w:rsidR="002018C9" w:rsidRPr="00093842" w:rsidRDefault="00000000">
            <w:pPr>
              <w:rPr>
                <w:rFonts w:ascii="Arial" w:hAnsi="Arial" w:cs="Arial"/>
              </w:rPr>
            </w:pPr>
            <w:r w:rsidRPr="00093842">
              <w:rPr>
                <w:rFonts w:ascii="Arial" w:eastAsia="Calibri" w:hAnsi="Arial" w:cs="Arial"/>
              </w:rPr>
              <w:t>2023</w:t>
            </w:r>
          </w:p>
        </w:tc>
        <w:tc>
          <w:tcPr>
            <w:tcW w:w="132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420F4EAF" w14:textId="77777777" w:rsidR="002018C9" w:rsidRPr="00093842" w:rsidRDefault="00000000">
            <w:pPr>
              <w:rPr>
                <w:rFonts w:ascii="Arial" w:hAnsi="Arial" w:cs="Arial"/>
              </w:rPr>
            </w:pPr>
            <w:r w:rsidRPr="00093842">
              <w:rPr>
                <w:rFonts w:ascii="Arial" w:eastAsia="Calibri" w:hAnsi="Arial" w:cs="Arial"/>
              </w:rPr>
              <w:t>17.58x</w:t>
            </w:r>
          </w:p>
        </w:tc>
        <w:tc>
          <w:tcPr>
            <w:tcW w:w="1065" w:type="dxa"/>
            <w:tcBorders>
              <w:top w:val="nil"/>
              <w:left w:val="nil"/>
              <w:bottom w:val="nil"/>
              <w:right w:val="nil"/>
            </w:tcBorders>
            <w:tcMar>
              <w:top w:w="100" w:type="dxa"/>
              <w:left w:w="100" w:type="dxa"/>
              <w:bottom w:w="100" w:type="dxa"/>
              <w:right w:w="100" w:type="dxa"/>
            </w:tcMar>
          </w:tcPr>
          <w:p w14:paraId="604A5914"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1F483560" w14:textId="77777777" w:rsidR="002018C9" w:rsidRPr="00093842" w:rsidRDefault="00000000">
            <w:pPr>
              <w:rPr>
                <w:rFonts w:ascii="Arial" w:hAnsi="Arial" w:cs="Arial"/>
              </w:rPr>
            </w:pPr>
            <w:r w:rsidRPr="00093842">
              <w:rPr>
                <w:rFonts w:ascii="Arial" w:eastAsia="Calibri" w:hAnsi="Arial" w:cs="Arial"/>
              </w:rPr>
              <w:t>2022</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303466F0" w14:textId="77777777" w:rsidR="002018C9" w:rsidRPr="00093842" w:rsidRDefault="00000000">
            <w:pPr>
              <w:rPr>
                <w:rFonts w:ascii="Arial" w:hAnsi="Arial" w:cs="Arial"/>
              </w:rPr>
            </w:pPr>
            <w:r w:rsidRPr="00093842">
              <w:rPr>
                <w:rFonts w:ascii="Arial" w:eastAsia="Calibri" w:hAnsi="Arial" w:cs="Arial"/>
              </w:rPr>
              <w:t>40 days</w:t>
            </w:r>
          </w:p>
        </w:tc>
        <w:tc>
          <w:tcPr>
            <w:tcW w:w="774" w:type="dxa"/>
            <w:tcBorders>
              <w:top w:val="nil"/>
              <w:left w:val="nil"/>
              <w:bottom w:val="nil"/>
              <w:right w:val="nil"/>
            </w:tcBorders>
            <w:tcMar>
              <w:top w:w="100" w:type="dxa"/>
              <w:left w:w="100" w:type="dxa"/>
              <w:bottom w:w="100" w:type="dxa"/>
              <w:right w:w="100" w:type="dxa"/>
            </w:tcMar>
          </w:tcPr>
          <w:p w14:paraId="655DCE77"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5AC69DCB"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10A06A89"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7523D1EC" w14:textId="77777777" w:rsidR="002018C9" w:rsidRPr="00093842" w:rsidRDefault="002018C9">
            <w:pPr>
              <w:rPr>
                <w:rFonts w:ascii="Arial" w:hAnsi="Arial" w:cs="Arial"/>
              </w:rPr>
            </w:pPr>
          </w:p>
        </w:tc>
      </w:tr>
      <w:tr w:rsidR="002018C9" w:rsidRPr="00093842" w14:paraId="4CCE00FA" w14:textId="77777777">
        <w:trPr>
          <w:trHeight w:val="485"/>
        </w:trPr>
        <w:tc>
          <w:tcPr>
            <w:tcW w:w="547" w:type="dxa"/>
            <w:tcBorders>
              <w:top w:val="nil"/>
              <w:left w:val="nil"/>
              <w:bottom w:val="nil"/>
              <w:right w:val="nil"/>
            </w:tcBorders>
            <w:tcMar>
              <w:top w:w="100" w:type="dxa"/>
              <w:left w:w="100" w:type="dxa"/>
              <w:bottom w:w="100" w:type="dxa"/>
              <w:right w:w="100" w:type="dxa"/>
            </w:tcMar>
          </w:tcPr>
          <w:p w14:paraId="0286D051" w14:textId="77777777" w:rsidR="002018C9" w:rsidRPr="00093842" w:rsidRDefault="002018C9">
            <w:pPr>
              <w:rPr>
                <w:rFonts w:ascii="Arial" w:hAnsi="Arial" w:cs="Arial"/>
              </w:rPr>
            </w:pPr>
          </w:p>
        </w:tc>
        <w:tc>
          <w:tcPr>
            <w:tcW w:w="1023"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08F25D9D" w14:textId="77777777" w:rsidR="002018C9" w:rsidRPr="00093842" w:rsidRDefault="00000000">
            <w:pPr>
              <w:rPr>
                <w:rFonts w:ascii="Arial" w:hAnsi="Arial" w:cs="Arial"/>
              </w:rPr>
            </w:pPr>
            <w:r w:rsidRPr="00093842">
              <w:rPr>
                <w:rFonts w:ascii="Arial" w:eastAsia="Calibri" w:hAnsi="Arial" w:cs="Arial"/>
              </w:rPr>
              <w:t>2024</w:t>
            </w:r>
          </w:p>
        </w:tc>
        <w:tc>
          <w:tcPr>
            <w:tcW w:w="132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54FE0DA1" w14:textId="77777777" w:rsidR="002018C9" w:rsidRPr="00093842" w:rsidRDefault="00000000">
            <w:pPr>
              <w:rPr>
                <w:rFonts w:ascii="Arial" w:hAnsi="Arial" w:cs="Arial"/>
              </w:rPr>
            </w:pPr>
            <w:r w:rsidRPr="00093842">
              <w:rPr>
                <w:rFonts w:ascii="Arial" w:eastAsia="Calibri" w:hAnsi="Arial" w:cs="Arial"/>
              </w:rPr>
              <w:t>15.82x</w:t>
            </w:r>
          </w:p>
        </w:tc>
        <w:tc>
          <w:tcPr>
            <w:tcW w:w="1065" w:type="dxa"/>
            <w:tcBorders>
              <w:top w:val="nil"/>
              <w:left w:val="nil"/>
              <w:bottom w:val="nil"/>
              <w:right w:val="nil"/>
            </w:tcBorders>
            <w:tcMar>
              <w:top w:w="100" w:type="dxa"/>
              <w:left w:w="100" w:type="dxa"/>
              <w:bottom w:w="100" w:type="dxa"/>
              <w:right w:w="100" w:type="dxa"/>
            </w:tcMar>
          </w:tcPr>
          <w:p w14:paraId="315DAFCC"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tcMar>
              <w:top w:w="100" w:type="dxa"/>
              <w:left w:w="100" w:type="dxa"/>
              <w:bottom w:w="100" w:type="dxa"/>
              <w:right w:w="100" w:type="dxa"/>
            </w:tcMar>
          </w:tcPr>
          <w:p w14:paraId="722DF940" w14:textId="77777777" w:rsidR="002018C9" w:rsidRPr="00093842" w:rsidRDefault="00000000">
            <w:pPr>
              <w:rPr>
                <w:rFonts w:ascii="Arial" w:hAnsi="Arial" w:cs="Arial"/>
              </w:rPr>
            </w:pPr>
            <w:r w:rsidRPr="00093842">
              <w:rPr>
                <w:rFonts w:ascii="Arial" w:eastAsia="Calibri" w:hAnsi="Arial" w:cs="Arial"/>
              </w:rPr>
              <w:t>2023</w:t>
            </w:r>
          </w:p>
        </w:tc>
        <w:tc>
          <w:tcPr>
            <w:tcW w:w="838" w:type="dxa"/>
            <w:tcBorders>
              <w:top w:val="single" w:sz="4" w:space="0" w:color="8EA9DB"/>
              <w:left w:val="nil"/>
              <w:bottom w:val="single" w:sz="4" w:space="0" w:color="8EA9DB"/>
              <w:right w:val="single" w:sz="4" w:space="0" w:color="8EA9DB"/>
            </w:tcBorders>
            <w:tcMar>
              <w:top w:w="100" w:type="dxa"/>
              <w:left w:w="100" w:type="dxa"/>
              <w:bottom w:w="100" w:type="dxa"/>
              <w:right w:w="100" w:type="dxa"/>
            </w:tcMar>
          </w:tcPr>
          <w:p w14:paraId="68C00BC7" w14:textId="77777777" w:rsidR="002018C9" w:rsidRPr="00093842" w:rsidRDefault="00000000">
            <w:pPr>
              <w:rPr>
                <w:rFonts w:ascii="Arial" w:hAnsi="Arial" w:cs="Arial"/>
              </w:rPr>
            </w:pPr>
            <w:r w:rsidRPr="00093842">
              <w:rPr>
                <w:rFonts w:ascii="Arial" w:eastAsia="Calibri" w:hAnsi="Arial" w:cs="Arial"/>
              </w:rPr>
              <w:t>33 days</w:t>
            </w:r>
          </w:p>
        </w:tc>
        <w:tc>
          <w:tcPr>
            <w:tcW w:w="774" w:type="dxa"/>
            <w:tcBorders>
              <w:top w:val="nil"/>
              <w:left w:val="nil"/>
              <w:bottom w:val="nil"/>
              <w:right w:val="nil"/>
            </w:tcBorders>
            <w:tcMar>
              <w:top w:w="100" w:type="dxa"/>
              <w:left w:w="100" w:type="dxa"/>
              <w:bottom w:w="100" w:type="dxa"/>
              <w:right w:w="100" w:type="dxa"/>
            </w:tcMar>
          </w:tcPr>
          <w:p w14:paraId="2A90B121"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0BE7FEAE"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5E221BD2"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5D92337C" w14:textId="77777777" w:rsidR="002018C9" w:rsidRPr="00093842" w:rsidRDefault="002018C9">
            <w:pPr>
              <w:rPr>
                <w:rFonts w:ascii="Arial" w:hAnsi="Arial" w:cs="Arial"/>
              </w:rPr>
            </w:pPr>
          </w:p>
        </w:tc>
      </w:tr>
      <w:tr w:rsidR="002018C9" w:rsidRPr="00093842" w14:paraId="608A232D" w14:textId="77777777">
        <w:trPr>
          <w:trHeight w:val="485"/>
        </w:trPr>
        <w:tc>
          <w:tcPr>
            <w:tcW w:w="547" w:type="dxa"/>
            <w:tcBorders>
              <w:top w:val="nil"/>
              <w:left w:val="nil"/>
              <w:bottom w:val="nil"/>
              <w:right w:val="nil"/>
            </w:tcBorders>
            <w:tcMar>
              <w:top w:w="100" w:type="dxa"/>
              <w:left w:w="100" w:type="dxa"/>
              <w:bottom w:w="100" w:type="dxa"/>
              <w:right w:w="100" w:type="dxa"/>
            </w:tcMar>
          </w:tcPr>
          <w:p w14:paraId="16084400" w14:textId="77777777" w:rsidR="002018C9" w:rsidRPr="00093842" w:rsidRDefault="002018C9">
            <w:pPr>
              <w:rPr>
                <w:rFonts w:ascii="Arial" w:hAnsi="Arial" w:cs="Arial"/>
              </w:rPr>
            </w:pPr>
          </w:p>
        </w:tc>
        <w:tc>
          <w:tcPr>
            <w:tcW w:w="1023" w:type="dxa"/>
            <w:tcBorders>
              <w:top w:val="nil"/>
              <w:left w:val="nil"/>
              <w:bottom w:val="nil"/>
              <w:right w:val="nil"/>
            </w:tcBorders>
            <w:tcMar>
              <w:top w:w="100" w:type="dxa"/>
              <w:left w:w="100" w:type="dxa"/>
              <w:bottom w:w="100" w:type="dxa"/>
              <w:right w:w="100" w:type="dxa"/>
            </w:tcMar>
          </w:tcPr>
          <w:p w14:paraId="56256AEC" w14:textId="77777777" w:rsidR="002018C9" w:rsidRPr="00093842" w:rsidRDefault="002018C9">
            <w:pPr>
              <w:rPr>
                <w:rFonts w:ascii="Arial" w:hAnsi="Arial" w:cs="Arial"/>
              </w:rPr>
            </w:pPr>
          </w:p>
        </w:tc>
        <w:tc>
          <w:tcPr>
            <w:tcW w:w="1328" w:type="dxa"/>
            <w:tcBorders>
              <w:top w:val="nil"/>
              <w:left w:val="nil"/>
              <w:bottom w:val="nil"/>
              <w:right w:val="nil"/>
            </w:tcBorders>
            <w:tcMar>
              <w:top w:w="100" w:type="dxa"/>
              <w:left w:w="100" w:type="dxa"/>
              <w:bottom w:w="100" w:type="dxa"/>
              <w:right w:w="100" w:type="dxa"/>
            </w:tcMar>
          </w:tcPr>
          <w:p w14:paraId="7483BF0A" w14:textId="77777777" w:rsidR="002018C9" w:rsidRPr="00093842" w:rsidRDefault="002018C9">
            <w:pPr>
              <w:rPr>
                <w:rFonts w:ascii="Arial" w:hAnsi="Arial" w:cs="Arial"/>
              </w:rPr>
            </w:pPr>
          </w:p>
        </w:tc>
        <w:tc>
          <w:tcPr>
            <w:tcW w:w="1065" w:type="dxa"/>
            <w:tcBorders>
              <w:top w:val="nil"/>
              <w:left w:val="nil"/>
              <w:bottom w:val="nil"/>
              <w:right w:val="nil"/>
            </w:tcBorders>
            <w:tcMar>
              <w:top w:w="100" w:type="dxa"/>
              <w:left w:w="100" w:type="dxa"/>
              <w:bottom w:w="100" w:type="dxa"/>
              <w:right w:w="100" w:type="dxa"/>
            </w:tcMar>
          </w:tcPr>
          <w:p w14:paraId="7D44E4A1" w14:textId="77777777" w:rsidR="002018C9" w:rsidRPr="00093842" w:rsidRDefault="002018C9">
            <w:pPr>
              <w:rPr>
                <w:rFonts w:ascii="Arial" w:hAnsi="Arial" w:cs="Arial"/>
              </w:rPr>
            </w:pPr>
          </w:p>
        </w:tc>
        <w:tc>
          <w:tcPr>
            <w:tcW w:w="1080" w:type="dxa"/>
            <w:tcBorders>
              <w:top w:val="single" w:sz="4" w:space="0" w:color="8EA9DB"/>
              <w:left w:val="single" w:sz="4" w:space="0" w:color="8EA9DB"/>
              <w:bottom w:val="single" w:sz="4" w:space="0" w:color="8EA9DB"/>
              <w:right w:val="nil"/>
            </w:tcBorders>
            <w:shd w:val="clear" w:color="auto" w:fill="D9E1F2"/>
            <w:tcMar>
              <w:top w:w="100" w:type="dxa"/>
              <w:left w:w="100" w:type="dxa"/>
              <w:bottom w:w="100" w:type="dxa"/>
              <w:right w:w="100" w:type="dxa"/>
            </w:tcMar>
          </w:tcPr>
          <w:p w14:paraId="5703FA62" w14:textId="77777777" w:rsidR="002018C9" w:rsidRPr="00093842" w:rsidRDefault="00000000">
            <w:pPr>
              <w:rPr>
                <w:rFonts w:ascii="Arial" w:hAnsi="Arial" w:cs="Arial"/>
              </w:rPr>
            </w:pPr>
            <w:r w:rsidRPr="00093842">
              <w:rPr>
                <w:rFonts w:ascii="Arial" w:eastAsia="Calibri" w:hAnsi="Arial" w:cs="Arial"/>
              </w:rPr>
              <w:t>2024</w:t>
            </w:r>
          </w:p>
        </w:tc>
        <w:tc>
          <w:tcPr>
            <w:tcW w:w="838" w:type="dxa"/>
            <w:tcBorders>
              <w:top w:val="single" w:sz="4" w:space="0" w:color="8EA9DB"/>
              <w:left w:val="nil"/>
              <w:bottom w:val="single" w:sz="4" w:space="0" w:color="8EA9DB"/>
              <w:right w:val="single" w:sz="4" w:space="0" w:color="8EA9DB"/>
            </w:tcBorders>
            <w:shd w:val="clear" w:color="auto" w:fill="D9E1F2"/>
            <w:tcMar>
              <w:top w:w="100" w:type="dxa"/>
              <w:left w:w="100" w:type="dxa"/>
              <w:bottom w:w="100" w:type="dxa"/>
              <w:right w:w="100" w:type="dxa"/>
            </w:tcMar>
          </w:tcPr>
          <w:p w14:paraId="4EA97238" w14:textId="77777777" w:rsidR="002018C9" w:rsidRPr="00093842" w:rsidRDefault="00000000">
            <w:pPr>
              <w:rPr>
                <w:rFonts w:ascii="Arial" w:hAnsi="Arial" w:cs="Arial"/>
              </w:rPr>
            </w:pPr>
            <w:r w:rsidRPr="00093842">
              <w:rPr>
                <w:rFonts w:ascii="Arial" w:eastAsia="Calibri" w:hAnsi="Arial" w:cs="Arial"/>
              </w:rPr>
              <w:t>37 days</w:t>
            </w:r>
          </w:p>
        </w:tc>
        <w:tc>
          <w:tcPr>
            <w:tcW w:w="774" w:type="dxa"/>
            <w:tcBorders>
              <w:top w:val="nil"/>
              <w:left w:val="nil"/>
              <w:bottom w:val="nil"/>
              <w:right w:val="nil"/>
            </w:tcBorders>
            <w:tcMar>
              <w:top w:w="100" w:type="dxa"/>
              <w:left w:w="100" w:type="dxa"/>
              <w:bottom w:w="100" w:type="dxa"/>
              <w:right w:w="100" w:type="dxa"/>
            </w:tcMar>
          </w:tcPr>
          <w:p w14:paraId="558FA868" w14:textId="77777777" w:rsidR="002018C9" w:rsidRPr="00093842" w:rsidRDefault="002018C9">
            <w:pPr>
              <w:rPr>
                <w:rFonts w:ascii="Arial" w:hAnsi="Arial" w:cs="Arial"/>
              </w:rPr>
            </w:pPr>
          </w:p>
        </w:tc>
        <w:tc>
          <w:tcPr>
            <w:tcW w:w="887" w:type="dxa"/>
            <w:tcBorders>
              <w:top w:val="nil"/>
              <w:left w:val="nil"/>
              <w:bottom w:val="nil"/>
              <w:right w:val="nil"/>
            </w:tcBorders>
            <w:tcMar>
              <w:top w:w="100" w:type="dxa"/>
              <w:left w:w="100" w:type="dxa"/>
              <w:bottom w:w="100" w:type="dxa"/>
              <w:right w:w="100" w:type="dxa"/>
            </w:tcMar>
          </w:tcPr>
          <w:p w14:paraId="033C845D" w14:textId="77777777" w:rsidR="002018C9" w:rsidRPr="00093842" w:rsidRDefault="002018C9">
            <w:pPr>
              <w:rPr>
                <w:rFonts w:ascii="Arial" w:hAnsi="Arial" w:cs="Arial"/>
              </w:rPr>
            </w:pPr>
          </w:p>
        </w:tc>
        <w:tc>
          <w:tcPr>
            <w:tcW w:w="966" w:type="dxa"/>
            <w:tcBorders>
              <w:top w:val="nil"/>
              <w:left w:val="nil"/>
              <w:bottom w:val="nil"/>
              <w:right w:val="nil"/>
            </w:tcBorders>
            <w:tcMar>
              <w:top w:w="100" w:type="dxa"/>
              <w:left w:w="100" w:type="dxa"/>
              <w:bottom w:w="100" w:type="dxa"/>
              <w:right w:w="100" w:type="dxa"/>
            </w:tcMar>
          </w:tcPr>
          <w:p w14:paraId="43AE8A73" w14:textId="77777777" w:rsidR="002018C9" w:rsidRPr="00093842" w:rsidRDefault="002018C9">
            <w:pPr>
              <w:rPr>
                <w:rFonts w:ascii="Arial" w:hAnsi="Arial" w:cs="Arial"/>
              </w:rPr>
            </w:pPr>
          </w:p>
        </w:tc>
        <w:tc>
          <w:tcPr>
            <w:tcW w:w="852" w:type="dxa"/>
            <w:tcBorders>
              <w:top w:val="nil"/>
              <w:left w:val="nil"/>
              <w:bottom w:val="nil"/>
              <w:right w:val="nil"/>
            </w:tcBorders>
            <w:tcMar>
              <w:top w:w="100" w:type="dxa"/>
              <w:left w:w="100" w:type="dxa"/>
              <w:bottom w:w="100" w:type="dxa"/>
              <w:right w:w="100" w:type="dxa"/>
            </w:tcMar>
          </w:tcPr>
          <w:p w14:paraId="1A022D22" w14:textId="77777777" w:rsidR="002018C9" w:rsidRPr="00093842" w:rsidRDefault="002018C9">
            <w:pPr>
              <w:rPr>
                <w:rFonts w:ascii="Arial" w:hAnsi="Arial" w:cs="Arial"/>
              </w:rPr>
            </w:pPr>
          </w:p>
        </w:tc>
      </w:tr>
    </w:tbl>
    <w:p w14:paraId="2E746D89" w14:textId="77777777" w:rsidR="002018C9" w:rsidRDefault="002018C9"/>
    <w:sectPr w:rsidR="002018C9">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F474B" w14:textId="77777777" w:rsidR="00143308" w:rsidRDefault="00143308">
      <w:pPr>
        <w:spacing w:line="240" w:lineRule="auto"/>
      </w:pPr>
      <w:r>
        <w:separator/>
      </w:r>
    </w:p>
  </w:endnote>
  <w:endnote w:type="continuationSeparator" w:id="0">
    <w:p w14:paraId="564458C5" w14:textId="77777777" w:rsidR="00143308" w:rsidRDefault="001433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6F34FB4-50C6-4747-BFB4-920B29AA38A2}"/>
    <w:embedBold r:id="rId2" w:fontKey="{3EED4FE8-544D-4AE2-B59C-8E02D9971C7F}"/>
  </w:font>
  <w:font w:name="Gungsuh">
    <w:charset w:val="81"/>
    <w:family w:val="roman"/>
    <w:pitch w:val="variable"/>
    <w:sig w:usb0="B00002AF" w:usb1="69D77CFB" w:usb2="00000030" w:usb3="00000000" w:csb0="0008009F" w:csb1="00000000"/>
  </w:font>
  <w:font w:name="Shruti">
    <w:panose1 w:val="02000500000000000000"/>
    <w:charset w:val="00"/>
    <w:family w:val="swiss"/>
    <w:pitch w:val="variable"/>
    <w:sig w:usb0="00040003" w:usb1="00000000" w:usb2="00000000" w:usb3="00000000" w:csb0="00000001" w:csb1="00000000"/>
    <w:embedRegular r:id="rId3" w:fontKey="{CA811453-B043-4240-939E-4994E09A0E33}"/>
  </w:font>
  <w:font w:name="Cambria">
    <w:panose1 w:val="02040503050406030204"/>
    <w:charset w:val="00"/>
    <w:family w:val="roman"/>
    <w:pitch w:val="variable"/>
    <w:sig w:usb0="E00006FF" w:usb1="420024FF" w:usb2="02000000" w:usb3="00000000" w:csb0="0000019F" w:csb1="00000000"/>
    <w:embedRegular r:id="rId4" w:fontKey="{B5A1EE5F-B2DC-417F-87B5-E7FD783585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8396D" w14:textId="77777777" w:rsidR="002018C9"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093842">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8F3E9" w14:textId="77777777" w:rsidR="00143308" w:rsidRDefault="00143308">
      <w:pPr>
        <w:spacing w:line="240" w:lineRule="auto"/>
      </w:pPr>
      <w:r>
        <w:separator/>
      </w:r>
    </w:p>
  </w:footnote>
  <w:footnote w:type="continuationSeparator" w:id="0">
    <w:p w14:paraId="75FC8198" w14:textId="77777777" w:rsidR="00143308" w:rsidRDefault="001433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22B8F"/>
    <w:multiLevelType w:val="multilevel"/>
    <w:tmpl w:val="6CD82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812984"/>
    <w:multiLevelType w:val="multilevel"/>
    <w:tmpl w:val="9E5E2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587883"/>
    <w:multiLevelType w:val="multilevel"/>
    <w:tmpl w:val="0080A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EA19CD"/>
    <w:multiLevelType w:val="multilevel"/>
    <w:tmpl w:val="1638C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4260954">
    <w:abstractNumId w:val="1"/>
  </w:num>
  <w:num w:numId="2" w16cid:durableId="1212234331">
    <w:abstractNumId w:val="3"/>
  </w:num>
  <w:num w:numId="3" w16cid:durableId="1782603302">
    <w:abstractNumId w:val="0"/>
  </w:num>
  <w:num w:numId="4" w16cid:durableId="1294171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8C9"/>
    <w:rsid w:val="00093842"/>
    <w:rsid w:val="00143308"/>
    <w:rsid w:val="002018C9"/>
    <w:rsid w:val="00204985"/>
    <w:rsid w:val="00240C2F"/>
    <w:rsid w:val="006A28BC"/>
    <w:rsid w:val="009A01E5"/>
    <w:rsid w:val="00AA1A4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4E74"/>
  <w15:docId w15:val="{468308D2-70A0-4182-92AF-3D858A6A3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hyperlink" Target="https://www.greenpeace.org/eastasia/blog/68600/hyundais-stalled-electrification-strategy-in-indonesia-risks-market-loss-greenpeace-warns" TargetMode="External"/><Relationship Id="rId26" Type="http://schemas.openxmlformats.org/officeDocument/2006/relationships/hyperlink" Target="https://www.hyundai.com/worldwide/en/company/ir/financial-information/quarterly-earnings" TargetMode="External"/><Relationship Id="rId3" Type="http://schemas.openxmlformats.org/officeDocument/2006/relationships/styles" Target="styles.xml"/><Relationship Id="rId21" Type="http://schemas.openxmlformats.org/officeDocument/2006/relationships/hyperlink" Target="https://www.hyundai.com/worldwide/en/company/ir/financial-information/quarterly-earning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science/article/pii/S187705092201907X/pdf?md5=424d4eebe52ed72cb93c5091ff580a8d&amp;pid=1-s2.0-S187705092201907X-main.pdf" TargetMode="External"/><Relationship Id="rId25" Type="http://schemas.openxmlformats.org/officeDocument/2006/relationships/hyperlink" Target="https://www.hyundai.com/worldwide/en/company/ir/financial-information/quarterly-earnings" TargetMode="External"/><Relationship Id="rId33" Type="http://schemas.openxmlformats.org/officeDocument/2006/relationships/hyperlink" Target="https://link.springer.com/chapter/10.1007/978-3-031-08031-9_4" TargetMode="External"/><Relationship Id="rId2" Type="http://schemas.openxmlformats.org/officeDocument/2006/relationships/numbering" Target="numbering.xml"/><Relationship Id="rId16" Type="http://schemas.openxmlformats.org/officeDocument/2006/relationships/hyperlink" Target="https://ejurnal.warmadewa.ac.id/index.php/elg/article/download/10260/5899" TargetMode="External"/><Relationship Id="rId20" Type="http://schemas.openxmlformats.org/officeDocument/2006/relationships/hyperlink" Target="https://www.hyundai.com/worldwide/en/company/ir/financial-information/quarterly-earnings" TargetMode="External"/><Relationship Id="rId29" Type="http://schemas.openxmlformats.org/officeDocument/2006/relationships/hyperlink" Target="https://www.hyundainews.com/releases/45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yundai.com/worldwide/en/company/ir/financial-information/quarterly-earnings" TargetMode="External"/><Relationship Id="rId32" Type="http://schemas.openxmlformats.org/officeDocument/2006/relationships/hyperlink" Target="https://www.researchgate.net/profile/Olawale-Akinbola/publication/384679321_Capital_adequacy_and_financial_stability_A_study_of_Nigerian_banks'_resilience_in_a_volatile_economy/links/670315a99e6e82486f073728/Capital-adequacy-and-financial-stability-A-study-of-Nigerian-banks-resilience-in-a-volatile-economy.pdf" TargetMode="External"/><Relationship Id="rId5" Type="http://schemas.openxmlformats.org/officeDocument/2006/relationships/webSettings" Target="webSettings.xml"/><Relationship Id="rId15" Type="http://schemas.openxmlformats.org/officeDocument/2006/relationships/hyperlink" Target="https://journals.sagepub.com/doi/abs/10.1177/09708464221128731" TargetMode="External"/><Relationship Id="rId23" Type="http://schemas.openxmlformats.org/officeDocument/2006/relationships/hyperlink" Target="https://www.hyundai.com/worldwide/en/company/ir/financial-information/quarterly-earnings" TargetMode="External"/><Relationship Id="rId28" Type="http://schemas.openxmlformats.org/officeDocument/2006/relationships/hyperlink" Target="https://www.hyundai.com/worldwide/en/company/ir/financial-information/quarterly-earning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yundai.com/worldwide/en/company/ir/financial-information/quarterly-earnings" TargetMode="External"/><Relationship Id="rId31" Type="http://schemas.openxmlformats.org/officeDocument/2006/relationships/hyperlink" Target="https://www.asau.ru/files/pdf/321723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jeas/article-pdf/38/1/91/1469973/jeas-07-2019-0074.pdf" TargetMode="External"/><Relationship Id="rId22" Type="http://schemas.openxmlformats.org/officeDocument/2006/relationships/hyperlink" Target="https://www.hyundai.com/worldwide/en/company/ir/financial-information/quarterly-earnings" TargetMode="External"/><Relationship Id="rId27" Type="http://schemas.openxmlformats.org/officeDocument/2006/relationships/hyperlink" Target="https://www.hyundai.com/worldwide/en/company/ir/financial-information/quarterly-earnings" TargetMode="External"/><Relationship Id="rId30" Type="http://schemas.openxmlformats.org/officeDocument/2006/relationships/hyperlink" Target="https://www.taylorfrancis.com/books/mono/10.4324/9781003687986/corporate-short-term-financing-europe-julia-koralun-bere%C5%BAnicka" TargetMode="External"/><Relationship Id="rId35"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arendJ8KMtxYBV0iZKYC4QNGQ==">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7228</Words>
  <Characters>41203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Jeet Patel</dc:creator>
  <cp:lastModifiedBy>Jeet Dineshkumar Patel (2532588)</cp:lastModifiedBy>
  <cp:revision>3</cp:revision>
  <dcterms:created xsi:type="dcterms:W3CDTF">2026-04-24T12:17:00Z</dcterms:created>
  <dcterms:modified xsi:type="dcterms:W3CDTF">2026-04-24T12:22:00Z</dcterms:modified>
</cp:coreProperties>
</file>