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8F8BF" w14:textId="67F04404" w:rsidR="00AC02AB" w:rsidRPr="00262911" w:rsidRDefault="00AC02AB" w:rsidP="00AC02AB">
      <w:pPr>
        <w:pStyle w:val="ListParagraph"/>
        <w:tabs>
          <w:tab w:val="left" w:pos="-1440"/>
          <w:tab w:val="left" w:pos="-720"/>
          <w:tab w:val="left" w:pos="0"/>
        </w:tabs>
        <w:spacing w:line="240" w:lineRule="atLeast"/>
        <w:ind w:left="360" w:hanging="360"/>
        <w:jc w:val="both"/>
        <w:rPr>
          <w:rFonts w:asciiTheme="minorHAnsi" w:hAnsiTheme="minorHAnsi" w:cstheme="minorHAnsi"/>
        </w:rPr>
      </w:pPr>
      <w:r w:rsidRPr="00262911">
        <w:rPr>
          <w:rFonts w:asciiTheme="minorHAnsi" w:hAnsiTheme="minorHAnsi" w:cstheme="minorHAnsi"/>
        </w:rPr>
        <w:tab/>
      </w:r>
      <w:r w:rsidRPr="00262911">
        <w:rPr>
          <w:rFonts w:asciiTheme="minorHAnsi" w:hAnsiTheme="minorHAnsi" w:cstheme="minorHAnsi"/>
        </w:rPr>
        <w:t>T</w:t>
      </w:r>
      <w:r w:rsidRPr="00262911">
        <w:rPr>
          <w:rFonts w:asciiTheme="minorHAnsi" w:hAnsiTheme="minorHAnsi" w:cstheme="minorHAnsi"/>
          <w:spacing w:val="-3"/>
        </w:rPr>
        <w:t xml:space="preserve">here are evidently four kinds of monks. The first are the </w:t>
      </w:r>
      <w:proofErr w:type="spellStart"/>
      <w:r w:rsidRPr="00262911">
        <w:rPr>
          <w:rFonts w:asciiTheme="minorHAnsi" w:hAnsiTheme="minorHAnsi" w:cstheme="minorHAnsi"/>
          <w:spacing w:val="-3"/>
        </w:rPr>
        <w:t>Cenobites</w:t>
      </w:r>
      <w:proofErr w:type="spellEnd"/>
      <w:r w:rsidRPr="00262911">
        <w:rPr>
          <w:rFonts w:asciiTheme="minorHAnsi" w:hAnsiTheme="minorHAnsi" w:cstheme="minorHAnsi"/>
          <w:spacing w:val="-3"/>
        </w:rPr>
        <w:t>,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14:paraId="5EE9735E" w14:textId="3DFCDD60" w:rsidR="00883B5C" w:rsidRPr="00262911" w:rsidRDefault="00AC02AB" w:rsidP="00262911">
      <w:pPr>
        <w:tabs>
          <w:tab w:val="left" w:pos="-1440"/>
          <w:tab w:val="left" w:pos="-720"/>
          <w:tab w:val="left" w:pos="0"/>
        </w:tabs>
        <w:spacing w:line="240" w:lineRule="atLeast"/>
        <w:ind w:left="720" w:hanging="360"/>
        <w:jc w:val="right"/>
        <w:rPr>
          <w:rFonts w:asciiTheme="majorHAnsi" w:hAnsiTheme="majorHAnsi" w:cstheme="majorHAnsi"/>
          <w:iCs/>
          <w:spacing w:val="-3"/>
        </w:rPr>
      </w:pPr>
      <w:r w:rsidRPr="00262911">
        <w:rPr>
          <w:rFonts w:asciiTheme="majorHAnsi" w:hAnsiTheme="majorHAnsi" w:cstheme="majorHAnsi"/>
          <w:spacing w:val="-3"/>
        </w:rPr>
        <w:t>(</w:t>
      </w:r>
      <w:r w:rsidRPr="00262911">
        <w:rPr>
          <w:rFonts w:asciiTheme="majorHAnsi" w:hAnsiTheme="majorHAnsi" w:cstheme="majorHAnsi"/>
          <w:i/>
          <w:spacing w:val="-3"/>
        </w:rPr>
        <w:t>Rule of St Benedict</w:t>
      </w:r>
      <w:r w:rsidRPr="00262911">
        <w:rPr>
          <w:rFonts w:asciiTheme="majorHAnsi" w:hAnsiTheme="majorHAnsi" w:cstheme="majorHAnsi"/>
          <w:iCs/>
          <w:spacing w:val="-3"/>
        </w:rPr>
        <w:t>)</w:t>
      </w:r>
    </w:p>
    <w:p w14:paraId="1E5EBF98" w14:textId="77777777" w:rsidR="00AC02AB" w:rsidRDefault="00AC02AB" w:rsidP="00262911">
      <w:pPr>
        <w:rPr>
          <w:rFonts w:ascii="Calibri" w:hAnsi="Calibri" w:cs="Calibri"/>
          <w:iCs/>
          <w:spacing w:val="-3"/>
        </w:rPr>
      </w:pPr>
    </w:p>
    <w:p w14:paraId="311CA5BC" w14:textId="724E0DA2" w:rsidR="00ED00EE" w:rsidRPr="00262911" w:rsidRDefault="00ED00EE" w:rsidP="00ED00EE">
      <w:pPr>
        <w:ind w:firstLine="720"/>
        <w:rPr>
          <w:rFonts w:asciiTheme="majorHAnsi" w:hAnsiTheme="majorHAnsi" w:cstheme="majorHAnsi"/>
          <w:iCs/>
          <w:spacing w:val="-3"/>
        </w:rPr>
      </w:pPr>
      <w:r w:rsidRPr="00262911">
        <w:rPr>
          <w:rFonts w:asciiTheme="majorHAnsi" w:hAnsiTheme="majorHAnsi" w:cstheme="majorHAnsi"/>
          <w:iCs/>
          <w:spacing w:val="-3"/>
        </w:rPr>
        <w:t>It is difficult to overstate the imp</w:t>
      </w:r>
      <w:r w:rsidR="00A802AD" w:rsidRPr="00262911">
        <w:rPr>
          <w:rFonts w:asciiTheme="majorHAnsi" w:hAnsiTheme="majorHAnsi" w:cstheme="majorHAnsi"/>
          <w:iCs/>
          <w:spacing w:val="-3"/>
        </w:rPr>
        <w:t xml:space="preserve">act </w:t>
      </w:r>
      <w:r w:rsidR="004F004B">
        <w:rPr>
          <w:rFonts w:asciiTheme="majorHAnsi" w:hAnsiTheme="majorHAnsi" w:cstheme="majorHAnsi"/>
          <w:iCs/>
          <w:spacing w:val="-3"/>
        </w:rPr>
        <w:t xml:space="preserve">of </w:t>
      </w:r>
      <w:r w:rsidR="00A802AD" w:rsidRPr="00262911">
        <w:rPr>
          <w:rFonts w:asciiTheme="majorHAnsi" w:hAnsiTheme="majorHAnsi" w:cstheme="majorHAnsi"/>
          <w:iCs/>
          <w:spacing w:val="-3"/>
        </w:rPr>
        <w:t>the</w:t>
      </w:r>
      <w:r w:rsidRPr="00262911">
        <w:rPr>
          <w:rFonts w:asciiTheme="majorHAnsi" w:hAnsiTheme="majorHAnsi" w:cstheme="majorHAnsi"/>
          <w:iCs/>
          <w:spacing w:val="-3"/>
        </w:rPr>
        <w:t xml:space="preserve"> Rule of St. Benedict </w:t>
      </w:r>
      <w:r w:rsidR="00A802AD" w:rsidRPr="00262911">
        <w:rPr>
          <w:rFonts w:asciiTheme="majorHAnsi" w:hAnsiTheme="majorHAnsi" w:cstheme="majorHAnsi"/>
          <w:iCs/>
          <w:spacing w:val="-3"/>
        </w:rPr>
        <w:t>up</w:t>
      </w:r>
      <w:r w:rsidRPr="00262911">
        <w:rPr>
          <w:rFonts w:asciiTheme="majorHAnsi" w:hAnsiTheme="majorHAnsi" w:cstheme="majorHAnsi"/>
          <w:iCs/>
          <w:spacing w:val="-3"/>
        </w:rPr>
        <w:t>on Western monasticism. The 6</w:t>
      </w:r>
      <w:r w:rsidRPr="00262911">
        <w:rPr>
          <w:rFonts w:asciiTheme="majorHAnsi" w:hAnsiTheme="majorHAnsi" w:cstheme="majorHAnsi"/>
          <w:iCs/>
          <w:spacing w:val="-3"/>
          <w:vertAlign w:val="superscript"/>
        </w:rPr>
        <w:t>th</w:t>
      </w:r>
      <w:r w:rsidR="00CA40FF">
        <w:rPr>
          <w:rFonts w:asciiTheme="majorHAnsi" w:hAnsiTheme="majorHAnsi" w:cstheme="majorHAnsi"/>
          <w:iCs/>
          <w:spacing w:val="-3"/>
        </w:rPr>
        <w:t>-</w:t>
      </w:r>
      <w:r w:rsidRPr="00262911">
        <w:rPr>
          <w:rFonts w:asciiTheme="majorHAnsi" w:hAnsiTheme="majorHAnsi" w:cstheme="majorHAnsi"/>
          <w:iCs/>
          <w:spacing w:val="-3"/>
        </w:rPr>
        <w:t xml:space="preserve">century </w:t>
      </w:r>
      <w:r w:rsidR="003542DF" w:rsidRPr="00262911">
        <w:rPr>
          <w:rFonts w:asciiTheme="majorHAnsi" w:hAnsiTheme="majorHAnsi" w:cstheme="majorHAnsi"/>
          <w:iCs/>
          <w:spacing w:val="-3"/>
        </w:rPr>
        <w:t>treatise</w:t>
      </w:r>
      <w:r w:rsidRPr="00262911">
        <w:rPr>
          <w:rFonts w:asciiTheme="majorHAnsi" w:hAnsiTheme="majorHAnsi" w:cstheme="majorHAnsi"/>
          <w:iCs/>
          <w:spacing w:val="-3"/>
        </w:rPr>
        <w:t xml:space="preserve"> detailing the running of the </w:t>
      </w:r>
      <w:r w:rsidR="00AC610A" w:rsidRPr="00262911">
        <w:rPr>
          <w:rFonts w:asciiTheme="majorHAnsi" w:hAnsiTheme="majorHAnsi" w:cstheme="majorHAnsi"/>
          <w:iCs/>
          <w:spacing w:val="-3"/>
        </w:rPr>
        <w:t>coenobium</w:t>
      </w:r>
      <w:r w:rsidRPr="00262911">
        <w:rPr>
          <w:rFonts w:asciiTheme="majorHAnsi" w:hAnsiTheme="majorHAnsi" w:cstheme="majorHAnsi"/>
          <w:iCs/>
          <w:spacing w:val="-3"/>
        </w:rPr>
        <w:t xml:space="preserve"> </w:t>
      </w:r>
      <w:r w:rsidR="00AC610A" w:rsidRPr="00262911">
        <w:rPr>
          <w:rFonts w:asciiTheme="majorHAnsi" w:hAnsiTheme="majorHAnsi" w:cstheme="majorHAnsi"/>
          <w:iCs/>
          <w:spacing w:val="-3"/>
        </w:rPr>
        <w:t xml:space="preserve">became </w:t>
      </w:r>
      <w:r w:rsidRPr="00262911">
        <w:rPr>
          <w:rFonts w:asciiTheme="majorHAnsi" w:hAnsiTheme="majorHAnsi" w:cstheme="majorHAnsi"/>
          <w:iCs/>
          <w:spacing w:val="-3"/>
        </w:rPr>
        <w:t>the normative text for the great majority of monastic houses for the next several centuries.</w:t>
      </w:r>
      <w:r w:rsidRPr="00262911">
        <w:rPr>
          <w:rStyle w:val="FootnoteReference"/>
          <w:rFonts w:asciiTheme="majorHAnsi" w:hAnsiTheme="majorHAnsi" w:cstheme="majorHAnsi"/>
          <w:iCs/>
          <w:spacing w:val="-3"/>
        </w:rPr>
        <w:footnoteReference w:id="1"/>
      </w:r>
      <w:r w:rsidRPr="00262911">
        <w:rPr>
          <w:rFonts w:asciiTheme="majorHAnsi" w:hAnsiTheme="majorHAnsi" w:cstheme="majorHAnsi"/>
          <w:iCs/>
          <w:spacing w:val="-3"/>
        </w:rPr>
        <w:t xml:space="preserve"> </w:t>
      </w:r>
      <w:r w:rsidR="000B1621" w:rsidRPr="00262911">
        <w:rPr>
          <w:rFonts w:asciiTheme="majorHAnsi" w:hAnsiTheme="majorHAnsi" w:cstheme="majorHAnsi"/>
          <w:iCs/>
          <w:spacing w:val="-3"/>
        </w:rPr>
        <w:t>Later</w:t>
      </w:r>
      <w:r w:rsidRPr="00262911">
        <w:rPr>
          <w:rFonts w:asciiTheme="majorHAnsi" w:hAnsiTheme="majorHAnsi" w:cstheme="majorHAnsi"/>
          <w:iCs/>
          <w:spacing w:val="-3"/>
        </w:rPr>
        <w:t xml:space="preserve"> monastic movements like the Cistercians</w:t>
      </w:r>
      <w:r w:rsidR="000B1621" w:rsidRPr="00262911">
        <w:rPr>
          <w:rFonts w:asciiTheme="majorHAnsi" w:hAnsiTheme="majorHAnsi" w:cstheme="majorHAnsi"/>
          <w:iCs/>
          <w:spacing w:val="-3"/>
        </w:rPr>
        <w:t xml:space="preserve"> would argue</w:t>
      </w:r>
      <w:r w:rsidRPr="00262911">
        <w:rPr>
          <w:rFonts w:asciiTheme="majorHAnsi" w:hAnsiTheme="majorHAnsi" w:cstheme="majorHAnsi"/>
          <w:iCs/>
          <w:spacing w:val="-3"/>
        </w:rPr>
        <w:t xml:space="preserve"> for stronger reading</w:t>
      </w:r>
      <w:r w:rsidR="000B1621" w:rsidRPr="00262911">
        <w:rPr>
          <w:rFonts w:asciiTheme="majorHAnsi" w:hAnsiTheme="majorHAnsi" w:cstheme="majorHAnsi"/>
          <w:iCs/>
          <w:spacing w:val="-3"/>
        </w:rPr>
        <w:t>s</w:t>
      </w:r>
      <w:r w:rsidRPr="00262911">
        <w:rPr>
          <w:rFonts w:asciiTheme="majorHAnsi" w:hAnsiTheme="majorHAnsi" w:cstheme="majorHAnsi"/>
          <w:iCs/>
          <w:spacing w:val="-3"/>
        </w:rPr>
        <w:t xml:space="preserve"> of the </w:t>
      </w:r>
      <w:r w:rsidR="006972E0">
        <w:rPr>
          <w:rFonts w:asciiTheme="majorHAnsi" w:hAnsiTheme="majorHAnsi" w:cstheme="majorHAnsi"/>
          <w:iCs/>
          <w:spacing w:val="-3"/>
        </w:rPr>
        <w:t>R</w:t>
      </w:r>
      <w:r w:rsidRPr="00262911">
        <w:rPr>
          <w:rFonts w:asciiTheme="majorHAnsi" w:hAnsiTheme="majorHAnsi" w:cstheme="majorHAnsi"/>
          <w:iCs/>
          <w:spacing w:val="-3"/>
        </w:rPr>
        <w:t>ule to legitimise themselves</w:t>
      </w:r>
      <w:r w:rsidR="00B75B0B">
        <w:rPr>
          <w:rFonts w:asciiTheme="majorHAnsi" w:hAnsiTheme="majorHAnsi" w:cstheme="majorHAnsi"/>
          <w:iCs/>
          <w:spacing w:val="-3"/>
        </w:rPr>
        <w:t>.</w:t>
      </w:r>
      <w:r w:rsidRPr="00262911">
        <w:rPr>
          <w:rStyle w:val="FootnoteReference"/>
          <w:rFonts w:asciiTheme="majorHAnsi" w:hAnsiTheme="majorHAnsi" w:cstheme="majorHAnsi"/>
          <w:iCs/>
          <w:spacing w:val="-3"/>
        </w:rPr>
        <w:footnoteReference w:id="2"/>
      </w:r>
      <w:r w:rsidRPr="00262911">
        <w:rPr>
          <w:rFonts w:asciiTheme="majorHAnsi" w:hAnsiTheme="majorHAnsi" w:cstheme="majorHAnsi"/>
          <w:iCs/>
          <w:spacing w:val="-3"/>
        </w:rPr>
        <w:t xml:space="preserve"> </w:t>
      </w:r>
      <w:r w:rsidR="00B75B0B">
        <w:rPr>
          <w:rFonts w:asciiTheme="majorHAnsi" w:hAnsiTheme="majorHAnsi" w:cstheme="majorHAnsi"/>
          <w:iCs/>
          <w:spacing w:val="-3"/>
        </w:rPr>
        <w:t>T</w:t>
      </w:r>
      <w:r w:rsidRPr="00262911">
        <w:rPr>
          <w:rFonts w:asciiTheme="majorHAnsi" w:hAnsiTheme="majorHAnsi" w:cstheme="majorHAnsi"/>
          <w:iCs/>
          <w:spacing w:val="-3"/>
        </w:rPr>
        <w:t xml:space="preserve">hus, even into the late middle ages, the Rule set out by </w:t>
      </w:r>
      <w:r w:rsidR="00954517" w:rsidRPr="00262911">
        <w:rPr>
          <w:rFonts w:asciiTheme="majorHAnsi" w:hAnsiTheme="majorHAnsi" w:cstheme="majorHAnsi"/>
          <w:iCs/>
          <w:spacing w:val="-3"/>
        </w:rPr>
        <w:t xml:space="preserve">St. </w:t>
      </w:r>
      <w:r w:rsidRPr="00262911">
        <w:rPr>
          <w:rFonts w:asciiTheme="majorHAnsi" w:hAnsiTheme="majorHAnsi" w:cstheme="majorHAnsi"/>
          <w:iCs/>
          <w:spacing w:val="-3"/>
        </w:rPr>
        <w:t>Benedict for his monastic community at Monte Cassino continued to command great authority and relevance despite, or perhaps due to, its antiquity.</w:t>
      </w:r>
      <w:r w:rsidRPr="00262911">
        <w:rPr>
          <w:rStyle w:val="FootnoteReference"/>
          <w:rFonts w:asciiTheme="majorHAnsi" w:hAnsiTheme="majorHAnsi" w:cstheme="majorHAnsi"/>
          <w:iCs/>
          <w:spacing w:val="-3"/>
        </w:rPr>
        <w:footnoteReference w:id="3"/>
      </w:r>
      <w:r w:rsidRPr="00262911">
        <w:rPr>
          <w:rFonts w:asciiTheme="majorHAnsi" w:hAnsiTheme="majorHAnsi" w:cstheme="majorHAnsi"/>
          <w:iCs/>
          <w:spacing w:val="-3"/>
        </w:rPr>
        <w:t xml:space="preserve"> </w:t>
      </w:r>
    </w:p>
    <w:p w14:paraId="04F6F4FB" w14:textId="77777777" w:rsidR="003E7FA8" w:rsidRPr="00262911" w:rsidRDefault="003E7FA8">
      <w:pPr>
        <w:rPr>
          <w:rFonts w:asciiTheme="majorHAnsi" w:hAnsiTheme="majorHAnsi" w:cstheme="majorHAnsi"/>
        </w:rPr>
      </w:pPr>
    </w:p>
    <w:p w14:paraId="1BD04DED" w14:textId="4A9DC8D6" w:rsidR="00093201" w:rsidRPr="00262911" w:rsidRDefault="00ED00EE" w:rsidP="00883B5C">
      <w:pPr>
        <w:rPr>
          <w:rFonts w:asciiTheme="majorHAnsi" w:hAnsiTheme="majorHAnsi" w:cstheme="majorHAnsi"/>
          <w:iCs/>
          <w:spacing w:val="-3"/>
        </w:rPr>
      </w:pPr>
      <w:r w:rsidRPr="00262911">
        <w:rPr>
          <w:rFonts w:asciiTheme="majorHAnsi" w:hAnsiTheme="majorHAnsi" w:cstheme="majorHAnsi"/>
          <w:iCs/>
          <w:spacing w:val="-3"/>
        </w:rPr>
        <w:t xml:space="preserve">It is not known </w:t>
      </w:r>
      <w:r w:rsidR="00E72BD8" w:rsidRPr="00262911">
        <w:rPr>
          <w:rFonts w:asciiTheme="majorHAnsi" w:hAnsiTheme="majorHAnsi" w:cstheme="majorHAnsi"/>
          <w:iCs/>
          <w:spacing w:val="-3"/>
        </w:rPr>
        <w:t>precisely</w:t>
      </w:r>
      <w:r w:rsidRPr="00262911">
        <w:rPr>
          <w:rFonts w:asciiTheme="majorHAnsi" w:hAnsiTheme="majorHAnsi" w:cstheme="majorHAnsi"/>
          <w:iCs/>
          <w:spacing w:val="-3"/>
        </w:rPr>
        <w:t xml:space="preserve"> when Benedict was born but he lived and worked in central Italy until his death around the year 547.</w:t>
      </w:r>
      <w:r w:rsidRPr="00262911">
        <w:rPr>
          <w:rStyle w:val="FootnoteReference"/>
          <w:rFonts w:asciiTheme="majorHAnsi" w:hAnsiTheme="majorHAnsi" w:cstheme="majorHAnsi"/>
          <w:iCs/>
          <w:spacing w:val="-3"/>
        </w:rPr>
        <w:footnoteReference w:id="4"/>
      </w:r>
      <w:r w:rsidRPr="00262911">
        <w:rPr>
          <w:rFonts w:asciiTheme="majorHAnsi" w:hAnsiTheme="majorHAnsi" w:cstheme="majorHAnsi"/>
          <w:iCs/>
          <w:spacing w:val="-3"/>
        </w:rPr>
        <w:t xml:space="preserve"> Little is known about his </w:t>
      </w:r>
      <w:r w:rsidR="00B24DF3" w:rsidRPr="00262911">
        <w:rPr>
          <w:rFonts w:asciiTheme="majorHAnsi" w:hAnsiTheme="majorHAnsi" w:cstheme="majorHAnsi"/>
          <w:iCs/>
          <w:spacing w:val="-3"/>
        </w:rPr>
        <w:t>life,</w:t>
      </w:r>
      <w:r w:rsidRPr="00262911">
        <w:rPr>
          <w:rFonts w:asciiTheme="majorHAnsi" w:hAnsiTheme="majorHAnsi" w:cstheme="majorHAnsi"/>
          <w:iCs/>
          <w:spacing w:val="-3"/>
        </w:rPr>
        <w:t xml:space="preserve"> and he does not appear in the chronicles of his lifetime</w:t>
      </w:r>
      <w:r w:rsidR="00954517" w:rsidRPr="00262911">
        <w:rPr>
          <w:rFonts w:asciiTheme="majorHAnsi" w:hAnsiTheme="majorHAnsi" w:cstheme="majorHAnsi"/>
          <w:iCs/>
          <w:spacing w:val="-3"/>
        </w:rPr>
        <w:t>.</w:t>
      </w:r>
      <w:r w:rsidR="00954517" w:rsidRPr="00262911">
        <w:rPr>
          <w:rStyle w:val="FootnoteReference"/>
          <w:rFonts w:asciiTheme="majorHAnsi" w:hAnsiTheme="majorHAnsi" w:cstheme="majorHAnsi"/>
          <w:iCs/>
          <w:spacing w:val="-3"/>
        </w:rPr>
        <w:footnoteReference w:id="5"/>
      </w:r>
      <w:r w:rsidR="00954517" w:rsidRPr="00262911">
        <w:rPr>
          <w:rFonts w:asciiTheme="majorHAnsi" w:hAnsiTheme="majorHAnsi" w:cstheme="majorHAnsi"/>
          <w:iCs/>
          <w:spacing w:val="-3"/>
        </w:rPr>
        <w:t xml:space="preserve"> T</w:t>
      </w:r>
      <w:r w:rsidRPr="00262911">
        <w:rPr>
          <w:rFonts w:asciiTheme="majorHAnsi" w:hAnsiTheme="majorHAnsi" w:cstheme="majorHAnsi"/>
          <w:iCs/>
          <w:spacing w:val="-3"/>
        </w:rPr>
        <w:t xml:space="preserve">he </w:t>
      </w:r>
      <w:r w:rsidR="00B24DF3" w:rsidRPr="00262911">
        <w:rPr>
          <w:rFonts w:asciiTheme="majorHAnsi" w:hAnsiTheme="majorHAnsi" w:cstheme="majorHAnsi"/>
          <w:iCs/>
          <w:spacing w:val="-3"/>
        </w:rPr>
        <w:t>earliest written source we have about him</w:t>
      </w:r>
      <w:r w:rsidRPr="00262911">
        <w:rPr>
          <w:rFonts w:asciiTheme="majorHAnsi" w:hAnsiTheme="majorHAnsi" w:cstheme="majorHAnsi"/>
          <w:iCs/>
          <w:spacing w:val="-3"/>
        </w:rPr>
        <w:t xml:space="preserve"> is </w:t>
      </w:r>
      <w:r w:rsidR="00B24DF3" w:rsidRPr="00262911">
        <w:rPr>
          <w:rFonts w:asciiTheme="majorHAnsi" w:hAnsiTheme="majorHAnsi" w:cstheme="majorHAnsi"/>
          <w:iCs/>
          <w:spacing w:val="-3"/>
        </w:rPr>
        <w:t>from</w:t>
      </w:r>
      <w:r w:rsidRPr="00262911">
        <w:rPr>
          <w:rFonts w:asciiTheme="majorHAnsi" w:hAnsiTheme="majorHAnsi" w:cstheme="majorHAnsi"/>
          <w:iCs/>
          <w:spacing w:val="-3"/>
        </w:rPr>
        <w:t xml:space="preserve"> Gregory the Great’s </w:t>
      </w:r>
      <w:r w:rsidRPr="00262911">
        <w:rPr>
          <w:rFonts w:asciiTheme="majorHAnsi" w:hAnsiTheme="majorHAnsi" w:cstheme="majorHAnsi"/>
          <w:i/>
          <w:spacing w:val="-3"/>
        </w:rPr>
        <w:t xml:space="preserve">Dialogues </w:t>
      </w:r>
      <w:r w:rsidRPr="00262911">
        <w:rPr>
          <w:rFonts w:asciiTheme="majorHAnsi" w:hAnsiTheme="majorHAnsi" w:cstheme="majorHAnsi"/>
          <w:iCs/>
          <w:spacing w:val="-3"/>
        </w:rPr>
        <w:t>written in 594.</w:t>
      </w:r>
      <w:r w:rsidRPr="00262911">
        <w:rPr>
          <w:rStyle w:val="FootnoteReference"/>
          <w:rFonts w:asciiTheme="majorHAnsi" w:hAnsiTheme="majorHAnsi" w:cstheme="majorHAnsi"/>
          <w:iCs/>
          <w:spacing w:val="-3"/>
        </w:rPr>
        <w:footnoteReference w:id="6"/>
      </w:r>
      <w:r w:rsidRPr="00262911">
        <w:rPr>
          <w:rFonts w:asciiTheme="majorHAnsi" w:hAnsiTheme="majorHAnsi" w:cstheme="majorHAnsi"/>
          <w:iCs/>
          <w:spacing w:val="-3"/>
        </w:rPr>
        <w:t xml:space="preserve"> </w:t>
      </w:r>
      <w:r w:rsidR="00146399" w:rsidRPr="00262911">
        <w:rPr>
          <w:rFonts w:asciiTheme="majorHAnsi" w:hAnsiTheme="majorHAnsi" w:cstheme="majorHAnsi"/>
          <w:iCs/>
          <w:spacing w:val="-3"/>
        </w:rPr>
        <w:t>From early in his monastic career, Benedict would have felt the need for a Rule</w:t>
      </w:r>
      <w:r w:rsidR="001F014A" w:rsidRPr="00262911">
        <w:rPr>
          <w:rFonts w:asciiTheme="majorHAnsi" w:hAnsiTheme="majorHAnsi" w:cstheme="majorHAnsi"/>
          <w:iCs/>
          <w:spacing w:val="-3"/>
        </w:rPr>
        <w:t xml:space="preserve"> and</w:t>
      </w:r>
      <w:r w:rsidR="00146399" w:rsidRPr="00262911">
        <w:rPr>
          <w:rFonts w:asciiTheme="majorHAnsi" w:hAnsiTheme="majorHAnsi" w:cstheme="majorHAnsi"/>
          <w:iCs/>
          <w:spacing w:val="-3"/>
        </w:rPr>
        <w:t xml:space="preserve"> the final text shows</w:t>
      </w:r>
      <w:r w:rsidR="001F014A" w:rsidRPr="00262911">
        <w:rPr>
          <w:rFonts w:asciiTheme="majorHAnsi" w:hAnsiTheme="majorHAnsi" w:cstheme="majorHAnsi"/>
          <w:iCs/>
          <w:spacing w:val="-3"/>
        </w:rPr>
        <w:t xml:space="preserve"> many</w:t>
      </w:r>
      <w:r w:rsidR="00146399" w:rsidRPr="00262911">
        <w:rPr>
          <w:rFonts w:asciiTheme="majorHAnsi" w:hAnsiTheme="majorHAnsi" w:cstheme="majorHAnsi"/>
          <w:iCs/>
          <w:spacing w:val="-3"/>
        </w:rPr>
        <w:t xml:space="preserve"> internal signs of amendment and expansion.</w:t>
      </w:r>
      <w:r w:rsidR="00146399" w:rsidRPr="00262911">
        <w:rPr>
          <w:rStyle w:val="FootnoteReference"/>
          <w:rFonts w:asciiTheme="majorHAnsi" w:hAnsiTheme="majorHAnsi" w:cstheme="majorHAnsi"/>
          <w:iCs/>
          <w:spacing w:val="-3"/>
        </w:rPr>
        <w:footnoteReference w:id="7"/>
      </w:r>
      <w:r w:rsidR="00146399" w:rsidRPr="00262911">
        <w:rPr>
          <w:rFonts w:asciiTheme="majorHAnsi" w:hAnsiTheme="majorHAnsi" w:cstheme="majorHAnsi"/>
          <w:iCs/>
          <w:spacing w:val="-3"/>
        </w:rPr>
        <w:t xml:space="preserve"> However, it would be naive to view Benedict’s </w:t>
      </w:r>
      <w:r w:rsidR="00C77E25">
        <w:rPr>
          <w:rFonts w:asciiTheme="majorHAnsi" w:hAnsiTheme="majorHAnsi" w:cstheme="majorHAnsi"/>
          <w:iCs/>
          <w:spacing w:val="-3"/>
        </w:rPr>
        <w:t>R</w:t>
      </w:r>
      <w:r w:rsidR="00146399" w:rsidRPr="00262911">
        <w:rPr>
          <w:rFonts w:asciiTheme="majorHAnsi" w:hAnsiTheme="majorHAnsi" w:cstheme="majorHAnsi"/>
          <w:iCs/>
          <w:spacing w:val="-3"/>
        </w:rPr>
        <w:t>ule in isolation</w:t>
      </w:r>
      <w:r w:rsidR="000970FB" w:rsidRPr="00262911">
        <w:rPr>
          <w:rFonts w:asciiTheme="majorHAnsi" w:hAnsiTheme="majorHAnsi" w:cstheme="majorHAnsi"/>
          <w:iCs/>
          <w:spacing w:val="-3"/>
        </w:rPr>
        <w:t xml:space="preserve">. </w:t>
      </w:r>
      <w:proofErr w:type="gramStart"/>
      <w:r w:rsidR="000970FB" w:rsidRPr="00262911">
        <w:rPr>
          <w:rFonts w:asciiTheme="majorHAnsi" w:hAnsiTheme="majorHAnsi" w:cstheme="majorHAnsi"/>
          <w:iCs/>
          <w:spacing w:val="-3"/>
        </w:rPr>
        <w:t>In reality</w:t>
      </w:r>
      <w:r w:rsidR="0080322F" w:rsidRPr="00262911">
        <w:rPr>
          <w:rFonts w:asciiTheme="majorHAnsi" w:hAnsiTheme="majorHAnsi" w:cstheme="majorHAnsi"/>
          <w:iCs/>
          <w:spacing w:val="-3"/>
        </w:rPr>
        <w:t>,</w:t>
      </w:r>
      <w:r w:rsidR="000970FB" w:rsidRPr="00262911">
        <w:rPr>
          <w:rFonts w:asciiTheme="majorHAnsi" w:hAnsiTheme="majorHAnsi" w:cstheme="majorHAnsi"/>
          <w:iCs/>
          <w:spacing w:val="-3"/>
        </w:rPr>
        <w:t xml:space="preserve"> he</w:t>
      </w:r>
      <w:proofErr w:type="gramEnd"/>
      <w:r w:rsidR="000970FB" w:rsidRPr="00262911">
        <w:rPr>
          <w:rFonts w:asciiTheme="majorHAnsi" w:hAnsiTheme="majorHAnsi" w:cstheme="majorHAnsi"/>
          <w:iCs/>
          <w:spacing w:val="-3"/>
        </w:rPr>
        <w:t xml:space="preserve"> was adding to a</w:t>
      </w:r>
      <w:r w:rsidR="0080322F" w:rsidRPr="00262911">
        <w:rPr>
          <w:rFonts w:asciiTheme="majorHAnsi" w:hAnsiTheme="majorHAnsi" w:cstheme="majorHAnsi"/>
          <w:iCs/>
          <w:spacing w:val="-3"/>
        </w:rPr>
        <w:t xml:space="preserve"> </w:t>
      </w:r>
      <w:r w:rsidR="00857A8B" w:rsidRPr="00262911">
        <w:rPr>
          <w:rFonts w:asciiTheme="majorHAnsi" w:hAnsiTheme="majorHAnsi" w:cstheme="majorHAnsi"/>
          <w:iCs/>
          <w:spacing w:val="-3"/>
        </w:rPr>
        <w:t>l</w:t>
      </w:r>
      <w:r w:rsidR="0080322F" w:rsidRPr="00262911">
        <w:rPr>
          <w:rFonts w:asciiTheme="majorHAnsi" w:hAnsiTheme="majorHAnsi" w:cstheme="majorHAnsi"/>
          <w:iCs/>
          <w:spacing w:val="-3"/>
        </w:rPr>
        <w:t xml:space="preserve">arge </w:t>
      </w:r>
      <w:r w:rsidR="000970FB" w:rsidRPr="00262911">
        <w:rPr>
          <w:rFonts w:asciiTheme="majorHAnsi" w:hAnsiTheme="majorHAnsi" w:cstheme="majorHAnsi"/>
          <w:iCs/>
          <w:spacing w:val="-3"/>
        </w:rPr>
        <w:t xml:space="preserve">existing corpus of monastic literature and </w:t>
      </w:r>
      <w:proofErr w:type="spellStart"/>
      <w:r w:rsidR="000970FB" w:rsidRPr="00262911">
        <w:rPr>
          <w:rFonts w:asciiTheme="majorHAnsi" w:hAnsiTheme="majorHAnsi" w:cstheme="majorHAnsi"/>
          <w:i/>
          <w:spacing w:val="-3"/>
        </w:rPr>
        <w:t>Regulae</w:t>
      </w:r>
      <w:proofErr w:type="spellEnd"/>
      <w:r w:rsidR="000970FB" w:rsidRPr="00262911">
        <w:rPr>
          <w:rFonts w:asciiTheme="majorHAnsi" w:hAnsiTheme="majorHAnsi" w:cstheme="majorHAnsi"/>
          <w:i/>
          <w:spacing w:val="-3"/>
        </w:rPr>
        <w:t xml:space="preserve"> </w:t>
      </w:r>
      <w:r w:rsidR="000970FB" w:rsidRPr="00262911">
        <w:rPr>
          <w:rFonts w:asciiTheme="majorHAnsi" w:hAnsiTheme="majorHAnsi" w:cstheme="majorHAnsi"/>
          <w:iCs/>
          <w:spacing w:val="-3"/>
        </w:rPr>
        <w:t>dating back to the 3</w:t>
      </w:r>
      <w:r w:rsidR="000970FB" w:rsidRPr="00262911">
        <w:rPr>
          <w:rFonts w:asciiTheme="majorHAnsi" w:hAnsiTheme="majorHAnsi" w:cstheme="majorHAnsi"/>
          <w:iCs/>
          <w:spacing w:val="-3"/>
          <w:vertAlign w:val="superscript"/>
        </w:rPr>
        <w:t>rd</w:t>
      </w:r>
      <w:r w:rsidR="000970FB" w:rsidRPr="00262911">
        <w:rPr>
          <w:rFonts w:asciiTheme="majorHAnsi" w:hAnsiTheme="majorHAnsi" w:cstheme="majorHAnsi"/>
          <w:iCs/>
          <w:spacing w:val="-3"/>
        </w:rPr>
        <w:t xml:space="preserve"> c. coenobitic community of Pachomiu</w:t>
      </w:r>
      <w:r w:rsidR="00CA3F04" w:rsidRPr="00262911">
        <w:rPr>
          <w:rFonts w:asciiTheme="majorHAnsi" w:hAnsiTheme="majorHAnsi" w:cstheme="majorHAnsi"/>
          <w:iCs/>
          <w:spacing w:val="-3"/>
        </w:rPr>
        <w:t xml:space="preserve">s. Close to it in time and place were the rules of </w:t>
      </w:r>
      <w:proofErr w:type="spellStart"/>
      <w:r w:rsidR="00CA3F04" w:rsidRPr="00262911">
        <w:rPr>
          <w:rFonts w:asciiTheme="majorHAnsi" w:hAnsiTheme="majorHAnsi" w:cstheme="majorHAnsi"/>
          <w:iCs/>
          <w:spacing w:val="-3"/>
        </w:rPr>
        <w:t>Caesarius</w:t>
      </w:r>
      <w:proofErr w:type="spellEnd"/>
      <w:r w:rsidR="00CA3F04" w:rsidRPr="00262911">
        <w:rPr>
          <w:rFonts w:asciiTheme="majorHAnsi" w:hAnsiTheme="majorHAnsi" w:cstheme="majorHAnsi"/>
          <w:iCs/>
          <w:spacing w:val="-3"/>
        </w:rPr>
        <w:t xml:space="preserve"> of Arles, </w:t>
      </w:r>
      <w:proofErr w:type="spellStart"/>
      <w:r w:rsidR="00CA3F04" w:rsidRPr="00262911">
        <w:rPr>
          <w:rFonts w:asciiTheme="majorHAnsi" w:hAnsiTheme="majorHAnsi" w:cstheme="majorHAnsi"/>
          <w:iCs/>
          <w:spacing w:val="-3"/>
        </w:rPr>
        <w:t>Eugippius</w:t>
      </w:r>
      <w:proofErr w:type="spellEnd"/>
      <w:r w:rsidR="00CA3F04" w:rsidRPr="00262911">
        <w:rPr>
          <w:rFonts w:asciiTheme="majorHAnsi" w:hAnsiTheme="majorHAnsi" w:cstheme="majorHAnsi"/>
          <w:iCs/>
          <w:spacing w:val="-3"/>
        </w:rPr>
        <w:t xml:space="preserve">, and most crucially the anonymous </w:t>
      </w:r>
      <w:r w:rsidR="00CA3F04" w:rsidRPr="00262911">
        <w:rPr>
          <w:rFonts w:asciiTheme="majorHAnsi" w:hAnsiTheme="majorHAnsi" w:cstheme="majorHAnsi"/>
          <w:i/>
          <w:spacing w:val="-3"/>
        </w:rPr>
        <w:t>Rule of the Master</w:t>
      </w:r>
      <w:r w:rsidR="00CA3F04" w:rsidRPr="00262911">
        <w:rPr>
          <w:rFonts w:asciiTheme="majorHAnsi" w:hAnsiTheme="majorHAnsi" w:cstheme="majorHAnsi"/>
          <w:iCs/>
          <w:spacing w:val="-3"/>
        </w:rPr>
        <w:t>.</w:t>
      </w:r>
      <w:r w:rsidR="00CA3F04" w:rsidRPr="00262911">
        <w:rPr>
          <w:rStyle w:val="FootnoteReference"/>
          <w:rFonts w:asciiTheme="majorHAnsi" w:hAnsiTheme="majorHAnsi" w:cstheme="majorHAnsi"/>
          <w:iCs/>
          <w:spacing w:val="-3"/>
        </w:rPr>
        <w:footnoteReference w:id="8"/>
      </w:r>
      <w:r w:rsidR="000970FB" w:rsidRPr="00262911">
        <w:rPr>
          <w:rFonts w:asciiTheme="majorHAnsi" w:hAnsiTheme="majorHAnsi" w:cstheme="majorHAnsi"/>
          <w:iCs/>
          <w:spacing w:val="-3"/>
        </w:rPr>
        <w:t xml:space="preserve"> Benedict, in his 73</w:t>
      </w:r>
      <w:r w:rsidR="000970FB" w:rsidRPr="00262911">
        <w:rPr>
          <w:rFonts w:asciiTheme="majorHAnsi" w:hAnsiTheme="majorHAnsi" w:cstheme="majorHAnsi"/>
          <w:iCs/>
          <w:spacing w:val="-3"/>
          <w:vertAlign w:val="superscript"/>
        </w:rPr>
        <w:t>rd</w:t>
      </w:r>
      <w:r w:rsidR="000970FB" w:rsidRPr="00262911">
        <w:rPr>
          <w:rFonts w:asciiTheme="majorHAnsi" w:hAnsiTheme="majorHAnsi" w:cstheme="majorHAnsi"/>
          <w:iCs/>
          <w:spacing w:val="-3"/>
        </w:rPr>
        <w:t xml:space="preserve"> chapter </w:t>
      </w:r>
      <w:r w:rsidR="005F38CD">
        <w:rPr>
          <w:rFonts w:asciiTheme="majorHAnsi" w:hAnsiTheme="majorHAnsi" w:cstheme="majorHAnsi"/>
          <w:iCs/>
          <w:spacing w:val="-3"/>
        </w:rPr>
        <w:t xml:space="preserve">also </w:t>
      </w:r>
      <w:r w:rsidR="000970FB" w:rsidRPr="00262911">
        <w:rPr>
          <w:rFonts w:asciiTheme="majorHAnsi" w:hAnsiTheme="majorHAnsi" w:cstheme="majorHAnsi"/>
          <w:iCs/>
          <w:spacing w:val="-3"/>
        </w:rPr>
        <w:t xml:space="preserve">encourages reading of John Cassian and St. Basil, and it is clear </w:t>
      </w:r>
      <w:r w:rsidR="00CA3F04" w:rsidRPr="00262911">
        <w:rPr>
          <w:rFonts w:asciiTheme="majorHAnsi" w:hAnsiTheme="majorHAnsi" w:cstheme="majorHAnsi"/>
          <w:iCs/>
          <w:spacing w:val="-3"/>
        </w:rPr>
        <w:t>these texts influenced his work.</w:t>
      </w:r>
      <w:r w:rsidR="00CA3F04" w:rsidRPr="00262911">
        <w:rPr>
          <w:rStyle w:val="FootnoteReference"/>
          <w:rFonts w:asciiTheme="majorHAnsi" w:hAnsiTheme="majorHAnsi" w:cstheme="majorHAnsi"/>
          <w:iCs/>
          <w:spacing w:val="-3"/>
        </w:rPr>
        <w:footnoteReference w:id="9"/>
      </w:r>
      <w:r w:rsidR="00093201" w:rsidRPr="00262911">
        <w:rPr>
          <w:rFonts w:asciiTheme="majorHAnsi" w:hAnsiTheme="majorHAnsi" w:cstheme="majorHAnsi"/>
          <w:iCs/>
          <w:spacing w:val="-3"/>
        </w:rPr>
        <w:t xml:space="preserve"> </w:t>
      </w:r>
    </w:p>
    <w:p w14:paraId="50FB4704" w14:textId="77777777" w:rsidR="00093201" w:rsidRPr="00262911" w:rsidRDefault="00093201">
      <w:pPr>
        <w:rPr>
          <w:rFonts w:asciiTheme="majorHAnsi" w:hAnsiTheme="majorHAnsi" w:cstheme="majorHAnsi"/>
          <w:iCs/>
          <w:spacing w:val="-3"/>
        </w:rPr>
      </w:pPr>
    </w:p>
    <w:p w14:paraId="39D961B5" w14:textId="4059C68D" w:rsidR="00B24DF3" w:rsidRPr="00262911" w:rsidRDefault="00B24DF3" w:rsidP="001D7BF2">
      <w:pPr>
        <w:rPr>
          <w:rFonts w:asciiTheme="majorHAnsi" w:hAnsiTheme="majorHAnsi" w:cstheme="majorHAnsi"/>
          <w:iCs/>
          <w:spacing w:val="-3"/>
        </w:rPr>
      </w:pPr>
      <w:r w:rsidRPr="00262911">
        <w:rPr>
          <w:rFonts w:asciiTheme="majorHAnsi" w:hAnsiTheme="majorHAnsi" w:cstheme="majorHAnsi"/>
          <w:iCs/>
          <w:spacing w:val="-3"/>
        </w:rPr>
        <w:tab/>
      </w:r>
      <w:r w:rsidR="00146399" w:rsidRPr="00262911">
        <w:rPr>
          <w:rFonts w:asciiTheme="majorHAnsi" w:hAnsiTheme="majorHAnsi" w:cstheme="majorHAnsi"/>
          <w:iCs/>
          <w:spacing w:val="-3"/>
        </w:rPr>
        <w:t xml:space="preserve">The </w:t>
      </w:r>
      <w:r w:rsidR="00A93786" w:rsidRPr="00262911">
        <w:rPr>
          <w:rFonts w:asciiTheme="majorHAnsi" w:hAnsiTheme="majorHAnsi" w:cstheme="majorHAnsi"/>
          <w:iCs/>
          <w:spacing w:val="-3"/>
        </w:rPr>
        <w:t>them</w:t>
      </w:r>
      <w:r w:rsidR="00093201" w:rsidRPr="00262911">
        <w:rPr>
          <w:rFonts w:asciiTheme="majorHAnsi" w:hAnsiTheme="majorHAnsi" w:cstheme="majorHAnsi"/>
          <w:iCs/>
          <w:spacing w:val="-3"/>
        </w:rPr>
        <w:t>e</w:t>
      </w:r>
      <w:r w:rsidR="00A93786" w:rsidRPr="00262911">
        <w:rPr>
          <w:rFonts w:asciiTheme="majorHAnsi" w:hAnsiTheme="majorHAnsi" w:cstheme="majorHAnsi"/>
          <w:iCs/>
          <w:spacing w:val="-3"/>
        </w:rPr>
        <w:t xml:space="preserve"> </w:t>
      </w:r>
      <w:r w:rsidR="00E97EBC" w:rsidRPr="00262911">
        <w:rPr>
          <w:rFonts w:asciiTheme="majorHAnsi" w:hAnsiTheme="majorHAnsi" w:cstheme="majorHAnsi"/>
          <w:iCs/>
          <w:spacing w:val="-3"/>
        </w:rPr>
        <w:t>of the extract</w:t>
      </w:r>
      <w:r w:rsidR="00D2448A" w:rsidRPr="00262911">
        <w:rPr>
          <w:rFonts w:asciiTheme="majorHAnsi" w:hAnsiTheme="majorHAnsi" w:cstheme="majorHAnsi"/>
          <w:iCs/>
          <w:spacing w:val="-3"/>
        </w:rPr>
        <w:t xml:space="preserve"> </w:t>
      </w:r>
      <w:r w:rsidR="00CA3F04" w:rsidRPr="00262911">
        <w:rPr>
          <w:rFonts w:asciiTheme="majorHAnsi" w:hAnsiTheme="majorHAnsi" w:cstheme="majorHAnsi"/>
          <w:iCs/>
          <w:spacing w:val="-3"/>
        </w:rPr>
        <w:t>bears significant resemblance to three other works: St Jerome</w:t>
      </w:r>
      <w:r w:rsidR="0080322F" w:rsidRPr="00262911">
        <w:rPr>
          <w:rFonts w:asciiTheme="majorHAnsi" w:hAnsiTheme="majorHAnsi" w:cstheme="majorHAnsi"/>
          <w:iCs/>
          <w:spacing w:val="-3"/>
        </w:rPr>
        <w:t>’s</w:t>
      </w:r>
      <w:r w:rsidR="00CA3F04" w:rsidRPr="00262911">
        <w:rPr>
          <w:rFonts w:asciiTheme="majorHAnsi" w:hAnsiTheme="majorHAnsi" w:cstheme="majorHAnsi"/>
          <w:iCs/>
          <w:spacing w:val="-3"/>
        </w:rPr>
        <w:t xml:space="preserve"> </w:t>
      </w:r>
      <w:r w:rsidR="0080322F" w:rsidRPr="00262911">
        <w:rPr>
          <w:rFonts w:asciiTheme="majorHAnsi" w:hAnsiTheme="majorHAnsi" w:cstheme="majorHAnsi"/>
          <w:i/>
          <w:spacing w:val="-3"/>
        </w:rPr>
        <w:t>L</w:t>
      </w:r>
      <w:r w:rsidR="00CA3F04" w:rsidRPr="00262911">
        <w:rPr>
          <w:rFonts w:asciiTheme="majorHAnsi" w:hAnsiTheme="majorHAnsi" w:cstheme="majorHAnsi"/>
          <w:i/>
          <w:spacing w:val="-3"/>
        </w:rPr>
        <w:t>etters</w:t>
      </w:r>
      <w:r w:rsidR="0080322F" w:rsidRPr="00262911">
        <w:rPr>
          <w:rFonts w:asciiTheme="majorHAnsi" w:hAnsiTheme="majorHAnsi" w:cstheme="majorHAnsi"/>
          <w:i/>
          <w:spacing w:val="-3"/>
        </w:rPr>
        <w:t xml:space="preserve"> to </w:t>
      </w:r>
      <w:proofErr w:type="spellStart"/>
      <w:r w:rsidR="0080322F" w:rsidRPr="00262911">
        <w:rPr>
          <w:rFonts w:asciiTheme="majorHAnsi" w:hAnsiTheme="majorHAnsi" w:cstheme="majorHAnsi"/>
          <w:i/>
          <w:spacing w:val="-3"/>
        </w:rPr>
        <w:t>Eustochium</w:t>
      </w:r>
      <w:proofErr w:type="spellEnd"/>
      <w:r w:rsidR="00CA3F04" w:rsidRPr="00262911">
        <w:rPr>
          <w:rFonts w:asciiTheme="majorHAnsi" w:hAnsiTheme="majorHAnsi" w:cstheme="majorHAnsi"/>
          <w:iCs/>
          <w:spacing w:val="-3"/>
        </w:rPr>
        <w:t xml:space="preserve"> 34-35</w:t>
      </w:r>
      <w:r w:rsidR="00D2448A" w:rsidRPr="00262911">
        <w:rPr>
          <w:rFonts w:asciiTheme="majorHAnsi" w:hAnsiTheme="majorHAnsi" w:cstheme="majorHAnsi"/>
          <w:iCs/>
          <w:spacing w:val="-3"/>
        </w:rPr>
        <w:t xml:space="preserve"> (4</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w:t>
      </w:r>
      <w:r w:rsidR="00CA3F04" w:rsidRPr="00262911">
        <w:rPr>
          <w:rFonts w:asciiTheme="majorHAnsi" w:hAnsiTheme="majorHAnsi" w:cstheme="majorHAnsi"/>
          <w:iCs/>
          <w:spacing w:val="-3"/>
        </w:rPr>
        <w:t xml:space="preserve">, </w:t>
      </w:r>
      <w:r w:rsidR="001F014A" w:rsidRPr="00262911">
        <w:rPr>
          <w:rFonts w:asciiTheme="majorHAnsi" w:hAnsiTheme="majorHAnsi" w:cstheme="majorHAnsi"/>
          <w:iCs/>
          <w:spacing w:val="-3"/>
        </w:rPr>
        <w:t xml:space="preserve">John Cassian’s </w:t>
      </w:r>
      <w:r w:rsidR="00D2448A" w:rsidRPr="00262911">
        <w:rPr>
          <w:rFonts w:asciiTheme="majorHAnsi" w:hAnsiTheme="majorHAnsi" w:cstheme="majorHAnsi"/>
          <w:i/>
          <w:spacing w:val="-3"/>
        </w:rPr>
        <w:t>Conferences</w:t>
      </w:r>
      <w:r w:rsidR="004F4F6E" w:rsidRPr="00262911">
        <w:rPr>
          <w:rFonts w:asciiTheme="majorHAnsi" w:hAnsiTheme="majorHAnsi" w:cstheme="majorHAnsi"/>
          <w:iCs/>
          <w:spacing w:val="-3"/>
        </w:rPr>
        <w:t xml:space="preserve"> 18.4-7</w:t>
      </w:r>
      <w:r w:rsidR="00D2448A" w:rsidRPr="00262911">
        <w:rPr>
          <w:rFonts w:asciiTheme="majorHAnsi" w:hAnsiTheme="majorHAnsi" w:cstheme="majorHAnsi"/>
          <w:iCs/>
          <w:spacing w:val="-3"/>
        </w:rPr>
        <w:t xml:space="preserve"> (5</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 and </w:t>
      </w:r>
      <w:r w:rsidR="0080322F" w:rsidRPr="00262911">
        <w:rPr>
          <w:rFonts w:asciiTheme="majorHAnsi" w:hAnsiTheme="majorHAnsi" w:cstheme="majorHAnsi"/>
          <w:iCs/>
          <w:spacing w:val="-3"/>
        </w:rPr>
        <w:t xml:space="preserve">the anonymous </w:t>
      </w:r>
      <w:r w:rsidR="00D2448A" w:rsidRPr="00262911">
        <w:rPr>
          <w:rFonts w:asciiTheme="majorHAnsi" w:hAnsiTheme="majorHAnsi" w:cstheme="majorHAnsi"/>
          <w:i/>
          <w:spacing w:val="-3"/>
        </w:rPr>
        <w:t>Rule of the Master</w:t>
      </w:r>
      <w:r w:rsidR="001F014A" w:rsidRPr="00262911">
        <w:rPr>
          <w:rFonts w:asciiTheme="majorHAnsi" w:hAnsiTheme="majorHAnsi" w:cstheme="majorHAnsi"/>
          <w:i/>
          <w:spacing w:val="-3"/>
        </w:rPr>
        <w:t>,</w:t>
      </w:r>
      <w:r w:rsidR="00D2448A" w:rsidRPr="00262911">
        <w:rPr>
          <w:rFonts w:asciiTheme="majorHAnsi" w:hAnsiTheme="majorHAnsi" w:cstheme="majorHAnsi"/>
          <w:iCs/>
          <w:spacing w:val="-3"/>
        </w:rPr>
        <w:t xml:space="preserve"> </w:t>
      </w:r>
      <w:r w:rsidR="0080322F" w:rsidRPr="00262911">
        <w:rPr>
          <w:rFonts w:asciiTheme="majorHAnsi" w:hAnsiTheme="majorHAnsi" w:cstheme="majorHAnsi"/>
          <w:iCs/>
          <w:spacing w:val="-3"/>
        </w:rPr>
        <w:t xml:space="preserve">Chapter 1 </w:t>
      </w:r>
      <w:r w:rsidR="00D2448A" w:rsidRPr="00262911">
        <w:rPr>
          <w:rFonts w:asciiTheme="majorHAnsi" w:hAnsiTheme="majorHAnsi" w:cstheme="majorHAnsi"/>
          <w:iCs/>
          <w:spacing w:val="-3"/>
        </w:rPr>
        <w:t>(6</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w:t>
      </w:r>
      <w:r w:rsidR="00D2448A" w:rsidRPr="00262911">
        <w:rPr>
          <w:rStyle w:val="FootnoteReference"/>
          <w:rFonts w:asciiTheme="majorHAnsi" w:hAnsiTheme="majorHAnsi" w:cstheme="majorHAnsi"/>
          <w:iCs/>
          <w:spacing w:val="-3"/>
        </w:rPr>
        <w:footnoteReference w:id="10"/>
      </w:r>
      <w:r w:rsidR="000641D5" w:rsidRPr="00262911">
        <w:rPr>
          <w:rFonts w:asciiTheme="majorHAnsi" w:hAnsiTheme="majorHAnsi" w:cstheme="majorHAnsi"/>
          <w:iCs/>
          <w:spacing w:val="-3"/>
        </w:rPr>
        <w:t xml:space="preserve"> </w:t>
      </w:r>
      <w:r w:rsidR="00A8602F">
        <w:rPr>
          <w:rFonts w:asciiTheme="majorHAnsi" w:hAnsiTheme="majorHAnsi" w:cstheme="majorHAnsi"/>
          <w:iCs/>
          <w:spacing w:val="-3"/>
        </w:rPr>
        <w:t xml:space="preserve">Benedict’s whole Rule is based closely on </w:t>
      </w:r>
      <w:r w:rsidR="00A8602F">
        <w:rPr>
          <w:rFonts w:asciiTheme="majorHAnsi" w:hAnsiTheme="majorHAnsi" w:cstheme="majorHAnsi"/>
          <w:i/>
          <w:spacing w:val="-3"/>
        </w:rPr>
        <w:lastRenderedPageBreak/>
        <w:t xml:space="preserve">The Rule of the </w:t>
      </w:r>
      <w:r w:rsidR="00A8602F" w:rsidRPr="00A8602F">
        <w:rPr>
          <w:rFonts w:asciiTheme="majorHAnsi" w:hAnsiTheme="majorHAnsi" w:cstheme="majorHAnsi"/>
          <w:i/>
          <w:spacing w:val="-3"/>
        </w:rPr>
        <w:t>Master</w:t>
      </w:r>
      <w:r w:rsidR="0021394D">
        <w:rPr>
          <w:rFonts w:asciiTheme="majorHAnsi" w:hAnsiTheme="majorHAnsi" w:cstheme="majorHAnsi"/>
          <w:iCs/>
          <w:spacing w:val="-3"/>
        </w:rPr>
        <w:t>;</w:t>
      </w:r>
      <w:r w:rsidR="00A8602F">
        <w:rPr>
          <w:rFonts w:asciiTheme="majorHAnsi" w:hAnsiTheme="majorHAnsi" w:cstheme="majorHAnsi"/>
          <w:iCs/>
          <w:spacing w:val="-3"/>
        </w:rPr>
        <w:t xml:space="preserve"> </w:t>
      </w:r>
      <w:r w:rsidR="0021394D">
        <w:rPr>
          <w:rFonts w:asciiTheme="majorHAnsi" w:hAnsiTheme="majorHAnsi" w:cstheme="majorHAnsi"/>
          <w:iCs/>
          <w:spacing w:val="-3"/>
        </w:rPr>
        <w:t>t</w:t>
      </w:r>
      <w:r w:rsidR="001D6AD6" w:rsidRPr="00A8602F">
        <w:rPr>
          <w:rFonts w:asciiTheme="majorHAnsi" w:hAnsiTheme="majorHAnsi" w:cstheme="majorHAnsi"/>
          <w:iCs/>
          <w:spacing w:val="-3"/>
        </w:rPr>
        <w:t>h</w:t>
      </w:r>
      <w:r w:rsidR="00A8602F" w:rsidRPr="00A8602F">
        <w:rPr>
          <w:rFonts w:asciiTheme="majorHAnsi" w:hAnsiTheme="majorHAnsi" w:cstheme="majorHAnsi"/>
          <w:iCs/>
          <w:spacing w:val="-3"/>
        </w:rPr>
        <w:t>is</w:t>
      </w:r>
      <w:r w:rsidR="001D6AD6" w:rsidRPr="00262911">
        <w:rPr>
          <w:rFonts w:asciiTheme="majorHAnsi" w:hAnsiTheme="majorHAnsi" w:cstheme="majorHAnsi"/>
          <w:iCs/>
          <w:spacing w:val="-3"/>
        </w:rPr>
        <w:t xml:space="preserve"> extract, and indeed the whole chapter is a near verbatim copy of the Master</w:t>
      </w:r>
      <w:r w:rsidR="00F51DAB">
        <w:rPr>
          <w:rFonts w:asciiTheme="majorHAnsi" w:hAnsiTheme="majorHAnsi" w:cstheme="majorHAnsi"/>
          <w:iCs/>
          <w:spacing w:val="-3"/>
        </w:rPr>
        <w:t>’</w:t>
      </w:r>
      <w:r w:rsidR="001D6AD6" w:rsidRPr="00262911">
        <w:rPr>
          <w:rFonts w:asciiTheme="majorHAnsi" w:hAnsiTheme="majorHAnsi" w:cstheme="majorHAnsi"/>
          <w:iCs/>
          <w:spacing w:val="-3"/>
        </w:rPr>
        <w:t>s first paragraphs.</w:t>
      </w:r>
      <w:r w:rsidR="001D6AD6" w:rsidRPr="00262911">
        <w:rPr>
          <w:rStyle w:val="FootnoteReference"/>
          <w:rFonts w:asciiTheme="majorHAnsi" w:hAnsiTheme="majorHAnsi" w:cstheme="majorHAnsi"/>
          <w:iCs/>
          <w:spacing w:val="-3"/>
        </w:rPr>
        <w:footnoteReference w:id="11"/>
      </w:r>
      <w:r w:rsidR="001D6AD6" w:rsidRPr="00262911">
        <w:rPr>
          <w:rFonts w:asciiTheme="majorHAnsi" w:hAnsiTheme="majorHAnsi" w:cstheme="majorHAnsi"/>
          <w:iCs/>
          <w:spacing w:val="-3"/>
        </w:rPr>
        <w:t xml:space="preserve"> </w:t>
      </w:r>
      <w:r w:rsidR="00DB307C">
        <w:rPr>
          <w:rFonts w:asciiTheme="majorHAnsi" w:hAnsiTheme="majorHAnsi" w:cstheme="majorHAnsi"/>
          <w:iCs/>
          <w:spacing w:val="-3"/>
        </w:rPr>
        <w:t>W</w:t>
      </w:r>
      <w:r w:rsidR="001D7BF2" w:rsidRPr="00262911">
        <w:rPr>
          <w:rFonts w:asciiTheme="majorHAnsi" w:hAnsiTheme="majorHAnsi" w:cstheme="majorHAnsi"/>
          <w:iCs/>
          <w:spacing w:val="-3"/>
        </w:rPr>
        <w:t>hile an act of humility</w:t>
      </w:r>
      <w:r w:rsidR="00910C49">
        <w:rPr>
          <w:rFonts w:asciiTheme="majorHAnsi" w:hAnsiTheme="majorHAnsi" w:cstheme="majorHAnsi"/>
          <w:iCs/>
          <w:spacing w:val="-3"/>
        </w:rPr>
        <w:t xml:space="preserve"> on the part of Benedict</w:t>
      </w:r>
      <w:r w:rsidR="0080322F" w:rsidRPr="00262911">
        <w:rPr>
          <w:rFonts w:asciiTheme="majorHAnsi" w:hAnsiTheme="majorHAnsi" w:cstheme="majorHAnsi"/>
          <w:iCs/>
          <w:spacing w:val="-3"/>
        </w:rPr>
        <w:t xml:space="preserve">, </w:t>
      </w:r>
      <w:r w:rsidR="001D7BF2" w:rsidRPr="00262911">
        <w:rPr>
          <w:rFonts w:asciiTheme="majorHAnsi" w:hAnsiTheme="majorHAnsi" w:cstheme="majorHAnsi"/>
          <w:iCs/>
          <w:spacing w:val="-3"/>
        </w:rPr>
        <w:t>the Rule</w:t>
      </w:r>
      <w:r w:rsidR="0080322F" w:rsidRPr="00262911">
        <w:rPr>
          <w:rFonts w:asciiTheme="majorHAnsi" w:hAnsiTheme="majorHAnsi" w:cstheme="majorHAnsi"/>
          <w:iCs/>
          <w:spacing w:val="-3"/>
        </w:rPr>
        <w:t xml:space="preserve"> amounts to the most extraordinary act of plagiarism</w:t>
      </w:r>
      <w:r w:rsidR="005850CB" w:rsidRPr="00262911">
        <w:rPr>
          <w:rFonts w:asciiTheme="majorHAnsi" w:hAnsiTheme="majorHAnsi" w:cstheme="majorHAnsi"/>
          <w:iCs/>
          <w:spacing w:val="-3"/>
        </w:rPr>
        <w:t>.</w:t>
      </w:r>
      <w:r w:rsidR="001D7BF2" w:rsidRPr="00262911">
        <w:rPr>
          <w:rStyle w:val="FootnoteReference"/>
          <w:rFonts w:asciiTheme="majorHAnsi" w:hAnsiTheme="majorHAnsi" w:cstheme="majorHAnsi"/>
          <w:iCs/>
          <w:spacing w:val="-3"/>
        </w:rPr>
        <w:footnoteReference w:id="12"/>
      </w:r>
      <w:r w:rsidR="005850CB" w:rsidRPr="00262911">
        <w:rPr>
          <w:rFonts w:asciiTheme="majorHAnsi" w:hAnsiTheme="majorHAnsi" w:cstheme="majorHAnsi"/>
          <w:iCs/>
          <w:spacing w:val="-3"/>
        </w:rPr>
        <w:t xml:space="preserve"> </w:t>
      </w:r>
      <w:r w:rsidR="001D7BF2" w:rsidRPr="00262911">
        <w:rPr>
          <w:rFonts w:asciiTheme="majorHAnsi" w:hAnsiTheme="majorHAnsi" w:cstheme="majorHAnsi"/>
          <w:iCs/>
          <w:spacing w:val="-3"/>
        </w:rPr>
        <w:t>However, like Benedict, the Master was himself largely inspired by the work of Cassian, the only meaning</w:t>
      </w:r>
      <w:r w:rsidR="001F014A" w:rsidRPr="00262911">
        <w:rPr>
          <w:rFonts w:asciiTheme="majorHAnsi" w:hAnsiTheme="majorHAnsi" w:cstheme="majorHAnsi"/>
          <w:iCs/>
          <w:spacing w:val="-3"/>
        </w:rPr>
        <w:t>ful</w:t>
      </w:r>
      <w:r w:rsidR="001D7BF2" w:rsidRPr="00262911">
        <w:rPr>
          <w:rFonts w:asciiTheme="majorHAnsi" w:hAnsiTheme="majorHAnsi" w:cstheme="majorHAnsi"/>
          <w:iCs/>
          <w:spacing w:val="-3"/>
        </w:rPr>
        <w:t xml:space="preserve"> difference being the addition of a fourth named </w:t>
      </w:r>
      <w:r w:rsidR="00504DFE">
        <w:rPr>
          <w:rFonts w:asciiTheme="majorHAnsi" w:hAnsiTheme="majorHAnsi" w:cstheme="majorHAnsi"/>
          <w:iCs/>
          <w:spacing w:val="-3"/>
        </w:rPr>
        <w:t xml:space="preserve">kind of </w:t>
      </w:r>
      <w:r w:rsidR="001D7BF2" w:rsidRPr="00262911">
        <w:rPr>
          <w:rFonts w:asciiTheme="majorHAnsi" w:hAnsiTheme="majorHAnsi" w:cstheme="majorHAnsi"/>
          <w:iCs/>
          <w:spacing w:val="-3"/>
        </w:rPr>
        <w:t>monk (</w:t>
      </w:r>
      <w:proofErr w:type="spellStart"/>
      <w:r w:rsidR="001D7BF2" w:rsidRPr="00262911">
        <w:rPr>
          <w:rFonts w:asciiTheme="majorHAnsi" w:hAnsiTheme="majorHAnsi" w:cstheme="majorHAnsi"/>
          <w:iCs/>
          <w:spacing w:val="-3"/>
        </w:rPr>
        <w:t>gyrovagues</w:t>
      </w:r>
      <w:proofErr w:type="spellEnd"/>
      <w:r w:rsidR="001D7BF2" w:rsidRPr="00262911">
        <w:rPr>
          <w:rFonts w:asciiTheme="majorHAnsi" w:hAnsiTheme="majorHAnsi" w:cstheme="majorHAnsi"/>
          <w:iCs/>
          <w:spacing w:val="-3"/>
        </w:rPr>
        <w:t xml:space="preserve">) to </w:t>
      </w:r>
      <w:r w:rsidR="00FF1E98" w:rsidRPr="00262911">
        <w:rPr>
          <w:rFonts w:asciiTheme="majorHAnsi" w:hAnsiTheme="majorHAnsi" w:cstheme="majorHAnsi"/>
          <w:iCs/>
          <w:spacing w:val="-3"/>
        </w:rPr>
        <w:t>Cassian’s</w:t>
      </w:r>
      <w:r w:rsidR="001D7BF2" w:rsidRPr="00262911">
        <w:rPr>
          <w:rFonts w:asciiTheme="majorHAnsi" w:hAnsiTheme="majorHAnsi" w:cstheme="majorHAnsi"/>
          <w:iCs/>
          <w:spacing w:val="-3"/>
        </w:rPr>
        <w:t xml:space="preserve"> list of three. </w:t>
      </w:r>
      <w:r w:rsidR="00FF1E98">
        <w:rPr>
          <w:rFonts w:asciiTheme="majorHAnsi" w:hAnsiTheme="majorHAnsi" w:cstheme="majorHAnsi"/>
          <w:iCs/>
          <w:spacing w:val="-3"/>
        </w:rPr>
        <w:t>L</w:t>
      </w:r>
      <w:r w:rsidR="005850CB" w:rsidRPr="00262911">
        <w:rPr>
          <w:rFonts w:asciiTheme="majorHAnsi" w:hAnsiTheme="majorHAnsi" w:cstheme="majorHAnsi"/>
          <w:iCs/>
          <w:spacing w:val="-3"/>
        </w:rPr>
        <w:t xml:space="preserve">ike Benedict’s </w:t>
      </w:r>
      <w:r w:rsidR="00D4532F" w:rsidRPr="00262911">
        <w:rPr>
          <w:rFonts w:asciiTheme="majorHAnsi" w:hAnsiTheme="majorHAnsi" w:cstheme="majorHAnsi"/>
          <w:iCs/>
          <w:spacing w:val="-3"/>
        </w:rPr>
        <w:t>R</w:t>
      </w:r>
      <w:r w:rsidR="005850CB" w:rsidRPr="00262911">
        <w:rPr>
          <w:rFonts w:asciiTheme="majorHAnsi" w:hAnsiTheme="majorHAnsi" w:cstheme="majorHAnsi"/>
          <w:iCs/>
          <w:spacing w:val="-3"/>
        </w:rPr>
        <w:t>ule, the Rule of the Master is composed in Vulgar Latin.</w:t>
      </w:r>
      <w:r w:rsidR="00330CE0" w:rsidRPr="00262911">
        <w:rPr>
          <w:rStyle w:val="FootnoteReference"/>
          <w:rFonts w:asciiTheme="majorHAnsi" w:hAnsiTheme="majorHAnsi" w:cstheme="majorHAnsi"/>
          <w:iCs/>
          <w:spacing w:val="-3"/>
        </w:rPr>
        <w:footnoteReference w:id="13"/>
      </w:r>
      <w:r w:rsidR="005850CB" w:rsidRPr="00262911">
        <w:rPr>
          <w:rFonts w:asciiTheme="majorHAnsi" w:hAnsiTheme="majorHAnsi" w:cstheme="majorHAnsi"/>
          <w:iCs/>
          <w:spacing w:val="-3"/>
        </w:rPr>
        <w:t xml:space="preserve"> </w:t>
      </w:r>
      <w:r w:rsidR="00D4532F" w:rsidRPr="00262911">
        <w:rPr>
          <w:rFonts w:asciiTheme="majorHAnsi" w:hAnsiTheme="majorHAnsi" w:cstheme="majorHAnsi"/>
          <w:iCs/>
          <w:spacing w:val="-3"/>
        </w:rPr>
        <w:t>This might well have contributed to Benedict’s</w:t>
      </w:r>
      <w:r w:rsidR="001D7BF2" w:rsidRPr="00262911">
        <w:rPr>
          <w:rFonts w:asciiTheme="majorHAnsi" w:hAnsiTheme="majorHAnsi" w:cstheme="majorHAnsi"/>
          <w:iCs/>
          <w:spacing w:val="-3"/>
        </w:rPr>
        <w:t xml:space="preserve"> particular</w:t>
      </w:r>
      <w:r w:rsidR="00D4532F" w:rsidRPr="00262911">
        <w:rPr>
          <w:rFonts w:asciiTheme="majorHAnsi" w:hAnsiTheme="majorHAnsi" w:cstheme="majorHAnsi"/>
          <w:iCs/>
          <w:spacing w:val="-3"/>
        </w:rPr>
        <w:t xml:space="preserve"> interest in the text as someone who, according to Gregory, fled his studies “greatly aware of his ignorance, yet wise, uneducated though he was.”</w:t>
      </w:r>
      <w:r w:rsidR="00D4532F" w:rsidRPr="00262911">
        <w:rPr>
          <w:rStyle w:val="FootnoteReference"/>
          <w:rFonts w:asciiTheme="majorHAnsi" w:hAnsiTheme="majorHAnsi" w:cstheme="majorHAnsi"/>
          <w:iCs/>
          <w:spacing w:val="-3"/>
        </w:rPr>
        <w:footnoteReference w:id="14"/>
      </w:r>
      <w:r w:rsidR="00D4532F" w:rsidRPr="00262911">
        <w:rPr>
          <w:rFonts w:asciiTheme="majorHAnsi" w:hAnsiTheme="majorHAnsi" w:cstheme="majorHAnsi"/>
          <w:iCs/>
          <w:spacing w:val="-3"/>
        </w:rPr>
        <w:t xml:space="preserve"> </w:t>
      </w:r>
      <w:r w:rsidR="000641D5" w:rsidRPr="00262911">
        <w:rPr>
          <w:rFonts w:asciiTheme="majorHAnsi" w:hAnsiTheme="majorHAnsi" w:cstheme="majorHAnsi"/>
          <w:iCs/>
          <w:spacing w:val="-3"/>
        </w:rPr>
        <w:t xml:space="preserve">It is </w:t>
      </w:r>
      <w:r w:rsidR="00AF465D" w:rsidRPr="00262911">
        <w:rPr>
          <w:rFonts w:asciiTheme="majorHAnsi" w:hAnsiTheme="majorHAnsi" w:cstheme="majorHAnsi"/>
          <w:iCs/>
          <w:spacing w:val="-3"/>
        </w:rPr>
        <w:t xml:space="preserve">perhaps though </w:t>
      </w:r>
      <w:r w:rsidR="00A93786" w:rsidRPr="00262911">
        <w:rPr>
          <w:rFonts w:asciiTheme="majorHAnsi" w:hAnsiTheme="majorHAnsi" w:cstheme="majorHAnsi"/>
          <w:iCs/>
          <w:spacing w:val="-3"/>
        </w:rPr>
        <w:t>more beneficia</w:t>
      </w:r>
      <w:r w:rsidR="00AF465D" w:rsidRPr="00262911">
        <w:rPr>
          <w:rFonts w:asciiTheme="majorHAnsi" w:hAnsiTheme="majorHAnsi" w:cstheme="majorHAnsi"/>
          <w:iCs/>
          <w:spacing w:val="-3"/>
        </w:rPr>
        <w:t>l</w:t>
      </w:r>
      <w:r w:rsidR="00A93786" w:rsidRPr="00262911">
        <w:rPr>
          <w:rFonts w:asciiTheme="majorHAnsi" w:hAnsiTheme="majorHAnsi" w:cstheme="majorHAnsi"/>
          <w:iCs/>
          <w:spacing w:val="-3"/>
        </w:rPr>
        <w:t xml:space="preserve"> to view</w:t>
      </w:r>
      <w:r w:rsidR="000641D5" w:rsidRPr="00262911">
        <w:rPr>
          <w:rFonts w:asciiTheme="majorHAnsi" w:hAnsiTheme="majorHAnsi" w:cstheme="majorHAnsi"/>
          <w:iCs/>
          <w:spacing w:val="-3"/>
        </w:rPr>
        <w:t xml:space="preserve"> Benedict </w:t>
      </w:r>
      <w:r w:rsidR="00A93786" w:rsidRPr="00262911">
        <w:rPr>
          <w:rFonts w:asciiTheme="majorHAnsi" w:hAnsiTheme="majorHAnsi" w:cstheme="majorHAnsi"/>
          <w:iCs/>
          <w:spacing w:val="-3"/>
        </w:rPr>
        <w:t>a</w:t>
      </w:r>
      <w:r w:rsidR="000641D5" w:rsidRPr="00262911">
        <w:rPr>
          <w:rFonts w:asciiTheme="majorHAnsi" w:hAnsiTheme="majorHAnsi" w:cstheme="majorHAnsi"/>
          <w:iCs/>
          <w:spacing w:val="-3"/>
        </w:rPr>
        <w:t xml:space="preserve">s working within and </w:t>
      </w:r>
      <w:r w:rsidR="00FE2E26">
        <w:rPr>
          <w:rFonts w:asciiTheme="majorHAnsi" w:hAnsiTheme="majorHAnsi" w:cstheme="majorHAnsi"/>
          <w:iCs/>
          <w:spacing w:val="-3"/>
        </w:rPr>
        <w:t>con</w:t>
      </w:r>
      <w:r w:rsidR="000641D5" w:rsidRPr="00262911">
        <w:rPr>
          <w:rFonts w:asciiTheme="majorHAnsi" w:hAnsiTheme="majorHAnsi" w:cstheme="majorHAnsi"/>
          <w:iCs/>
          <w:spacing w:val="-3"/>
        </w:rPr>
        <w:t>tributing to an established area of monastic literature</w:t>
      </w:r>
      <w:r w:rsidR="00CA66CE" w:rsidRPr="00262911">
        <w:rPr>
          <w:rFonts w:asciiTheme="majorHAnsi" w:hAnsiTheme="majorHAnsi" w:cstheme="majorHAnsi"/>
          <w:iCs/>
          <w:spacing w:val="-3"/>
        </w:rPr>
        <w:t xml:space="preserve">. </w:t>
      </w:r>
      <w:r w:rsidR="005F3E54" w:rsidRPr="00262911">
        <w:rPr>
          <w:rFonts w:asciiTheme="majorHAnsi" w:hAnsiTheme="majorHAnsi" w:cstheme="majorHAnsi"/>
          <w:iCs/>
          <w:spacing w:val="-3"/>
        </w:rPr>
        <w:t>While</w:t>
      </w:r>
      <w:r w:rsidR="00A93786" w:rsidRPr="00262911">
        <w:rPr>
          <w:rFonts w:asciiTheme="majorHAnsi" w:hAnsiTheme="majorHAnsi" w:cstheme="majorHAnsi"/>
          <w:iCs/>
          <w:spacing w:val="-3"/>
        </w:rPr>
        <w:t xml:space="preserve"> he</w:t>
      </w:r>
      <w:r w:rsidR="001D7BF2" w:rsidRPr="00262911">
        <w:rPr>
          <w:rFonts w:asciiTheme="majorHAnsi" w:hAnsiTheme="majorHAnsi" w:cstheme="majorHAnsi"/>
          <w:iCs/>
          <w:spacing w:val="-3"/>
        </w:rPr>
        <w:t xml:space="preserve"> clearly paraphra</w:t>
      </w:r>
      <w:r w:rsidR="00A93786" w:rsidRPr="00262911">
        <w:rPr>
          <w:rFonts w:asciiTheme="majorHAnsi" w:hAnsiTheme="majorHAnsi" w:cstheme="majorHAnsi"/>
          <w:iCs/>
          <w:spacing w:val="-3"/>
        </w:rPr>
        <w:t>ses</w:t>
      </w:r>
      <w:r w:rsidR="001D7BF2" w:rsidRPr="00262911">
        <w:rPr>
          <w:rFonts w:asciiTheme="majorHAnsi" w:hAnsiTheme="majorHAnsi" w:cstheme="majorHAnsi"/>
          <w:iCs/>
          <w:spacing w:val="-3"/>
        </w:rPr>
        <w:t xml:space="preserve"> the Master</w:t>
      </w:r>
      <w:r w:rsidR="00A93786" w:rsidRPr="00262911">
        <w:rPr>
          <w:rFonts w:asciiTheme="majorHAnsi" w:hAnsiTheme="majorHAnsi" w:cstheme="majorHAnsi"/>
          <w:iCs/>
          <w:spacing w:val="-3"/>
        </w:rPr>
        <w:t xml:space="preserve">, </w:t>
      </w:r>
      <w:r w:rsidR="009879DA" w:rsidRPr="00262911">
        <w:rPr>
          <w:rFonts w:asciiTheme="majorHAnsi" w:hAnsiTheme="majorHAnsi" w:cstheme="majorHAnsi"/>
          <w:iCs/>
          <w:spacing w:val="-3"/>
        </w:rPr>
        <w:t>Benedict is also acquainted with the tradition of Cassian</w:t>
      </w:r>
      <w:r w:rsidR="00A93786" w:rsidRPr="00262911">
        <w:rPr>
          <w:rFonts w:asciiTheme="majorHAnsi" w:hAnsiTheme="majorHAnsi" w:cstheme="majorHAnsi"/>
          <w:iCs/>
          <w:spacing w:val="-3"/>
        </w:rPr>
        <w:t xml:space="preserve">. It is therefore more </w:t>
      </w:r>
      <w:r w:rsidR="00883B5C" w:rsidRPr="00262911">
        <w:rPr>
          <w:rFonts w:asciiTheme="majorHAnsi" w:hAnsiTheme="majorHAnsi" w:cstheme="majorHAnsi"/>
          <w:iCs/>
          <w:spacing w:val="-3"/>
        </w:rPr>
        <w:t>fruitful</w:t>
      </w:r>
      <w:r w:rsidR="00A93786" w:rsidRPr="00262911">
        <w:rPr>
          <w:rFonts w:asciiTheme="majorHAnsi" w:hAnsiTheme="majorHAnsi" w:cstheme="majorHAnsi"/>
          <w:iCs/>
          <w:spacing w:val="-3"/>
        </w:rPr>
        <w:t xml:space="preserve"> to view th</w:t>
      </w:r>
      <w:r w:rsidR="00883B5C" w:rsidRPr="00262911">
        <w:rPr>
          <w:rFonts w:asciiTheme="majorHAnsi" w:hAnsiTheme="majorHAnsi" w:cstheme="majorHAnsi"/>
          <w:iCs/>
          <w:spacing w:val="-3"/>
        </w:rPr>
        <w:t>is</w:t>
      </w:r>
      <w:r w:rsidR="00A93786" w:rsidRPr="00262911">
        <w:rPr>
          <w:rFonts w:asciiTheme="majorHAnsi" w:hAnsiTheme="majorHAnsi" w:cstheme="majorHAnsi"/>
          <w:iCs/>
          <w:spacing w:val="-3"/>
        </w:rPr>
        <w:t xml:space="preserve"> extract as embodying the most up</w:t>
      </w:r>
      <w:r w:rsidR="00CA40FF">
        <w:rPr>
          <w:rFonts w:asciiTheme="majorHAnsi" w:hAnsiTheme="majorHAnsi" w:cstheme="majorHAnsi"/>
          <w:iCs/>
          <w:spacing w:val="-3"/>
        </w:rPr>
        <w:t>-</w:t>
      </w:r>
      <w:r w:rsidR="00A93786" w:rsidRPr="00262911">
        <w:rPr>
          <w:rFonts w:asciiTheme="majorHAnsi" w:hAnsiTheme="majorHAnsi" w:cstheme="majorHAnsi"/>
          <w:iCs/>
          <w:spacing w:val="-3"/>
        </w:rPr>
        <w:t>to</w:t>
      </w:r>
      <w:r w:rsidR="00CA40FF">
        <w:rPr>
          <w:rFonts w:asciiTheme="majorHAnsi" w:hAnsiTheme="majorHAnsi" w:cstheme="majorHAnsi"/>
          <w:iCs/>
          <w:spacing w:val="-3"/>
        </w:rPr>
        <w:t>-</w:t>
      </w:r>
      <w:r w:rsidR="00A93786" w:rsidRPr="00262911">
        <w:rPr>
          <w:rFonts w:asciiTheme="majorHAnsi" w:hAnsiTheme="majorHAnsi" w:cstheme="majorHAnsi"/>
          <w:iCs/>
          <w:spacing w:val="-3"/>
        </w:rPr>
        <w:t>date arguments</w:t>
      </w:r>
      <w:r w:rsidR="00883B5C" w:rsidRPr="00262911">
        <w:rPr>
          <w:rFonts w:asciiTheme="majorHAnsi" w:hAnsiTheme="majorHAnsi" w:cstheme="majorHAnsi"/>
          <w:iCs/>
          <w:spacing w:val="-3"/>
        </w:rPr>
        <w:t xml:space="preserve"> of his time</w:t>
      </w:r>
      <w:r w:rsidR="00A93786" w:rsidRPr="00262911">
        <w:rPr>
          <w:rFonts w:asciiTheme="majorHAnsi" w:hAnsiTheme="majorHAnsi" w:cstheme="majorHAnsi"/>
          <w:iCs/>
          <w:spacing w:val="-3"/>
        </w:rPr>
        <w:t>.</w:t>
      </w:r>
    </w:p>
    <w:p w14:paraId="78DA8E78" w14:textId="77777777" w:rsidR="00A93786" w:rsidRPr="00262911" w:rsidRDefault="00A93786" w:rsidP="001D7BF2">
      <w:pPr>
        <w:rPr>
          <w:rFonts w:asciiTheme="majorHAnsi" w:hAnsiTheme="majorHAnsi" w:cstheme="majorHAnsi"/>
          <w:iCs/>
          <w:spacing w:val="-3"/>
        </w:rPr>
      </w:pPr>
    </w:p>
    <w:p w14:paraId="3CE1991F" w14:textId="20EC9641" w:rsidR="00406B4F" w:rsidRPr="00262911" w:rsidRDefault="00883B5C" w:rsidP="00883B5C">
      <w:pPr>
        <w:rPr>
          <w:rFonts w:asciiTheme="majorHAnsi" w:hAnsiTheme="majorHAnsi" w:cstheme="majorHAnsi"/>
          <w:iCs/>
          <w:spacing w:val="-3"/>
        </w:rPr>
      </w:pPr>
      <w:r w:rsidRPr="00262911">
        <w:rPr>
          <w:rFonts w:asciiTheme="majorHAnsi" w:hAnsiTheme="majorHAnsi" w:cstheme="majorHAnsi"/>
          <w:iCs/>
          <w:spacing w:val="-3"/>
        </w:rPr>
        <w:tab/>
      </w:r>
      <w:r w:rsidRPr="00262911">
        <w:rPr>
          <w:rFonts w:asciiTheme="majorHAnsi" w:hAnsiTheme="majorHAnsi" w:cstheme="majorHAnsi"/>
          <w:iCs/>
          <w:spacing w:val="-3"/>
        </w:rPr>
        <w:t>The extract lists two of the four types of monks: coenobites</w:t>
      </w:r>
      <w:r w:rsidR="00620171">
        <w:rPr>
          <w:rFonts w:asciiTheme="majorHAnsi" w:hAnsiTheme="majorHAnsi" w:cstheme="majorHAnsi"/>
          <w:iCs/>
          <w:spacing w:val="-3"/>
        </w:rPr>
        <w:t>,</w:t>
      </w:r>
      <w:r w:rsidRPr="00262911">
        <w:rPr>
          <w:rFonts w:asciiTheme="majorHAnsi" w:hAnsiTheme="majorHAnsi" w:cstheme="majorHAnsi"/>
          <w:iCs/>
          <w:spacing w:val="-3"/>
        </w:rPr>
        <w:t xml:space="preserve"> and anchorites. These are the two admirable forms of monks according to Cassian</w:t>
      </w:r>
      <w:r w:rsidR="00620171">
        <w:rPr>
          <w:rFonts w:asciiTheme="majorHAnsi" w:hAnsiTheme="majorHAnsi" w:cstheme="majorHAnsi"/>
          <w:iCs/>
          <w:spacing w:val="-3"/>
        </w:rPr>
        <w:t>,</w:t>
      </w:r>
      <w:r w:rsidRPr="00262911">
        <w:rPr>
          <w:rFonts w:asciiTheme="majorHAnsi" w:hAnsiTheme="majorHAnsi" w:cstheme="majorHAnsi"/>
          <w:iCs/>
          <w:spacing w:val="-3"/>
        </w:rPr>
        <w:t xml:space="preserve"> and although Benedict clearly gives a more glowing account of the anchorites, the emphasis on the importance of learning within the coenobium and the primary placement of coenobites on the list implies that for Benedict, as for Cassian, coenobitism was the preferred form of monasticism.</w:t>
      </w:r>
      <w:r w:rsidRPr="00262911">
        <w:rPr>
          <w:rStyle w:val="FootnoteReference"/>
          <w:rFonts w:asciiTheme="majorHAnsi" w:hAnsiTheme="majorHAnsi" w:cstheme="majorHAnsi"/>
          <w:iCs/>
          <w:spacing w:val="-3"/>
        </w:rPr>
        <w:footnoteReference w:id="15"/>
      </w:r>
      <w:r w:rsidRPr="00262911">
        <w:rPr>
          <w:rFonts w:asciiTheme="majorHAnsi" w:hAnsiTheme="majorHAnsi" w:cstheme="majorHAnsi"/>
          <w:iCs/>
          <w:spacing w:val="-3"/>
        </w:rPr>
        <w:t xml:space="preserve"> Although </w:t>
      </w:r>
      <w:r w:rsidR="00BF73D1">
        <w:rPr>
          <w:rFonts w:asciiTheme="majorHAnsi" w:hAnsiTheme="majorHAnsi" w:cstheme="majorHAnsi"/>
          <w:iCs/>
          <w:spacing w:val="-3"/>
        </w:rPr>
        <w:t>he lists them first</w:t>
      </w:r>
      <w:r w:rsidRPr="00262911">
        <w:rPr>
          <w:rFonts w:asciiTheme="majorHAnsi" w:hAnsiTheme="majorHAnsi" w:cstheme="majorHAnsi"/>
          <w:iCs/>
          <w:spacing w:val="-3"/>
        </w:rPr>
        <w:t xml:space="preserve">, Benedict </w:t>
      </w:r>
      <w:r w:rsidR="00AB1152">
        <w:rPr>
          <w:rFonts w:asciiTheme="majorHAnsi" w:hAnsiTheme="majorHAnsi" w:cstheme="majorHAnsi"/>
          <w:iCs/>
          <w:spacing w:val="-3"/>
        </w:rPr>
        <w:t xml:space="preserve">says little </w:t>
      </w:r>
      <w:r w:rsidR="00E156DA">
        <w:rPr>
          <w:rFonts w:asciiTheme="majorHAnsi" w:hAnsiTheme="majorHAnsi" w:cstheme="majorHAnsi"/>
          <w:iCs/>
          <w:spacing w:val="-3"/>
        </w:rPr>
        <w:t xml:space="preserve">in this section </w:t>
      </w:r>
      <w:r w:rsidR="00AB1152">
        <w:rPr>
          <w:rFonts w:asciiTheme="majorHAnsi" w:hAnsiTheme="majorHAnsi" w:cstheme="majorHAnsi"/>
          <w:iCs/>
          <w:spacing w:val="-3"/>
        </w:rPr>
        <w:t>about</w:t>
      </w:r>
      <w:r w:rsidRPr="00262911">
        <w:rPr>
          <w:rFonts w:asciiTheme="majorHAnsi" w:hAnsiTheme="majorHAnsi" w:cstheme="majorHAnsi"/>
          <w:iCs/>
          <w:spacing w:val="-3"/>
        </w:rPr>
        <w:t xml:space="preserve"> the coenobites</w:t>
      </w:r>
      <w:r w:rsidR="00CA66CE" w:rsidRPr="00262911">
        <w:rPr>
          <w:rFonts w:asciiTheme="majorHAnsi" w:hAnsiTheme="majorHAnsi" w:cstheme="majorHAnsi"/>
          <w:iCs/>
          <w:spacing w:val="-3"/>
        </w:rPr>
        <w:t>.</w:t>
      </w:r>
      <w:r w:rsidRPr="00262911">
        <w:rPr>
          <w:rFonts w:asciiTheme="majorHAnsi" w:hAnsiTheme="majorHAnsi" w:cstheme="majorHAnsi"/>
          <w:iCs/>
          <w:spacing w:val="-3"/>
        </w:rPr>
        <w:t xml:space="preserve"> </w:t>
      </w:r>
      <w:r w:rsidR="00756B8D">
        <w:rPr>
          <w:rFonts w:asciiTheme="majorHAnsi" w:hAnsiTheme="majorHAnsi" w:cstheme="majorHAnsi"/>
          <w:iCs/>
          <w:spacing w:val="-3"/>
        </w:rPr>
        <w:t>T</w:t>
      </w:r>
      <w:r w:rsidRPr="00262911">
        <w:rPr>
          <w:rFonts w:asciiTheme="majorHAnsi" w:hAnsiTheme="majorHAnsi" w:cstheme="majorHAnsi"/>
          <w:iCs/>
          <w:spacing w:val="-3"/>
        </w:rPr>
        <w:t xml:space="preserve">he </w:t>
      </w:r>
      <w:r w:rsidR="00EA597D">
        <w:rPr>
          <w:rFonts w:asciiTheme="majorHAnsi" w:hAnsiTheme="majorHAnsi" w:cstheme="majorHAnsi"/>
          <w:iCs/>
          <w:spacing w:val="-3"/>
        </w:rPr>
        <w:t xml:space="preserve">reason </w:t>
      </w:r>
      <w:r w:rsidR="00777C80">
        <w:rPr>
          <w:rFonts w:asciiTheme="majorHAnsi" w:hAnsiTheme="majorHAnsi" w:cstheme="majorHAnsi"/>
          <w:iCs/>
          <w:spacing w:val="-3"/>
        </w:rPr>
        <w:t>is that</w:t>
      </w:r>
      <w:r w:rsidR="00EA597D">
        <w:rPr>
          <w:rFonts w:asciiTheme="majorHAnsi" w:hAnsiTheme="majorHAnsi" w:cstheme="majorHAnsi"/>
          <w:iCs/>
          <w:spacing w:val="-3"/>
        </w:rPr>
        <w:t xml:space="preserve"> the </w:t>
      </w:r>
      <w:r w:rsidRPr="00262911">
        <w:rPr>
          <w:rFonts w:asciiTheme="majorHAnsi" w:hAnsiTheme="majorHAnsi" w:cstheme="majorHAnsi"/>
          <w:iCs/>
          <w:spacing w:val="-3"/>
        </w:rPr>
        <w:t>rest of the rule</w:t>
      </w:r>
      <w:r w:rsidR="00756B8D">
        <w:rPr>
          <w:rFonts w:asciiTheme="majorHAnsi" w:hAnsiTheme="majorHAnsi" w:cstheme="majorHAnsi"/>
          <w:iCs/>
          <w:spacing w:val="-3"/>
        </w:rPr>
        <w:t xml:space="preserve"> </w:t>
      </w:r>
      <w:r w:rsidRPr="00262911">
        <w:rPr>
          <w:rFonts w:asciiTheme="majorHAnsi" w:hAnsiTheme="majorHAnsi" w:cstheme="majorHAnsi"/>
          <w:iCs/>
          <w:spacing w:val="-3"/>
        </w:rPr>
        <w:t>is exclusively devoted to them</w:t>
      </w:r>
      <w:r w:rsidR="00CA66CE" w:rsidRPr="00262911">
        <w:rPr>
          <w:rFonts w:asciiTheme="majorHAnsi" w:hAnsiTheme="majorHAnsi" w:cstheme="majorHAnsi"/>
          <w:iCs/>
          <w:spacing w:val="-3"/>
        </w:rPr>
        <w:t>,</w:t>
      </w:r>
      <w:r w:rsidRPr="00262911">
        <w:rPr>
          <w:rFonts w:asciiTheme="majorHAnsi" w:hAnsiTheme="majorHAnsi" w:cstheme="majorHAnsi"/>
          <w:iCs/>
          <w:spacing w:val="-3"/>
        </w:rPr>
        <w:t xml:space="preserve"> </w:t>
      </w:r>
      <w:r w:rsidR="00F00EDA">
        <w:rPr>
          <w:rFonts w:asciiTheme="majorHAnsi" w:hAnsiTheme="majorHAnsi" w:cstheme="majorHAnsi"/>
          <w:iCs/>
          <w:spacing w:val="-3"/>
        </w:rPr>
        <w:t>but</w:t>
      </w:r>
      <w:r w:rsidR="00756B8D">
        <w:rPr>
          <w:rFonts w:asciiTheme="majorHAnsi" w:hAnsiTheme="majorHAnsi" w:cstheme="majorHAnsi"/>
          <w:iCs/>
          <w:spacing w:val="-3"/>
        </w:rPr>
        <w:t xml:space="preserve"> </w:t>
      </w:r>
      <w:r w:rsidRPr="00262911">
        <w:rPr>
          <w:rFonts w:asciiTheme="majorHAnsi" w:hAnsiTheme="majorHAnsi" w:cstheme="majorHAnsi"/>
          <w:iCs/>
          <w:spacing w:val="-3"/>
        </w:rPr>
        <w:t xml:space="preserve">his description of anchorites </w:t>
      </w:r>
      <w:r w:rsidR="002F2FBC">
        <w:rPr>
          <w:rFonts w:asciiTheme="majorHAnsi" w:hAnsiTheme="majorHAnsi" w:cstheme="majorHAnsi"/>
          <w:iCs/>
          <w:spacing w:val="-3"/>
        </w:rPr>
        <w:t>reveals more of the coenobites’ life</w:t>
      </w:r>
      <w:r w:rsidRPr="00262911">
        <w:rPr>
          <w:rFonts w:asciiTheme="majorHAnsi" w:hAnsiTheme="majorHAnsi" w:cstheme="majorHAnsi"/>
          <w:iCs/>
          <w:spacing w:val="-3"/>
        </w:rPr>
        <w:t xml:space="preserve">. </w:t>
      </w:r>
      <w:r w:rsidR="00CD1E07" w:rsidRPr="00262911">
        <w:rPr>
          <w:rFonts w:asciiTheme="majorHAnsi" w:hAnsiTheme="majorHAnsi" w:cstheme="majorHAnsi"/>
          <w:iCs/>
          <w:spacing w:val="-3"/>
        </w:rPr>
        <w:t>While</w:t>
      </w:r>
      <w:r w:rsidR="00445907" w:rsidRPr="00262911">
        <w:rPr>
          <w:rFonts w:asciiTheme="majorHAnsi" w:hAnsiTheme="majorHAnsi" w:cstheme="majorHAnsi"/>
          <w:iCs/>
          <w:spacing w:val="-3"/>
        </w:rPr>
        <w:t xml:space="preserve"> within the monastery, monks are to be spiritually armed </w:t>
      </w:r>
      <w:r w:rsidR="00CD1E07" w:rsidRPr="00262911">
        <w:rPr>
          <w:rFonts w:asciiTheme="majorHAnsi" w:hAnsiTheme="majorHAnsi" w:cstheme="majorHAnsi"/>
          <w:iCs/>
          <w:spacing w:val="-3"/>
        </w:rPr>
        <w:t>in</w:t>
      </w:r>
      <w:r w:rsidR="00445907" w:rsidRPr="00262911">
        <w:rPr>
          <w:rFonts w:asciiTheme="majorHAnsi" w:hAnsiTheme="majorHAnsi" w:cstheme="majorHAnsi"/>
          <w:iCs/>
          <w:spacing w:val="-3"/>
        </w:rPr>
        <w:t xml:space="preserve"> </w:t>
      </w:r>
      <w:r w:rsidR="005C024C" w:rsidRPr="00262911">
        <w:rPr>
          <w:rFonts w:asciiTheme="majorHAnsi" w:hAnsiTheme="majorHAnsi" w:cstheme="majorHAnsi"/>
          <w:iCs/>
          <w:spacing w:val="-3"/>
        </w:rPr>
        <w:t xml:space="preserve">the </w:t>
      </w:r>
      <w:r w:rsidR="00445907" w:rsidRPr="00262911">
        <w:rPr>
          <w:rFonts w:asciiTheme="majorHAnsi" w:hAnsiTheme="majorHAnsi" w:cstheme="majorHAnsi"/>
          <w:iCs/>
          <w:spacing w:val="-3"/>
        </w:rPr>
        <w:t xml:space="preserve">“fight against the </w:t>
      </w:r>
      <w:r w:rsidR="00F00EDA">
        <w:rPr>
          <w:rFonts w:asciiTheme="majorHAnsi" w:hAnsiTheme="majorHAnsi" w:cstheme="majorHAnsi"/>
          <w:iCs/>
          <w:spacing w:val="-3"/>
        </w:rPr>
        <w:t>D</w:t>
      </w:r>
      <w:r w:rsidR="00445907" w:rsidRPr="00262911">
        <w:rPr>
          <w:rFonts w:asciiTheme="majorHAnsi" w:hAnsiTheme="majorHAnsi" w:cstheme="majorHAnsi"/>
          <w:iCs/>
          <w:spacing w:val="-3"/>
        </w:rPr>
        <w:t>evil”</w:t>
      </w:r>
      <w:r w:rsidR="00CD1E07" w:rsidRPr="00262911">
        <w:rPr>
          <w:rFonts w:asciiTheme="majorHAnsi" w:hAnsiTheme="majorHAnsi" w:cstheme="majorHAnsi"/>
          <w:iCs/>
          <w:spacing w:val="-3"/>
        </w:rPr>
        <w:t xml:space="preserve"> by their abbot.</w:t>
      </w:r>
      <w:r w:rsidR="00445907" w:rsidRPr="00262911">
        <w:rPr>
          <w:rFonts w:asciiTheme="majorHAnsi" w:hAnsiTheme="majorHAnsi" w:cstheme="majorHAnsi"/>
          <w:iCs/>
          <w:spacing w:val="-3"/>
        </w:rPr>
        <w:t xml:space="preserve"> Th</w:t>
      </w:r>
      <w:r w:rsidR="00F23810" w:rsidRPr="00262911">
        <w:rPr>
          <w:rFonts w:asciiTheme="majorHAnsi" w:hAnsiTheme="majorHAnsi" w:cstheme="majorHAnsi"/>
          <w:iCs/>
          <w:spacing w:val="-3"/>
        </w:rPr>
        <w:t>is</w:t>
      </w:r>
      <w:r w:rsidR="00445907" w:rsidRPr="00262911">
        <w:rPr>
          <w:rFonts w:asciiTheme="majorHAnsi" w:hAnsiTheme="majorHAnsi" w:cstheme="majorHAnsi"/>
          <w:iCs/>
          <w:spacing w:val="-3"/>
        </w:rPr>
        <w:t xml:space="preserve"> militaristic </w:t>
      </w:r>
      <w:r w:rsidR="00F23810" w:rsidRPr="00262911">
        <w:rPr>
          <w:rFonts w:asciiTheme="majorHAnsi" w:hAnsiTheme="majorHAnsi" w:cstheme="majorHAnsi"/>
          <w:iCs/>
          <w:spacing w:val="-3"/>
        </w:rPr>
        <w:t>language,</w:t>
      </w:r>
      <w:r w:rsidR="00445907" w:rsidRPr="00262911">
        <w:rPr>
          <w:rFonts w:asciiTheme="majorHAnsi" w:hAnsiTheme="majorHAnsi" w:cstheme="majorHAnsi"/>
          <w:iCs/>
          <w:spacing w:val="-3"/>
        </w:rPr>
        <w:t xml:space="preserve"> while present in both</w:t>
      </w:r>
      <w:r w:rsidR="00CD1E07" w:rsidRPr="00262911">
        <w:rPr>
          <w:rFonts w:asciiTheme="majorHAnsi" w:hAnsiTheme="majorHAnsi" w:cstheme="majorHAnsi"/>
          <w:iCs/>
          <w:spacing w:val="-3"/>
        </w:rPr>
        <w:t xml:space="preserve"> sources</w:t>
      </w:r>
      <w:r w:rsidR="00445907" w:rsidRPr="00262911">
        <w:rPr>
          <w:rFonts w:asciiTheme="majorHAnsi" w:hAnsiTheme="majorHAnsi" w:cstheme="majorHAnsi"/>
          <w:iCs/>
          <w:spacing w:val="-3"/>
        </w:rPr>
        <w:t xml:space="preserve">, is far more prevalent in the work of the Master than </w:t>
      </w:r>
      <w:r w:rsidR="00D2134C">
        <w:rPr>
          <w:rFonts w:asciiTheme="majorHAnsi" w:hAnsiTheme="majorHAnsi" w:cstheme="majorHAnsi"/>
          <w:iCs/>
          <w:spacing w:val="-3"/>
        </w:rPr>
        <w:t>in</w:t>
      </w:r>
      <w:r w:rsidR="00445907" w:rsidRPr="00262911">
        <w:rPr>
          <w:rFonts w:asciiTheme="majorHAnsi" w:hAnsiTheme="majorHAnsi" w:cstheme="majorHAnsi"/>
          <w:iCs/>
          <w:spacing w:val="-3"/>
        </w:rPr>
        <w:t xml:space="preserve"> </w:t>
      </w:r>
      <w:r w:rsidR="00F00EDA" w:rsidRPr="00262911">
        <w:rPr>
          <w:rFonts w:asciiTheme="majorHAnsi" w:hAnsiTheme="majorHAnsi" w:cstheme="majorHAnsi"/>
          <w:iCs/>
          <w:spacing w:val="-3"/>
        </w:rPr>
        <w:t>Cassian</w:t>
      </w:r>
      <w:r w:rsidR="00F00EDA">
        <w:rPr>
          <w:rFonts w:asciiTheme="majorHAnsi" w:hAnsiTheme="majorHAnsi" w:cstheme="majorHAnsi"/>
          <w:iCs/>
          <w:spacing w:val="-3"/>
        </w:rPr>
        <w:t xml:space="preserve"> and</w:t>
      </w:r>
      <w:r w:rsidR="00CA66CE" w:rsidRPr="00262911">
        <w:rPr>
          <w:rFonts w:asciiTheme="majorHAnsi" w:hAnsiTheme="majorHAnsi" w:cstheme="majorHAnsi"/>
          <w:iCs/>
          <w:spacing w:val="-3"/>
        </w:rPr>
        <w:t xml:space="preserve"> is</w:t>
      </w:r>
      <w:r w:rsidR="00CD1E07" w:rsidRPr="00262911">
        <w:rPr>
          <w:rFonts w:asciiTheme="majorHAnsi" w:hAnsiTheme="majorHAnsi" w:cstheme="majorHAnsi"/>
          <w:iCs/>
          <w:spacing w:val="-3"/>
        </w:rPr>
        <w:t xml:space="preserve"> entirely absent from Jerome</w:t>
      </w:r>
      <w:r w:rsidR="00FA4DE1" w:rsidRPr="00262911">
        <w:rPr>
          <w:rFonts w:asciiTheme="majorHAnsi" w:hAnsiTheme="majorHAnsi" w:cstheme="majorHAnsi"/>
          <w:iCs/>
          <w:spacing w:val="-3"/>
        </w:rPr>
        <w:t xml:space="preserve">. </w:t>
      </w:r>
      <w:r w:rsidR="00CD1E07" w:rsidRPr="00262911">
        <w:rPr>
          <w:rFonts w:asciiTheme="majorHAnsi" w:hAnsiTheme="majorHAnsi" w:cstheme="majorHAnsi"/>
          <w:iCs/>
          <w:spacing w:val="-3"/>
        </w:rPr>
        <w:t>This speaks to a</w:t>
      </w:r>
      <w:r w:rsidR="00CA66CE" w:rsidRPr="00262911">
        <w:rPr>
          <w:rFonts w:asciiTheme="majorHAnsi" w:hAnsiTheme="majorHAnsi" w:cstheme="majorHAnsi"/>
          <w:iCs/>
          <w:spacing w:val="-3"/>
        </w:rPr>
        <w:t>n ever-present yet</w:t>
      </w:r>
      <w:r w:rsidR="00CD1E07" w:rsidRPr="00262911">
        <w:rPr>
          <w:rFonts w:asciiTheme="majorHAnsi" w:hAnsiTheme="majorHAnsi" w:cstheme="majorHAnsi"/>
          <w:iCs/>
          <w:spacing w:val="-3"/>
        </w:rPr>
        <w:t xml:space="preserve"> growing militarism in western monasticism</w:t>
      </w:r>
      <w:r w:rsidR="000A5EAF" w:rsidRPr="00262911">
        <w:rPr>
          <w:rFonts w:asciiTheme="majorHAnsi" w:hAnsiTheme="majorHAnsi" w:cstheme="majorHAnsi"/>
          <w:iCs/>
          <w:spacing w:val="-3"/>
        </w:rPr>
        <w:t>.</w:t>
      </w:r>
      <w:r w:rsidR="00CD1E07" w:rsidRPr="00262911">
        <w:rPr>
          <w:rFonts w:asciiTheme="majorHAnsi" w:hAnsiTheme="majorHAnsi" w:cstheme="majorHAnsi"/>
          <w:iCs/>
          <w:spacing w:val="-3"/>
        </w:rPr>
        <w:t xml:space="preserve"> </w:t>
      </w:r>
      <w:r w:rsidR="00C83CE2">
        <w:rPr>
          <w:rFonts w:asciiTheme="majorHAnsi" w:hAnsiTheme="majorHAnsi" w:cstheme="majorHAnsi"/>
          <w:iCs/>
          <w:spacing w:val="-3"/>
        </w:rPr>
        <w:t>I</w:t>
      </w:r>
      <w:r w:rsidR="00C83CE2" w:rsidRPr="00262911">
        <w:rPr>
          <w:rFonts w:asciiTheme="majorHAnsi" w:hAnsiTheme="majorHAnsi" w:cstheme="majorHAnsi"/>
          <w:iCs/>
          <w:spacing w:val="-3"/>
        </w:rPr>
        <w:t xml:space="preserve">n Gregory’s </w:t>
      </w:r>
      <w:r w:rsidR="00C83CE2" w:rsidRPr="00262911">
        <w:rPr>
          <w:rFonts w:asciiTheme="majorHAnsi" w:hAnsiTheme="majorHAnsi" w:cstheme="majorHAnsi"/>
          <w:i/>
          <w:spacing w:val="-3"/>
        </w:rPr>
        <w:t>Vita</w:t>
      </w:r>
      <w:r w:rsidR="00C83CE2" w:rsidRPr="00EC6136">
        <w:rPr>
          <w:rFonts w:asciiTheme="majorHAnsi" w:hAnsiTheme="majorHAnsi" w:cstheme="majorHAnsi"/>
          <w:iCs/>
          <w:spacing w:val="-3"/>
        </w:rPr>
        <w:t>,</w:t>
      </w:r>
      <w:r w:rsidR="00C83CE2" w:rsidRPr="00262911">
        <w:rPr>
          <w:rFonts w:asciiTheme="majorHAnsi" w:hAnsiTheme="majorHAnsi" w:cstheme="majorHAnsi"/>
          <w:i/>
          <w:spacing w:val="-3"/>
        </w:rPr>
        <w:t xml:space="preserve"> </w:t>
      </w:r>
      <w:r w:rsidR="00C83CE2" w:rsidRPr="00C83CE2">
        <w:rPr>
          <w:rFonts w:asciiTheme="majorHAnsi" w:hAnsiTheme="majorHAnsi" w:cstheme="majorHAnsi"/>
          <w:iCs/>
          <w:spacing w:val="-3"/>
        </w:rPr>
        <w:t>t</w:t>
      </w:r>
      <w:r w:rsidR="00CD1E07" w:rsidRPr="00262911">
        <w:rPr>
          <w:rFonts w:asciiTheme="majorHAnsi" w:hAnsiTheme="majorHAnsi" w:cstheme="majorHAnsi"/>
          <w:iCs/>
          <w:spacing w:val="-3"/>
        </w:rPr>
        <w:t xml:space="preserve">he fight against the </w:t>
      </w:r>
      <w:r w:rsidR="00E75F18">
        <w:rPr>
          <w:rFonts w:asciiTheme="majorHAnsi" w:hAnsiTheme="majorHAnsi" w:cstheme="majorHAnsi"/>
          <w:iCs/>
          <w:spacing w:val="-3"/>
        </w:rPr>
        <w:t>D</w:t>
      </w:r>
      <w:r w:rsidR="00CD1E07" w:rsidRPr="00262911">
        <w:rPr>
          <w:rFonts w:asciiTheme="majorHAnsi" w:hAnsiTheme="majorHAnsi" w:cstheme="majorHAnsi"/>
          <w:iCs/>
          <w:spacing w:val="-3"/>
        </w:rPr>
        <w:t>evil is not just spiritual but physical</w:t>
      </w:r>
      <w:r w:rsidR="00C83CE2">
        <w:rPr>
          <w:rFonts w:asciiTheme="majorHAnsi" w:hAnsiTheme="majorHAnsi" w:cstheme="majorHAnsi"/>
          <w:iCs/>
          <w:spacing w:val="-3"/>
        </w:rPr>
        <w:t>,</w:t>
      </w:r>
      <w:r w:rsidR="00CD1E07" w:rsidRPr="00262911">
        <w:rPr>
          <w:rFonts w:asciiTheme="majorHAnsi" w:hAnsiTheme="majorHAnsi" w:cstheme="majorHAnsi"/>
          <w:iCs/>
          <w:spacing w:val="-3"/>
        </w:rPr>
        <w:t xml:space="preserve"> as the </w:t>
      </w:r>
      <w:r w:rsidR="00E75F18">
        <w:rPr>
          <w:rFonts w:asciiTheme="majorHAnsi" w:hAnsiTheme="majorHAnsi" w:cstheme="majorHAnsi"/>
          <w:iCs/>
          <w:spacing w:val="-3"/>
        </w:rPr>
        <w:t>T</w:t>
      </w:r>
      <w:r w:rsidR="00CD1E07" w:rsidRPr="00262911">
        <w:rPr>
          <w:rFonts w:asciiTheme="majorHAnsi" w:hAnsiTheme="majorHAnsi" w:cstheme="majorHAnsi"/>
          <w:iCs/>
          <w:spacing w:val="-3"/>
        </w:rPr>
        <w:t xml:space="preserve">empter </w:t>
      </w:r>
      <w:r w:rsidR="00FF3571" w:rsidRPr="00262911">
        <w:rPr>
          <w:rFonts w:asciiTheme="majorHAnsi" w:hAnsiTheme="majorHAnsi" w:cstheme="majorHAnsi"/>
          <w:iCs/>
          <w:spacing w:val="-3"/>
        </w:rPr>
        <w:t xml:space="preserve">throws stones </w:t>
      </w:r>
      <w:r w:rsidR="00FF3571">
        <w:rPr>
          <w:rFonts w:asciiTheme="majorHAnsi" w:hAnsiTheme="majorHAnsi" w:cstheme="majorHAnsi"/>
          <w:iCs/>
          <w:spacing w:val="-3"/>
        </w:rPr>
        <w:t xml:space="preserve">and later </w:t>
      </w:r>
      <w:r w:rsidR="00CD1E07" w:rsidRPr="00262911">
        <w:rPr>
          <w:rFonts w:asciiTheme="majorHAnsi" w:hAnsiTheme="majorHAnsi" w:cstheme="majorHAnsi"/>
          <w:iCs/>
          <w:spacing w:val="-3"/>
        </w:rPr>
        <w:t>appears</w:t>
      </w:r>
      <w:r w:rsidR="00E75F18">
        <w:rPr>
          <w:rFonts w:asciiTheme="majorHAnsi" w:hAnsiTheme="majorHAnsi" w:cstheme="majorHAnsi"/>
          <w:iCs/>
          <w:spacing w:val="-3"/>
        </w:rPr>
        <w:t xml:space="preserve"> to the saint</w:t>
      </w:r>
      <w:r w:rsidR="00CD1E07" w:rsidRPr="00262911">
        <w:rPr>
          <w:rFonts w:asciiTheme="majorHAnsi" w:hAnsiTheme="majorHAnsi" w:cstheme="majorHAnsi"/>
          <w:iCs/>
          <w:spacing w:val="-3"/>
        </w:rPr>
        <w:t xml:space="preserve"> in the form of a blackbird.</w:t>
      </w:r>
      <w:r w:rsidR="00CD1E07" w:rsidRPr="00262911">
        <w:rPr>
          <w:rStyle w:val="FootnoteReference"/>
          <w:rFonts w:asciiTheme="majorHAnsi" w:hAnsiTheme="majorHAnsi" w:cstheme="majorHAnsi"/>
          <w:iCs/>
          <w:spacing w:val="-3"/>
        </w:rPr>
        <w:footnoteReference w:id="16"/>
      </w:r>
      <w:r w:rsidR="00CD1E07" w:rsidRPr="00262911">
        <w:rPr>
          <w:rFonts w:asciiTheme="majorHAnsi" w:hAnsiTheme="majorHAnsi" w:cstheme="majorHAnsi"/>
          <w:iCs/>
          <w:spacing w:val="-3"/>
        </w:rPr>
        <w:t xml:space="preserve"> </w:t>
      </w:r>
    </w:p>
    <w:p w14:paraId="09005647" w14:textId="77777777" w:rsidR="00406B4F" w:rsidRPr="00262911" w:rsidRDefault="00406B4F" w:rsidP="00883B5C">
      <w:pPr>
        <w:rPr>
          <w:rFonts w:asciiTheme="majorHAnsi" w:hAnsiTheme="majorHAnsi" w:cstheme="majorHAnsi"/>
          <w:iCs/>
          <w:spacing w:val="-3"/>
        </w:rPr>
      </w:pPr>
    </w:p>
    <w:p w14:paraId="40334AE2" w14:textId="4F945F2E" w:rsidR="00A12DB0" w:rsidRPr="00262911" w:rsidRDefault="00406B4F" w:rsidP="00A12DB0">
      <w:pPr>
        <w:ind w:firstLine="720"/>
        <w:rPr>
          <w:rFonts w:asciiTheme="majorHAnsi" w:hAnsiTheme="majorHAnsi" w:cstheme="majorHAnsi"/>
          <w:iCs/>
          <w:spacing w:val="-3"/>
        </w:rPr>
      </w:pPr>
      <w:r w:rsidRPr="00262911">
        <w:rPr>
          <w:rFonts w:asciiTheme="majorHAnsi" w:hAnsiTheme="majorHAnsi" w:cstheme="majorHAnsi"/>
          <w:iCs/>
          <w:spacing w:val="-3"/>
        </w:rPr>
        <w:t xml:space="preserve">As Benedict writes in his </w:t>
      </w:r>
      <w:r w:rsidR="00A754E9">
        <w:rPr>
          <w:rFonts w:asciiTheme="majorHAnsi" w:hAnsiTheme="majorHAnsi" w:cstheme="majorHAnsi"/>
          <w:iCs/>
          <w:spacing w:val="-3"/>
        </w:rPr>
        <w:t>P</w:t>
      </w:r>
      <w:r w:rsidRPr="00262911">
        <w:rPr>
          <w:rFonts w:asciiTheme="majorHAnsi" w:hAnsiTheme="majorHAnsi" w:cstheme="majorHAnsi"/>
          <w:iCs/>
          <w:spacing w:val="-3"/>
        </w:rPr>
        <w:t xml:space="preserve">rologue, the monastery is a “school of the </w:t>
      </w:r>
      <w:r w:rsidR="00A754E9">
        <w:rPr>
          <w:rFonts w:asciiTheme="majorHAnsi" w:hAnsiTheme="majorHAnsi" w:cstheme="majorHAnsi"/>
          <w:iCs/>
          <w:spacing w:val="-3"/>
        </w:rPr>
        <w:t>L</w:t>
      </w:r>
      <w:r w:rsidRPr="00262911">
        <w:rPr>
          <w:rFonts w:asciiTheme="majorHAnsi" w:hAnsiTheme="majorHAnsi" w:cstheme="majorHAnsi"/>
          <w:iCs/>
          <w:spacing w:val="-3"/>
        </w:rPr>
        <w:t>ord</w:t>
      </w:r>
      <w:r w:rsidR="00A754E9">
        <w:rPr>
          <w:rFonts w:asciiTheme="majorHAnsi" w:hAnsiTheme="majorHAnsi" w:cstheme="majorHAnsi"/>
          <w:iCs/>
          <w:spacing w:val="-3"/>
        </w:rPr>
        <w:t>’</w:t>
      </w:r>
      <w:r w:rsidRPr="00262911">
        <w:rPr>
          <w:rFonts w:asciiTheme="majorHAnsi" w:hAnsiTheme="majorHAnsi" w:cstheme="majorHAnsi"/>
          <w:iCs/>
          <w:spacing w:val="-3"/>
        </w:rPr>
        <w:t>s service” where aspiring monks train under the spiritual supervision of the abbot and the practical safety of their community.</w:t>
      </w:r>
      <w:r w:rsidRPr="00262911">
        <w:rPr>
          <w:rStyle w:val="FootnoteReference"/>
          <w:rFonts w:asciiTheme="majorHAnsi" w:hAnsiTheme="majorHAnsi" w:cstheme="majorHAnsi"/>
          <w:iCs/>
          <w:spacing w:val="-3"/>
        </w:rPr>
        <w:footnoteReference w:id="17"/>
      </w:r>
      <w:r w:rsidRPr="00262911">
        <w:rPr>
          <w:rFonts w:asciiTheme="majorHAnsi" w:hAnsiTheme="majorHAnsi" w:cstheme="majorHAnsi"/>
          <w:iCs/>
          <w:spacing w:val="-3"/>
        </w:rPr>
        <w:t xml:space="preserve"> It is only graduates of this spiritual school </w:t>
      </w:r>
      <w:r w:rsidR="006C124F" w:rsidRPr="00262911">
        <w:rPr>
          <w:rFonts w:asciiTheme="majorHAnsi" w:hAnsiTheme="majorHAnsi" w:cstheme="majorHAnsi"/>
          <w:iCs/>
          <w:spacing w:val="-3"/>
        </w:rPr>
        <w:t>who</w:t>
      </w:r>
      <w:r w:rsidR="00A754E9">
        <w:rPr>
          <w:rFonts w:asciiTheme="majorHAnsi" w:hAnsiTheme="majorHAnsi" w:cstheme="majorHAnsi"/>
          <w:iCs/>
          <w:spacing w:val="-3"/>
        </w:rPr>
        <w:t>,</w:t>
      </w:r>
      <w:r w:rsidRPr="00262911">
        <w:rPr>
          <w:rFonts w:asciiTheme="majorHAnsi" w:hAnsiTheme="majorHAnsi" w:cstheme="majorHAnsi"/>
          <w:iCs/>
          <w:spacing w:val="-3"/>
        </w:rPr>
        <w:t xml:space="preserve"> according to Benedict,</w:t>
      </w:r>
      <w:r w:rsidR="00CA66CE" w:rsidRPr="00262911">
        <w:rPr>
          <w:rFonts w:asciiTheme="majorHAnsi" w:hAnsiTheme="majorHAnsi" w:cstheme="majorHAnsi"/>
          <w:iCs/>
          <w:spacing w:val="-3"/>
        </w:rPr>
        <w:t xml:space="preserve"> should</w:t>
      </w:r>
      <w:r w:rsidRPr="00262911">
        <w:rPr>
          <w:rFonts w:asciiTheme="majorHAnsi" w:hAnsiTheme="majorHAnsi" w:cstheme="majorHAnsi"/>
          <w:iCs/>
          <w:spacing w:val="-3"/>
        </w:rPr>
        <w:t xml:space="preserve"> choose the eremitical life. This assertion is also</w:t>
      </w:r>
      <w:r w:rsidR="006C124F" w:rsidRPr="00262911">
        <w:rPr>
          <w:rFonts w:asciiTheme="majorHAnsi" w:hAnsiTheme="majorHAnsi" w:cstheme="majorHAnsi"/>
          <w:iCs/>
          <w:spacing w:val="-3"/>
        </w:rPr>
        <w:t xml:space="preserve"> found within </w:t>
      </w:r>
      <w:r w:rsidRPr="00262911">
        <w:rPr>
          <w:rFonts w:asciiTheme="majorHAnsi" w:hAnsiTheme="majorHAnsi" w:cstheme="majorHAnsi"/>
          <w:iCs/>
          <w:spacing w:val="-3"/>
        </w:rPr>
        <w:t>Cassian</w:t>
      </w:r>
      <w:r w:rsidR="00A41499" w:rsidRPr="00262911">
        <w:rPr>
          <w:rFonts w:asciiTheme="majorHAnsi" w:hAnsiTheme="majorHAnsi" w:cstheme="majorHAnsi"/>
          <w:iCs/>
          <w:spacing w:val="-3"/>
        </w:rPr>
        <w:t xml:space="preserve"> who </w:t>
      </w:r>
      <w:r w:rsidR="0043601D" w:rsidRPr="00262911">
        <w:rPr>
          <w:rFonts w:asciiTheme="majorHAnsi" w:hAnsiTheme="majorHAnsi" w:cstheme="majorHAnsi"/>
          <w:iCs/>
          <w:spacing w:val="-3"/>
        </w:rPr>
        <w:t>further</w:t>
      </w:r>
      <w:r w:rsidR="00A41499" w:rsidRPr="00262911">
        <w:rPr>
          <w:rFonts w:asciiTheme="majorHAnsi" w:hAnsiTheme="majorHAnsi" w:cstheme="majorHAnsi"/>
          <w:iCs/>
          <w:spacing w:val="-3"/>
        </w:rPr>
        <w:t xml:space="preserve"> claim</w:t>
      </w:r>
      <w:r w:rsidR="00CA66CE" w:rsidRPr="00262911">
        <w:rPr>
          <w:rFonts w:asciiTheme="majorHAnsi" w:hAnsiTheme="majorHAnsi" w:cstheme="majorHAnsi"/>
          <w:iCs/>
          <w:spacing w:val="-3"/>
        </w:rPr>
        <w:t>s</w:t>
      </w:r>
      <w:r w:rsidR="00A41499" w:rsidRPr="00262911">
        <w:rPr>
          <w:rFonts w:asciiTheme="majorHAnsi" w:hAnsiTheme="majorHAnsi" w:cstheme="majorHAnsi"/>
          <w:iCs/>
          <w:spacing w:val="-3"/>
        </w:rPr>
        <w:t xml:space="preserve"> coenobitic monasticism to be the first form both</w:t>
      </w:r>
      <w:r w:rsidR="00277ACA">
        <w:rPr>
          <w:rFonts w:asciiTheme="majorHAnsi" w:hAnsiTheme="majorHAnsi" w:cstheme="majorHAnsi"/>
          <w:iCs/>
          <w:spacing w:val="-3"/>
        </w:rPr>
        <w:t xml:space="preserve"> </w:t>
      </w:r>
      <w:r w:rsidR="008177AF">
        <w:rPr>
          <w:rFonts w:asciiTheme="majorHAnsi" w:hAnsiTheme="majorHAnsi" w:cstheme="majorHAnsi"/>
          <w:iCs/>
          <w:spacing w:val="-3"/>
        </w:rPr>
        <w:t>“</w:t>
      </w:r>
      <w:r w:rsidR="00277ACA">
        <w:rPr>
          <w:rFonts w:asciiTheme="majorHAnsi" w:hAnsiTheme="majorHAnsi" w:cstheme="majorHAnsi"/>
          <w:iCs/>
          <w:spacing w:val="-3"/>
        </w:rPr>
        <w:t>in</w:t>
      </w:r>
      <w:r w:rsidR="00A41499" w:rsidRPr="00262911">
        <w:rPr>
          <w:rFonts w:asciiTheme="majorHAnsi" w:hAnsiTheme="majorHAnsi" w:cstheme="majorHAnsi"/>
          <w:iCs/>
          <w:spacing w:val="-3"/>
        </w:rPr>
        <w:t xml:space="preserve"> time</w:t>
      </w:r>
      <w:r w:rsidR="005938F4">
        <w:rPr>
          <w:rFonts w:asciiTheme="majorHAnsi" w:hAnsiTheme="majorHAnsi" w:cstheme="majorHAnsi"/>
          <w:iCs/>
          <w:spacing w:val="-3"/>
        </w:rPr>
        <w:t xml:space="preserve"> and in </w:t>
      </w:r>
      <w:r w:rsidR="00277ACA">
        <w:rPr>
          <w:rFonts w:asciiTheme="majorHAnsi" w:hAnsiTheme="majorHAnsi" w:cstheme="majorHAnsi"/>
          <w:iCs/>
          <w:spacing w:val="-3"/>
        </w:rPr>
        <w:t>Grace</w:t>
      </w:r>
      <w:r w:rsidR="00A41499" w:rsidRPr="00262911">
        <w:rPr>
          <w:rFonts w:asciiTheme="majorHAnsi" w:hAnsiTheme="majorHAnsi" w:cstheme="majorHAnsi"/>
          <w:iCs/>
          <w:spacing w:val="-3"/>
        </w:rPr>
        <w:t>.</w:t>
      </w:r>
      <w:r w:rsidR="008177AF">
        <w:rPr>
          <w:rFonts w:asciiTheme="majorHAnsi" w:hAnsiTheme="majorHAnsi" w:cstheme="majorHAnsi"/>
          <w:iCs/>
          <w:spacing w:val="-3"/>
        </w:rPr>
        <w:t>”</w:t>
      </w:r>
      <w:r w:rsidR="00A41499" w:rsidRPr="00262911">
        <w:rPr>
          <w:rStyle w:val="FootnoteReference"/>
          <w:rFonts w:asciiTheme="majorHAnsi" w:hAnsiTheme="majorHAnsi" w:cstheme="majorHAnsi"/>
          <w:iCs/>
          <w:spacing w:val="-3"/>
        </w:rPr>
        <w:footnoteReference w:id="18"/>
      </w:r>
      <w:r w:rsidR="00000E65" w:rsidRPr="00262911">
        <w:rPr>
          <w:rFonts w:asciiTheme="majorHAnsi" w:hAnsiTheme="majorHAnsi" w:cstheme="majorHAnsi"/>
          <w:iCs/>
          <w:spacing w:val="-3"/>
        </w:rPr>
        <w:t xml:space="preserve"> Benedict </w:t>
      </w:r>
      <w:r w:rsidR="0043601D" w:rsidRPr="00262911">
        <w:rPr>
          <w:rFonts w:asciiTheme="majorHAnsi" w:hAnsiTheme="majorHAnsi" w:cstheme="majorHAnsi"/>
          <w:iCs/>
          <w:spacing w:val="-3"/>
        </w:rPr>
        <w:t xml:space="preserve">later </w:t>
      </w:r>
      <w:r w:rsidR="00000E65" w:rsidRPr="00262911">
        <w:rPr>
          <w:rFonts w:asciiTheme="majorHAnsi" w:hAnsiTheme="majorHAnsi" w:cstheme="majorHAnsi"/>
          <w:iCs/>
          <w:spacing w:val="-3"/>
        </w:rPr>
        <w:t xml:space="preserve">juxtaposes the correct learned path of </w:t>
      </w:r>
      <w:r w:rsidR="00CA66CE" w:rsidRPr="00262911">
        <w:rPr>
          <w:rFonts w:asciiTheme="majorHAnsi" w:hAnsiTheme="majorHAnsi" w:cstheme="majorHAnsi"/>
          <w:iCs/>
          <w:spacing w:val="-3"/>
        </w:rPr>
        <w:t>the</w:t>
      </w:r>
      <w:r w:rsidR="00000E65" w:rsidRPr="00262911">
        <w:rPr>
          <w:rFonts w:asciiTheme="majorHAnsi" w:hAnsiTheme="majorHAnsi" w:cstheme="majorHAnsi"/>
          <w:iCs/>
          <w:spacing w:val="-3"/>
        </w:rPr>
        <w:t xml:space="preserve"> coenobite and the anchorite with the </w:t>
      </w:r>
      <w:r w:rsidR="000632B7">
        <w:rPr>
          <w:rFonts w:asciiTheme="majorHAnsi" w:hAnsiTheme="majorHAnsi" w:cstheme="majorHAnsi"/>
          <w:iCs/>
          <w:spacing w:val="-3"/>
        </w:rPr>
        <w:t>“</w:t>
      </w:r>
      <w:r w:rsidR="00000E65" w:rsidRPr="00262911">
        <w:rPr>
          <w:rFonts w:asciiTheme="majorHAnsi" w:hAnsiTheme="majorHAnsi" w:cstheme="majorHAnsi"/>
          <w:iCs/>
          <w:spacing w:val="-3"/>
        </w:rPr>
        <w:t>detestable</w:t>
      </w:r>
      <w:r w:rsidR="000632B7">
        <w:rPr>
          <w:rFonts w:asciiTheme="majorHAnsi" w:hAnsiTheme="majorHAnsi" w:cstheme="majorHAnsi"/>
          <w:iCs/>
          <w:spacing w:val="-3"/>
        </w:rPr>
        <w:t>”</w:t>
      </w:r>
      <w:r w:rsidR="00000E65" w:rsidRPr="00262911">
        <w:rPr>
          <w:rFonts w:asciiTheme="majorHAnsi" w:hAnsiTheme="majorHAnsi" w:cstheme="majorHAnsi"/>
          <w:iCs/>
          <w:spacing w:val="-3"/>
        </w:rPr>
        <w:t xml:space="preserve"> path of the </w:t>
      </w:r>
      <w:proofErr w:type="spellStart"/>
      <w:r w:rsidR="00000E65" w:rsidRPr="00262911">
        <w:rPr>
          <w:rFonts w:asciiTheme="majorHAnsi" w:hAnsiTheme="majorHAnsi" w:cstheme="majorHAnsi"/>
          <w:iCs/>
          <w:spacing w:val="-3"/>
        </w:rPr>
        <w:t>sarabites</w:t>
      </w:r>
      <w:proofErr w:type="spellEnd"/>
      <w:r w:rsidR="00000E65" w:rsidRPr="00262911">
        <w:rPr>
          <w:rFonts w:asciiTheme="majorHAnsi" w:hAnsiTheme="majorHAnsi" w:cstheme="majorHAnsi"/>
          <w:iCs/>
          <w:spacing w:val="-3"/>
        </w:rPr>
        <w:t xml:space="preserve">. These monks, untrained and untested, are left </w:t>
      </w:r>
      <w:r w:rsidR="000632B7">
        <w:rPr>
          <w:rFonts w:asciiTheme="majorHAnsi" w:hAnsiTheme="majorHAnsi" w:cstheme="majorHAnsi"/>
          <w:iCs/>
          <w:spacing w:val="-3"/>
        </w:rPr>
        <w:t>defenceless against</w:t>
      </w:r>
      <w:r w:rsidR="00CA66CE" w:rsidRPr="00262911">
        <w:rPr>
          <w:rFonts w:asciiTheme="majorHAnsi" w:hAnsiTheme="majorHAnsi" w:cstheme="majorHAnsi"/>
          <w:iCs/>
          <w:spacing w:val="-3"/>
        </w:rPr>
        <w:t xml:space="preserve"> the </w:t>
      </w:r>
      <w:r w:rsidR="00CA66CE" w:rsidRPr="00262911">
        <w:rPr>
          <w:rFonts w:asciiTheme="majorHAnsi" w:hAnsiTheme="majorHAnsi" w:cstheme="majorHAnsi"/>
          <w:iCs/>
          <w:spacing w:val="-3"/>
        </w:rPr>
        <w:lastRenderedPageBreak/>
        <w:t xml:space="preserve">temptations of the </w:t>
      </w:r>
      <w:r w:rsidR="000632B7">
        <w:rPr>
          <w:rFonts w:asciiTheme="majorHAnsi" w:hAnsiTheme="majorHAnsi" w:cstheme="majorHAnsi"/>
          <w:iCs/>
          <w:spacing w:val="-3"/>
        </w:rPr>
        <w:t>D</w:t>
      </w:r>
      <w:r w:rsidR="00CA66CE" w:rsidRPr="00262911">
        <w:rPr>
          <w:rFonts w:asciiTheme="majorHAnsi" w:hAnsiTheme="majorHAnsi" w:cstheme="majorHAnsi"/>
          <w:iCs/>
          <w:spacing w:val="-3"/>
        </w:rPr>
        <w:t xml:space="preserve">evil, </w:t>
      </w:r>
      <w:r w:rsidR="00000E65" w:rsidRPr="00262911">
        <w:rPr>
          <w:rFonts w:asciiTheme="majorHAnsi" w:hAnsiTheme="majorHAnsi" w:cstheme="majorHAnsi"/>
          <w:iCs/>
          <w:spacing w:val="-3"/>
        </w:rPr>
        <w:t>“as yielding as lead.”</w:t>
      </w:r>
      <w:r w:rsidR="00000E65" w:rsidRPr="00262911">
        <w:rPr>
          <w:rStyle w:val="FootnoteReference"/>
          <w:rFonts w:asciiTheme="majorHAnsi" w:hAnsiTheme="majorHAnsi" w:cstheme="majorHAnsi"/>
          <w:iCs/>
          <w:spacing w:val="-3"/>
        </w:rPr>
        <w:footnoteReference w:id="19"/>
      </w:r>
      <w:r w:rsidR="00000E65" w:rsidRPr="00262911">
        <w:rPr>
          <w:rFonts w:asciiTheme="majorHAnsi" w:hAnsiTheme="majorHAnsi" w:cstheme="majorHAnsi"/>
          <w:iCs/>
          <w:spacing w:val="-3"/>
        </w:rPr>
        <w:t xml:space="preserve"> The concept of the </w:t>
      </w:r>
      <w:proofErr w:type="spellStart"/>
      <w:r w:rsidR="00000E65" w:rsidRPr="00262911">
        <w:rPr>
          <w:rFonts w:asciiTheme="majorHAnsi" w:hAnsiTheme="majorHAnsi" w:cstheme="majorHAnsi"/>
          <w:iCs/>
          <w:spacing w:val="-3"/>
        </w:rPr>
        <w:t>sarabite</w:t>
      </w:r>
      <w:proofErr w:type="spellEnd"/>
      <w:r w:rsidR="00000E65" w:rsidRPr="00262911">
        <w:rPr>
          <w:rFonts w:asciiTheme="majorHAnsi" w:hAnsiTheme="majorHAnsi" w:cstheme="majorHAnsi"/>
          <w:iCs/>
          <w:spacing w:val="-3"/>
        </w:rPr>
        <w:t xml:space="preserve"> </w:t>
      </w:r>
      <w:r w:rsidR="00EE3B3C" w:rsidRPr="00262911">
        <w:rPr>
          <w:rFonts w:asciiTheme="majorHAnsi" w:hAnsiTheme="majorHAnsi" w:cstheme="majorHAnsi"/>
          <w:iCs/>
          <w:spacing w:val="-3"/>
        </w:rPr>
        <w:t>dates to</w:t>
      </w:r>
      <w:r w:rsidR="00000E65" w:rsidRPr="00262911">
        <w:rPr>
          <w:rFonts w:asciiTheme="majorHAnsi" w:hAnsiTheme="majorHAnsi" w:cstheme="majorHAnsi"/>
          <w:iCs/>
          <w:spacing w:val="-3"/>
        </w:rPr>
        <w:t xml:space="preserve"> Jerome who </w:t>
      </w:r>
      <w:r w:rsidR="00954517" w:rsidRPr="00262911">
        <w:rPr>
          <w:rFonts w:asciiTheme="majorHAnsi" w:hAnsiTheme="majorHAnsi" w:cstheme="majorHAnsi"/>
          <w:iCs/>
          <w:spacing w:val="-3"/>
        </w:rPr>
        <w:t xml:space="preserve">refers to them as </w:t>
      </w:r>
      <w:proofErr w:type="spellStart"/>
      <w:r w:rsidR="00EE3B3C" w:rsidRPr="00262911">
        <w:rPr>
          <w:rFonts w:asciiTheme="majorHAnsi" w:hAnsiTheme="majorHAnsi" w:cstheme="majorHAnsi"/>
          <w:iCs/>
          <w:spacing w:val="-3"/>
        </w:rPr>
        <w:t>r</w:t>
      </w:r>
      <w:r w:rsidR="00954517" w:rsidRPr="00262911">
        <w:rPr>
          <w:rFonts w:asciiTheme="majorHAnsi" w:hAnsiTheme="majorHAnsi" w:cstheme="majorHAnsi"/>
          <w:iCs/>
          <w:spacing w:val="-3"/>
        </w:rPr>
        <w:t>emoboth</w:t>
      </w:r>
      <w:proofErr w:type="spellEnd"/>
      <w:r w:rsidR="00172356">
        <w:rPr>
          <w:rFonts w:asciiTheme="majorHAnsi" w:hAnsiTheme="majorHAnsi" w:cstheme="majorHAnsi"/>
          <w:iCs/>
          <w:spacing w:val="-3"/>
        </w:rPr>
        <w:t>;</w:t>
      </w:r>
      <w:r w:rsidR="00954517" w:rsidRPr="00262911">
        <w:rPr>
          <w:rFonts w:asciiTheme="majorHAnsi" w:hAnsiTheme="majorHAnsi" w:cstheme="majorHAnsi"/>
          <w:iCs/>
          <w:spacing w:val="-3"/>
        </w:rPr>
        <w:t xml:space="preserve"> however</w:t>
      </w:r>
      <w:r w:rsidR="00EB4917" w:rsidRPr="00262911">
        <w:rPr>
          <w:rFonts w:asciiTheme="majorHAnsi" w:hAnsiTheme="majorHAnsi" w:cstheme="majorHAnsi"/>
          <w:iCs/>
          <w:spacing w:val="-3"/>
        </w:rPr>
        <w:t>,</w:t>
      </w:r>
      <w:r w:rsidR="00954517" w:rsidRPr="00262911">
        <w:rPr>
          <w:rFonts w:asciiTheme="majorHAnsi" w:hAnsiTheme="majorHAnsi" w:cstheme="majorHAnsi"/>
          <w:iCs/>
          <w:spacing w:val="-3"/>
        </w:rPr>
        <w:t xml:space="preserve"> </w:t>
      </w:r>
      <w:r w:rsidR="00CA66CE" w:rsidRPr="00262911">
        <w:rPr>
          <w:rFonts w:asciiTheme="majorHAnsi" w:hAnsiTheme="majorHAnsi" w:cstheme="majorHAnsi"/>
          <w:iCs/>
          <w:spacing w:val="-3"/>
        </w:rPr>
        <w:t xml:space="preserve">within the </w:t>
      </w:r>
      <w:r w:rsidR="00172356">
        <w:rPr>
          <w:rFonts w:asciiTheme="majorHAnsi" w:hAnsiTheme="majorHAnsi" w:cstheme="majorHAnsi"/>
          <w:iCs/>
          <w:spacing w:val="-3"/>
        </w:rPr>
        <w:t>R</w:t>
      </w:r>
      <w:r w:rsidR="00CA66CE" w:rsidRPr="00262911">
        <w:rPr>
          <w:rFonts w:asciiTheme="majorHAnsi" w:hAnsiTheme="majorHAnsi" w:cstheme="majorHAnsi"/>
          <w:iCs/>
          <w:spacing w:val="-3"/>
        </w:rPr>
        <w:t>ule</w:t>
      </w:r>
      <w:r w:rsidR="00954517" w:rsidRPr="00262911">
        <w:rPr>
          <w:rFonts w:asciiTheme="majorHAnsi" w:hAnsiTheme="majorHAnsi" w:cstheme="majorHAnsi"/>
          <w:iCs/>
          <w:spacing w:val="-3"/>
        </w:rPr>
        <w:t xml:space="preserve">, this class of monk </w:t>
      </w:r>
      <w:r w:rsidR="00CA66CE" w:rsidRPr="00262911">
        <w:rPr>
          <w:rFonts w:asciiTheme="majorHAnsi" w:hAnsiTheme="majorHAnsi" w:cstheme="majorHAnsi"/>
          <w:iCs/>
          <w:spacing w:val="-3"/>
        </w:rPr>
        <w:t>is used as a</w:t>
      </w:r>
      <w:r w:rsidR="00954517" w:rsidRPr="00262911">
        <w:rPr>
          <w:rFonts w:asciiTheme="majorHAnsi" w:hAnsiTheme="majorHAnsi" w:cstheme="majorHAnsi"/>
          <w:iCs/>
          <w:spacing w:val="-3"/>
        </w:rPr>
        <w:t xml:space="preserve"> clever device in explaining the importance of the coenobitic process</w:t>
      </w:r>
      <w:r w:rsidR="00CA66CE" w:rsidRPr="00262911">
        <w:rPr>
          <w:rFonts w:asciiTheme="majorHAnsi" w:hAnsiTheme="majorHAnsi" w:cstheme="majorHAnsi"/>
          <w:iCs/>
          <w:spacing w:val="-3"/>
        </w:rPr>
        <w:t xml:space="preserve"> to the fe</w:t>
      </w:r>
      <w:r w:rsidR="005957FA">
        <w:rPr>
          <w:rFonts w:asciiTheme="majorHAnsi" w:hAnsiTheme="majorHAnsi" w:cstheme="majorHAnsi"/>
          <w:iCs/>
          <w:spacing w:val="-3"/>
        </w:rPr>
        <w:t>r</w:t>
      </w:r>
      <w:r w:rsidR="00CA66CE" w:rsidRPr="00262911">
        <w:rPr>
          <w:rFonts w:asciiTheme="majorHAnsi" w:hAnsiTheme="majorHAnsi" w:cstheme="majorHAnsi"/>
          <w:iCs/>
          <w:spacing w:val="-3"/>
        </w:rPr>
        <w:t>ve</w:t>
      </w:r>
      <w:r w:rsidR="005957FA">
        <w:rPr>
          <w:rFonts w:asciiTheme="majorHAnsi" w:hAnsiTheme="majorHAnsi" w:cstheme="majorHAnsi"/>
          <w:iCs/>
          <w:spacing w:val="-3"/>
        </w:rPr>
        <w:t>nt</w:t>
      </w:r>
      <w:r w:rsidR="00CA66CE" w:rsidRPr="00262911">
        <w:rPr>
          <w:rFonts w:asciiTheme="majorHAnsi" w:hAnsiTheme="majorHAnsi" w:cstheme="majorHAnsi"/>
          <w:iCs/>
          <w:spacing w:val="-3"/>
        </w:rPr>
        <w:t xml:space="preserve"> novice</w:t>
      </w:r>
      <w:r w:rsidR="00954517" w:rsidRPr="00262911">
        <w:rPr>
          <w:rFonts w:asciiTheme="majorHAnsi" w:hAnsiTheme="majorHAnsi" w:cstheme="majorHAnsi"/>
          <w:iCs/>
          <w:spacing w:val="-3"/>
        </w:rPr>
        <w:t xml:space="preserve">. Ironically this </w:t>
      </w:r>
      <w:r w:rsidR="00A12DB0" w:rsidRPr="00262911">
        <w:rPr>
          <w:rFonts w:asciiTheme="majorHAnsi" w:hAnsiTheme="majorHAnsi" w:cstheme="majorHAnsi"/>
          <w:iCs/>
          <w:spacing w:val="-3"/>
        </w:rPr>
        <w:t>distinction makes</w:t>
      </w:r>
      <w:r w:rsidR="00954517" w:rsidRPr="00262911">
        <w:rPr>
          <w:rFonts w:asciiTheme="majorHAnsi" w:hAnsiTheme="majorHAnsi" w:cstheme="majorHAnsi"/>
          <w:iCs/>
          <w:spacing w:val="-3"/>
        </w:rPr>
        <w:t xml:space="preserve"> </w:t>
      </w:r>
      <w:r w:rsidR="00EE3B3C" w:rsidRPr="00262911">
        <w:rPr>
          <w:rFonts w:asciiTheme="majorHAnsi" w:hAnsiTheme="majorHAnsi" w:cstheme="majorHAnsi"/>
          <w:iCs/>
          <w:spacing w:val="-3"/>
        </w:rPr>
        <w:t>th</w:t>
      </w:r>
      <w:r w:rsidR="00954517" w:rsidRPr="00262911">
        <w:rPr>
          <w:rFonts w:asciiTheme="majorHAnsi" w:hAnsiTheme="majorHAnsi" w:cstheme="majorHAnsi"/>
          <w:iCs/>
          <w:spacing w:val="-3"/>
        </w:rPr>
        <w:t xml:space="preserve">e </w:t>
      </w:r>
      <w:r w:rsidR="00A12DB0" w:rsidRPr="00262911">
        <w:rPr>
          <w:rFonts w:asciiTheme="majorHAnsi" w:hAnsiTheme="majorHAnsi" w:cstheme="majorHAnsi"/>
          <w:iCs/>
          <w:spacing w:val="-3"/>
        </w:rPr>
        <w:t xml:space="preserve">first </w:t>
      </w:r>
      <w:r w:rsidR="004B7C8E">
        <w:rPr>
          <w:rFonts w:asciiTheme="majorHAnsi" w:hAnsiTheme="majorHAnsi" w:cstheme="majorHAnsi"/>
          <w:iCs/>
          <w:spacing w:val="-3"/>
        </w:rPr>
        <w:t>D</w:t>
      </w:r>
      <w:r w:rsidR="00954517" w:rsidRPr="00262911">
        <w:rPr>
          <w:rFonts w:asciiTheme="majorHAnsi" w:hAnsiTheme="majorHAnsi" w:cstheme="majorHAnsi"/>
          <w:iCs/>
          <w:spacing w:val="-3"/>
        </w:rPr>
        <w:t xml:space="preserve">esert </w:t>
      </w:r>
      <w:r w:rsidR="004B7C8E">
        <w:rPr>
          <w:rFonts w:asciiTheme="majorHAnsi" w:hAnsiTheme="majorHAnsi" w:cstheme="majorHAnsi"/>
          <w:iCs/>
          <w:spacing w:val="-3"/>
        </w:rPr>
        <w:t>F</w:t>
      </w:r>
      <w:r w:rsidR="00954517" w:rsidRPr="00262911">
        <w:rPr>
          <w:rFonts w:asciiTheme="majorHAnsi" w:hAnsiTheme="majorHAnsi" w:cstheme="majorHAnsi"/>
          <w:iCs/>
          <w:spacing w:val="-3"/>
        </w:rPr>
        <w:t xml:space="preserve">athers </w:t>
      </w:r>
      <w:proofErr w:type="spellStart"/>
      <w:r w:rsidR="00954517" w:rsidRPr="00262911">
        <w:rPr>
          <w:rFonts w:asciiTheme="majorHAnsi" w:hAnsiTheme="majorHAnsi" w:cstheme="majorHAnsi"/>
          <w:iCs/>
          <w:spacing w:val="-3"/>
        </w:rPr>
        <w:t>sarabit</w:t>
      </w:r>
      <w:r w:rsidR="00A12DB0" w:rsidRPr="00262911">
        <w:rPr>
          <w:rFonts w:asciiTheme="majorHAnsi" w:hAnsiTheme="majorHAnsi" w:cstheme="majorHAnsi"/>
          <w:iCs/>
          <w:spacing w:val="-3"/>
        </w:rPr>
        <w:t>ic</w:t>
      </w:r>
      <w:proofErr w:type="spellEnd"/>
      <w:r w:rsidR="00EE3B3C" w:rsidRPr="00262911">
        <w:rPr>
          <w:rFonts w:asciiTheme="majorHAnsi" w:hAnsiTheme="majorHAnsi" w:cstheme="majorHAnsi"/>
          <w:iCs/>
          <w:spacing w:val="-3"/>
        </w:rPr>
        <w:t xml:space="preserve">; </w:t>
      </w:r>
      <w:r w:rsidR="00954517" w:rsidRPr="00262911">
        <w:rPr>
          <w:rFonts w:asciiTheme="majorHAnsi" w:hAnsiTheme="majorHAnsi" w:cstheme="majorHAnsi"/>
          <w:iCs/>
          <w:spacing w:val="-3"/>
        </w:rPr>
        <w:t>Benedict himself</w:t>
      </w:r>
      <w:r w:rsidR="00EE3B3C" w:rsidRPr="00262911">
        <w:rPr>
          <w:rFonts w:asciiTheme="majorHAnsi" w:hAnsiTheme="majorHAnsi" w:cstheme="majorHAnsi"/>
          <w:iCs/>
          <w:spacing w:val="-3"/>
        </w:rPr>
        <w:t>,</w:t>
      </w:r>
      <w:r w:rsidR="005464D1" w:rsidRPr="00262911">
        <w:rPr>
          <w:rFonts w:asciiTheme="majorHAnsi" w:hAnsiTheme="majorHAnsi" w:cstheme="majorHAnsi"/>
          <w:iCs/>
          <w:spacing w:val="-3"/>
        </w:rPr>
        <w:t xml:space="preserve"> in his </w:t>
      </w:r>
      <w:r w:rsidR="00F24915" w:rsidRPr="00262911">
        <w:rPr>
          <w:rFonts w:asciiTheme="majorHAnsi" w:hAnsiTheme="majorHAnsi" w:cstheme="majorHAnsi"/>
          <w:i/>
          <w:spacing w:val="-3"/>
        </w:rPr>
        <w:t xml:space="preserve">Vita </w:t>
      </w:r>
      <w:r w:rsidR="00954517" w:rsidRPr="00262911">
        <w:rPr>
          <w:rFonts w:asciiTheme="majorHAnsi" w:hAnsiTheme="majorHAnsi" w:cstheme="majorHAnsi"/>
          <w:iCs/>
          <w:spacing w:val="-3"/>
        </w:rPr>
        <w:t>skipped this stage of learning.</w:t>
      </w:r>
      <w:r w:rsidR="00954517" w:rsidRPr="00262911">
        <w:rPr>
          <w:rStyle w:val="FootnoteReference"/>
          <w:rFonts w:asciiTheme="majorHAnsi" w:hAnsiTheme="majorHAnsi" w:cstheme="majorHAnsi"/>
          <w:iCs/>
          <w:spacing w:val="-3"/>
        </w:rPr>
        <w:footnoteReference w:id="20"/>
      </w:r>
      <w:r w:rsidR="00954517" w:rsidRPr="00262911">
        <w:rPr>
          <w:rFonts w:asciiTheme="majorHAnsi" w:hAnsiTheme="majorHAnsi" w:cstheme="majorHAnsi"/>
          <w:iCs/>
          <w:spacing w:val="-3"/>
        </w:rPr>
        <w:t xml:space="preserve"> </w:t>
      </w:r>
      <w:r w:rsidR="00000E65" w:rsidRPr="00262911">
        <w:rPr>
          <w:rFonts w:asciiTheme="majorHAnsi" w:hAnsiTheme="majorHAnsi" w:cstheme="majorHAnsi"/>
          <w:iCs/>
          <w:spacing w:val="-3"/>
        </w:rPr>
        <w:t xml:space="preserve"> </w:t>
      </w:r>
    </w:p>
    <w:p w14:paraId="66C47E03" w14:textId="77777777" w:rsidR="00A12DB0" w:rsidRPr="00262911" w:rsidRDefault="00A12DB0" w:rsidP="00A12DB0">
      <w:pPr>
        <w:ind w:firstLine="720"/>
        <w:rPr>
          <w:rFonts w:asciiTheme="majorHAnsi" w:hAnsiTheme="majorHAnsi" w:cstheme="majorHAnsi"/>
          <w:iCs/>
          <w:spacing w:val="-3"/>
        </w:rPr>
      </w:pPr>
    </w:p>
    <w:p w14:paraId="0168C8B9" w14:textId="69ED5E4C" w:rsidR="00312B73" w:rsidRDefault="00A12DB0" w:rsidP="003035EF">
      <w:pPr>
        <w:ind w:firstLine="720"/>
        <w:rPr>
          <w:rFonts w:asciiTheme="majorHAnsi" w:hAnsiTheme="majorHAnsi" w:cstheme="majorHAnsi"/>
          <w:iCs/>
          <w:spacing w:val="-3"/>
        </w:rPr>
      </w:pPr>
      <w:r w:rsidRPr="00262911">
        <w:rPr>
          <w:rFonts w:asciiTheme="majorHAnsi" w:hAnsiTheme="majorHAnsi" w:cstheme="majorHAnsi"/>
          <w:iCs/>
          <w:spacing w:val="-3"/>
        </w:rPr>
        <w:t>W</w:t>
      </w:r>
      <w:r w:rsidR="001F014A" w:rsidRPr="00262911">
        <w:rPr>
          <w:rFonts w:asciiTheme="majorHAnsi" w:hAnsiTheme="majorHAnsi" w:cstheme="majorHAnsi"/>
          <w:iCs/>
          <w:spacing w:val="-3"/>
        </w:rPr>
        <w:t>hile it is</w:t>
      </w:r>
      <w:r w:rsidR="00EE3B3C" w:rsidRPr="00262911">
        <w:rPr>
          <w:rFonts w:asciiTheme="majorHAnsi" w:hAnsiTheme="majorHAnsi" w:cstheme="majorHAnsi"/>
          <w:iCs/>
          <w:spacing w:val="-3"/>
        </w:rPr>
        <w:t xml:space="preserve"> not surprising that Benedict’s monastic rule </w:t>
      </w:r>
      <w:r w:rsidR="001F014A" w:rsidRPr="00262911">
        <w:rPr>
          <w:rFonts w:asciiTheme="majorHAnsi" w:hAnsiTheme="majorHAnsi" w:cstheme="majorHAnsi"/>
          <w:iCs/>
          <w:spacing w:val="-3"/>
        </w:rPr>
        <w:t xml:space="preserve">is keen to stress the importance of coenobitic life, the anchorite is </w:t>
      </w:r>
      <w:r w:rsidRPr="00262911">
        <w:rPr>
          <w:rFonts w:asciiTheme="majorHAnsi" w:hAnsiTheme="majorHAnsi" w:cstheme="majorHAnsi"/>
          <w:iCs/>
          <w:spacing w:val="-3"/>
        </w:rPr>
        <w:t xml:space="preserve">still </w:t>
      </w:r>
      <w:r w:rsidR="001F014A" w:rsidRPr="00262911">
        <w:rPr>
          <w:rFonts w:asciiTheme="majorHAnsi" w:hAnsiTheme="majorHAnsi" w:cstheme="majorHAnsi"/>
          <w:iCs/>
          <w:spacing w:val="-3"/>
        </w:rPr>
        <w:t>presented as the summit of monastic aspiration.</w:t>
      </w:r>
      <w:r w:rsidR="0097042A">
        <w:rPr>
          <w:rStyle w:val="FootnoteReference"/>
          <w:rFonts w:asciiTheme="majorHAnsi" w:hAnsiTheme="majorHAnsi" w:cstheme="majorHAnsi"/>
          <w:iCs/>
          <w:spacing w:val="-3"/>
        </w:rPr>
        <w:footnoteReference w:id="21"/>
      </w:r>
      <w:r w:rsidRPr="00262911">
        <w:rPr>
          <w:rFonts w:asciiTheme="majorHAnsi" w:hAnsiTheme="majorHAnsi" w:cstheme="majorHAnsi"/>
          <w:iCs/>
          <w:spacing w:val="-3"/>
        </w:rPr>
        <w:t xml:space="preserve"> Imagery of the desert is</w:t>
      </w:r>
      <w:r w:rsidR="001D704D" w:rsidRPr="00262911">
        <w:rPr>
          <w:rFonts w:asciiTheme="majorHAnsi" w:hAnsiTheme="majorHAnsi" w:cstheme="majorHAnsi"/>
          <w:iCs/>
          <w:spacing w:val="-3"/>
        </w:rPr>
        <w:t xml:space="preserve"> synonymous with the</w:t>
      </w:r>
      <w:r w:rsidRPr="00262911">
        <w:rPr>
          <w:rFonts w:asciiTheme="majorHAnsi" w:hAnsiTheme="majorHAnsi" w:cstheme="majorHAnsi"/>
          <w:iCs/>
          <w:spacing w:val="-3"/>
        </w:rPr>
        <w:t xml:space="preserve"> anchorite</w:t>
      </w:r>
      <w:r w:rsidR="007842E2">
        <w:rPr>
          <w:rFonts w:asciiTheme="majorHAnsi" w:hAnsiTheme="majorHAnsi" w:cstheme="majorHAnsi"/>
          <w:iCs/>
          <w:spacing w:val="-3"/>
        </w:rPr>
        <w:t xml:space="preserve">, </w:t>
      </w:r>
      <w:r w:rsidRPr="00262911">
        <w:rPr>
          <w:rFonts w:asciiTheme="majorHAnsi" w:hAnsiTheme="majorHAnsi" w:cstheme="majorHAnsi"/>
          <w:iCs/>
          <w:spacing w:val="-3"/>
        </w:rPr>
        <w:t xml:space="preserve">the tradition of the </w:t>
      </w:r>
      <w:r w:rsidRPr="00262911">
        <w:rPr>
          <w:rFonts w:asciiTheme="majorHAnsi" w:hAnsiTheme="majorHAnsi" w:cstheme="majorHAnsi"/>
          <w:i/>
          <w:spacing w:val="-3"/>
        </w:rPr>
        <w:t xml:space="preserve">vita </w:t>
      </w:r>
      <w:proofErr w:type="spellStart"/>
      <w:r w:rsidRPr="00262911">
        <w:rPr>
          <w:rFonts w:asciiTheme="majorHAnsi" w:hAnsiTheme="majorHAnsi" w:cstheme="majorHAnsi"/>
          <w:i/>
          <w:spacing w:val="-3"/>
        </w:rPr>
        <w:t>apostolica</w:t>
      </w:r>
      <w:proofErr w:type="spellEnd"/>
      <w:r w:rsidRPr="00262911">
        <w:rPr>
          <w:rFonts w:asciiTheme="majorHAnsi" w:hAnsiTheme="majorHAnsi" w:cstheme="majorHAnsi"/>
          <w:i/>
          <w:spacing w:val="-3"/>
        </w:rPr>
        <w:t xml:space="preserve"> </w:t>
      </w:r>
      <w:r w:rsidR="001D704D" w:rsidRPr="00262911">
        <w:rPr>
          <w:rFonts w:asciiTheme="majorHAnsi" w:hAnsiTheme="majorHAnsi" w:cstheme="majorHAnsi"/>
          <w:iCs/>
          <w:spacing w:val="-3"/>
        </w:rPr>
        <w:t xml:space="preserve">and </w:t>
      </w:r>
      <w:r w:rsidRPr="00262911">
        <w:rPr>
          <w:rFonts w:asciiTheme="majorHAnsi" w:hAnsiTheme="majorHAnsi" w:cstheme="majorHAnsi"/>
          <w:iCs/>
          <w:spacing w:val="-3"/>
        </w:rPr>
        <w:t xml:space="preserve">the early </w:t>
      </w:r>
      <w:r w:rsidR="00A771B2">
        <w:rPr>
          <w:rFonts w:asciiTheme="majorHAnsi" w:hAnsiTheme="majorHAnsi" w:cstheme="majorHAnsi"/>
          <w:iCs/>
          <w:spacing w:val="-3"/>
        </w:rPr>
        <w:t>D</w:t>
      </w:r>
      <w:r w:rsidRPr="00262911">
        <w:rPr>
          <w:rFonts w:asciiTheme="majorHAnsi" w:hAnsiTheme="majorHAnsi" w:cstheme="majorHAnsi"/>
          <w:iCs/>
          <w:spacing w:val="-3"/>
        </w:rPr>
        <w:t xml:space="preserve">esert </w:t>
      </w:r>
      <w:proofErr w:type="gramStart"/>
      <w:r w:rsidR="00A771B2">
        <w:rPr>
          <w:rFonts w:asciiTheme="majorHAnsi" w:hAnsiTheme="majorHAnsi" w:cstheme="majorHAnsi"/>
          <w:iCs/>
          <w:spacing w:val="-3"/>
        </w:rPr>
        <w:t>F</w:t>
      </w:r>
      <w:r w:rsidR="000F6342" w:rsidRPr="00262911">
        <w:rPr>
          <w:rFonts w:asciiTheme="majorHAnsi" w:hAnsiTheme="majorHAnsi" w:cstheme="majorHAnsi"/>
          <w:iCs/>
          <w:spacing w:val="-3"/>
        </w:rPr>
        <w:t>athers</w:t>
      </w:r>
      <w:r w:rsidR="00A771B2">
        <w:rPr>
          <w:rFonts w:asciiTheme="majorHAnsi" w:hAnsiTheme="majorHAnsi" w:cstheme="majorHAnsi"/>
          <w:iCs/>
          <w:spacing w:val="-3"/>
        </w:rPr>
        <w:t>,</w:t>
      </w:r>
      <w:r w:rsidR="000F6342" w:rsidRPr="00262911">
        <w:rPr>
          <w:rFonts w:asciiTheme="majorHAnsi" w:hAnsiTheme="majorHAnsi" w:cstheme="majorHAnsi"/>
          <w:iCs/>
          <w:spacing w:val="-3"/>
        </w:rPr>
        <w:t xml:space="preserve"> yet</w:t>
      </w:r>
      <w:proofErr w:type="gramEnd"/>
      <w:r w:rsidR="00E350CA" w:rsidRPr="00262911">
        <w:rPr>
          <w:rFonts w:asciiTheme="majorHAnsi" w:hAnsiTheme="majorHAnsi" w:cstheme="majorHAnsi"/>
          <w:iCs/>
          <w:spacing w:val="-3"/>
        </w:rPr>
        <w:t xml:space="preserve"> i</w:t>
      </w:r>
      <w:r w:rsidR="00F60172" w:rsidRPr="00262911">
        <w:rPr>
          <w:rFonts w:asciiTheme="majorHAnsi" w:hAnsiTheme="majorHAnsi" w:cstheme="majorHAnsi"/>
          <w:iCs/>
          <w:spacing w:val="-3"/>
        </w:rPr>
        <w:t xml:space="preserve">s </w:t>
      </w:r>
      <w:r w:rsidR="00125A29">
        <w:rPr>
          <w:rFonts w:asciiTheme="majorHAnsi" w:hAnsiTheme="majorHAnsi" w:cstheme="majorHAnsi"/>
          <w:iCs/>
          <w:spacing w:val="-3"/>
        </w:rPr>
        <w:t>also</w:t>
      </w:r>
      <w:r w:rsidR="00E350CA" w:rsidRPr="00262911">
        <w:rPr>
          <w:rFonts w:asciiTheme="majorHAnsi" w:hAnsiTheme="majorHAnsi" w:cstheme="majorHAnsi"/>
          <w:iCs/>
          <w:spacing w:val="-3"/>
        </w:rPr>
        <w:t xml:space="preserve"> crucial to the coenobite</w:t>
      </w:r>
      <w:r w:rsidRPr="00262911">
        <w:rPr>
          <w:rFonts w:asciiTheme="majorHAnsi" w:hAnsiTheme="majorHAnsi" w:cstheme="majorHAnsi"/>
          <w:iCs/>
          <w:spacing w:val="-3"/>
        </w:rPr>
        <w:t>.</w:t>
      </w:r>
      <w:r w:rsidR="00E350CA" w:rsidRPr="00262911">
        <w:rPr>
          <w:rFonts w:asciiTheme="majorHAnsi" w:hAnsiTheme="majorHAnsi" w:cstheme="majorHAnsi"/>
          <w:iCs/>
          <w:spacing w:val="-3"/>
        </w:rPr>
        <w:t xml:space="preserve"> In this way, the passage reveals the tension</w:t>
      </w:r>
      <w:r w:rsidR="00125A29">
        <w:rPr>
          <w:rFonts w:asciiTheme="majorHAnsi" w:hAnsiTheme="majorHAnsi" w:cstheme="majorHAnsi"/>
          <w:iCs/>
          <w:spacing w:val="-3"/>
        </w:rPr>
        <w:t xml:space="preserve"> and</w:t>
      </w:r>
      <w:r w:rsidR="00E350CA" w:rsidRPr="00262911">
        <w:rPr>
          <w:rFonts w:asciiTheme="majorHAnsi" w:hAnsiTheme="majorHAnsi" w:cstheme="majorHAnsi"/>
          <w:iCs/>
          <w:spacing w:val="-3"/>
        </w:rPr>
        <w:t xml:space="preserve"> </w:t>
      </w:r>
      <w:r w:rsidR="00125A29">
        <w:rPr>
          <w:rFonts w:asciiTheme="majorHAnsi" w:hAnsiTheme="majorHAnsi" w:cstheme="majorHAnsi"/>
          <w:iCs/>
          <w:spacing w:val="-3"/>
        </w:rPr>
        <w:t>ambiguity</w:t>
      </w:r>
      <w:r w:rsidR="00E350CA" w:rsidRPr="00262911">
        <w:rPr>
          <w:rFonts w:asciiTheme="majorHAnsi" w:hAnsiTheme="majorHAnsi" w:cstheme="majorHAnsi"/>
          <w:iCs/>
          <w:spacing w:val="-3"/>
        </w:rPr>
        <w:t xml:space="preserve"> between coenobite and hermit that would </w:t>
      </w:r>
      <w:r w:rsidR="00F60172" w:rsidRPr="00262911">
        <w:rPr>
          <w:rFonts w:asciiTheme="majorHAnsi" w:hAnsiTheme="majorHAnsi" w:cstheme="majorHAnsi"/>
          <w:iCs/>
          <w:spacing w:val="-3"/>
        </w:rPr>
        <w:t>become</w:t>
      </w:r>
      <w:r w:rsidR="00E350CA" w:rsidRPr="00262911">
        <w:rPr>
          <w:rFonts w:asciiTheme="majorHAnsi" w:hAnsiTheme="majorHAnsi" w:cstheme="majorHAnsi"/>
          <w:iCs/>
          <w:spacing w:val="-3"/>
        </w:rPr>
        <w:t xml:space="preserve"> a </w:t>
      </w:r>
      <w:r w:rsidR="00125A29">
        <w:rPr>
          <w:rFonts w:asciiTheme="majorHAnsi" w:hAnsiTheme="majorHAnsi" w:cstheme="majorHAnsi"/>
          <w:iCs/>
          <w:spacing w:val="-3"/>
        </w:rPr>
        <w:t>mainstay</w:t>
      </w:r>
      <w:r w:rsidR="00E350CA" w:rsidRPr="00262911">
        <w:rPr>
          <w:rFonts w:asciiTheme="majorHAnsi" w:hAnsiTheme="majorHAnsi" w:cstheme="majorHAnsi"/>
          <w:iCs/>
          <w:spacing w:val="-3"/>
        </w:rPr>
        <w:t xml:space="preserve"> of western monasticis</w:t>
      </w:r>
      <w:r w:rsidR="00F60172" w:rsidRPr="00262911">
        <w:rPr>
          <w:rFonts w:asciiTheme="majorHAnsi" w:hAnsiTheme="majorHAnsi" w:cstheme="majorHAnsi"/>
          <w:iCs/>
          <w:spacing w:val="-3"/>
        </w:rPr>
        <w:t>m</w:t>
      </w:r>
      <w:r w:rsidR="00E350CA" w:rsidRPr="00262911">
        <w:rPr>
          <w:rFonts w:asciiTheme="majorHAnsi" w:hAnsiTheme="majorHAnsi" w:cstheme="majorHAnsi"/>
          <w:iCs/>
          <w:spacing w:val="-3"/>
        </w:rPr>
        <w:t>.</w:t>
      </w:r>
      <w:r w:rsidR="00E350CA" w:rsidRPr="00262911">
        <w:rPr>
          <w:rStyle w:val="FootnoteReference"/>
          <w:rFonts w:asciiTheme="majorHAnsi" w:hAnsiTheme="majorHAnsi" w:cstheme="majorHAnsi"/>
          <w:iCs/>
          <w:spacing w:val="-3"/>
        </w:rPr>
        <w:footnoteReference w:id="22"/>
      </w:r>
    </w:p>
    <w:sdt>
      <w:sdtPr>
        <w:id w:val="-2090927505"/>
        <w:docPartObj>
          <w:docPartGallery w:val="Bibliographies"/>
          <w:docPartUnique/>
        </w:docPartObj>
      </w:sdtPr>
      <w:sdtEndPr>
        <w:rPr>
          <w:rFonts w:ascii="Times New Roman" w:eastAsia="Times New Roman" w:hAnsi="Times New Roman" w:cs="Times New Roman"/>
          <w:color w:val="auto"/>
          <w:sz w:val="24"/>
          <w:szCs w:val="24"/>
        </w:rPr>
      </w:sdtEndPr>
      <w:sdtContent>
        <w:p w14:paraId="3386FE34" w14:textId="5BFE311F" w:rsidR="00312B73" w:rsidRPr="00312B73" w:rsidRDefault="00312B73">
          <w:pPr>
            <w:pStyle w:val="Heading1"/>
            <w:rPr>
              <w:b/>
              <w:bCs/>
            </w:rPr>
          </w:pPr>
          <w:r w:rsidRPr="00312B73">
            <w:rPr>
              <w:b/>
              <w:bCs/>
            </w:rPr>
            <w:t>Bibliography</w:t>
          </w:r>
        </w:p>
        <w:p w14:paraId="7E532D75" w14:textId="77777777" w:rsidR="00312B73" w:rsidRPr="00312B73" w:rsidRDefault="00312B73" w:rsidP="00312B73">
          <w:pPr>
            <w:rPr>
              <w:b/>
              <w:bCs/>
            </w:rPr>
          </w:pPr>
        </w:p>
        <w:sdt>
          <w:sdtPr>
            <w:rPr>
              <w:b/>
              <w:bCs/>
            </w:rPr>
            <w:id w:val="111145805"/>
            <w:bibliography/>
          </w:sdtPr>
          <w:sdtEndPr>
            <w:rPr>
              <w:b w:val="0"/>
              <w:bCs w:val="0"/>
            </w:rPr>
          </w:sdtEndPr>
          <w:sdtContent>
            <w:p w14:paraId="4880DA73" w14:textId="77777777" w:rsidR="00312B73" w:rsidRDefault="00312B73">
              <w:pPr>
                <w:rPr>
                  <w:b/>
                  <w:bCs/>
                  <w:color w:val="2F5496" w:themeColor="accent1" w:themeShade="BF"/>
                </w:rPr>
              </w:pPr>
              <w:r w:rsidRPr="00312B73">
                <w:rPr>
                  <w:b/>
                  <w:bCs/>
                  <w:color w:val="2F5496" w:themeColor="accent1" w:themeShade="BF"/>
                </w:rPr>
                <w:t>Primary Sources</w:t>
              </w:r>
            </w:p>
            <w:p w14:paraId="22AB2397" w14:textId="442959D0" w:rsidR="00091A19" w:rsidRPr="00091A19" w:rsidRDefault="00091A19" w:rsidP="00794488">
              <w:pPr>
                <w:pStyle w:val="ListParagraph"/>
                <w:numPr>
                  <w:ilvl w:val="0"/>
                  <w:numId w:val="3"/>
                </w:numPr>
                <w:rPr>
                  <w:color w:val="000000" w:themeColor="text1"/>
                </w:rPr>
              </w:pPr>
              <w:r>
                <w:t xml:space="preserve">Anon., </w:t>
              </w:r>
              <w:r>
                <w:rPr>
                  <w:i/>
                  <w:iCs/>
                </w:rPr>
                <w:t>The Rule of the Master</w:t>
              </w:r>
              <w:r>
                <w:t xml:space="preserve">, ed. and </w:t>
              </w:r>
              <w:r w:rsidRPr="00EB5FBB">
                <w:t>trans. Luke Eberle</w:t>
              </w:r>
              <w:r w:rsidR="00EB5FBB">
                <w:t xml:space="preserve">, </w:t>
              </w:r>
              <w:r w:rsidR="00EB5FBB" w:rsidRPr="00EB5FBB">
                <w:rPr>
                  <w:i/>
                  <w:iCs/>
                </w:rPr>
                <w:t xml:space="preserve">The Rule of the Master = Regula </w:t>
              </w:r>
              <w:proofErr w:type="spellStart"/>
              <w:r w:rsidR="00EB5FBB" w:rsidRPr="00EB5FBB">
                <w:rPr>
                  <w:i/>
                  <w:iCs/>
                </w:rPr>
                <w:t>Magistri</w:t>
              </w:r>
              <w:proofErr w:type="spellEnd"/>
              <w:r w:rsidRPr="00EB5FBB">
                <w:t xml:space="preserve"> (USA: Cistercian</w:t>
              </w:r>
              <w:r w:rsidRPr="003E1B85">
                <w:t xml:space="preserve"> Publications, 1977</w:t>
              </w:r>
              <w:r>
                <w:t>)</w:t>
              </w:r>
              <w:r>
                <w:t>.</w:t>
              </w:r>
            </w:p>
            <w:p w14:paraId="600854AE" w14:textId="50BAA079" w:rsidR="00E173DC" w:rsidRPr="00E173DC" w:rsidRDefault="00E173DC" w:rsidP="00794488">
              <w:pPr>
                <w:pStyle w:val="ListParagraph"/>
                <w:numPr>
                  <w:ilvl w:val="0"/>
                  <w:numId w:val="3"/>
                </w:numPr>
                <w:rPr>
                  <w:color w:val="000000" w:themeColor="text1"/>
                </w:rPr>
              </w:pPr>
              <w:r w:rsidRPr="00CA3F04">
                <w:t xml:space="preserve">Benedict of </w:t>
              </w:r>
              <w:proofErr w:type="spellStart"/>
              <w:r w:rsidRPr="00CA3F04">
                <w:t>Nursia</w:t>
              </w:r>
              <w:proofErr w:type="spellEnd"/>
              <w:r w:rsidRPr="00CA3F04">
                <w:t xml:space="preserve">,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 xml:space="preserve">(London: </w:t>
              </w:r>
              <w:proofErr w:type="spellStart"/>
              <w:r w:rsidRPr="00CA3F04">
                <w:t>Sheed</w:t>
              </w:r>
              <w:proofErr w:type="spellEnd"/>
              <w:r w:rsidRPr="00CA3F04">
                <w:t xml:space="preserve"> &amp; Ward Ltd, 1972)</w:t>
              </w:r>
              <w:r>
                <w:t>.</w:t>
              </w:r>
            </w:p>
            <w:p w14:paraId="0EC72A83" w14:textId="018B8209" w:rsidR="00794488" w:rsidRPr="00E173DC" w:rsidRDefault="004E17E4" w:rsidP="00794488">
              <w:pPr>
                <w:pStyle w:val="ListParagraph"/>
                <w:numPr>
                  <w:ilvl w:val="0"/>
                  <w:numId w:val="3"/>
                </w:numPr>
                <w:rPr>
                  <w:color w:val="000000" w:themeColor="text1"/>
                </w:rPr>
              </w:pPr>
              <w:r>
                <w:t xml:space="preserve">Gregory the Great, </w:t>
              </w:r>
              <w:r w:rsidRPr="000478D7">
                <w:rPr>
                  <w:i/>
                  <w:iCs/>
                </w:rPr>
                <w:t>Dialogues</w:t>
              </w:r>
              <w:r>
                <w:t xml:space="preserve">, ed. and trans. Odo John Zimmerman O.S.B., </w:t>
              </w:r>
              <w:r w:rsidRPr="00D76A09">
                <w:rPr>
                  <w:i/>
                  <w:iCs/>
                </w:rPr>
                <w:t>The Fathers of the Church: Saint Gregory the Great Dialogue</w:t>
              </w:r>
              <w:r>
                <w:rPr>
                  <w:i/>
                  <w:iCs/>
                </w:rPr>
                <w:t>s</w:t>
              </w:r>
              <w:r>
                <w:t xml:space="preserve"> (Washington D.C.: The Catholic University of America Press, 1959)</w:t>
              </w:r>
              <w:r>
                <w:t>.</w:t>
              </w:r>
            </w:p>
            <w:p w14:paraId="4AB8DCB8" w14:textId="3B6BEF31" w:rsidR="00E173DC" w:rsidRPr="009359CF" w:rsidRDefault="00E173DC" w:rsidP="00794488">
              <w:pPr>
                <w:pStyle w:val="ListParagraph"/>
                <w:numPr>
                  <w:ilvl w:val="0"/>
                  <w:numId w:val="3"/>
                </w:numPr>
                <w:rPr>
                  <w:color w:val="000000" w:themeColor="text1"/>
                </w:rPr>
              </w:pPr>
              <w:r>
                <w:t xml:space="preserve">Jerome, </w:t>
              </w:r>
              <w:r w:rsidRPr="00321DDD">
                <w:rPr>
                  <w:i/>
                  <w:iCs/>
                </w:rPr>
                <w:t>Letters 1-38</w:t>
              </w:r>
              <w:r>
                <w:rPr>
                  <w:i/>
                  <w:iCs/>
                </w:rPr>
                <w:t xml:space="preserve">, </w:t>
              </w:r>
              <w:r>
                <w:t xml:space="preserve">ed. EWTN, trans. The Electronic Bible Society, </w:t>
              </w:r>
              <w:hyperlink r:id="rId8" w:history="1">
                <w:r w:rsidRPr="004F328A">
                  <w:rPr>
                    <w:rStyle w:val="Hyperlink"/>
                  </w:rPr>
                  <w:t>https://www.ewtn.com/catholicism/library/letters-138-11628</w:t>
                </w:r>
              </w:hyperlink>
              <w:r>
                <w:t xml:space="preserve"> [accessed 8th October 2025]</w:t>
              </w:r>
              <w:r>
                <w:t>.</w:t>
              </w:r>
            </w:p>
            <w:p w14:paraId="1130B32B" w14:textId="4FD9F732" w:rsidR="009359CF" w:rsidRPr="00794488" w:rsidRDefault="00091A19" w:rsidP="00794488">
              <w:pPr>
                <w:pStyle w:val="ListParagraph"/>
                <w:numPr>
                  <w:ilvl w:val="0"/>
                  <w:numId w:val="3"/>
                </w:numPr>
                <w:rPr>
                  <w:color w:val="000000" w:themeColor="text1"/>
                </w:rPr>
              </w:pPr>
              <w:r>
                <w:t xml:space="preserve">John Cassian, </w:t>
              </w:r>
              <w:r>
                <w:rPr>
                  <w:i/>
                  <w:iCs/>
                </w:rPr>
                <w:t xml:space="preserve">Conferences, </w:t>
              </w:r>
              <w:r>
                <w:t xml:space="preserve">ed. and trans. Boniface Ramsey, </w:t>
              </w:r>
              <w:r>
                <w:rPr>
                  <w:i/>
                  <w:iCs/>
                </w:rPr>
                <w:t>John Cassian: The Conferences</w:t>
              </w:r>
              <w:r>
                <w:t xml:space="preserve"> (New Jersey: Newman Press, 1997)</w:t>
              </w:r>
              <w:r>
                <w:t>.</w:t>
              </w:r>
            </w:p>
            <w:p w14:paraId="194A1019" w14:textId="77777777" w:rsidR="00794488" w:rsidRDefault="00794488">
              <w:pPr>
                <w:rPr>
                  <w:b/>
                  <w:bCs/>
                  <w:color w:val="2F5496" w:themeColor="accent1" w:themeShade="BF"/>
                </w:rPr>
              </w:pPr>
            </w:p>
            <w:p w14:paraId="210821AB" w14:textId="41030575" w:rsidR="00312B73" w:rsidRPr="00794488" w:rsidRDefault="00794488">
              <w:pPr>
                <w:rPr>
                  <w:color w:val="2F5496" w:themeColor="accent1" w:themeShade="BF"/>
                </w:rPr>
              </w:pPr>
              <w:r>
                <w:rPr>
                  <w:b/>
                  <w:bCs/>
                  <w:color w:val="2F5496" w:themeColor="accent1" w:themeShade="BF"/>
                </w:rPr>
                <w:t>Secondary Sources</w:t>
              </w:r>
            </w:p>
            <w:p w14:paraId="699CC58A" w14:textId="19160238" w:rsidR="00055350" w:rsidRDefault="00055350" w:rsidP="00312B73">
              <w:pPr>
                <w:pStyle w:val="ListParagraph"/>
                <w:numPr>
                  <w:ilvl w:val="0"/>
                  <w:numId w:val="1"/>
                </w:numPr>
              </w:pPr>
              <w:r w:rsidRPr="00055350">
                <w:t xml:space="preserve">Burton, </w:t>
              </w:r>
              <w:r>
                <w:t xml:space="preserve">Janet, </w:t>
              </w:r>
              <w:r w:rsidRPr="00055350">
                <w:rPr>
                  <w:i/>
                  <w:iCs/>
                </w:rPr>
                <w:t>Medieval Monasticism</w:t>
              </w:r>
              <w:r w:rsidRPr="00055350">
                <w:t xml:space="preserve"> (Oxford: HeadStart History, 1996)</w:t>
              </w:r>
              <w:r>
                <w:t>.</w:t>
              </w:r>
            </w:p>
            <w:p w14:paraId="2007C6D5" w14:textId="4B904BF9" w:rsidR="001E7624" w:rsidRDefault="001E7624" w:rsidP="00312B73">
              <w:pPr>
                <w:pStyle w:val="ListParagraph"/>
                <w:numPr>
                  <w:ilvl w:val="0"/>
                  <w:numId w:val="1"/>
                </w:numPr>
              </w:pPr>
              <w:proofErr w:type="spellStart"/>
              <w:r>
                <w:t>Görg</w:t>
              </w:r>
              <w:proofErr w:type="spellEnd"/>
              <w:r>
                <w:t>,</w:t>
              </w:r>
              <w:r>
                <w:t xml:space="preserve"> </w:t>
              </w:r>
              <w:r>
                <w:t>Peter</w:t>
              </w:r>
              <w:r>
                <w:t>,</w:t>
              </w:r>
              <w:r>
                <w:t xml:space="preserve"> H.</w:t>
              </w:r>
              <w:r>
                <w:t>,</w:t>
              </w:r>
              <w:r>
                <w:t xml:space="preserve">  </w:t>
              </w:r>
              <w:r>
                <w:rPr>
                  <w:i/>
                  <w:iCs/>
                </w:rPr>
                <w:t xml:space="preserve">The Desert Fathers: Saint Anthony and the </w:t>
              </w:r>
              <w:proofErr w:type="spellStart"/>
              <w:r>
                <w:rPr>
                  <w:i/>
                  <w:iCs/>
                </w:rPr>
                <w:t>Beginings</w:t>
              </w:r>
              <w:proofErr w:type="spellEnd"/>
              <w:r>
                <w:rPr>
                  <w:i/>
                  <w:iCs/>
                </w:rPr>
                <w:t xml:space="preserve"> of Monasticism</w:t>
              </w:r>
              <w:r>
                <w:t>, trans. Michael J. Miller (San Francisco: Ignatius Press, 2011)</w:t>
              </w:r>
              <w:r w:rsidR="007F6030">
                <w:t>.</w:t>
              </w:r>
            </w:p>
            <w:p w14:paraId="3EF20CF9" w14:textId="02DB028A" w:rsidR="00091A19" w:rsidRDefault="00091A19" w:rsidP="00312B73">
              <w:pPr>
                <w:pStyle w:val="ListParagraph"/>
                <w:numPr>
                  <w:ilvl w:val="0"/>
                  <w:numId w:val="1"/>
                </w:numPr>
              </w:pPr>
              <w:r>
                <w:t>Lawrence</w:t>
              </w:r>
              <w:r>
                <w:t>,</w:t>
              </w:r>
              <w:r>
                <w:t xml:space="preserve"> Christopher</w:t>
              </w:r>
              <w:r>
                <w:t>,</w:t>
              </w:r>
              <w:r>
                <w:t xml:space="preserve"> Brooke</w:t>
              </w:r>
              <w:r>
                <w:t>,</w:t>
              </w:r>
              <w:r>
                <w:t xml:space="preserve"> Nugent &amp; </w:t>
              </w:r>
              <w:proofErr w:type="spellStart"/>
              <w:r>
                <w:t>Swaan</w:t>
              </w:r>
              <w:proofErr w:type="spellEnd"/>
              <w:r w:rsidR="00705BC1">
                <w:t>, Wim</w:t>
              </w:r>
              <w:r>
                <w:t>,</w:t>
              </w:r>
              <w:r>
                <w:rPr>
                  <w:i/>
                  <w:iCs/>
                </w:rPr>
                <w:t xml:space="preserve"> The Monastic World 1000-1300</w:t>
              </w:r>
              <w:r>
                <w:t xml:space="preserve"> (London: </w:t>
              </w:r>
              <w:proofErr w:type="spellStart"/>
              <w:r>
                <w:t>Elek</w:t>
              </w:r>
              <w:proofErr w:type="spellEnd"/>
              <w:r>
                <w:t>, 1974)</w:t>
              </w:r>
              <w:r w:rsidR="002400F2">
                <w:t>.</w:t>
              </w:r>
            </w:p>
            <w:p w14:paraId="1DBE6246" w14:textId="484B658B" w:rsidR="00E173DC" w:rsidRDefault="00E173DC" w:rsidP="00312B73">
              <w:pPr>
                <w:pStyle w:val="ListParagraph"/>
                <w:numPr>
                  <w:ilvl w:val="0"/>
                  <w:numId w:val="1"/>
                </w:numPr>
              </w:pPr>
              <w:r>
                <w:t>Lawrence</w:t>
              </w:r>
              <w:r>
                <w:t xml:space="preserve">, </w:t>
              </w:r>
              <w:r>
                <w:t xml:space="preserve">C. H. &amp; Burton, </w:t>
              </w:r>
              <w:r>
                <w:t xml:space="preserve">Janet, </w:t>
              </w:r>
              <w:r>
                <w:rPr>
                  <w:i/>
                  <w:iCs/>
                </w:rPr>
                <w:t>Medieval Monasticisms: Forms of Religious Life in Western Europe in the Middle Ages</w:t>
              </w:r>
              <w:r>
                <w:t>, 5</w:t>
              </w:r>
              <w:r w:rsidRPr="00146399">
                <w:rPr>
                  <w:vertAlign w:val="superscript"/>
                </w:rPr>
                <w:t>th</w:t>
              </w:r>
              <w:r>
                <w:t xml:space="preserve"> </w:t>
              </w:r>
              <w:proofErr w:type="spellStart"/>
              <w:r>
                <w:t>edn</w:t>
              </w:r>
              <w:proofErr w:type="spellEnd"/>
              <w:r>
                <w:t>. (London &amp; New York: Routledge, 2024)</w:t>
              </w:r>
              <w:r>
                <w:t>.</w:t>
              </w:r>
            </w:p>
            <w:p w14:paraId="74E0BED5" w14:textId="7DF74588" w:rsidR="00E21DC0" w:rsidRDefault="00E21DC0" w:rsidP="00312B73">
              <w:pPr>
                <w:pStyle w:val="ListParagraph"/>
                <w:numPr>
                  <w:ilvl w:val="0"/>
                  <w:numId w:val="1"/>
                </w:numPr>
              </w:pPr>
              <w:r>
                <w:t>McCann</w:t>
              </w:r>
              <w:r>
                <w:t xml:space="preserve">, Justin, Abbot </w:t>
              </w:r>
              <w:r>
                <w:t xml:space="preserve">O.S.B., </w:t>
              </w:r>
              <w:r w:rsidRPr="007F10A9">
                <w:rPr>
                  <w:i/>
                  <w:iCs/>
                </w:rPr>
                <w:t>The Rule of St</w:t>
              </w:r>
              <w:r>
                <w:rPr>
                  <w:i/>
                  <w:iCs/>
                </w:rPr>
                <w:t>.</w:t>
              </w:r>
              <w:r w:rsidRPr="007F10A9">
                <w:rPr>
                  <w:i/>
                  <w:iCs/>
                </w:rPr>
                <w:t xml:space="preserve"> Benedic</w:t>
              </w:r>
              <w:r>
                <w:rPr>
                  <w:i/>
                  <w:iCs/>
                </w:rPr>
                <w:t xml:space="preserve">t </w:t>
              </w:r>
              <w:r>
                <w:t xml:space="preserve">(London: </w:t>
              </w:r>
              <w:proofErr w:type="spellStart"/>
              <w:r>
                <w:t>Sheed</w:t>
              </w:r>
              <w:proofErr w:type="spellEnd"/>
              <w:r>
                <w:t xml:space="preserve"> &amp; Ward Ltd, 1972)</w:t>
              </w:r>
              <w:r w:rsidR="00953F59">
                <w:t>.</w:t>
              </w:r>
            </w:p>
            <w:p w14:paraId="73FADC1E" w14:textId="77777777" w:rsidR="00DF02E5" w:rsidRDefault="00794488" w:rsidP="00312B73">
              <w:pPr>
                <w:pStyle w:val="ListParagraph"/>
                <w:numPr>
                  <w:ilvl w:val="0"/>
                  <w:numId w:val="1"/>
                </w:numPr>
              </w:pPr>
              <w:proofErr w:type="spellStart"/>
              <w:r>
                <w:t>Miccoli</w:t>
              </w:r>
              <w:proofErr w:type="spellEnd"/>
              <w:r>
                <w:t xml:space="preserve">, </w:t>
              </w:r>
              <w:r>
                <w:t xml:space="preserve">Giovanni, </w:t>
              </w:r>
              <w:r>
                <w:t xml:space="preserve">‘Monks’, in </w:t>
              </w:r>
              <w:r>
                <w:rPr>
                  <w:i/>
                  <w:iCs/>
                </w:rPr>
                <w:t>The Medieval World</w:t>
              </w:r>
              <w:r>
                <w:t xml:space="preserve">, ed. </w:t>
              </w:r>
              <w:proofErr w:type="spellStart"/>
              <w:r>
                <w:t>Jaques</w:t>
              </w:r>
              <w:proofErr w:type="spellEnd"/>
              <w:r>
                <w:t xml:space="preserve"> Le Goff, trans. Lydia G. Cochrane (London: Parkgate Books, 1997)</w:t>
              </w:r>
              <w:r w:rsidR="00C83DD7">
                <w:t>.</w:t>
              </w:r>
            </w:p>
            <w:p w14:paraId="76C59F66" w14:textId="5498D5BB" w:rsidR="00794488" w:rsidRDefault="00DF02E5" w:rsidP="00312B73">
              <w:pPr>
                <w:pStyle w:val="ListParagraph"/>
                <w:numPr>
                  <w:ilvl w:val="0"/>
                  <w:numId w:val="1"/>
                </w:numPr>
              </w:pPr>
              <w:r w:rsidRPr="00DF02E5">
                <w:t>Southern, R. W.</w:t>
              </w:r>
              <w:r>
                <w:t xml:space="preserve">, </w:t>
              </w:r>
              <w:r w:rsidRPr="00DF02E5">
                <w:t>The Making of the Middle Ages (Yale University Press, 1953)</w:t>
              </w:r>
              <w:r>
                <w:t>.</w:t>
              </w:r>
            </w:p>
          </w:sdtContent>
        </w:sdt>
        <w:p w14:paraId="259508BA" w14:textId="26F4C4DD" w:rsidR="00312B73" w:rsidRPr="00DF02E5" w:rsidRDefault="00055350" w:rsidP="00DF02E5">
          <w:pPr>
            <w:pStyle w:val="ListParagraph"/>
            <w:numPr>
              <w:ilvl w:val="0"/>
              <w:numId w:val="1"/>
            </w:numPr>
            <w:rPr>
              <w:b/>
              <w:bCs/>
            </w:rPr>
          </w:pPr>
          <w:r>
            <w:t xml:space="preserve">Southern, </w:t>
          </w:r>
          <w:r>
            <w:t xml:space="preserve">R. W., </w:t>
          </w:r>
          <w:r>
            <w:rPr>
              <w:i/>
              <w:iCs/>
            </w:rPr>
            <w:t xml:space="preserve">Western Society and the Church in the Middle Ages </w:t>
          </w:r>
          <w:r>
            <w:t>(London: Pelican Books, 1970)</w:t>
          </w:r>
          <w:r w:rsidR="00953F59">
            <w:t>.</w:t>
          </w:r>
        </w:p>
      </w:sdtContent>
    </w:sdt>
    <w:sectPr w:rsidR="00312B73" w:rsidRPr="00DF02E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7F8AEC" w14:textId="77777777" w:rsidR="00B908B2" w:rsidRDefault="00B908B2" w:rsidP="00ED00EE">
      <w:r>
        <w:separator/>
      </w:r>
    </w:p>
  </w:endnote>
  <w:endnote w:type="continuationSeparator" w:id="0">
    <w:p w14:paraId="21C85141" w14:textId="77777777" w:rsidR="00B908B2" w:rsidRDefault="00B908B2" w:rsidP="00ED00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F3E0A9" w14:textId="6F73C8BE" w:rsidR="00794488" w:rsidRDefault="00794488">
    <w:pPr>
      <w:pStyle w:val="Footer"/>
    </w:pPr>
    <w:r>
      <w:t>Caradoc Ewing (2305983)</w:t>
    </w:r>
  </w:p>
  <w:p w14:paraId="21351D3F" w14:textId="77777777" w:rsidR="00794488" w:rsidRDefault="00794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8EAB9C" w14:textId="77777777" w:rsidR="00B908B2" w:rsidRDefault="00B908B2" w:rsidP="00ED00EE">
      <w:r>
        <w:separator/>
      </w:r>
    </w:p>
  </w:footnote>
  <w:footnote w:type="continuationSeparator" w:id="0">
    <w:p w14:paraId="4E59EF2C" w14:textId="77777777" w:rsidR="00B908B2" w:rsidRDefault="00B908B2" w:rsidP="00ED00EE">
      <w:r>
        <w:continuationSeparator/>
      </w:r>
    </w:p>
  </w:footnote>
  <w:footnote w:id="1">
    <w:p w14:paraId="330EF351" w14:textId="77777777" w:rsidR="00ED00EE" w:rsidRPr="00D90368" w:rsidRDefault="00ED00EE" w:rsidP="00ED00EE">
      <w:pPr>
        <w:pStyle w:val="FootnoteText"/>
      </w:pPr>
      <w:r>
        <w:rPr>
          <w:rStyle w:val="FootnoteReference"/>
        </w:rPr>
        <w:footnoteRef/>
      </w:r>
      <w:r>
        <w:t xml:space="preserve"> Giovanni </w:t>
      </w:r>
      <w:proofErr w:type="spellStart"/>
      <w:r>
        <w:t>Miccoli</w:t>
      </w:r>
      <w:proofErr w:type="spellEnd"/>
      <w:r>
        <w:t xml:space="preserve">, ‘Monks’, in </w:t>
      </w:r>
      <w:r>
        <w:rPr>
          <w:i/>
          <w:iCs/>
        </w:rPr>
        <w:t>The Medieval World</w:t>
      </w:r>
      <w:r>
        <w:t xml:space="preserve">, ed. </w:t>
      </w:r>
      <w:proofErr w:type="spellStart"/>
      <w:r>
        <w:t>Jaques</w:t>
      </w:r>
      <w:proofErr w:type="spellEnd"/>
      <w:r>
        <w:t xml:space="preserve"> Le Goff, trans. Lydia G. Cochrane (London: Parkgate Books, 1997) p. 44.</w:t>
      </w:r>
    </w:p>
  </w:footnote>
  <w:footnote w:id="2">
    <w:p w14:paraId="5F9931FB" w14:textId="77777777" w:rsidR="00ED00EE" w:rsidRDefault="00ED00EE" w:rsidP="00ED00EE">
      <w:pPr>
        <w:pStyle w:val="FootnoteText"/>
      </w:pPr>
      <w:r>
        <w:rPr>
          <w:rStyle w:val="FootnoteReference"/>
        </w:rPr>
        <w:footnoteRef/>
      </w:r>
      <w:r>
        <w:t xml:space="preserve"> Janet Burton, </w:t>
      </w:r>
      <w:r>
        <w:rPr>
          <w:i/>
          <w:iCs/>
        </w:rPr>
        <w:t>Medieval Monasticism</w:t>
      </w:r>
      <w:r>
        <w:t xml:space="preserve"> (Oxford: HeadStart History, 1996) p. 42.</w:t>
      </w:r>
    </w:p>
  </w:footnote>
  <w:footnote w:id="3">
    <w:p w14:paraId="131F55EF" w14:textId="77777777" w:rsidR="00ED00EE" w:rsidRDefault="00ED00EE" w:rsidP="00ED00EE">
      <w:pPr>
        <w:pStyle w:val="FootnoteText"/>
      </w:pPr>
      <w:r>
        <w:rPr>
          <w:rStyle w:val="FootnoteReference"/>
        </w:rPr>
        <w:footnoteRef/>
      </w:r>
      <w:r>
        <w:t xml:space="preserve"> R.W. Southern, </w:t>
      </w:r>
      <w:r>
        <w:rPr>
          <w:i/>
          <w:iCs/>
        </w:rPr>
        <w:t xml:space="preserve">Western Society and the Church in the Middle Ages </w:t>
      </w:r>
      <w:r>
        <w:t>(London: Pelican Books, 1970) p 217.</w:t>
      </w:r>
    </w:p>
  </w:footnote>
  <w:footnote w:id="4">
    <w:p w14:paraId="56821B00" w14:textId="3C240E4C" w:rsidR="00ED00EE" w:rsidRPr="007F10A9" w:rsidRDefault="00ED00EE" w:rsidP="00ED00EE">
      <w:pPr>
        <w:pStyle w:val="FootnoteText"/>
      </w:pPr>
      <w:r>
        <w:rPr>
          <w:rStyle w:val="FootnoteReference"/>
        </w:rPr>
        <w:footnoteRef/>
      </w:r>
      <w:r>
        <w:t xml:space="preserve"> Abbot Justin McCann O.S.B., </w:t>
      </w:r>
      <w:r w:rsidRPr="007F10A9">
        <w:rPr>
          <w:i/>
          <w:iCs/>
        </w:rPr>
        <w:t>The Rule of St</w:t>
      </w:r>
      <w:r>
        <w:rPr>
          <w:i/>
          <w:iCs/>
        </w:rPr>
        <w:t>.</w:t>
      </w:r>
      <w:r w:rsidRPr="007F10A9">
        <w:rPr>
          <w:i/>
          <w:iCs/>
        </w:rPr>
        <w:t xml:space="preserve"> Benedic</w:t>
      </w:r>
      <w:r>
        <w:rPr>
          <w:i/>
          <w:iCs/>
        </w:rPr>
        <w:t xml:space="preserve">t </w:t>
      </w:r>
      <w:r>
        <w:t xml:space="preserve">(London: </w:t>
      </w:r>
      <w:proofErr w:type="spellStart"/>
      <w:r>
        <w:t>Sheed</w:t>
      </w:r>
      <w:proofErr w:type="spellEnd"/>
      <w:r>
        <w:t xml:space="preserve"> &amp; Ward Ltd, 1972) p. vii.</w:t>
      </w:r>
    </w:p>
  </w:footnote>
  <w:footnote w:id="5">
    <w:p w14:paraId="34D88589" w14:textId="6E25F372" w:rsidR="00954517" w:rsidRDefault="00954517">
      <w:pPr>
        <w:pStyle w:val="FootnoteText"/>
      </w:pPr>
      <w:r>
        <w:rPr>
          <w:rStyle w:val="FootnoteReference"/>
        </w:rPr>
        <w:footnoteRef/>
      </w:r>
      <w:r>
        <w:t xml:space="preserve"> Ibid.</w:t>
      </w:r>
    </w:p>
  </w:footnote>
  <w:footnote w:id="6">
    <w:p w14:paraId="792F0EBA" w14:textId="77777777" w:rsidR="00ED00EE" w:rsidRPr="00D76A09" w:rsidRDefault="00ED00EE" w:rsidP="00ED00EE">
      <w:pPr>
        <w:pStyle w:val="FootnoteText"/>
      </w:pPr>
      <w:r>
        <w:rPr>
          <w:rStyle w:val="FootnoteReference"/>
        </w:rPr>
        <w:footnoteRef/>
      </w:r>
      <w:r>
        <w:t xml:space="preserve">Gregory the Great, </w:t>
      </w:r>
      <w:r w:rsidRPr="000478D7">
        <w:rPr>
          <w:i/>
          <w:iCs/>
        </w:rPr>
        <w:t>Dialogues</w:t>
      </w:r>
      <w:r>
        <w:t xml:space="preserve">, ed. and trans. Odo John Zimmerman O.S.B., </w:t>
      </w:r>
      <w:r w:rsidRPr="00D76A09">
        <w:rPr>
          <w:i/>
          <w:iCs/>
        </w:rPr>
        <w:t>The Fathers of the Church: Saint Gregory the Great Dialogue</w:t>
      </w:r>
      <w:r>
        <w:rPr>
          <w:i/>
          <w:iCs/>
        </w:rPr>
        <w:t>s</w:t>
      </w:r>
      <w:r>
        <w:t xml:space="preserve"> (Washington D.C.: The Catholic University of America Press, 1959) pp. 55-56.</w:t>
      </w:r>
    </w:p>
  </w:footnote>
  <w:footnote w:id="7">
    <w:p w14:paraId="4A2C8F2F" w14:textId="113FC18D" w:rsidR="00146399" w:rsidRPr="00146399" w:rsidRDefault="00146399">
      <w:pPr>
        <w:pStyle w:val="FootnoteText"/>
      </w:pPr>
      <w:r>
        <w:rPr>
          <w:rStyle w:val="FootnoteReference"/>
        </w:rPr>
        <w:footnoteRef/>
      </w:r>
      <w:r>
        <w:t xml:space="preserve"> C. H. Lawrence &amp; Janet Burton, </w:t>
      </w:r>
      <w:r>
        <w:rPr>
          <w:i/>
          <w:iCs/>
        </w:rPr>
        <w:t>Medieval Monasticisms: Forms of Religious Life in Western Europe in the Middle Ages</w:t>
      </w:r>
      <w:r>
        <w:t>, 5</w:t>
      </w:r>
      <w:r w:rsidRPr="00146399">
        <w:rPr>
          <w:vertAlign w:val="superscript"/>
        </w:rPr>
        <w:t>th</w:t>
      </w:r>
      <w:r>
        <w:t xml:space="preserve"> </w:t>
      </w:r>
      <w:proofErr w:type="spellStart"/>
      <w:r>
        <w:t>edn</w:t>
      </w:r>
      <w:proofErr w:type="spellEnd"/>
      <w:r>
        <w:t>. (London &amp; New York: Routledge, 2024) p. 20.</w:t>
      </w:r>
    </w:p>
  </w:footnote>
  <w:footnote w:id="8">
    <w:p w14:paraId="1E9FD680" w14:textId="30A59CB0" w:rsidR="00CA3F04" w:rsidRDefault="00CA3F04">
      <w:pPr>
        <w:pStyle w:val="FootnoteText"/>
      </w:pPr>
      <w:r>
        <w:rPr>
          <w:rStyle w:val="FootnoteReference"/>
        </w:rPr>
        <w:footnoteRef/>
      </w:r>
      <w:r>
        <w:t xml:space="preserve"> Ibid. p. 21.</w:t>
      </w:r>
    </w:p>
  </w:footnote>
  <w:footnote w:id="9">
    <w:p w14:paraId="2513D4F7" w14:textId="5ED8BFE7" w:rsidR="00CA3F04" w:rsidRDefault="00CA3F04">
      <w:pPr>
        <w:pStyle w:val="FootnoteText"/>
      </w:pPr>
      <w:r>
        <w:rPr>
          <w:rStyle w:val="FootnoteReference"/>
        </w:rPr>
        <w:footnoteRef/>
      </w:r>
      <w:r>
        <w:t xml:space="preserve"> </w:t>
      </w:r>
      <w:r w:rsidRPr="00CA3F04">
        <w:t xml:space="preserve">Benedict of </w:t>
      </w:r>
      <w:proofErr w:type="spellStart"/>
      <w:r w:rsidRPr="00CA3F04">
        <w:t>Nursia</w:t>
      </w:r>
      <w:proofErr w:type="spellEnd"/>
      <w:r w:rsidRPr="00CA3F04">
        <w:t xml:space="preserve">,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 xml:space="preserve">(London: </w:t>
      </w:r>
      <w:proofErr w:type="spellStart"/>
      <w:r w:rsidRPr="00CA3F04">
        <w:t>Sheed</w:t>
      </w:r>
      <w:proofErr w:type="spellEnd"/>
      <w:r w:rsidRPr="00CA3F04">
        <w:t xml:space="preserve"> &amp; Ward Ltd, 1972)</w:t>
      </w:r>
      <w:r>
        <w:t xml:space="preserve"> pp. 160-161.</w:t>
      </w:r>
    </w:p>
  </w:footnote>
  <w:footnote w:id="10">
    <w:p w14:paraId="2D9F9D2B" w14:textId="2DE318F8" w:rsidR="00D2448A" w:rsidRDefault="00D2448A">
      <w:pPr>
        <w:pStyle w:val="FootnoteText"/>
      </w:pPr>
      <w:r>
        <w:rPr>
          <w:rStyle w:val="FootnoteReference"/>
        </w:rPr>
        <w:footnoteRef/>
      </w:r>
      <w:r>
        <w:t xml:space="preserve">Jerome, </w:t>
      </w:r>
      <w:r w:rsidRPr="00321DDD">
        <w:rPr>
          <w:i/>
          <w:iCs/>
        </w:rPr>
        <w:t>Letters 1-38</w:t>
      </w:r>
      <w:r>
        <w:rPr>
          <w:i/>
          <w:iCs/>
        </w:rPr>
        <w:t xml:space="preserve">, </w:t>
      </w:r>
      <w:r>
        <w:t xml:space="preserve">ed. EWTN, trans. The Electronic Bible Society, </w:t>
      </w:r>
      <w:hyperlink r:id="rId1" w:history="1">
        <w:r w:rsidRPr="004F328A">
          <w:rPr>
            <w:rStyle w:val="Hyperlink"/>
          </w:rPr>
          <w:t>https://www.ewtn.com/catholicism/library/letters-138-11628</w:t>
        </w:r>
      </w:hyperlink>
      <w:r>
        <w:t xml:space="preserve"> [accessed 8th October 2025]</w:t>
      </w:r>
      <w:r w:rsidR="00816038">
        <w:t xml:space="preserve"> letters 34-35.</w:t>
      </w:r>
      <w:r w:rsidR="00242A92">
        <w:t>;</w:t>
      </w:r>
      <w:r w:rsidR="00576BA6">
        <w:t xml:space="preserve"> </w:t>
      </w:r>
      <w:r>
        <w:t xml:space="preserve">John Cassian, </w:t>
      </w:r>
      <w:r>
        <w:rPr>
          <w:i/>
          <w:iCs/>
        </w:rPr>
        <w:t xml:space="preserve">The Conferences, </w:t>
      </w:r>
      <w:r>
        <w:t xml:space="preserve">ed. and trans. Boniface Ramsey, </w:t>
      </w:r>
      <w:r>
        <w:rPr>
          <w:i/>
          <w:iCs/>
        </w:rPr>
        <w:t>John Cassian: The Conferences</w:t>
      </w:r>
      <w:r>
        <w:t xml:space="preserve"> (New Jersey: Newman Press, 1997)</w:t>
      </w:r>
      <w:r w:rsidR="004F4F6E">
        <w:t xml:space="preserve"> pp. 636-643.</w:t>
      </w:r>
      <w:r w:rsidR="00242A92">
        <w:t xml:space="preserve">; </w:t>
      </w:r>
      <w:r>
        <w:t xml:space="preserve">Anon., </w:t>
      </w:r>
      <w:r>
        <w:rPr>
          <w:i/>
          <w:iCs/>
        </w:rPr>
        <w:t>The Rule of the Master</w:t>
      </w:r>
      <w:r>
        <w:t xml:space="preserve">, ed. and trans. Luke Eberle (USA: </w:t>
      </w:r>
      <w:r w:rsidRPr="003E1B85">
        <w:t>Cistercian Publications, 1977</w:t>
      </w:r>
      <w:r w:rsidR="00816038">
        <w:t>) pp. 105-112.</w:t>
      </w:r>
    </w:p>
  </w:footnote>
  <w:footnote w:id="11">
    <w:p w14:paraId="0DCEB6AD" w14:textId="41843861" w:rsidR="001D6AD6" w:rsidRDefault="001D6AD6" w:rsidP="001D6AD6">
      <w:pPr>
        <w:pStyle w:val="FootnoteText"/>
      </w:pPr>
      <w:r>
        <w:rPr>
          <w:rStyle w:val="FootnoteReference"/>
        </w:rPr>
        <w:footnoteRef/>
      </w:r>
      <w:r>
        <w:t xml:space="preserve"> “</w:t>
      </w:r>
      <w:r>
        <w:t>Of monks it is well known, there are four kinds. The first are the coenobites, namely, those who live in monasteries and serve under the rule of an abbot.</w:t>
      </w:r>
    </w:p>
    <w:p w14:paraId="3C82CA3C" w14:textId="20089CDF" w:rsidR="001D6AD6" w:rsidRDefault="00A33FB0" w:rsidP="00A33FB0">
      <w:pPr>
        <w:pStyle w:val="FootnoteText"/>
      </w:pPr>
      <w:r>
        <w:t xml:space="preserve">    </w:t>
      </w:r>
      <w:r w:rsidR="001D6AD6">
        <w:t>Then the second kind are the anchorites, that is, hermits, who are no longer in the first fervour of their conversion but by long probation in the monastery have learned, taught by association with many others, to fight against the devil; well equipped, they leave the ranks of the brethren for the single combat of the desert. Fearless now, deprived of the encouragement of others, they are able by themselves with God and the spirit to do battle against the vices of the flesh and of thought.</w:t>
      </w:r>
      <w:r w:rsidR="001D6AD6">
        <w:t>”</w:t>
      </w:r>
      <w:r w:rsidR="001D6AD6">
        <w:br/>
      </w:r>
      <w:r w:rsidR="001D6AD6">
        <w:t xml:space="preserve">Anon., </w:t>
      </w:r>
      <w:r w:rsidR="001D6AD6">
        <w:rPr>
          <w:i/>
          <w:iCs/>
        </w:rPr>
        <w:t>The Rule of the Master</w:t>
      </w:r>
      <w:r w:rsidR="001D6AD6">
        <w:rPr>
          <w:i/>
          <w:iCs/>
        </w:rPr>
        <w:t>, p. 105.</w:t>
      </w:r>
    </w:p>
  </w:footnote>
  <w:footnote w:id="12">
    <w:p w14:paraId="771DB3A1" w14:textId="5A982734" w:rsidR="001D7BF2" w:rsidRPr="007604E6" w:rsidRDefault="001D7BF2">
      <w:pPr>
        <w:pStyle w:val="FootnoteText"/>
      </w:pPr>
      <w:r>
        <w:rPr>
          <w:rStyle w:val="FootnoteReference"/>
        </w:rPr>
        <w:footnoteRef/>
      </w:r>
      <w:r>
        <w:t xml:space="preserve"> C</w:t>
      </w:r>
      <w:r w:rsidR="00181CE6">
        <w:t xml:space="preserve">hristopher Brooke Nugent </w:t>
      </w:r>
      <w:r w:rsidR="00B43394">
        <w:t xml:space="preserve">Lawrence &amp; Wim </w:t>
      </w:r>
      <w:proofErr w:type="spellStart"/>
      <w:r w:rsidR="00B43394">
        <w:t>Swaa</w:t>
      </w:r>
      <w:r w:rsidR="00F37FBB">
        <w:t>n</w:t>
      </w:r>
      <w:proofErr w:type="spellEnd"/>
      <w:r w:rsidR="00B43394">
        <w:t>,</w:t>
      </w:r>
      <w:r w:rsidR="00B43394">
        <w:rPr>
          <w:i/>
          <w:iCs/>
        </w:rPr>
        <w:t xml:space="preserve"> </w:t>
      </w:r>
      <w:r w:rsidR="00F37FBB">
        <w:rPr>
          <w:i/>
          <w:iCs/>
        </w:rPr>
        <w:t>The Monastic World 1000</w:t>
      </w:r>
      <w:r w:rsidR="007604E6">
        <w:rPr>
          <w:i/>
          <w:iCs/>
        </w:rPr>
        <w:t>-1300</w:t>
      </w:r>
      <w:r w:rsidR="007604E6">
        <w:t xml:space="preserve"> </w:t>
      </w:r>
      <w:r w:rsidR="00757A17">
        <w:t xml:space="preserve">(London: </w:t>
      </w:r>
      <w:proofErr w:type="spellStart"/>
      <w:r w:rsidR="00757A17">
        <w:t>Elek</w:t>
      </w:r>
      <w:proofErr w:type="spellEnd"/>
      <w:r w:rsidR="00757A17">
        <w:t>, 1974) p.</w:t>
      </w:r>
      <w:r w:rsidR="00A37CE7">
        <w:t xml:space="preserve"> 33.</w:t>
      </w:r>
    </w:p>
  </w:footnote>
  <w:footnote w:id="13">
    <w:p w14:paraId="01B5850A" w14:textId="2BDC6AD3" w:rsidR="00330CE0" w:rsidRDefault="00330CE0">
      <w:pPr>
        <w:pStyle w:val="FootnoteText"/>
      </w:pPr>
      <w:r>
        <w:rPr>
          <w:rStyle w:val="FootnoteReference"/>
        </w:rPr>
        <w:footnoteRef/>
      </w:r>
      <w:r>
        <w:t xml:space="preserve"> Lawrence &amp; Burton, </w:t>
      </w:r>
      <w:r w:rsidRPr="00330CE0">
        <w:rPr>
          <w:i/>
          <w:iCs/>
        </w:rPr>
        <w:t>Medieval Monasticism</w:t>
      </w:r>
      <w:r>
        <w:t>, p. 22.</w:t>
      </w:r>
    </w:p>
  </w:footnote>
  <w:footnote w:id="14">
    <w:p w14:paraId="5FC4F3F5" w14:textId="4BB54D8A" w:rsidR="00D4532F" w:rsidRPr="00D4532F" w:rsidRDefault="00D4532F">
      <w:pPr>
        <w:pStyle w:val="FootnoteText"/>
      </w:pPr>
      <w:r>
        <w:rPr>
          <w:rStyle w:val="FootnoteReference"/>
        </w:rPr>
        <w:footnoteRef/>
      </w:r>
      <w:r>
        <w:t xml:space="preserve"> Gregory the Great, </w:t>
      </w:r>
      <w:r>
        <w:rPr>
          <w:i/>
          <w:iCs/>
        </w:rPr>
        <w:t>Dialogues</w:t>
      </w:r>
      <w:r>
        <w:t>, p. 56.</w:t>
      </w:r>
    </w:p>
  </w:footnote>
  <w:footnote w:id="15">
    <w:p w14:paraId="79B8A168" w14:textId="4801FB1B" w:rsidR="00883B5C" w:rsidRDefault="00883B5C" w:rsidP="00883B5C">
      <w:pPr>
        <w:pStyle w:val="FootnoteText"/>
      </w:pPr>
      <w:r w:rsidRPr="003035EF">
        <w:rPr>
          <w:rStyle w:val="FootnoteReference"/>
        </w:rPr>
        <w:footnoteRef/>
      </w:r>
      <w:r w:rsidRPr="003035EF">
        <w:t xml:space="preserve"> </w:t>
      </w:r>
      <w:proofErr w:type="spellStart"/>
      <w:r w:rsidRPr="003035EF">
        <w:t>Miccoli</w:t>
      </w:r>
      <w:proofErr w:type="spellEnd"/>
      <w:r w:rsidRPr="003035EF">
        <w:t>, p. 42.</w:t>
      </w:r>
    </w:p>
  </w:footnote>
  <w:footnote w:id="16">
    <w:p w14:paraId="22AF8D78" w14:textId="096B0BEC" w:rsidR="00CD1E07" w:rsidRDefault="00CD1E07">
      <w:pPr>
        <w:pStyle w:val="FootnoteText"/>
      </w:pPr>
      <w:r>
        <w:rPr>
          <w:rStyle w:val="FootnoteReference"/>
        </w:rPr>
        <w:footnoteRef/>
      </w:r>
      <w:r>
        <w:t xml:space="preserve"> </w:t>
      </w:r>
      <w:r>
        <w:t xml:space="preserve">Gregory the Great, </w:t>
      </w:r>
      <w:r>
        <w:rPr>
          <w:i/>
          <w:iCs/>
        </w:rPr>
        <w:t>Dialogues</w:t>
      </w:r>
      <w:r>
        <w:t>, p. 5</w:t>
      </w:r>
      <w:r w:rsidR="00406B4F">
        <w:t>9</w:t>
      </w:r>
      <w:r>
        <w:t>.</w:t>
      </w:r>
    </w:p>
  </w:footnote>
  <w:footnote w:id="17">
    <w:p w14:paraId="7979ACD3" w14:textId="29275A8D" w:rsidR="00406B4F" w:rsidRDefault="00406B4F">
      <w:pPr>
        <w:pStyle w:val="FootnoteText"/>
      </w:pPr>
      <w:r>
        <w:rPr>
          <w:rStyle w:val="FootnoteReference"/>
        </w:rPr>
        <w:footnoteRef/>
      </w:r>
      <w:r>
        <w:t xml:space="preserve"> Benedict of </w:t>
      </w:r>
      <w:proofErr w:type="spellStart"/>
      <w:r>
        <w:t>Nursia</w:t>
      </w:r>
      <w:proofErr w:type="spellEnd"/>
      <w:r>
        <w:t xml:space="preserve">, The Rule of St. Benedict, pp. 12-13. </w:t>
      </w:r>
    </w:p>
  </w:footnote>
  <w:footnote w:id="18">
    <w:p w14:paraId="7DF6B82E" w14:textId="37F0170A" w:rsidR="00A41499" w:rsidRPr="00A41499" w:rsidRDefault="00A41499">
      <w:pPr>
        <w:pStyle w:val="FootnoteText"/>
      </w:pPr>
      <w:r>
        <w:rPr>
          <w:rStyle w:val="FootnoteReference"/>
        </w:rPr>
        <w:footnoteRef/>
      </w:r>
      <w:r>
        <w:t xml:space="preserve"> John Cassian, </w:t>
      </w:r>
      <w:r>
        <w:rPr>
          <w:i/>
          <w:iCs/>
        </w:rPr>
        <w:t>The Conferences</w:t>
      </w:r>
      <w:r>
        <w:t>, p. 638.</w:t>
      </w:r>
    </w:p>
  </w:footnote>
  <w:footnote w:id="19">
    <w:p w14:paraId="4F749D19" w14:textId="4D7B9EA2" w:rsidR="00000E65" w:rsidRPr="00000E65" w:rsidRDefault="00000E65">
      <w:pPr>
        <w:pStyle w:val="FootnoteText"/>
      </w:pPr>
      <w:r>
        <w:rPr>
          <w:rStyle w:val="FootnoteReference"/>
        </w:rPr>
        <w:footnoteRef/>
      </w:r>
      <w:r>
        <w:t xml:space="preserve"> Benedict of </w:t>
      </w:r>
      <w:proofErr w:type="spellStart"/>
      <w:r>
        <w:t>Nursia</w:t>
      </w:r>
      <w:proofErr w:type="spellEnd"/>
      <w:r>
        <w:t xml:space="preserve">, </w:t>
      </w:r>
      <w:r>
        <w:rPr>
          <w:i/>
          <w:iCs/>
        </w:rPr>
        <w:t>The Rule of St. Benedict</w:t>
      </w:r>
      <w:r>
        <w:t>, pp. 14-15.</w:t>
      </w:r>
    </w:p>
  </w:footnote>
  <w:footnote w:id="20">
    <w:p w14:paraId="397FA9DA" w14:textId="69238519" w:rsidR="00954517" w:rsidRPr="00954517" w:rsidRDefault="00954517">
      <w:pPr>
        <w:pStyle w:val="FootnoteText"/>
      </w:pPr>
      <w:r>
        <w:rPr>
          <w:rStyle w:val="FootnoteReference"/>
        </w:rPr>
        <w:footnoteRef/>
      </w:r>
      <w:r>
        <w:t xml:space="preserve"> Gregory the Great, </w:t>
      </w:r>
      <w:r>
        <w:rPr>
          <w:i/>
          <w:iCs/>
        </w:rPr>
        <w:t>Dialogues</w:t>
      </w:r>
      <w:r>
        <w:t xml:space="preserve">, pp. </w:t>
      </w:r>
      <w:r w:rsidR="00EE3B3C">
        <w:t>55-56.</w:t>
      </w:r>
    </w:p>
  </w:footnote>
  <w:footnote w:id="21">
    <w:p w14:paraId="1E3C4641" w14:textId="28967558" w:rsidR="0097042A" w:rsidRPr="003B7F79" w:rsidRDefault="0097042A">
      <w:pPr>
        <w:pStyle w:val="FootnoteText"/>
        <w:rPr>
          <w:i/>
          <w:iCs/>
        </w:rPr>
      </w:pPr>
      <w:r>
        <w:rPr>
          <w:rStyle w:val="FootnoteReference"/>
        </w:rPr>
        <w:footnoteRef/>
      </w:r>
      <w:r>
        <w:t xml:space="preserve"> </w:t>
      </w:r>
      <w:r w:rsidR="00F525C4">
        <w:t>Lawrence</w:t>
      </w:r>
      <w:r w:rsidR="00705BC1">
        <w:t xml:space="preserve"> &amp; </w:t>
      </w:r>
      <w:proofErr w:type="spellStart"/>
      <w:r w:rsidR="00705BC1">
        <w:t>Swaan</w:t>
      </w:r>
      <w:proofErr w:type="spellEnd"/>
      <w:r w:rsidR="00F525C4">
        <w:t xml:space="preserve">, </w:t>
      </w:r>
      <w:r w:rsidR="00705BC1">
        <w:rPr>
          <w:i/>
          <w:iCs/>
        </w:rPr>
        <w:t xml:space="preserve">The Monastic World, </w:t>
      </w:r>
      <w:r w:rsidR="00705BC1">
        <w:t xml:space="preserve">p.13. </w:t>
      </w:r>
    </w:p>
  </w:footnote>
  <w:footnote w:id="22">
    <w:p w14:paraId="7050F0B0" w14:textId="33CB6F90" w:rsidR="00E350CA" w:rsidRPr="00E350CA" w:rsidRDefault="00E350CA">
      <w:pPr>
        <w:pStyle w:val="FootnoteText"/>
      </w:pPr>
      <w:r>
        <w:rPr>
          <w:rStyle w:val="FootnoteReference"/>
        </w:rPr>
        <w:footnoteRef/>
      </w:r>
      <w:r>
        <w:t xml:space="preserve"> Burton, </w:t>
      </w:r>
      <w:r>
        <w:rPr>
          <w:i/>
          <w:iCs/>
        </w:rPr>
        <w:t>Medieval Monasticism</w:t>
      </w:r>
      <w:r>
        <w:t>, p. 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6A174" w14:textId="0E5732B2" w:rsidR="00262911" w:rsidRDefault="004E4327">
    <w:pPr>
      <w:pStyle w:val="Header"/>
    </w:pPr>
    <w:r w:rsidRPr="004E4327">
      <w:t>HPHI5022</w:t>
    </w:r>
    <w:r w:rsidR="00262911">
      <w:ptab w:relativeTo="margin" w:alignment="center" w:leader="none"/>
    </w:r>
    <w:r>
      <w:t>Source Commentary 1</w:t>
    </w:r>
    <w:r w:rsidR="00262911">
      <w:ptab w:relativeTo="margin" w:alignment="right" w:leader="none"/>
    </w:r>
    <w:r w:rsidR="00DA3A7B">
      <w:t>10/10/2025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255C85"/>
    <w:multiLevelType w:val="hybridMultilevel"/>
    <w:tmpl w:val="557C0EA2"/>
    <w:lvl w:ilvl="0" w:tplc="A8122DFA">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D18BB"/>
    <w:multiLevelType w:val="hybridMultilevel"/>
    <w:tmpl w:val="7570E1CA"/>
    <w:lvl w:ilvl="0" w:tplc="7A8014DA">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A3EB9"/>
    <w:multiLevelType w:val="hybridMultilevel"/>
    <w:tmpl w:val="16180082"/>
    <w:lvl w:ilvl="0" w:tplc="602CF70C">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756741">
    <w:abstractNumId w:val="0"/>
  </w:num>
  <w:num w:numId="2" w16cid:durableId="1670403676">
    <w:abstractNumId w:val="1"/>
  </w:num>
  <w:num w:numId="3" w16cid:durableId="2000308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0EE"/>
    <w:rsid w:val="00000E65"/>
    <w:rsid w:val="00015475"/>
    <w:rsid w:val="00055350"/>
    <w:rsid w:val="000632B7"/>
    <w:rsid w:val="000641D5"/>
    <w:rsid w:val="00091A19"/>
    <w:rsid w:val="00093201"/>
    <w:rsid w:val="000970FB"/>
    <w:rsid w:val="000A5EAF"/>
    <w:rsid w:val="000B1621"/>
    <w:rsid w:val="000F6342"/>
    <w:rsid w:val="00125A29"/>
    <w:rsid w:val="00146399"/>
    <w:rsid w:val="00172356"/>
    <w:rsid w:val="00181CE6"/>
    <w:rsid w:val="001D6AD6"/>
    <w:rsid w:val="001D704D"/>
    <w:rsid w:val="001D7BF2"/>
    <w:rsid w:val="001E7624"/>
    <w:rsid w:val="001F014A"/>
    <w:rsid w:val="0021394D"/>
    <w:rsid w:val="002400F2"/>
    <w:rsid w:val="00242A92"/>
    <w:rsid w:val="00262911"/>
    <w:rsid w:val="00277ACA"/>
    <w:rsid w:val="002F2FBC"/>
    <w:rsid w:val="003035EF"/>
    <w:rsid w:val="00307E53"/>
    <w:rsid w:val="00312B73"/>
    <w:rsid w:val="00330CE0"/>
    <w:rsid w:val="00342C32"/>
    <w:rsid w:val="003542DF"/>
    <w:rsid w:val="00390A99"/>
    <w:rsid w:val="003B7F79"/>
    <w:rsid w:val="003E7FA8"/>
    <w:rsid w:val="00406B4F"/>
    <w:rsid w:val="0043601D"/>
    <w:rsid w:val="00445907"/>
    <w:rsid w:val="00472579"/>
    <w:rsid w:val="004A4E3F"/>
    <w:rsid w:val="004B7C8E"/>
    <w:rsid w:val="004E17E4"/>
    <w:rsid w:val="004E4327"/>
    <w:rsid w:val="004E5B67"/>
    <w:rsid w:val="004F004B"/>
    <w:rsid w:val="004F4F6E"/>
    <w:rsid w:val="00504DFE"/>
    <w:rsid w:val="005464D1"/>
    <w:rsid w:val="0054656D"/>
    <w:rsid w:val="00576BA6"/>
    <w:rsid w:val="005850CB"/>
    <w:rsid w:val="005938F4"/>
    <w:rsid w:val="005957FA"/>
    <w:rsid w:val="005C024C"/>
    <w:rsid w:val="005F2772"/>
    <w:rsid w:val="005F38CD"/>
    <w:rsid w:val="005F3E54"/>
    <w:rsid w:val="0060416E"/>
    <w:rsid w:val="00620171"/>
    <w:rsid w:val="00666897"/>
    <w:rsid w:val="00684403"/>
    <w:rsid w:val="006972E0"/>
    <w:rsid w:val="006C124F"/>
    <w:rsid w:val="006E2AC2"/>
    <w:rsid w:val="00705BC1"/>
    <w:rsid w:val="0072555F"/>
    <w:rsid w:val="00756B8D"/>
    <w:rsid w:val="00757A17"/>
    <w:rsid w:val="007604E6"/>
    <w:rsid w:val="00777C80"/>
    <w:rsid w:val="007842E2"/>
    <w:rsid w:val="00794488"/>
    <w:rsid w:val="007E1816"/>
    <w:rsid w:val="007F6030"/>
    <w:rsid w:val="0080322F"/>
    <w:rsid w:val="00816038"/>
    <w:rsid w:val="008177AF"/>
    <w:rsid w:val="00857A8B"/>
    <w:rsid w:val="00860FBB"/>
    <w:rsid w:val="00883B5C"/>
    <w:rsid w:val="00910C49"/>
    <w:rsid w:val="009359CF"/>
    <w:rsid w:val="009436E9"/>
    <w:rsid w:val="00953F59"/>
    <w:rsid w:val="00954517"/>
    <w:rsid w:val="00960662"/>
    <w:rsid w:val="0097042A"/>
    <w:rsid w:val="009879DA"/>
    <w:rsid w:val="009B792A"/>
    <w:rsid w:val="009D7CB8"/>
    <w:rsid w:val="00A12DB0"/>
    <w:rsid w:val="00A33FB0"/>
    <w:rsid w:val="00A37CE7"/>
    <w:rsid w:val="00A41499"/>
    <w:rsid w:val="00A754E9"/>
    <w:rsid w:val="00A771B2"/>
    <w:rsid w:val="00A802AD"/>
    <w:rsid w:val="00A846B7"/>
    <w:rsid w:val="00A8602F"/>
    <w:rsid w:val="00A93786"/>
    <w:rsid w:val="00AB01F2"/>
    <w:rsid w:val="00AB1152"/>
    <w:rsid w:val="00AC02AB"/>
    <w:rsid w:val="00AC610A"/>
    <w:rsid w:val="00AF465D"/>
    <w:rsid w:val="00B24DF3"/>
    <w:rsid w:val="00B43394"/>
    <w:rsid w:val="00B75B0B"/>
    <w:rsid w:val="00B908B2"/>
    <w:rsid w:val="00BA617B"/>
    <w:rsid w:val="00BC5F0B"/>
    <w:rsid w:val="00BF73D1"/>
    <w:rsid w:val="00C14817"/>
    <w:rsid w:val="00C77E25"/>
    <w:rsid w:val="00C83CE2"/>
    <w:rsid w:val="00C83DD7"/>
    <w:rsid w:val="00CA3F04"/>
    <w:rsid w:val="00CA40FF"/>
    <w:rsid w:val="00CA66CE"/>
    <w:rsid w:val="00CD1E07"/>
    <w:rsid w:val="00CD2BF1"/>
    <w:rsid w:val="00CE0407"/>
    <w:rsid w:val="00D2134C"/>
    <w:rsid w:val="00D2448A"/>
    <w:rsid w:val="00D4532F"/>
    <w:rsid w:val="00D64A94"/>
    <w:rsid w:val="00DA3A7B"/>
    <w:rsid w:val="00DB307C"/>
    <w:rsid w:val="00DF02E5"/>
    <w:rsid w:val="00E156DA"/>
    <w:rsid w:val="00E173DC"/>
    <w:rsid w:val="00E21DC0"/>
    <w:rsid w:val="00E350CA"/>
    <w:rsid w:val="00E44F4A"/>
    <w:rsid w:val="00E46936"/>
    <w:rsid w:val="00E72BD8"/>
    <w:rsid w:val="00E75F18"/>
    <w:rsid w:val="00E97EBC"/>
    <w:rsid w:val="00EA597D"/>
    <w:rsid w:val="00EB4917"/>
    <w:rsid w:val="00EB5FBB"/>
    <w:rsid w:val="00EC6136"/>
    <w:rsid w:val="00ED00EE"/>
    <w:rsid w:val="00EE3B3C"/>
    <w:rsid w:val="00F00EDA"/>
    <w:rsid w:val="00F02276"/>
    <w:rsid w:val="00F23810"/>
    <w:rsid w:val="00F24915"/>
    <w:rsid w:val="00F37FBB"/>
    <w:rsid w:val="00F51DAB"/>
    <w:rsid w:val="00F525C4"/>
    <w:rsid w:val="00F60172"/>
    <w:rsid w:val="00F95014"/>
    <w:rsid w:val="00FA4DE1"/>
    <w:rsid w:val="00FE2E26"/>
    <w:rsid w:val="00FF1E98"/>
    <w:rsid w:val="00FF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C96D6"/>
  <w15:chartTrackingRefBased/>
  <w15:docId w15:val="{3E3EFFED-1553-E544-9719-E5D2B51C8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0EE"/>
    <w:pPr>
      <w:suppressAutoHyphens/>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ED00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00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00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00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00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00E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0E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0E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0E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0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00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00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00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00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0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0EE"/>
    <w:rPr>
      <w:rFonts w:eastAsiaTheme="majorEastAsia" w:cstheme="majorBidi"/>
      <w:color w:val="272727" w:themeColor="text1" w:themeTint="D8"/>
    </w:rPr>
  </w:style>
  <w:style w:type="paragraph" w:styleId="Title">
    <w:name w:val="Title"/>
    <w:basedOn w:val="Normal"/>
    <w:next w:val="Normal"/>
    <w:link w:val="TitleChar"/>
    <w:uiPriority w:val="10"/>
    <w:qFormat/>
    <w:rsid w:val="00ED00E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0E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0E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00EE"/>
    <w:rPr>
      <w:i/>
      <w:iCs/>
      <w:color w:val="404040" w:themeColor="text1" w:themeTint="BF"/>
    </w:rPr>
  </w:style>
  <w:style w:type="paragraph" w:styleId="ListParagraph">
    <w:name w:val="List Paragraph"/>
    <w:basedOn w:val="Normal"/>
    <w:uiPriority w:val="34"/>
    <w:qFormat/>
    <w:rsid w:val="00ED00EE"/>
    <w:pPr>
      <w:ind w:left="720"/>
      <w:contextualSpacing/>
    </w:pPr>
  </w:style>
  <w:style w:type="character" w:styleId="IntenseEmphasis">
    <w:name w:val="Intense Emphasis"/>
    <w:basedOn w:val="DefaultParagraphFont"/>
    <w:uiPriority w:val="21"/>
    <w:qFormat/>
    <w:rsid w:val="00ED00EE"/>
    <w:rPr>
      <w:i/>
      <w:iCs/>
      <w:color w:val="2F5496" w:themeColor="accent1" w:themeShade="BF"/>
    </w:rPr>
  </w:style>
  <w:style w:type="paragraph" w:styleId="IntenseQuote">
    <w:name w:val="Intense Quote"/>
    <w:basedOn w:val="Normal"/>
    <w:next w:val="Normal"/>
    <w:link w:val="IntenseQuoteChar"/>
    <w:uiPriority w:val="30"/>
    <w:qFormat/>
    <w:rsid w:val="00ED00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00EE"/>
    <w:rPr>
      <w:i/>
      <w:iCs/>
      <w:color w:val="2F5496" w:themeColor="accent1" w:themeShade="BF"/>
    </w:rPr>
  </w:style>
  <w:style w:type="character" w:styleId="IntenseReference">
    <w:name w:val="Intense Reference"/>
    <w:basedOn w:val="DefaultParagraphFont"/>
    <w:uiPriority w:val="32"/>
    <w:qFormat/>
    <w:rsid w:val="00ED00EE"/>
    <w:rPr>
      <w:b/>
      <w:bCs/>
      <w:smallCaps/>
      <w:color w:val="2F5496" w:themeColor="accent1" w:themeShade="BF"/>
      <w:spacing w:val="5"/>
    </w:rPr>
  </w:style>
  <w:style w:type="paragraph" w:styleId="FootnoteText">
    <w:name w:val="footnote text"/>
    <w:basedOn w:val="Normal"/>
    <w:link w:val="FootnoteTextChar"/>
    <w:uiPriority w:val="99"/>
    <w:semiHidden/>
    <w:unhideWhenUsed/>
    <w:rsid w:val="00ED00EE"/>
    <w:rPr>
      <w:sz w:val="20"/>
      <w:szCs w:val="20"/>
    </w:rPr>
  </w:style>
  <w:style w:type="character" w:customStyle="1" w:styleId="FootnoteTextChar">
    <w:name w:val="Footnote Text Char"/>
    <w:basedOn w:val="DefaultParagraphFont"/>
    <w:link w:val="FootnoteText"/>
    <w:uiPriority w:val="99"/>
    <w:semiHidden/>
    <w:rsid w:val="00ED00EE"/>
    <w:rPr>
      <w:rFonts w:ascii="Times New Roman" w:eastAsia="Times New Roman" w:hAnsi="Times New Roman" w:cs="Times New Roman"/>
      <w:kern w:val="0"/>
      <w:sz w:val="20"/>
      <w:szCs w:val="20"/>
      <w:lang w:eastAsia="zh-CN"/>
      <w14:ligatures w14:val="none"/>
    </w:rPr>
  </w:style>
  <w:style w:type="character" w:styleId="FootnoteReference">
    <w:name w:val="footnote reference"/>
    <w:basedOn w:val="DefaultParagraphFont"/>
    <w:uiPriority w:val="99"/>
    <w:semiHidden/>
    <w:unhideWhenUsed/>
    <w:rsid w:val="00ED00EE"/>
    <w:rPr>
      <w:vertAlign w:val="superscript"/>
    </w:rPr>
  </w:style>
  <w:style w:type="character" w:styleId="Hyperlink">
    <w:name w:val="Hyperlink"/>
    <w:basedOn w:val="DefaultParagraphFont"/>
    <w:uiPriority w:val="99"/>
    <w:unhideWhenUsed/>
    <w:rsid w:val="00D2448A"/>
    <w:rPr>
      <w:color w:val="0563C1" w:themeColor="hyperlink"/>
      <w:u w:val="single"/>
    </w:rPr>
  </w:style>
  <w:style w:type="paragraph" w:styleId="Header">
    <w:name w:val="header"/>
    <w:basedOn w:val="Normal"/>
    <w:link w:val="HeaderChar"/>
    <w:uiPriority w:val="99"/>
    <w:unhideWhenUsed/>
    <w:rsid w:val="00262911"/>
    <w:pPr>
      <w:tabs>
        <w:tab w:val="center" w:pos="4513"/>
        <w:tab w:val="right" w:pos="9026"/>
      </w:tabs>
    </w:pPr>
  </w:style>
  <w:style w:type="character" w:customStyle="1" w:styleId="HeaderChar">
    <w:name w:val="Header Char"/>
    <w:basedOn w:val="DefaultParagraphFont"/>
    <w:link w:val="Header"/>
    <w:uiPriority w:val="99"/>
    <w:rsid w:val="00262911"/>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262911"/>
    <w:pPr>
      <w:tabs>
        <w:tab w:val="center" w:pos="4513"/>
        <w:tab w:val="right" w:pos="9026"/>
      </w:tabs>
    </w:pPr>
  </w:style>
  <w:style w:type="character" w:customStyle="1" w:styleId="FooterChar">
    <w:name w:val="Footer Char"/>
    <w:basedOn w:val="DefaultParagraphFont"/>
    <w:link w:val="Footer"/>
    <w:uiPriority w:val="99"/>
    <w:rsid w:val="00262911"/>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7282949">
      <w:bodyDiv w:val="1"/>
      <w:marLeft w:val="0"/>
      <w:marRight w:val="0"/>
      <w:marTop w:val="0"/>
      <w:marBottom w:val="0"/>
      <w:divBdr>
        <w:top w:val="none" w:sz="0" w:space="0" w:color="auto"/>
        <w:left w:val="none" w:sz="0" w:space="0" w:color="auto"/>
        <w:bottom w:val="none" w:sz="0" w:space="0" w:color="auto"/>
        <w:right w:val="none" w:sz="0" w:space="0" w:color="auto"/>
      </w:divBdr>
    </w:div>
    <w:div w:id="2040010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tn.com/catholicism/library/letters-138-1162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ewtn.com/catholicism/library/letters-138-11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F06DC-5CF8-F24A-B9E8-025A02DB8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946</TotalTime>
  <Pages>3</Pages>
  <Words>1331</Words>
  <Characters>6709</Characters>
  <Application>Microsoft Office Word</Application>
  <DocSecurity>0</DocSecurity>
  <Lines>100</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114</cp:revision>
  <dcterms:created xsi:type="dcterms:W3CDTF">2025-10-09T14:52:00Z</dcterms:created>
  <dcterms:modified xsi:type="dcterms:W3CDTF">2025-10-10T19:45:00Z</dcterms:modified>
</cp:coreProperties>
</file>