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325E0" w:rsidRDefault="00B325E0" w:rsidP="00B325E0">
      <w:pPr>
        <w:rPr>
          <w:sz w:val="48"/>
          <w:szCs w:val="48"/>
        </w:rPr>
      </w:pPr>
      <w:bookmarkStart w:id="0" w:name="_Toc18047318"/>
      <w:r>
        <w:rPr>
          <w:rFonts w:ascii="Arial" w:hAnsi="Arial" w:cs="Arial"/>
          <w:color w:val="283C46"/>
          <w:szCs w:val="24"/>
          <w:shd w:val="clear" w:color="auto" w:fill="FFFFFF"/>
        </w:rPr>
        <w:t xml:space="preserve">              </w:t>
      </w:r>
    </w:p>
    <w:tbl>
      <w:tblPr>
        <w:tblW w:w="9016" w:type="dxa"/>
        <w:tblCellMar>
          <w:left w:w="10" w:type="dxa"/>
          <w:right w:w="10" w:type="dxa"/>
        </w:tblCellMar>
        <w:tblLook w:val="0000" w:firstRow="0" w:lastRow="0" w:firstColumn="0" w:lastColumn="0" w:noHBand="0" w:noVBand="0"/>
      </w:tblPr>
      <w:tblGrid>
        <w:gridCol w:w="4508"/>
        <w:gridCol w:w="4508"/>
      </w:tblGrid>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Student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Default="00B325E0" w:rsidP="00E171F4">
            <w:pPr>
              <w:spacing w:after="0" w:line="240" w:lineRule="auto"/>
              <w:rPr>
                <w:rFonts w:ascii="Arial" w:hAnsi="Arial" w:cs="Arial"/>
                <w:sz w:val="36"/>
                <w:szCs w:val="36"/>
              </w:rPr>
            </w:pPr>
            <w:r>
              <w:rPr>
                <w:rFonts w:ascii="Arial" w:hAnsi="Arial" w:cs="Arial"/>
                <w:sz w:val="36"/>
                <w:szCs w:val="36"/>
              </w:rPr>
              <w:t>Olakayode Awoliyi</w:t>
            </w:r>
          </w:p>
        </w:tc>
      </w:tr>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Student Number: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Default="00B325E0" w:rsidP="00E171F4">
            <w:pPr>
              <w:spacing w:after="0" w:line="240" w:lineRule="auto"/>
              <w:rPr>
                <w:rFonts w:ascii="Arial" w:hAnsi="Arial" w:cs="Arial"/>
                <w:sz w:val="36"/>
                <w:szCs w:val="36"/>
              </w:rPr>
            </w:pPr>
            <w:r>
              <w:rPr>
                <w:rFonts w:ascii="Arial" w:hAnsi="Arial" w:cs="Arial"/>
                <w:sz w:val="36"/>
                <w:szCs w:val="36"/>
              </w:rPr>
              <w:t>1812591</w:t>
            </w:r>
          </w:p>
        </w:tc>
      </w:tr>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Module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Default="004C011F" w:rsidP="00E171F4">
            <w:pPr>
              <w:spacing w:after="0" w:line="240" w:lineRule="auto"/>
              <w:rPr>
                <w:rFonts w:ascii="Arial" w:hAnsi="Arial" w:cs="Arial"/>
                <w:sz w:val="36"/>
                <w:szCs w:val="36"/>
              </w:rPr>
            </w:pPr>
            <w:r>
              <w:rPr>
                <w:rFonts w:ascii="Arial" w:hAnsi="Arial" w:cs="Arial"/>
                <w:sz w:val="36"/>
                <w:szCs w:val="36"/>
              </w:rPr>
              <w:t>PCD</w:t>
            </w:r>
          </w:p>
        </w:tc>
      </w:tr>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Module Number:</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Default="00B325E0" w:rsidP="00E171F4">
            <w:pPr>
              <w:spacing w:after="0" w:line="240" w:lineRule="auto"/>
              <w:rPr>
                <w:rFonts w:ascii="Arial" w:hAnsi="Arial" w:cs="Arial"/>
                <w:sz w:val="36"/>
                <w:szCs w:val="36"/>
              </w:rPr>
            </w:pPr>
            <w:r>
              <w:rPr>
                <w:rFonts w:ascii="Arial" w:hAnsi="Arial" w:cs="Arial"/>
                <w:sz w:val="36"/>
                <w:szCs w:val="36"/>
              </w:rPr>
              <w:t>BMSK400</w:t>
            </w:r>
            <w:r w:rsidR="00D7275A">
              <w:rPr>
                <w:rFonts w:ascii="Arial" w:hAnsi="Arial" w:cs="Arial"/>
                <w:sz w:val="36"/>
                <w:szCs w:val="36"/>
              </w:rPr>
              <w:t>5</w:t>
            </w:r>
            <w:bookmarkStart w:id="1" w:name="_GoBack"/>
            <w:bookmarkEnd w:id="1"/>
          </w:p>
        </w:tc>
      </w:tr>
      <w:tr w:rsidR="00B325E0" w:rsidTr="00E171F4">
        <w:tc>
          <w:tcPr>
            <w:tcW w:w="450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rsidR="00B325E0" w:rsidRDefault="00B325E0" w:rsidP="00E171F4">
            <w:pPr>
              <w:spacing w:after="0" w:line="240" w:lineRule="auto"/>
              <w:rPr>
                <w:rFonts w:ascii="Arial" w:hAnsi="Arial" w:cs="Arial"/>
                <w:sz w:val="48"/>
                <w:szCs w:val="48"/>
              </w:rPr>
            </w:pPr>
            <w:r>
              <w:rPr>
                <w:rFonts w:ascii="Arial" w:hAnsi="Arial" w:cs="Arial"/>
                <w:sz w:val="48"/>
                <w:szCs w:val="48"/>
              </w:rPr>
              <w:t>Lecturer Name:</w:t>
            </w: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325E0" w:rsidRPr="00790EC5" w:rsidRDefault="004C011F" w:rsidP="00E171F4">
            <w:pPr>
              <w:spacing w:after="0" w:line="240" w:lineRule="auto"/>
              <w:rPr>
                <w:rFonts w:ascii="Arial" w:hAnsi="Arial" w:cs="Arial"/>
                <w:sz w:val="36"/>
                <w:szCs w:val="36"/>
              </w:rPr>
            </w:pPr>
            <w:r>
              <w:rPr>
                <w:rFonts w:ascii="Arial" w:hAnsi="Arial" w:cs="Arial"/>
                <w:sz w:val="36"/>
                <w:szCs w:val="36"/>
              </w:rPr>
              <w:t>Afzal Munna</w:t>
            </w:r>
          </w:p>
        </w:tc>
      </w:tr>
    </w:tbl>
    <w:p w:rsidR="00B325E0" w:rsidRDefault="00B325E0" w:rsidP="00B325E0">
      <w:pPr>
        <w:rPr>
          <w:sz w:val="48"/>
          <w:szCs w:val="48"/>
        </w:rPr>
      </w:pPr>
    </w:p>
    <w:p w:rsidR="00B325E0" w:rsidRDefault="00B325E0" w:rsidP="00B325E0">
      <w:pPr>
        <w:rPr>
          <w:rFonts w:ascii="Arial" w:hAnsi="Arial" w:cs="Arial"/>
          <w:szCs w:val="24"/>
        </w:rPr>
      </w:pPr>
      <w:r>
        <w:rPr>
          <w:rFonts w:ascii="Arial" w:hAnsi="Arial" w:cs="Arial"/>
          <w:szCs w:val="24"/>
        </w:rPr>
        <w:t>School: University of Wales Trinity Saint David. London Campus</w:t>
      </w:r>
    </w:p>
    <w:p w:rsidR="00B325E0" w:rsidRDefault="00B325E0" w:rsidP="00B325E0">
      <w:pPr>
        <w:rPr>
          <w:rFonts w:ascii="Arial" w:hAnsi="Arial" w:cs="Arial"/>
          <w:szCs w:val="24"/>
        </w:rPr>
      </w:pPr>
      <w:r>
        <w:rPr>
          <w:rFonts w:ascii="Arial" w:hAnsi="Arial" w:cs="Arial"/>
          <w:szCs w:val="24"/>
        </w:rPr>
        <w:t xml:space="preserve">Submission date: </w:t>
      </w:r>
      <w:r w:rsidR="004C011F">
        <w:rPr>
          <w:rFonts w:ascii="Arial" w:hAnsi="Arial" w:cs="Arial"/>
          <w:szCs w:val="24"/>
        </w:rPr>
        <w:t>1</w:t>
      </w:r>
      <w:r w:rsidR="009F1F01">
        <w:rPr>
          <w:rFonts w:ascii="Arial" w:hAnsi="Arial" w:cs="Arial"/>
          <w:szCs w:val="24"/>
        </w:rPr>
        <w:t>3</w:t>
      </w:r>
      <w:r>
        <w:rPr>
          <w:rFonts w:ascii="Arial" w:hAnsi="Arial" w:cs="Arial"/>
          <w:szCs w:val="24"/>
        </w:rPr>
        <w:t>/0</w:t>
      </w:r>
      <w:r w:rsidR="004C011F">
        <w:rPr>
          <w:rFonts w:ascii="Arial" w:hAnsi="Arial" w:cs="Arial"/>
          <w:szCs w:val="24"/>
        </w:rPr>
        <w:t>5</w:t>
      </w:r>
      <w:r>
        <w:rPr>
          <w:rFonts w:ascii="Arial" w:hAnsi="Arial" w:cs="Arial"/>
          <w:szCs w:val="24"/>
        </w:rPr>
        <w:t>/20</w:t>
      </w:r>
      <w:r w:rsidR="004C011F">
        <w:rPr>
          <w:rFonts w:ascii="Arial" w:hAnsi="Arial" w:cs="Arial"/>
          <w:szCs w:val="24"/>
        </w:rPr>
        <w:t>20</w:t>
      </w: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p w:rsidR="00B325E0" w:rsidRDefault="00B325E0" w:rsidP="00017445">
      <w:pPr>
        <w:pStyle w:val="Heading1"/>
        <w:rPr>
          <w:lang w:val="en-GB"/>
        </w:rPr>
      </w:pPr>
    </w:p>
    <w:bookmarkEnd w:id="0"/>
    <w:p w:rsidR="004C011F" w:rsidRDefault="004C011F" w:rsidP="004C011F">
      <w:pPr>
        <w:pStyle w:val="Heading1"/>
        <w:rPr>
          <w:lang w:val="en-AU"/>
        </w:rPr>
      </w:pPr>
      <w:r>
        <w:rPr>
          <w:lang w:val="en-AU"/>
        </w:rPr>
        <w:t xml:space="preserve">Introduction </w:t>
      </w:r>
    </w:p>
    <w:p w:rsidR="004C011F" w:rsidRDefault="004C011F" w:rsidP="004C011F">
      <w:pPr>
        <w:rPr>
          <w:lang w:val="en-AU"/>
        </w:rPr>
      </w:pPr>
      <w:r>
        <w:rPr>
          <w:lang w:val="en-AU"/>
        </w:rPr>
        <w:t xml:space="preserve">Career development skills are typically defined as the skill set that is needed to effectively perform a job or to manage one’s career </w:t>
      </w:r>
      <w:r>
        <w:rPr>
          <w:lang w:val="en-AU"/>
        </w:rPr>
        <w:fldChar w:fldCharType="begin" w:fldLock="1"/>
      </w:r>
      <w:r>
        <w:rPr>
          <w:lang w:val="en-AU"/>
        </w:rPr>
        <w:instrText>ADDIN CSL_CITATION {"citationItems":[{"id":"ITEM-1","itemData":{"DOI":"10.1080/03075079.2014.915301","ISSN":"1470174X","abstract":"The science, technology, engineering, mathematics (STEM) doctorate is the established entry qualification for a scientific research career. However, contemporary STEM doctoral graduates assume increasingly diverse professional paths, with many forging non-academic careers. Using the UK as an example, the authors suggest that the STEM PhD fails to adequately prepare students for the complexity of their future professional lives. They argue that a neglect of the development of professional identity is damaging, even to those who pursue a research career, because the landscape of contemporary science has transformed. The authors propose three reforms to the STEM doctorate to aid the development of professional identity and equip students with a more flexible understanding of becoming and being a researcher. The reforms will boost the resilience of doctoral graduates as they embark upon their varied career trajectories, and therefore assure the continued cultural, social and economic contributions of these highly skilled individuals.","author":[{"dropping-particle":"","family":"Hancock","given":"Sally","non-dropping-particle":"","parse-names":false,"suffix":""},{"dropping-particle":"","family":"Walsh","given":"Elaine","non-dropping-particle":"","parse-names":false,"suffix":""}],"container-title":"Studies in Higher Education","id":"ITEM-1","issued":{"date-parts":[["2016"]]},"title":"Beyond knowledge and skills: rethinking the development of professional identity during the STEM doctorate","type":"article-journal"},"uris":["http://www.mendeley.com/documents/?uuid=da5f8c52-a0d1-4aa4-871a-26c9fe07c74b","http://www.mendeley.com/documents/?uuid=59e52c4d-95e0-434e-9cdd-6e214964a15b"]}],"mendeley":{"formattedCitation":"(Hancock &amp; Walsh 2016)","plainTextFormattedCitation":"(Hancock &amp; Walsh 2016)","previouslyFormattedCitation":"(Hancock &amp; Walsh 2016)"},"properties":{"noteIndex":0},"schema":"https://github.com/citation-style-language/schema/raw/master/csl-citation.json"}</w:instrText>
      </w:r>
      <w:r>
        <w:rPr>
          <w:lang w:val="en-AU"/>
        </w:rPr>
        <w:fldChar w:fldCharType="separate"/>
      </w:r>
      <w:r>
        <w:rPr>
          <w:noProof/>
          <w:lang w:val="en-AU"/>
        </w:rPr>
        <w:t>(Hancock &amp; Walsh 2016)</w:t>
      </w:r>
      <w:r>
        <w:rPr>
          <w:lang w:val="en-AU"/>
        </w:rPr>
        <w:fldChar w:fldCharType="end"/>
      </w:r>
      <w:r>
        <w:rPr>
          <w:lang w:val="en-AU"/>
        </w:rPr>
        <w:t xml:space="preserve">. These skills are sometimes confused with the technical expertise required to do a job. Nonetheless, the literature has a very thin line of differentiation between both </w:t>
      </w:r>
      <w:r>
        <w:rPr>
          <w:lang w:val="en-AU"/>
        </w:rPr>
        <w:fldChar w:fldCharType="begin" w:fldLock="1"/>
      </w:r>
      <w:r>
        <w:rPr>
          <w:lang w:val="en-AU"/>
        </w:rPr>
        <w:instrText>ADDIN CSL_CITATION {"citationItems":[{"id":"ITEM-1","itemData":{"DOI":"10.1002/cdq.12012","ISSN":"21610045","abstract":"Using longitudinal survey data, the present study examined the effect of participation on career development skills in 6 career education experiences and school success among South Korean adolescents (2,473 young men, 2,132 young women; mean age = 15.86 years). Regression analyses indicated that students who participated in career education programs in school once or twice over a 2-year period had the highest scores in both career development skills and school success. In contrast, there was no relationship between career education, career development skills, and school success for students who participated in career education programs only once or not at all. Results support the influence of career education interventions on students' career development skills and school success. This study provides accountability information on the effectiveness of career education interventions at South Korean secondary schools. The authors offer suggestions about more effective career interventions that can be applied in South Korean high schools.","author":[{"dropping-particle":"","family":"Choi","given":"Yoonjung","non-dropping-particle":"","parse-names":false,"suffix":""},{"dropping-particle":"","family":"Kim","given":"Jieun","non-dropping-particle":"","parse-names":false,"suffix":""},{"dropping-particle":"","family":"Kim","given":"Sunkyung","non-dropping-particle":"","parse-names":false,"suffix":""}],"container-title":"Career Development Quarterly","id":"ITEM-1","issued":{"date-parts":[["2015"]]},"title":"Career development and school success in adolescents: The role of career interventions","type":"article-journal"},"uris":["http://www.mendeley.com/documents/?uuid=44563638-a12c-44c9-802a-45b9e2ee17f9","http://www.mendeley.com/documents/?uuid=a60b59f1-2a29-4566-9df2-25a939bb27f2"]}],"mendeley":{"formattedCitation":"(Choi, Kim &amp; Kim 2015)","plainTextFormattedCitation":"(Choi, Kim &amp; Kim 2015)","previouslyFormattedCitation":"(Choi, Kim &amp; Kim 2015)"},"properties":{"noteIndex":0},"schema":"https://github.com/citation-style-language/schema/raw/master/csl-citation.json"}</w:instrText>
      </w:r>
      <w:r>
        <w:rPr>
          <w:lang w:val="en-AU"/>
        </w:rPr>
        <w:fldChar w:fldCharType="separate"/>
      </w:r>
      <w:r>
        <w:rPr>
          <w:noProof/>
          <w:lang w:val="en-AU"/>
        </w:rPr>
        <w:t>(Choi, Kim &amp; Kim 2015)</w:t>
      </w:r>
      <w:r>
        <w:rPr>
          <w:lang w:val="en-AU"/>
        </w:rPr>
        <w:fldChar w:fldCharType="end"/>
      </w:r>
      <w:r>
        <w:rPr>
          <w:lang w:val="en-AU"/>
        </w:rPr>
        <w:t xml:space="preserve">. The technical skills are different from the career development skills as those are the basic understanding of the process. Besides, these skills vary from one field to another. However, in case of the career development skills, these are typically generic for all fields </w:t>
      </w:r>
      <w:r>
        <w:rPr>
          <w:lang w:val="en-AU"/>
        </w:rPr>
        <w:fldChar w:fldCharType="begin" w:fldLock="1"/>
      </w:r>
      <w:r>
        <w:rPr>
          <w:lang w:val="en-AU"/>
        </w:rPr>
        <w:instrText>ADDIN CSL_CITATION {"citationItems":[{"id":"ITEM-1","itemData":{"DOI":"10.1111/ijtd.12044","ISSN":"14682419","abstract":"The radical economic, social and cultural changes experienced by the labour market within recent decades have helped to highlight the central role played by the learning process in individual career development and organizational success. In such fast-moving working contexts, skills and competencies rapidly become outdated and need to be continuously implemented and empowered as a strategic factor for global competitiveness. Traditional models of learning both inside and outside of the workplace have become unable to explain the complexity of such a process, weaving between and overlapping formal and informal components. Starting with this premise, the aim of the present paper was to analyse the role of knowledge and experience as important learning frames, which allow the acquisition and development of competencies in the workplace. A human resource development perspective was adopted, aimed at reconciling both the organizational and individual stances implied in the process. The methodology of achieving this was to review the most recent literature on workplace learning, with a special focus on its formal and informal dimensions.","author":[{"dropping-particle":"","family":"Manuti","given":"Amelia","non-dropping-particle":"","parse-names":false,"suffix":""},{"dropping-particle":"","family":"Pastore","given":"Serafina","non-dropping-particle":"","parse-names":false,"suffix":""},{"dropping-particle":"","family":"Scardigno","given":"Anna Fausta","non-dropping-particle":"","parse-names":false,"suffix":""},{"dropping-particle":"","family":"Giancaspro","given":"Maria Luisa","non-dropping-particle":"","parse-names":false,"suffix":""},{"dropping-particle":"","family":"Morciano","given":"Daniele","non-dropping-particle":"","parse-names":false,"suffix":""}],"container-title":"International Journal of Training and Development","id":"ITEM-1","issued":{"date-parts":[["2015"]]},"title":"Formal and informal learning in the workplace: A research review","type":"article-journal"},"uris":["http://www.mendeley.com/documents/?uuid=e6c0fcd9-8350-43ba-bbb7-e22b94499edc","http://www.mendeley.com/documents/?uuid=aeeb2850-da10-4e13-ae29-61c58fee2b4f"]}],"mendeley":{"formattedCitation":"(Manuti et al. 2015)","plainTextFormattedCitation":"(Manuti et al. 2015)","previouslyFormattedCitation":"(Manuti et al. 2015)"},"properties":{"noteIndex":0},"schema":"https://github.com/citation-style-language/schema/raw/master/csl-citation.json"}</w:instrText>
      </w:r>
      <w:r>
        <w:rPr>
          <w:lang w:val="en-AU"/>
        </w:rPr>
        <w:fldChar w:fldCharType="separate"/>
      </w:r>
      <w:r>
        <w:rPr>
          <w:noProof/>
          <w:lang w:val="en-AU"/>
        </w:rPr>
        <w:t>(Manuti et al. 2015)</w:t>
      </w:r>
      <w:r>
        <w:rPr>
          <w:lang w:val="en-AU"/>
        </w:rPr>
        <w:fldChar w:fldCharType="end"/>
      </w:r>
      <w:r>
        <w:rPr>
          <w:lang w:val="en-AU"/>
        </w:rPr>
        <w:t xml:space="preserve">. For instance, for an engineer to perform his or her job of maintenance, he must have an idea of the machine’s technicalities and specifications. This understanding would vary from one machine to another, i.e. it will have different knowledge and skillset from one sector to another </w:t>
      </w:r>
      <w:r>
        <w:rPr>
          <w:lang w:val="en-AU"/>
        </w:rPr>
        <w:fldChar w:fldCharType="begin" w:fldLock="1"/>
      </w:r>
      <w:r>
        <w:rPr>
          <w:lang w:val="en-AU"/>
        </w:rPr>
        <w:instrText>ADDIN CSL_CITATION {"citationItems":[{"id":"ITEM-1","itemData":{"DOI":"10.1108/JMD-05-2014-0047","ISSN":"02621711","abstract":"Purpose – The purpose of this paper is to examine the influence of the competencies social skills and continuous learning ability on career success and career satisfaction among workers aged 50 or over. Design/methodology/approach – A mixed methods approach consisted of 920 surveys and 11 semi-structured interviews with working individuals aged 50 or above, registered at a job agency specialized in older employees in the Netherlands. Multiple regression and content analysis were used to analyze the findings. Findings – The survey showed a positive relationship between the competencies and career success and career satisfaction However, the interviews revealed that not all older workers perceived the need to continuously stay up-to-date as positive, pushing them into retirement. Originality/value – The influence of competencies on career success and career satisfaction of older workers has received only little attention from researchers.","author":[{"dropping-particle":"","family":"Hennekam","given":"Sophie","non-dropping-particle":"","parse-names":false,"suffix":""}],"container-title":"Journal of Management Development","id":"ITEM-1","issued":{"date-parts":[["2015"]]},"title":"Career success of older workers: the influence of social skills and continuous learning ability","type":"article-journal"},"uris":["http://www.mendeley.com/documents/?uuid=71b3174e-5810-4d68-8310-92f46a880838","http://www.mendeley.com/documents/?uuid=d64d39ea-052b-4c56-9b31-c934285654ff"]}],"mendeley":{"formattedCitation":"(Hennekam 2015)","plainTextFormattedCitation":"(Hennekam 2015)","previouslyFormattedCitation":"(Hennekam 2015)"},"properties":{"noteIndex":0},"schema":"https://github.com/citation-style-language/schema/raw/master/csl-citation.json"}</w:instrText>
      </w:r>
      <w:r>
        <w:rPr>
          <w:lang w:val="en-AU"/>
        </w:rPr>
        <w:fldChar w:fldCharType="separate"/>
      </w:r>
      <w:r>
        <w:rPr>
          <w:noProof/>
          <w:lang w:val="en-AU"/>
        </w:rPr>
        <w:t>(Hennekam 2015)</w:t>
      </w:r>
      <w:r>
        <w:rPr>
          <w:lang w:val="en-AU"/>
        </w:rPr>
        <w:fldChar w:fldCharType="end"/>
      </w:r>
      <w:r>
        <w:rPr>
          <w:lang w:val="en-AU"/>
        </w:rPr>
        <w:t xml:space="preserve">. However, in the case of career development skills, these will remain generic. Normally, career development skills include soft skills. This includes but is not limited to communication skills, planning and organisation, time management, interpersonal skills, flexibility, negotiation skills, conflict resolution skills, leadership and management skills, people management and several others. This list goes on and on. Although the skills remain generic for most of the fields, their level of importance may vary from one field to another </w:t>
      </w:r>
      <w:r>
        <w:rPr>
          <w:lang w:val="en-AU"/>
        </w:rPr>
        <w:fldChar w:fldCharType="begin" w:fldLock="1"/>
      </w:r>
      <w:r>
        <w:rPr>
          <w:lang w:val="en-AU"/>
        </w:rPr>
        <w:instrText>ADDIN CSL_CITATION {"citationItems":[{"id":"ITEM-1","itemData":{"DOI":"10.3916/C46-2016-10","ISSN":"19883293","abstract":"The presence of technological resources in schools and the high performance of so-called «Technology Generation» or «Generation Z» students are not enough to develop students' digital competence. The primary key is determined by the technological and pedagogical skills of teachers. In this paper, we intend to analyze the level of ICT skills of teachers in primary and secondary establishing a competency framework adapted to the Spanish educational environment, using as a basis the standards established by UNESCO in 2008 and reformulated in the year 2011. For this purpose, a questionnaire was done to show the profile of ICT teacher training faculty of the sample (80 schools and 1,433 teachers in the Community of Madrid) to study the characteristics of better training for the development of teachers was conducted under the digital jurisdiction of the Ministry of Education of Spain. The study results show a significant difference between optimal ICT skills and the low skills that teachers really have to develop learning activities with technological tools for their students. Teachers' digital skills are very important in the development of learning processes to introduce technologies as tools in the service of education, and this study will allow us to make decisions in policy formation and throughout early career teachers.","author":[{"dropping-particle":"","family":"Fernández-Cruz","given":"Francisco José","non-dropping-particle":"","parse-names":false,"suffix":""},{"dropping-particle":"","family":"Fernández-Díaz","given":"Ma José","non-dropping-particle":"","parse-names":false,"suffix":""}],"container-title":"Comunicar","id":"ITEM-1","issued":{"date-parts":[["2016"]]},"title":"Generation z's teachers and their digital skills","type":"article-journal"},"uris":["http://www.mendeley.com/documents/?uuid=070f9d96-f13e-435d-ab1c-65fc44a0089c","http://www.mendeley.com/documents/?uuid=fb1edc92-c72d-4858-b60a-bb80c24e21bb"]},{"id":"ITEM-2","itemData":{"DOI":"10.1016/B978-0-08-097086-8.28111-7","ISBN":"9780080970875","abstract":"In social work as in many professions, the learning process does not end after initial training leading to qualification or licensing. Professional development (PD) is a career-long process within which, via diverse learning activities, professionals refine and augment their knowledge and skills and undertake personal professional supervision to enhance critically reflective practice. PD is held to be vital in practice remaining competent, ethical, and optimistic. These elements of professional practice while seemingly virtuous are not innocent of the political and organizational contexts in which they occur. This article critically reviews PD, reflective practice, supervision in social work, and the role of higher education and research.","author":[{"dropping-particle":"","family":"Beddoe","given":"Liz","non-dropping-particle":"","parse-names":false,"suffix":""}],"container-title":"International Encyclopedia of the Social &amp; Behavioral Sciences: Second Edition","id":"ITEM-2","issued":{"date-parts":[["2015"]]},"title":"Professional Development","type":"chapter"},"uris":["http://www.mendeley.com/documents/?uuid=77d79293-90f7-4efc-b420-31681cc72ee0"]}],"mendeley":{"formattedCitation":"(Fernández-Cruz &amp; Fernández-Díaz 2016; Beddoe 2015)","plainTextFormattedCitation":"(Fernández-Cruz &amp; Fernández-Díaz 2016; Beddoe 2015)","previouslyFormattedCitation":"(Fernández-Cruz &amp; Fernández-Díaz 2016; Beddoe 2015)"},"properties":{"noteIndex":0},"schema":"https://github.com/citation-style-language/schema/raw/master/csl-citation.json"}</w:instrText>
      </w:r>
      <w:r>
        <w:rPr>
          <w:lang w:val="en-AU"/>
        </w:rPr>
        <w:fldChar w:fldCharType="separate"/>
      </w:r>
      <w:r>
        <w:rPr>
          <w:noProof/>
          <w:lang w:val="en-AU"/>
        </w:rPr>
        <w:t>(Fernández-Cruz &amp; Fernández-Díaz 2016; Beddoe 2015)</w:t>
      </w:r>
      <w:r>
        <w:rPr>
          <w:lang w:val="en-AU"/>
        </w:rPr>
        <w:fldChar w:fldCharType="end"/>
      </w:r>
      <w:r>
        <w:rPr>
          <w:lang w:val="en-AU"/>
        </w:rPr>
        <w:t xml:space="preserve">. For instance, negotiation skills might be more preferable by a sales professional than someone working in the production operations. The reason why career development skills got too much attention in the past few years includes several aspects </w:t>
      </w:r>
      <w:r>
        <w:rPr>
          <w:lang w:val="en-AU"/>
        </w:rPr>
        <w:fldChar w:fldCharType="begin" w:fldLock="1"/>
      </w:r>
      <w:r>
        <w:rPr>
          <w:lang w:val="en-AU"/>
        </w:rPr>
        <w:instrText>ADDIN CSL_CITATION {"citationItems":[{"id":"ITEM-1","itemData":{"DOI":"10.1177/2165143414546741","abstract":"Although social skills have long been recognized as essential in promoting employees’ employability (e.g., maintaining employment), there has been little research about work-related social skills for the last two decades. A systematic replication of Salzberg, Agran, and Lignugaris/Kraft’s investigation of critical social skills was conducted. Specifically, a national sample of secondary teachers was asked to rate the importance of social skills in employment settings and the extent to which instruction was provided to teach these skills. Among the skills rated as most important were seeking clarification for unclear instructions, arriving at work on time, refraining from inappropriate touching of others, carrying out instructions needing immediate attention, notifying a supervisor when assistance is needed, responding appropriately to critical feedback, and interacting well with customers/clients. Interestingly, the skills perceived to be the most important were not the skills that were most frequently taught. The implications of these findings are discussed.","author":[{"dropping-particle":"","family":"Agran","given":"Martin","non-dropping-particle":"","parse-names":false,"suffix":""},{"dropping-particle":"","family":"Hughes","given":"Carolyn","non-dropping-particle":"","parse-names":false,"suffix":""},{"dropping-particle":"","family":"Thoma","given":"Colleen A.","non-dropping-particle":"","parse-names":false,"suffix":""},{"dropping-particle":"","family":"Scott","given":"Laron A.","non-dropping-particle":"","parse-names":false,"suffix":""}],"container-title":"Career Development and Transition for Exceptional Individuals","id":"ITEM-1","issued":{"date-parts":[["2016"]]},"title":"Employment social skills: What skills are really valued?","type":"article-journal"},"uris":["http://www.mendeley.com/documents/?uuid=cd65f15f-688f-4cf0-81d0-b8b394c1dee4","http://www.mendeley.com/documents/?uuid=baf229cd-5e28-48bf-abdd-577578386b72"]}],"mendeley":{"formattedCitation":"(Agran et al. 2016)","plainTextFormattedCitation":"(Agran et al. 2016)","previouslyFormattedCitation":"(Agran et al. 2016)"},"properties":{"noteIndex":0},"schema":"https://github.com/citation-style-language/schema/raw/master/csl-citation.json"}</w:instrText>
      </w:r>
      <w:r>
        <w:rPr>
          <w:lang w:val="en-AU"/>
        </w:rPr>
        <w:fldChar w:fldCharType="separate"/>
      </w:r>
      <w:r>
        <w:rPr>
          <w:noProof/>
          <w:lang w:val="en-AU"/>
        </w:rPr>
        <w:t>(Agran et al. 2016)</w:t>
      </w:r>
      <w:r>
        <w:rPr>
          <w:lang w:val="en-AU"/>
        </w:rPr>
        <w:fldChar w:fldCharType="end"/>
      </w:r>
      <w:r>
        <w:rPr>
          <w:lang w:val="en-AU"/>
        </w:rPr>
        <w:t xml:space="preserve">. Foremost, labour markets are getting competitive. For the graduates to get their dream job, they are needed to outperform in all areas. Secondly, the employers are getting developed over time and they need smart employees rather than simple hard workers </w:t>
      </w:r>
      <w:r>
        <w:rPr>
          <w:lang w:val="en-AU"/>
        </w:rPr>
        <w:fldChar w:fldCharType="begin" w:fldLock="1"/>
      </w:r>
      <w:r>
        <w:rPr>
          <w:lang w:val="en-AU"/>
        </w:rPr>
        <w:instrText>ADDIN CSL_CITATION {"citationItems":[{"id":"ITEM-1","itemData":{"ISBN":"9780749475758; 9780749475765","abstract":"Improve Your Communication Skills is your practical guide to effective verbal, non-verbal and written communication in business. Full of proven tips and techniques, it will help you keep the interest of a large audience, impress a potential employer or simply win the argument at an important meeting. Better communication skills can have a direct impact on your career development. This book provides vital guidance on improving your conversations, building rapport with colleagues, learning skills of persuasion, giving effective presentations, writing effective emails, letters and reports, and networking successfully. Now in its 4th edition, essential new content includes communicating across borders and virtual teams, influencing others subtly and managing difficult conversations, as well as helpful checklists and exercises. With the help of Improve Your Communication Skills, you will be able to achieve verbal, vocal and visual success - getting your message across every time. The creating success series of books... With over one million copies sold, the hugely popular Creating Success series covers a wide variety of topics and is written by an expert team of internationally best-selling authors and business experts. This indispensable business skills collection is packed with new features, practical content and inspiring guidance for readers across all stages of their careers.","author":[{"dropping-particle":"","family":"Barker","given":"Alan","non-dropping-particle":"","parse-names":false,"suffix":""}],"container-title":"Creating Success Ser.","id":"ITEM-1","issued":{"date-parts":[["2016"]]},"title":"Improve Your Communication Skills","type":"book"},"uris":["http://www.mendeley.com/documents/?uuid=5b3113cc-17c2-46fc-a068-9f50d0d69927","http://www.mendeley.com/documents/?uuid=c60a8196-e123-4f2d-8c3e-792578952132"]},{"id":"ITEM-2","itemData":{"DOI":"10.1016/s2212-5671(15)00828-x","ISSN":"22125671","abstract":"Planning of personal development should ensure the motivation of employees in the company, as well as it should enable employees to develop their professional skills, provide them some work perspective and increase the attractiveness of the work in the company. The goal of planning of personal development and succession in the company is to cover the future need of human resources in the company for the specific jobs. Flexibility of career planning is nowadays the main requirement for it. Due to changes which can be realized in the company (the existence of the company, organizational changes, restructuring, etc.) are threatened workstations of employees, so employees must take the responsibility for the direction of their career by their own.","author":[{"dropping-particle":"","family":"Chlebikova","given":"Darina","non-dropping-particle":"","parse-names":false,"suffix":""},{"dropping-particle":"","family":"Misankova","given":"Maria","non-dropping-particle":"","parse-names":false,"suffix":""},{"dropping-particle":"","family":"Kramarova","given":"Katarina","non-dropping-particle":"","parse-names":false,"suffix":""}],"container-title":"Procedia Economics and Finance","id":"ITEM-2","issued":{"date-parts":[["2015"]]},"title":"Planning of Personal Development and Succession","type":"article-journal"},"uris":["http://www.mendeley.com/documents/?uuid=259c53cc-4bbd-4f93-8391-ed80317e7ced","http://www.mendeley.com/documents/?uuid=89aac5ac-19fd-41e3-8872-0b0887838d11"]}],"mendeley":{"formattedCitation":"(Barker 2016; Chlebikova, Misankova &amp; Kramarova 2015)","plainTextFormattedCitation":"(Barker 2016; Chlebikova, Misankova &amp; Kramarova 2015)","previouslyFormattedCitation":"(Barker 2016; Chlebikova, Misankova &amp; Kramarova 2015)"},"properties":{"noteIndex":0},"schema":"https://github.com/citation-style-language/schema/raw/master/csl-citation.json"}</w:instrText>
      </w:r>
      <w:r>
        <w:rPr>
          <w:lang w:val="en-AU"/>
        </w:rPr>
        <w:fldChar w:fldCharType="separate"/>
      </w:r>
      <w:r>
        <w:rPr>
          <w:noProof/>
          <w:lang w:val="en-AU"/>
        </w:rPr>
        <w:t>(Barker 2016; Chlebikova, Misankova &amp; Kramarova 2015)</w:t>
      </w:r>
      <w:r>
        <w:rPr>
          <w:lang w:val="en-AU"/>
        </w:rPr>
        <w:fldChar w:fldCharType="end"/>
      </w:r>
      <w:r>
        <w:rPr>
          <w:lang w:val="en-AU"/>
        </w:rPr>
        <w:t xml:space="preserve">. Thus, the career development skills are essential for the graduates to improve their employability as well as career growth in the professional area. The objective of this paper is to understand the skills and knowledge that is needed to work effectively. Starting from research-informed literature to explore the importance of career development, the paper will discuss various skills in this regard. Subsequently, I will present a personal reflection using Boud’s triangular representation model. Besides, I will also present my SWOT analysis to understand my strengths and weaknesses. In the next section, I will outline my employment goals along with a short description of the skills needed to achieve those. This will enable me to conduct a gap analysis in the skills needed and my current skill set. Lastly, an action plan will be presented to improve on the areas of weaknesses. </w:t>
      </w:r>
    </w:p>
    <w:p w:rsidR="004C011F" w:rsidRDefault="004C011F" w:rsidP="004C011F">
      <w:pPr>
        <w:pStyle w:val="Heading1"/>
        <w:rPr>
          <w:lang w:val="en-AU"/>
        </w:rPr>
      </w:pPr>
      <w:r>
        <w:rPr>
          <w:lang w:val="en-AU"/>
        </w:rPr>
        <w:t xml:space="preserve">Literature review – Importance of career development skills </w:t>
      </w:r>
    </w:p>
    <w:p w:rsidR="004C011F" w:rsidRDefault="004C011F" w:rsidP="004C011F">
      <w:pPr>
        <w:rPr>
          <w:lang w:val="en-AU"/>
        </w:rPr>
      </w:pPr>
      <w:r>
        <w:rPr>
          <w:lang w:val="en-AU"/>
        </w:rPr>
        <w:t xml:space="preserve">In the previous section of this paper, a brief overview of the career development skills has been presented. Besides, it has also been briefly covered that why these skills are considered essential </w:t>
      </w:r>
      <w:r>
        <w:rPr>
          <w:lang w:val="en-AU"/>
        </w:rPr>
        <w:lastRenderedPageBreak/>
        <w:t xml:space="preserve">for the graduates in the modern area of job markets. This section of the paper will present an overview of research-informed literature. To improve understanding, it has been divided into various sections. The first section will briefly cover the importance of these skills. This will be followed by different career development skills and their importance in the contemporary employment markets. </w:t>
      </w:r>
    </w:p>
    <w:p w:rsidR="004C011F" w:rsidRDefault="004C011F" w:rsidP="004C011F">
      <w:pPr>
        <w:pStyle w:val="Heading2"/>
        <w:rPr>
          <w:lang w:val="en-AU"/>
        </w:rPr>
      </w:pPr>
      <w:r>
        <w:rPr>
          <w:lang w:val="en-AU"/>
        </w:rPr>
        <w:t xml:space="preserve">Importance of career development skills </w:t>
      </w:r>
    </w:p>
    <w:p w:rsidR="004C011F" w:rsidRDefault="004C011F" w:rsidP="004C011F">
      <w:pPr>
        <w:rPr>
          <w:lang w:val="en-AU"/>
        </w:rPr>
      </w:pPr>
      <w:r>
        <w:rPr>
          <w:lang w:val="en-AU"/>
        </w:rPr>
        <w:t xml:space="preserve">With a change in the way the organisation operates, the skills requirements for potential employees is also observing a shift </w:t>
      </w:r>
      <w:r>
        <w:rPr>
          <w:lang w:val="en-AU"/>
        </w:rPr>
        <w:fldChar w:fldCharType="begin" w:fldLock="1"/>
      </w:r>
      <w:r>
        <w:rPr>
          <w:lang w:val="en-AU"/>
        </w:rPr>
        <w:instrText>ADDIN CSL_CITATION {"citationItems":[{"id":"ITEM-1","itemData":{"DOI":"10.1111/ijtd.12073","ISSN":"14682419","abstract":"This paper seeks to evaluate the relationship between psychological capital, career identity, social capital and graduate employability. We also seek to evaluate the mediating role of social capital on the relationships between psychological capital, career identity and graduate employability in Uganda. A population of 480 unemployed young people undertaking a skills development and training program by Compassion International was surveyed providing a sample of 215 respondents. Statistics revealed a significant positive relationship between career identity and graduate employability, social capital and graduate employability and psychological capital and graduate employability. The hierarchical regression result showed that about 15 per cent of the variation in graduate employability is explained by psychological capital, social capital and career identity. Mediation results confirmed that social capital fully mediates the relationship between career identity, psychological capital and graduate employability. Therefore, the psychological capital, social capital and career identity of graduates will help in counteracting the employability challenges in Uganda.","author":[{"dropping-particle":"","family":"Ngoma","given":"Muhammad","non-dropping-particle":"","parse-names":false,"suffix":""},{"dropping-particle":"","family":"Dithan Ntale","given":"Peter","non-dropping-particle":"","parse-names":false,"suffix":""}],"container-title":"International Journal of Training and Development","id":"ITEM-1","issued":{"date-parts":[["2016"]]},"title":"Psychological capital, career identity and graduate employability in Uganda: The mediating role of social capital","type":"article-journal"},"uris":["http://www.mendeley.com/documents/?uuid=80c24b49-3e65-4573-a0bb-9c82df08ac33","http://www.mendeley.com/documents/?uuid=c09b2e36-4368-473e-b58f-10dc0d5f6ae8"]}],"mendeley":{"formattedCitation":"(Ngoma &amp; Dithan Ntale 2016)","plainTextFormattedCitation":"(Ngoma &amp; Dithan Ntale 2016)","previouslyFormattedCitation":"(Ngoma &amp; Dithan Ntale 2016)"},"properties":{"noteIndex":0},"schema":"https://github.com/citation-style-language/schema/raw/master/csl-citation.json"}</w:instrText>
      </w:r>
      <w:r>
        <w:rPr>
          <w:lang w:val="en-AU"/>
        </w:rPr>
        <w:fldChar w:fldCharType="separate"/>
      </w:r>
      <w:r>
        <w:rPr>
          <w:noProof/>
          <w:lang w:val="en-AU"/>
        </w:rPr>
        <w:t>(Ngoma &amp; Dithan Ntale 2016)</w:t>
      </w:r>
      <w:r>
        <w:rPr>
          <w:lang w:val="en-AU"/>
        </w:rPr>
        <w:fldChar w:fldCharType="end"/>
      </w:r>
      <w:r>
        <w:rPr>
          <w:lang w:val="en-AU"/>
        </w:rPr>
        <w:t xml:space="preserve">. Initially, there was a major focus on the hard skills of the employees. The hard skills are typically referred to the technical abilities of an individual to perform any particular job </w:t>
      </w:r>
      <w:r>
        <w:rPr>
          <w:lang w:val="en-AU"/>
        </w:rPr>
        <w:fldChar w:fldCharType="begin" w:fldLock="1"/>
      </w:r>
      <w:r>
        <w:rPr>
          <w:lang w:val="en-AU"/>
        </w:rPr>
        <w:instrText>ADDIN CSL_CITATION {"citationItems":[{"id":"ITEM-1","itemData":{"DOI":"10.4148/2161-4148.1012","abstract":"Resiliency research and strengths-based perspectives highlight the importance of understanding the protective factors that aid youth in overcoming adversity. Likewise, current research identifies the characteristics and skills youth need to be successful in post-secondary education and the workforce. These growing bodies of research emphasize cognitive and noncognitive skills that support youth development and academic success. This exploratory study sought to develop two distinct measurement instruments: (1) the 21st Century Life &amp; Career Skills scale (21C-LCS); and (2) the 21st Century Skills Classroom Environment scale (21C-CE). We also examined students’ perceptions of their own skills in these areas. The measures were developed and tested using survey data from 262 middle school students. Exploratory Factor Analysis was used to examine the factorial structure of the measures and descriptive statistics were used to summarize student perceptions. Results indicated that the 21C-LCS and the 21C-CE are brief psychometrically sound measures. The 21C-LCS assesses students’ leadership and responsibility; working with others effectively; and, adaptability. The 21C-CE is a reliable measure of students’ perceptions of the ways in which their classroom environments support their development of 21st century life and career skills. Students reported moderately high perceptions of their skills in all areas. This study is an important step in measuring 21st century life and career skills and 21st century learning environments. Researchers, youth development professionals, educators, and other service providers can utilize these measures in ongoing investigation, assessment, and progress monitoring to foster and advocate for 21st century life and career skill development among youth.","author":[{"dropping-particle":"","family":"Ball","given":"Annahita","non-dropping-particle":"","parse-names":false,"suffix":""},{"dropping-particle":"","family":"Joyce","given":"Hillary D","non-dropping-particle":"","parse-names":false,"suffix":""},{"dropping-particle":"","family":"Anderson-Butcher","given":"Dawn","non-dropping-particle":"","parse-names":false,"suffix":""}],"container-title":"International Journal of School Social Work","id":"ITEM-1","issued":{"date-parts":[["2016"]]},"title":"Exploring 21st Century Skills and Learning Environments for Middle School Youth","type":"article-journal"},"uris":["http://www.mendeley.com/documents/?uuid=93655c53-dcc0-401c-8d7b-dd4a0ed95264","http://www.mendeley.com/documents/?uuid=fdf49dc4-55b8-4538-b4fd-563b5b304f94"]}],"mendeley":{"formattedCitation":"(Ball, Joyce &amp; Anderson-Butcher 2016)","plainTextFormattedCitation":"(Ball, Joyce &amp; Anderson-Butcher 2016)","previouslyFormattedCitation":"(Ball, Joyce &amp; Anderson-Butcher 2016)"},"properties":{"noteIndex":0},"schema":"https://github.com/citation-style-language/schema/raw/master/csl-citation.json"}</w:instrText>
      </w:r>
      <w:r>
        <w:rPr>
          <w:lang w:val="en-AU"/>
        </w:rPr>
        <w:fldChar w:fldCharType="separate"/>
      </w:r>
      <w:r>
        <w:rPr>
          <w:noProof/>
          <w:lang w:val="en-AU"/>
        </w:rPr>
        <w:t>(Ball, Joyce &amp; Anderson-Butcher 2016)</w:t>
      </w:r>
      <w:r>
        <w:rPr>
          <w:lang w:val="en-AU"/>
        </w:rPr>
        <w:fldChar w:fldCharType="end"/>
      </w:r>
      <w:r>
        <w:rPr>
          <w:lang w:val="en-AU"/>
        </w:rPr>
        <w:t xml:space="preserve">. There was an extensive focus on the hard skills initially because most of the workplaces were oriented on the manual jobs with physical involvement of the employees. In other words, most of the work was required to be done by hand, and it was essential for the employees to had the technical abilities to handle manual work </w:t>
      </w:r>
      <w:r>
        <w:rPr>
          <w:lang w:val="en-AU"/>
        </w:rPr>
        <w:fldChar w:fldCharType="begin" w:fldLock="1"/>
      </w:r>
      <w:r>
        <w:rPr>
          <w:lang w:val="en-AU"/>
        </w:rPr>
        <w:instrText>ADDIN CSL_CITATION {"citationItems":[{"id":"ITEM-1","itemData":{"DOI":"10.20319/pijss.2015.s11.696708","abstract":"Student acquisition on soft skill is becoming more important in today highly global market. Most of the companies now are prefer to hire graduates that possess both skills; hard and soft. In certain cases, some companies are even emphasizing more on soft skills instead of hard skills. For non-technical student, most of the subjects by nature are embedded with soft skills. But for technical students the scenario might be different. The subject offered in their courses mostly focuses on hard skills. This somehow makes students having less awareness on the importance of soft skills. The purpose of this study is to discover student awareness and perception towards the importance of soft skills among engineering student. A total of 150 engineering students from Universiti Kuala Lumpur Malaysia France Institute are chosen as respondent. A questionnaire is used to gather the data. Based on the finding,students are aware, understand and perceived that soft skill is important for education and employment. Some methodsrecommended to improve students' soft skill are problem-based learning approach and integration of entrepreneurial PEOPLE: International Journal of Social Sciences ISSN 2454-5899 Available Online at: http://grdspublishing.org/ 697 element in technical subject.","author":[{"dropping-particle":"","family":"","given":"","non-dropping-particle":"","parse-names":false,"suffix":""},{"dropping-particle":"","family":"","given":"","non-dropping-particle":"","parse-names":false,"suffix":""},{"dropping-particle":"","family":"Ramlan","given":"Rosnizza","non-dropping-particle":"","parse-names":false,"suffix":""},{"dropping-particle":"","family":"Ngah","given":"Suhaiza","non-dropping-particle":"","parse-names":false,"suffix":""}],"container-title":"PEOPLE: International Journal of Social Sciences","id":"ITEM-1","issued":{"date-parts":[["2017"]]},"title":"STUDENT PERCEPTION ON THE IMPORTANCE OF SOFT SKILLS FOR EDUCATION AND EMPLOYMENT","type":"article-journal"},"uris":["http://www.mendeley.com/documents/?uuid=5131913b-f083-44ec-a1ce-5f928bf96536","http://www.mendeley.com/documents/?uuid=c4760787-8855-48ce-8ca9-7d74162e84b7"]}],"mendeley":{"formattedCitation":"( et al. 2017)","plainTextFormattedCitation":"( et al. 2017)","previouslyFormattedCitation":"( et al. 2017)"},"properties":{"noteIndex":0},"schema":"https://github.com/citation-style-language/schema/raw/master/csl-citation.json"}</w:instrText>
      </w:r>
      <w:r>
        <w:rPr>
          <w:lang w:val="en-AU"/>
        </w:rPr>
        <w:fldChar w:fldCharType="separate"/>
      </w:r>
      <w:r>
        <w:rPr>
          <w:noProof/>
          <w:lang w:val="en-AU"/>
        </w:rPr>
        <w:t>( et al. 2017)</w:t>
      </w:r>
      <w:r>
        <w:rPr>
          <w:lang w:val="en-AU"/>
        </w:rPr>
        <w:fldChar w:fldCharType="end"/>
      </w:r>
      <w:r>
        <w:rPr>
          <w:lang w:val="en-AU"/>
        </w:rPr>
        <w:t xml:space="preserve">. Nonetheless, over time, digitalisation has taken over the workplaces as it played its role in almost every other sector </w:t>
      </w:r>
      <w:r>
        <w:rPr>
          <w:lang w:val="en-AU"/>
        </w:rPr>
        <w:fldChar w:fldCharType="begin" w:fldLock="1"/>
      </w:r>
      <w:r>
        <w:rPr>
          <w:lang w:val="en-AU"/>
        </w:rPr>
        <w:instrText>ADDIN CSL_CITATION {"citationItems":[{"id":"ITEM-1","itemData":{"DOI":"10.1590/0104-530X3038-16","ISSN":"18069649","abstract":"The research paper proposes a skills gap methodology that utilized the respondent experiences in the internship program to measure the importance of the Information Technology (IT) skills gap as perceived by IT students and the industry. The questionnaires were formulated based on previous studies, however, was slightly modified, validated and pilot tested to fit into the needs of the research. Respondents of this study were IT students enrolled in internship while industry respondents were the supervisors of the IT students in their respective company. Internship IT students were selected since they have a strong background on the needs of the company based on their internship experience. The findings revealed that teamwork and communication skills are very important soft skills to be possessed by IT graduates as perceived by the respondents. Further, results reveal that there was no significant difference in the perception of the respondents in terms of the importance of soft skills. However, this finding contradicts the results in the case of hard skills were in there was a big range of disagreement on the importance of hard skills. IT students perceived that hard skills were very important while industry perceived hard skills were somewhat important. It is recognized that soft skills are very important communication tool for a customer oriented industry and that it is essential to enhance the communication skills of IT students for their future employment. The study suggests that the university should target improvements of soft skills and specific personality development component in the curriculum.","author":[{"dropping-particle":"","family":"Cukier","given":"Wendy","non-dropping-particle":"","parse-names":false,"suffix":""},{"dropping-particle":"","family":"Hodson","given":"Jaigris","non-dropping-particle":"","parse-names":false,"suffix":""},{"dropping-particle":"","family":"Omar","given":"Aisha","non-dropping-particle":"","parse-names":false,"suffix":""}],"container-title":"Journal of Technology and Science Education","id":"ITEM-1","issued":{"date-parts":[["2018"]]},"title":"\"Soft\" Skills are hard a review of the literature","type":"article-journal"},"uris":["http://www.mendeley.com/documents/?uuid=34b1904f-2bbf-413d-aad2-23bd6ba78621","http://www.mendeley.com/documents/?uuid=4d9b505f-ac63-47a7-aa36-98999bd838ac"]}],"mendeley":{"formattedCitation":"(Cukier, Hodson &amp; Omar 2018)","plainTextFormattedCitation":"(Cukier, Hodson &amp; Omar 2018)","previouslyFormattedCitation":"(Cukier, Hodson &amp; Omar 2018)"},"properties":{"noteIndex":0},"schema":"https://github.com/citation-style-language/schema/raw/master/csl-citation.json"}</w:instrText>
      </w:r>
      <w:r>
        <w:rPr>
          <w:lang w:val="en-AU"/>
        </w:rPr>
        <w:fldChar w:fldCharType="separate"/>
      </w:r>
      <w:r>
        <w:rPr>
          <w:noProof/>
          <w:lang w:val="en-AU"/>
        </w:rPr>
        <w:t>(Cukier, Hodson &amp; Omar 2018)</w:t>
      </w:r>
      <w:r>
        <w:rPr>
          <w:lang w:val="en-AU"/>
        </w:rPr>
        <w:fldChar w:fldCharType="end"/>
      </w:r>
      <w:r>
        <w:rPr>
          <w:lang w:val="en-AU"/>
        </w:rPr>
        <w:t xml:space="preserve">. Most of the work and routine tasks within the workplaces are shifting to automation with little involvement of the human. This has decreased the role of employees in the technical application. However, the jobs that still require human intervention has expected an increase as a result of this shift </w:t>
      </w:r>
      <w:r>
        <w:rPr>
          <w:lang w:val="en-AU"/>
        </w:rPr>
        <w:fldChar w:fldCharType="begin" w:fldLock="1"/>
      </w:r>
      <w:r>
        <w:rPr>
          <w:lang w:val="en-AU"/>
        </w:rPr>
        <w:instrText>ADDIN CSL_CITATION {"citationItems":[{"id":"ITEM-1","itemData":{"DOI":"10.3389/fpsyg.2018.02365","ISSN":"16641078","abstract":"With rapid advances in technology in several fields of human life, we are entering the Fourth Industrial Revolution (FIR), which is changing the way businesses create value, people do their work and individuals interact and communicate with each other. In this framework, many questions have arisen about how these transformations affect workers, organizations and societies, and Work and Organizational Psychology (WOP) has been called upon to address some of these open issues. In particular, this article focuses on two aspects of the FIR. The first considers the expansion of automation in the workplace and raises questions such as: how is the relationship between workers and technology changing? How is it affecting people's well-being? How can we expect it to affect employment and equality in the future? The second is related to how job transformation will influence requirements for knowledge and skills; the main question is: which competence profile, considering hard and soft skills, is required and expected in the work of the future? The aim of the present paper is to improve the understanding of some of the major issues that workers and organizations are, or will be, asked to face, by providing information that will be useful to facilitate debate, research and interventions. In the conclusion section, research, and practical implications at organizational, political and institutional levels are discussed.","author":[{"dropping-particle":"","family":"Ghislieri","given":"Chiara","non-dropping-particle":"","parse-names":false,"suffix":""},{"dropping-particle":"","family":"Molino","given":"Monica","non-dropping-particle":"","parse-names":false,"suffix":""},{"dropping-particle":"","family":"Cortese","given":"Claudio G.","non-dropping-particle":"","parse-names":false,"suffix":""}],"container-title":"Frontiers in Psychology","id":"ITEM-1","issued":{"date-parts":[["2018"]]},"title":"Work and organizational psychology looks at the Fourth Industrial Revolution: How to support workers and organizations?","type":"article"},"uris":["http://www.mendeley.com/documents/?uuid=67647ee3-26b6-489e-86b6-294220e0c0af","http://www.mendeley.com/documents/?uuid=e003d839-ec1d-4924-913f-a112cbd5d7f0"]},{"id":"ITEM-2","itemData":{"DOI":"10.1016/j.childyouth.2016.02.020","ISSN":"01907409","abstract":"This study investigated work motivation and work engagement, along with their associated factors, among unemployed young people participating in vocational training schemes in Tianjin, China. Derived from a sample of 209 young trainees (mean age = 22.67, SD = 1.93), the results supported the hypotheses that training adequacy and self-actualization showed positive effects on work motivation and work engagement. Furthermore, training variables (the number of training courses attended and duration of workplace training) did not present any significant direct effect on either work motivation or work engagement; however, they predicted the two outcome variables indirectly through the mediating effects of training adequacy and self-actualization. The study implied that power, skills, and other resources gained during the training provided fuel for motivation and performance. The study also advanced the human capital development approach by unraveling the mechanism through which hard skills and soft skills contribute to youth empowerment and employment. The implications of these present findings for theory, practice, and policy were also discussed.","author":[{"dropping-particle":"","family":"Ngai","given":"Steven Sek yum","non-dropping-particle":"","parse-names":false,"suffix":""},{"dropping-particle":"","family":"Cheung","given":"Chau kiu","non-dropping-particle":"","parse-names":false,"suffix":""},{"dropping-particle":"","family":"Yuan","given":"Rui","non-dropping-particle":"","parse-names":false,"suffix":""}],"container-title":"Children and Youth Services Review","id":"ITEM-2","issued":{"date-parts":[["2016"]]},"title":"Effects of vocational training on unemployed youths' work motivation and work engagement: Mediating roles of training adequacy and self-actualization","type":"article-journal"},"uris":["http://www.mendeley.com/documents/?uuid=8e1e6df3-c2a5-4139-9364-e70af0bd3659","http://www.mendeley.com/documents/?uuid=ac5cdad5-a623-488b-a2b9-1aff7bf508a7"]}],"mendeley":{"formattedCitation":"(Ghislieri, Molino &amp; Cortese 2018; Ngai, Cheung &amp; Yuan 2016)","plainTextFormattedCitation":"(Ghislieri, Molino &amp; Cortese 2018; Ngai, Cheung &amp; Yuan 2016)","previouslyFormattedCitation":"(Ghislieri, Molino &amp; Cortese 2018; Ngai, Cheung &amp; Yuan 2016)"},"properties":{"noteIndex":0},"schema":"https://github.com/citation-style-language/schema/raw/master/csl-citation.json"}</w:instrText>
      </w:r>
      <w:r>
        <w:rPr>
          <w:lang w:val="en-AU"/>
        </w:rPr>
        <w:fldChar w:fldCharType="separate"/>
      </w:r>
      <w:r>
        <w:rPr>
          <w:noProof/>
          <w:lang w:val="en-AU"/>
        </w:rPr>
        <w:t>(Ghislieri, Molino &amp; Cortese 2018; Ngai, Cheung &amp; Yuan 2016)</w:t>
      </w:r>
      <w:r>
        <w:rPr>
          <w:lang w:val="en-AU"/>
        </w:rPr>
        <w:fldChar w:fldCharType="end"/>
      </w:r>
      <w:r>
        <w:rPr>
          <w:lang w:val="en-AU"/>
        </w:rPr>
        <w:t xml:space="preserve">. These jobs such as sales, people management, leadership and management are more focused on the soft skills of the individuals rather than their hard skills. </w:t>
      </w:r>
      <w:r>
        <w:rPr>
          <w:lang w:val="en-AU"/>
        </w:rPr>
        <w:fldChar w:fldCharType="begin" w:fldLock="1"/>
      </w:r>
      <w:r>
        <w:rPr>
          <w:lang w:val="en-AU"/>
        </w:rPr>
        <w:instrText>ADDIN CSL_CITATION {"citationItems":[{"id":"ITEM-1","itemData":{"DOI":"10.1007/s40299-018-0372-7","ISSN":"22437908","abstract":"Technical, Vocational Education and Training has been viewed as a means of developing a nation. The marketability of technical graduates is reliant on whether these graduates possess the attributes demanded by their respective industries. Hence, this study aims to investigate the gap between the key attributes of Higher Education Institutions’ (HEIs’) technical graduates and their actual performance of these attributes in employment as assessed by the Human Resource Managers. The dimensions of these attributes are investigated in four main areas, namely knowledge, skills, abilities and personality. Structured questionnaires were distributed to the Human Resource Managers of listed companies in Malaysia that employed technical graduates. The importance performance analysis, a form of quadrant analysis, was employed to analyse the data. The results show that all items pertaining to the personality dimension were placed in the quadrant “keep up the good work” (high importance/high performance). The knowledge dimension consisting of tacit and explicit knowledge types was placed in the “concentrate here” quadrant (high importance/low performance). Skills (soft skills and hard skills) and intellectual abilities were placed in the “low priority” quadrant. Physical ability was the only item placed in the “possible overkill” quadrant. HEIs should take immediate action to review the attributes located in the “concentrate here” and the “possible overkill” quadrants. This approach will enable HEIs to take corrective action and instigate efforts to improve the attributes considered to be important in producing marketable technical graduates to support the human capital required by the nation to be a developed nation by the year 2020.","author":[{"dropping-particle":"","family":"Rajadurai","given":"Jegatheesan","non-dropping-particle":"","parse-names":false,"suffix":""},{"dropping-particle":"","family":"Sapuan","given":"Noraina Mazuin","non-dropping-particle":"","parse-names":false,"suffix":""},{"dropping-particle":"","family":"Daud","given":"Salina","non-dropping-particle":"","parse-names":false,"suffix":""},{"dropping-particle":"","family":"Abidin","given":"Nurazariah","non-dropping-particle":"","parse-names":false,"suffix":""}],"container-title":"Asia-Pacific Education Researcher","id":"ITEM-1","issued":{"date-parts":[["2018"]]},"title":"The Marketability of Technical Graduates from Higher Educational Institutions (HEIs) Offering Technical and Vocational Education and Training (TVET): A Case from Malaysia","type":"article-journal"},"uris":["http://www.mendeley.com/documents/?uuid=04cccef6-eac2-4779-ac17-70ee0b7247f7","http://www.mendeley.com/documents/?uuid=886fac0e-e2a7-4db9-8834-e8b65ea19944"]}],"mendeley":{"formattedCitation":"(Rajadurai et al. 2018)","manualFormatting":"Rajadurai et al. (2018)","plainTextFormattedCitation":"(Rajadurai et al. 2018)","previouslyFormattedCitation":"(Rajadurai et al. 2018)"},"properties":{"noteIndex":0},"schema":"https://github.com/citation-style-language/schema/raw/master/csl-citation.json"}</w:instrText>
      </w:r>
      <w:r>
        <w:rPr>
          <w:lang w:val="en-AU"/>
        </w:rPr>
        <w:fldChar w:fldCharType="separate"/>
      </w:r>
      <w:r>
        <w:rPr>
          <w:noProof/>
          <w:lang w:val="en-AU"/>
        </w:rPr>
        <w:t>Rajadurai et al. (2018)</w:t>
      </w:r>
      <w:r>
        <w:rPr>
          <w:lang w:val="en-AU"/>
        </w:rPr>
        <w:fldChar w:fldCharType="end"/>
      </w:r>
      <w:r>
        <w:rPr>
          <w:lang w:val="en-AU"/>
        </w:rPr>
        <w:t xml:space="preserve"> mentioned another compelling reason why soft skills are important. According to the researchers, both soft skills and hard skills are interdependent. The hard skills are typically learnt from experience or technical knowledge. An individual with excellent hard skills might not have the ability to learn soft skills. However, soft skills such as good learning potency, flexibility and communication skills would help an individual to quickly learn the hard skills required for a job </w:t>
      </w:r>
      <w:r>
        <w:rPr>
          <w:lang w:val="en-AU"/>
        </w:rPr>
        <w:fldChar w:fldCharType="begin" w:fldLock="1"/>
      </w:r>
      <w:r>
        <w:rPr>
          <w:lang w:val="en-AU"/>
        </w:rPr>
        <w:instrText>ADDIN CSL_CITATION {"citationItems":[{"id":"ITEM-1","itemData":{"abstract":"The soft skills needed to excel in today’s workplace are the hardest to teach and, increasingly, the hardest to find. Today, many employers are faced with something like a perfect storm. Soft skills—which are needed to effectively communicate, problem-solve, collaborate and organize—are becoming more important for success as the workplace evolves socially and technologically. The rub is that recruiters and employment experts report a “soft skills gap,” especially among young workers more accustomed to texting than talking, that forces organizations to hire many candidates who fall short on interpersonal abilities","author":[{"dropping-particle":"","family":"Feffer","given":"Mark","non-dropping-particle":"","parse-names":false,"suffix":""}],"container-title":"SHRM","id":"ITEM-1","issued":{"date-parts":[["2016"]]},"title":"HR’s Hard Challenge: When Employees Lack Soft Skills","type":"webpage"},"uris":["http://www.mendeley.com/documents/?uuid=494aa526-bc8f-46ac-bbf9-acf2000c9312","http://www.mendeley.com/documents/?uuid=b2b14e84-5362-45f3-86f6-2cd5dd3c7445"]}],"mendeley":{"formattedCitation":"(Feffer 2016)","plainTextFormattedCitation":"(Feffer 2016)","previouslyFormattedCitation":"(Feffer 2016)"},"properties":{"noteIndex":0},"schema":"https://github.com/citation-style-language/schema/raw/master/csl-citation.json"}</w:instrText>
      </w:r>
      <w:r>
        <w:rPr>
          <w:lang w:val="en-AU"/>
        </w:rPr>
        <w:fldChar w:fldCharType="separate"/>
      </w:r>
      <w:r>
        <w:rPr>
          <w:noProof/>
          <w:lang w:val="en-AU"/>
        </w:rPr>
        <w:t>(Feffer 2016)</w:t>
      </w:r>
      <w:r>
        <w:rPr>
          <w:lang w:val="en-AU"/>
        </w:rPr>
        <w:fldChar w:fldCharType="end"/>
      </w:r>
      <w:r>
        <w:rPr>
          <w:lang w:val="en-AU"/>
        </w:rPr>
        <w:t xml:space="preserve">. Therefore, soft skills, or more specifically, career development skills are getting increased attention. </w:t>
      </w:r>
    </w:p>
    <w:p w:rsidR="004C011F" w:rsidRDefault="004C011F" w:rsidP="004C011F">
      <w:pPr>
        <w:rPr>
          <w:lang w:val="en-AU"/>
        </w:rPr>
      </w:pPr>
      <w:r>
        <w:rPr>
          <w:lang w:val="en-AU"/>
        </w:rPr>
        <w:t xml:space="preserve">According to research conducted by </w:t>
      </w:r>
      <w:r>
        <w:rPr>
          <w:lang w:val="en-AU"/>
        </w:rPr>
        <w:fldChar w:fldCharType="begin" w:fldLock="1"/>
      </w:r>
      <w:r>
        <w:rPr>
          <w:lang w:val="en-AU"/>
        </w:rPr>
        <w:instrText>ADDIN CSL_CITATION {"citationItems":[{"id":"ITEM-1","itemData":{"abstract":"“‘Soft skills’ are centrally important for human capital development and workforce success. A growing evidence base shows that these skills rival academic or technical skills in their ability to predict employment and earnings, among other outcomes.\" This opening from the Child Trends Report on  Workforce Connections released in June 2015 speaks to our need to move beyond what have been called hard skills and to also embrace “ soft skills.” Hard skills are the measurable outcomes that are easy to identify, test, and track across time. School subjects that appear on traditional report cards fit neatly into the hard skill camp—think math, reading, and typing. In the workplace, they might be skills such as computer programming, machine operation, and knowledge of specific scientific techniques. When you review the business and social science literatures, you find a plethora of terms that fall under the definition of “soft skills.” Among them are adaptability, autonomy, communication skills, creativity, cultural sensitivity, empathy, higher order thinking skills, integrity, planfulness, positive attitude, professionalism, resilience, self-control, self-motivation, social skills, teamwork skills, responsibility, leadership, learning to learn skills, persuasiveness, organization, initiative, character, goal orientation, and so forth. No one would deny that these skills are important, and we all know them when we see them. Despite the fact that these are seen as key factors for success in the workplace, in school, and beyond, we are still fixated on the hard skills. (PsycINFO Database Record (c) 2016 APA, all rights reserved) (Source: chapter)","author":[{"dropping-particle":"","family":"Michnick Golinkoff","given":"Roberta","non-dropping-particle":"","parse-names":false,"suffix":""},{"dropping-particle":"","family":"Hirsh-Pasek","given":"Kathy","non-dropping-particle":"","parse-names":false,"suffix":""}],"container-title":"Becoming brilliant: What science tells us about raising successful children BT  - Becoming brilliant: What science tells us about raising successful children","id":"ITEM-1","issued":{"date-parts":[["2016"]]},"title":"Hard skills and \"soft skills\": Finding the perfect balance","type":"chapter"},"uris":["http://www.mendeley.com/documents/?uuid=5dc1886a-d8ce-4673-aadf-6f19f5f57778","http://www.mendeley.com/documents/?uuid=05456fcb-4f7e-4dfe-bf26-2a9cc59dc297"]}],"mendeley":{"formattedCitation":"(Michnick Golinkoff &amp; Hirsh-Pasek 2016)","manualFormatting":"Michnick Golinkoff and Hirsh-Pasek (2016)","plainTextFormattedCitation":"(Michnick Golinkoff &amp; Hirsh-Pasek 2016)","previouslyFormattedCitation":"(Michnick Golinkoff &amp; Hirsh-Pasek 2016)"},"properties":{"noteIndex":0},"schema":"https://github.com/citation-style-language/schema/raw/master/csl-citation.json"}</w:instrText>
      </w:r>
      <w:r>
        <w:rPr>
          <w:lang w:val="en-AU"/>
        </w:rPr>
        <w:fldChar w:fldCharType="separate"/>
      </w:r>
      <w:r>
        <w:rPr>
          <w:noProof/>
          <w:lang w:val="en-AU"/>
        </w:rPr>
        <w:t>Michnick Golinkoff and Hirsh-Pasek (2016)</w:t>
      </w:r>
      <w:r>
        <w:rPr>
          <w:lang w:val="en-AU"/>
        </w:rPr>
        <w:fldChar w:fldCharType="end"/>
      </w:r>
      <w:r>
        <w:rPr>
          <w:lang w:val="en-AU"/>
        </w:rPr>
        <w:t xml:space="preserve">, 92 per cent of the employees in the United Kingdom gives more importance to the soft skills than hard skills or technical expertise of the individuals. Out of this, 30 per cent of the employees give importance to only soft skills, while remaining 62 per cent gave importance to a mixture of soft and hard skills with a specific focus on the soft skills only. This indicates that soft skills which constitute the major portion of contemporary career development skills are essential for the graduates to excel in their career development aspirations. </w:t>
      </w:r>
    </w:p>
    <w:p w:rsidR="004C011F" w:rsidRDefault="004C011F" w:rsidP="004C011F">
      <w:pPr>
        <w:pStyle w:val="Heading2"/>
        <w:rPr>
          <w:lang w:val="en-AU"/>
        </w:rPr>
      </w:pPr>
      <w:r>
        <w:rPr>
          <w:lang w:val="en-AU"/>
        </w:rPr>
        <w:t xml:space="preserve">Career development skills </w:t>
      </w:r>
    </w:p>
    <w:p w:rsidR="004C011F" w:rsidRDefault="004C011F" w:rsidP="004C011F">
      <w:pPr>
        <w:rPr>
          <w:lang w:val="en-AU"/>
        </w:rPr>
      </w:pPr>
      <w:r>
        <w:rPr>
          <w:lang w:val="en-AU"/>
        </w:rPr>
        <w:t xml:space="preserve">After having an overview of career development skills and their importance in the previous section of this paper, this section will briefly outline different career development skills and their importance with the help of available literature: </w:t>
      </w:r>
    </w:p>
    <w:p w:rsidR="004C011F" w:rsidRDefault="004C011F" w:rsidP="004C011F">
      <w:pPr>
        <w:rPr>
          <w:lang w:val="en-AU"/>
        </w:rPr>
      </w:pPr>
    </w:p>
    <w:p w:rsidR="004C011F" w:rsidRDefault="004C011F" w:rsidP="004C011F">
      <w:pPr>
        <w:pStyle w:val="Heading3"/>
        <w:rPr>
          <w:lang w:val="en-AU"/>
        </w:rPr>
      </w:pPr>
      <w:r>
        <w:rPr>
          <w:lang w:val="en-AU"/>
        </w:rPr>
        <w:t xml:space="preserve">Communication skills </w:t>
      </w:r>
    </w:p>
    <w:p w:rsidR="004C011F" w:rsidRDefault="004C011F" w:rsidP="004C011F">
      <w:pPr>
        <w:rPr>
          <w:lang w:val="en-AU"/>
        </w:rPr>
      </w:pPr>
      <w:r>
        <w:rPr>
          <w:lang w:val="en-AU"/>
        </w:rPr>
        <w:t xml:space="preserve">Communication skills including both written and verbal communication are considered to be the topmost requirement in any field. Better communication skills enable an individual to interact better with different stakeholders in the workplace </w:t>
      </w:r>
      <w:r>
        <w:rPr>
          <w:lang w:val="en-AU"/>
        </w:rPr>
        <w:fldChar w:fldCharType="begin" w:fldLock="1"/>
      </w:r>
      <w:r>
        <w:rPr>
          <w:lang w:val="en-AU"/>
        </w:rPr>
        <w:instrText>ADDIN CSL_CITATION {"citationItems":[{"id":"ITEM-1","itemData":{"DOI":"10.1108/ET-07-2014-0076","ISSN":"00400912","abstract":"Purpose – While the global education debate remains focused on graduate skills and employability, the absence of a shared language between student, academic and industry stakeholder groups means that defining industry skills requirements is both essential and difficult. The purpose of this paper is to assess graduate skills requirements in a knowledge-intensive industry from a demand perspective as distinct from a curriculum (supply) viewpoint. Design/methodology/approach – Skills items were derived from a breadth of disciplines across academic, policy and industry literature. CEOs and senior managers in the innovation and commercialisation industry were surveyed regarding perceptions of skills in graduates and skills in demand by the firm. Two rounds of exploratory factor analyses were undertaken to examine employers’ perceptions of the skills gap. Findings – First-order analysis resolved ten broad constructs that represent cognitive, interpersonal and intrapersonal skills domains as applied in this industry. Knowledge, leadership and interprofessional collaboration feature as prominent skills. Second-order analysis revealed employers’ perceptions of graduate skills specifically centre on organisational fit and organisational success. An over-arching theme relates to performance of the individual in organisations. Research limitations/implications – The findings suggest that the discourse on employability and the design of curriculum need to shift from instilling lists of skills towards enabling graduates to perform in a diversity of workplace contexts and expectations centred on organisational purpose. Originality/value – In contrast to the heterogeneous nature of industry surveys, the authors targeted a homogenous sector that is representative of knowledge-intensive industries. This study contributes to the broader stakeholder dialogue of the value and application of graduate skills in this and other industry sectors.","author":[{"dropping-particle":"","family":"Collet","given":"Chris","non-dropping-particle":"","parse-names":false,"suffix":""},{"dropping-particle":"","family":"Hine","given":"Damian","non-dropping-particle":"","parse-names":false,"suffix":""},{"dropping-particle":"","family":"Plessis","given":"Karen","non-dropping-particle":"du","parse-names":false,"suffix":""}],"container-title":"Education and Training","id":"ITEM-1","issued":{"date-parts":[["2015"]]},"title":"Employability skills: Perspectives from a knowledge-intensive industry","type":"article-journal"},"uris":["http://www.mendeley.com/documents/?uuid=554054c1-880f-460c-a4c1-bbcc716c5367","http://www.mendeley.com/documents/?uuid=f3b9e97e-7059-4e1e-aff0-59169bb67ecb"]}],"mendeley":{"formattedCitation":"(Collet, Hine &amp; du Plessis 2015)","plainTextFormattedCitation":"(Collet, Hine &amp; du Plessis 2015)","previouslyFormattedCitation":"(Collet, Hine &amp; du Plessis 2015)"},"properties":{"noteIndex":0},"schema":"https://github.com/citation-style-language/schema/raw/master/csl-citation.json"}</w:instrText>
      </w:r>
      <w:r>
        <w:rPr>
          <w:lang w:val="en-AU"/>
        </w:rPr>
        <w:fldChar w:fldCharType="separate"/>
      </w:r>
      <w:r>
        <w:rPr>
          <w:noProof/>
          <w:lang w:val="en-AU"/>
        </w:rPr>
        <w:t>(Collet, Hine &amp; du Plessis 2015)</w:t>
      </w:r>
      <w:r>
        <w:rPr>
          <w:lang w:val="en-AU"/>
        </w:rPr>
        <w:fldChar w:fldCharType="end"/>
      </w:r>
      <w:r>
        <w:rPr>
          <w:lang w:val="en-AU"/>
        </w:rPr>
        <w:t xml:space="preserve">. This will not only help in maintaining higher productivity but will also make the individual a good learner. A good communicator will have better-listening skills, which will improve attention to the details. Consequently, with this skillset, the individual will be able to better perform the job irrespective of the nature of the work </w:t>
      </w:r>
      <w:r>
        <w:rPr>
          <w:lang w:val="en-AU"/>
        </w:rPr>
        <w:fldChar w:fldCharType="begin" w:fldLock="1"/>
      </w:r>
      <w:r>
        <w:rPr>
          <w:lang w:val="en-AU"/>
        </w:rPr>
        <w:instrText>ADDIN CSL_CITATION {"citationItems":[{"id":"ITEM-1","itemData":{"DOI":"10.1016/j.sbspro.2015.11.083","ISSN":"18770428","abstract":"To gain employment in today's challenging economic situations, fresh graduates' hard skills need to be complemented by a good blend of employability skills. This paper compares the industry ranking and student ranking on a set of skills for entry-level jobs. Data were obtained via survey from employers and graduating students in a Malaysian university. The findings revealed that there are a number of skills that the student sample did not consider as critical but which are highly valued by the industry. Female students are found to be generally more informed than male students about the skills which the industry wants.","author":[{"dropping-particle":"","family":"Ang","given":"Magdalene C.H.","non-dropping-particle":"","parse-names":false,"suffix":""}],"container-title":"Procedia - Social and Behavioral Sciences","id":"ITEM-1","issued":{"date-parts":[["2015"]]},"title":"Graduate Employability Awareness: A Gendered Perspective","type":"article-journal"},"uris":["http://www.mendeley.com/documents/?uuid=a14abf9d-594d-4ed8-b90a-4002e9b307f3","http://www.mendeley.com/documents/?uuid=2dac41f0-e807-498d-95f7-cf5cd9695dba"]}],"mendeley":{"formattedCitation":"(Ang 2015)","plainTextFormattedCitation":"(Ang 2015)","previouslyFormattedCitation":"(Ang 2015)"},"properties":{"noteIndex":0},"schema":"https://github.com/citation-style-language/schema/raw/master/csl-citation.json"}</w:instrText>
      </w:r>
      <w:r>
        <w:rPr>
          <w:lang w:val="en-AU"/>
        </w:rPr>
        <w:fldChar w:fldCharType="separate"/>
      </w:r>
      <w:r>
        <w:rPr>
          <w:noProof/>
          <w:lang w:val="en-AU"/>
        </w:rPr>
        <w:t>(Ang 2015)</w:t>
      </w:r>
      <w:r>
        <w:rPr>
          <w:lang w:val="en-AU"/>
        </w:rPr>
        <w:fldChar w:fldCharType="end"/>
      </w:r>
      <w:r>
        <w:rPr>
          <w:lang w:val="en-AU"/>
        </w:rPr>
        <w:t xml:space="preserve">. Besides, this will also initiate a mechanism of continuous learning by interacting with other stakeholders in the workplace. </w:t>
      </w:r>
    </w:p>
    <w:p w:rsidR="004C011F" w:rsidRDefault="004C011F" w:rsidP="004C011F">
      <w:pPr>
        <w:pStyle w:val="Heading3"/>
        <w:rPr>
          <w:lang w:val="en-AU"/>
        </w:rPr>
      </w:pPr>
      <w:r>
        <w:rPr>
          <w:lang w:val="en-AU"/>
        </w:rPr>
        <w:t>Analytical and research skills</w:t>
      </w:r>
    </w:p>
    <w:p w:rsidR="004C011F" w:rsidRDefault="004C011F" w:rsidP="004C011F">
      <w:pPr>
        <w:rPr>
          <w:lang w:val="en-AU"/>
        </w:rPr>
      </w:pPr>
      <w:r>
        <w:rPr>
          <w:lang w:val="en-AU"/>
        </w:rPr>
        <w:t xml:space="preserve">As argued by </w:t>
      </w:r>
      <w:r>
        <w:rPr>
          <w:lang w:val="en-AU"/>
        </w:rPr>
        <w:fldChar w:fldCharType="begin" w:fldLock="1"/>
      </w:r>
      <w:r>
        <w:rPr>
          <w:lang w:val="en-AU"/>
        </w:rPr>
        <w:instrText>ADDIN CSL_CITATION {"citationItems":[{"id":"ITEM-1","itemData":{"DOI":"10.1016/j.procs.2017.11.342","ISSN":"18770509","abstract":"Employability of graduates has become an issue that is not easy to be ignored in the global economy. It is a necessity to have a right set of employability skills. The purpose of this paper is to find out the required skill set for enhancing the employability of graduates and employees majorly focusing on information technology (IT) sector. The paper explores the theoretical concepts and models of employability to ascertain gaps between the knowledge and skills imparted by academia, as well as knowledge and skills considered as important by employers while hiring. This paper proposed the set of skills important for employability of IT professionals in this sector. We have majorly focused upon six skills: technical skills, higher order thinking skills, personal skills, social skills, generic skills, and selfperceived employability skills. On the basis of above-mentioned skills a checklist has been proposed which has been verified by Industry experts. The implications of this study will be helpful in guiding both industry and academia in incorporating and enhancing these skills among professionals.","author":[{"dropping-particle":"","family":"Misra","given":"Rajnish Kumar","non-dropping-particle":"","parse-names":false,"suffix":""},{"dropping-particle":"","family":"Khurana","given":"Khushbu","non-dropping-particle":"","parse-names":false,"suffix":""}],"container-title":"Procedia Computer Science","id":"ITEM-1","issued":{"date-parts":[["2017"]]},"title":"Employability Skills among Information Technology Professionals: A Literature Review","type":"paper-conference"},"uris":["http://www.mendeley.com/documents/?uuid=25775596-4fb4-4670-afd8-b79db5360cbf","http://www.mendeley.com/documents/?uuid=ebf10b53-cee3-4959-b8f1-422ba0ff8f41"]}],"mendeley":{"formattedCitation":"(Misra &amp; Khurana 2017)","manualFormatting":"Misra and Khurana (2017)","plainTextFormattedCitation":"(Misra &amp; Khurana 2017)","previouslyFormattedCitation":"(Misra &amp; Khurana 2017)"},"properties":{"noteIndex":0},"schema":"https://github.com/citation-style-language/schema/raw/master/csl-citation.json"}</w:instrText>
      </w:r>
      <w:r>
        <w:rPr>
          <w:lang w:val="en-AU"/>
        </w:rPr>
        <w:fldChar w:fldCharType="separate"/>
      </w:r>
      <w:r>
        <w:rPr>
          <w:noProof/>
          <w:lang w:val="en-AU"/>
        </w:rPr>
        <w:t>Misra and Khurana (2017)</w:t>
      </w:r>
      <w:r>
        <w:rPr>
          <w:lang w:val="en-AU"/>
        </w:rPr>
        <w:fldChar w:fldCharType="end"/>
      </w:r>
      <w:r>
        <w:rPr>
          <w:lang w:val="en-AU"/>
        </w:rPr>
        <w:t xml:space="preserve">, analytical and research skills are as important as hard skills or technical understanding. For an employee to perform his or her job better, the problems and usual flow of the activities within the workplace must be critically analysed. This will not only help in the continuous improvement within the job role but will also extend the individual learning of the employee. In addition to this, the research skills are considered essential to stay informed about recent developments </w:t>
      </w:r>
      <w:r>
        <w:rPr>
          <w:lang w:val="en-AU"/>
        </w:rPr>
        <w:fldChar w:fldCharType="begin" w:fldLock="1"/>
      </w:r>
      <w:r>
        <w:rPr>
          <w:lang w:val="en-AU"/>
        </w:rPr>
        <w:instrText>ADDIN CSL_CITATION {"citationItems":[{"id":"ITEM-1","itemData":{"DOI":"10.1080/07294360.2016.1139551","ISSN":"14698366","abstract":"Despite efforts to broaden the concept of graduate employability, there remains an overarching focus on developing industry-relevant employability skills. The skills-based approach is, however, too narrow and does not fully capture the complexity of graduate work-readiness. This paper argues for the redefining of graduate employability by embracing pre-professional identity (PPI) formation. PPI relates to an understanding of and connection with the skills, qualities, conduct, culture and ideology of a student's intended profession. The ‘communities of practice’ model is drawn upon to demonstrate how PPI can be developed during university years. Here, a student makes sense of his/her intended profession through multiple memberships and differing levels of engagement with various communities within higher education's ‘landscape of practice’. Example communities include professional associations, student societies, careers services and employers. Implications for stakeholders are discussed.","author":[{"dropping-particle":"","family":"Jackson","given":"Denise","non-dropping-particle":"","parse-names":false,"suffix":""}],"container-title":"Higher Education Research and Development","id":"ITEM-1","issued":{"date-parts":[["2016"]]},"title":"Re-conceptualising graduate employability: the importance of pre-professional identity","type":"article-journal"},"uris":["http://www.mendeley.com/documents/?uuid=316dd59f-ec01-4346-89ab-af173f39949a","http://www.mendeley.com/documents/?uuid=f83a8689-1bd1-4922-941d-2e7ce9f9a029"]},{"id":"ITEM-2","itemData":{"DOI":"10.1080/0309877X.2017.1394989","ISSN":"14699486","abstract":"Recognising the importance of graduates being equipped with appropriate employability skills alongside their subject-specific skills, we have had transferable skills training embedded throughout our degree programmes for 30 years. More recently, a specific employability skills module for final-year honours students has been created. This module consists of a programme of activities supporting employability skills, which was delivered to final-year undergraduate students from 2012 to 2015. A key feature in the development and delivery of these activities was the involvement of external experts. Detailed questionnaires have captured student perceptions and thematic analysis has revealed key themes. The module has been perceived to be highly useful, resulting in significant increases in students’ confidence across key areas of employability skills. Furthermore, students may hold skewed perceptions of the relevance of generic employability skills to their chosen career path. This fact should be considered when delivering employability skills programmes.","author":[{"dropping-particle":"","family":"Scott","given":"Fraser J.","non-dropping-particle":"","parse-names":false,"suffix":""},{"dropping-particle":"","family":"Connell","given":"Pauline","non-dropping-particle":"","parse-names":false,"suffix":""},{"dropping-particle":"","family":"Thomson","given":"Linda A.","non-dropping-particle":"","parse-names":false,"suffix":""},{"dropping-particle":"","family":"Willison","given":"Debra","non-dropping-particle":"","parse-names":false,"suffix":""}],"container-title":"Journal of Further and Higher Education","id":"ITEM-2","issued":{"date-parts":[["2019"]]},"title":"Empowering students by enhancing their employability skills","type":"article-journal"},"uris":["http://www.mendeley.com/documents/?uuid=869e0262-f5f2-496f-a5d0-90381d243864","http://www.mendeley.com/documents/?uuid=102d2371-5c6a-42de-a897-2e28c6e01088"]}],"mendeley":{"formattedCitation":"(Jackson 2016; Scott et al. 2019)","plainTextFormattedCitation":"(Jackson 2016; Scott et al. 2019)","previouslyFormattedCitation":"(Jackson 2016; Scott et al. 2019)"},"properties":{"noteIndex":0},"schema":"https://github.com/citation-style-language/schema/raw/master/csl-citation.json"}</w:instrText>
      </w:r>
      <w:r>
        <w:rPr>
          <w:lang w:val="en-AU"/>
        </w:rPr>
        <w:fldChar w:fldCharType="separate"/>
      </w:r>
      <w:r>
        <w:rPr>
          <w:noProof/>
          <w:lang w:val="en-AU"/>
        </w:rPr>
        <w:t>(Jackson 2016; Scott et al. 2019)</w:t>
      </w:r>
      <w:r>
        <w:rPr>
          <w:lang w:val="en-AU"/>
        </w:rPr>
        <w:fldChar w:fldCharType="end"/>
      </w:r>
      <w:r>
        <w:rPr>
          <w:lang w:val="en-AU"/>
        </w:rPr>
        <w:t xml:space="preserve">. This helps to improve the personal knowledge of the individual employees and also help to find out the creative solutions to typical problems related to the workplace. </w:t>
      </w:r>
    </w:p>
    <w:p w:rsidR="004C011F" w:rsidRDefault="004C011F" w:rsidP="004C011F">
      <w:pPr>
        <w:pStyle w:val="Heading3"/>
        <w:rPr>
          <w:lang w:val="en-AU"/>
        </w:rPr>
      </w:pPr>
      <w:r>
        <w:rPr>
          <w:lang w:val="en-AU"/>
        </w:rPr>
        <w:t xml:space="preserve">Flexibility </w:t>
      </w:r>
    </w:p>
    <w:p w:rsidR="004C011F" w:rsidRDefault="004C011F" w:rsidP="004C011F">
      <w:pPr>
        <w:rPr>
          <w:lang w:val="en-AU"/>
        </w:rPr>
      </w:pPr>
      <w:r>
        <w:rPr>
          <w:lang w:val="en-AU"/>
        </w:rPr>
        <w:t xml:space="preserve">According to </w:t>
      </w:r>
      <w:r>
        <w:rPr>
          <w:lang w:val="en-AU"/>
        </w:rPr>
        <w:fldChar w:fldCharType="begin" w:fldLock="1"/>
      </w:r>
      <w:r>
        <w:rPr>
          <w:lang w:val="en-AU"/>
        </w:rPr>
        <w:instrText>ADDIN CSL_CITATION {"citationItems":[{"id":"ITEM-1","itemData":{"DOI":"10.1016/j.sbspro.2016.07.025","ISSN":"18770428","abstract":"The expansion of higher education (HE) has given rise to research on skills that smooth transition and benefit the careers of graduates. We examine literature that attempts to inform HE institutions and policy makers about the skills required in the labor market. A variety of methods have been implemented to collect data on employability skills. It has been acquired directly using hiring criteria but it has also been gleaned indirectly on the basis of employers’ satisfaction with graduates’ skills. The evidence shows little consensus on which skills actually foster employability. Wide agreement exists on the need for relational skills, namely interpersonal, communication and teamwork abilities, which are reported in almost all papers. Moreover, the literature suggests that some employers find graduates are poorly prepared for teamwork but they recognize the good level of IT skills. We are concerned about the lack of agreement on the necessary skills as well as the perception that graduates are poorly prepared. Conceptual issues and methodological solutions are likely to have generated results that contain some degree of ambiguity. Researchers and policy makers therefore remain uncertain about graduate skills that match workplace requirements and foster employability.","author":[{"dropping-particle":"","family":"Suleman","given":"Fátima","non-dropping-particle":"","parse-names":false,"suffix":""}],"container-title":"Procedia - Social and Behavioral Sciences","id":"ITEM-1","issued":{"date-parts":[["2016"]]},"title":"Employability Skills of Higher Education Graduates: Little Consensus on a Much-discussed Subject","type":"article-journal"},"uris":["http://www.mendeley.com/documents/?uuid=5ddb6dd1-93e7-4992-88c5-4bdf54cea8c5","http://www.mendeley.com/documents/?uuid=a7a39a62-f358-4c26-bc1a-a88f5540a19f"]}],"mendeley":{"formattedCitation":"(Suleman 2016)","manualFormatting":"Suleman (2016)","plainTextFormattedCitation":"(Suleman 2016)","previouslyFormattedCitation":"(Suleman 2016)"},"properties":{"noteIndex":0},"schema":"https://github.com/citation-style-language/schema/raw/master/csl-citation.json"}</w:instrText>
      </w:r>
      <w:r>
        <w:rPr>
          <w:lang w:val="en-AU"/>
        </w:rPr>
        <w:fldChar w:fldCharType="separate"/>
      </w:r>
      <w:r>
        <w:rPr>
          <w:noProof/>
          <w:lang w:val="en-AU"/>
        </w:rPr>
        <w:t>Suleman (2016)</w:t>
      </w:r>
      <w:r>
        <w:rPr>
          <w:lang w:val="en-AU"/>
        </w:rPr>
        <w:fldChar w:fldCharType="end"/>
      </w:r>
      <w:r>
        <w:rPr>
          <w:lang w:val="en-AU"/>
        </w:rPr>
        <w:t xml:space="preserve">, the modern workplaces, for most of the times, do not look for the masters of the field. Rather, they are more focused on the </w:t>
      </w:r>
      <w:r>
        <w:rPr>
          <w:i/>
          <w:lang w:val="en-AU"/>
        </w:rPr>
        <w:t xml:space="preserve">Jacks of all and master of none. </w:t>
      </w:r>
      <w:r>
        <w:rPr>
          <w:lang w:val="en-AU"/>
        </w:rPr>
        <w:t xml:space="preserve">In other words, employers look for individuals with a high degree of flexibility. Flexibility is considered as the ability of an individual to perform with the same level of interest and performance in different areas. Besides, flexibility makes an individual adaptable to a different situation to adjust and maintain their performance. For instance, the contemporary organisations may require employees to travel to different locations and even work remotely. On the other hand, a single individual might be required to work at different positions depending upon the organisational requirements </w:t>
      </w:r>
      <w:r>
        <w:rPr>
          <w:lang w:val="en-AU"/>
        </w:rPr>
        <w:fldChar w:fldCharType="begin" w:fldLock="1"/>
      </w:r>
      <w:r>
        <w:rPr>
          <w:lang w:val="en-AU"/>
        </w:rPr>
        <w:instrText>ADDIN CSL_CITATION {"citationItems":[{"id":"ITEM-1","itemData":{"DOI":"10.1016/j.jhlste.2016.11.002","ISSN":"14738376","abstract":"This study aimed to test the applicability of the Survey of Employability Skills Needed in the Workforce (SESNW) (Robinson, 2006) in Greek sport employers. One hundred ninety three employers from three sectors participated in the study. Consecutive EFAs led to six robust factors of employability skills, labeled Professional Behavior &amp; Development, Leadership &amp; Influence, Problem Solving, Organization &amp; Time Management, Communication Ability and (Inter)Personal skills. All factors were highly rated by the employers were no differences occurred between employment sectors. By understanding the competencies expected by employers, Universities may better align undergraduate programs with industry needs, enhancing the graduates' employability.","author":[{"dropping-particle":"","family":"Tsitskari","given":"E.","non-dropping-particle":"","parse-names":false,"suffix":""},{"dropping-particle":"","family":"Goudas","given":"M.","non-dropping-particle":"","parse-names":false,"suffix":""},{"dropping-particle":"","family":"Tsalouchou","given":"E.","non-dropping-particle":"","parse-names":false,"suffix":""},{"dropping-particle":"","family":"Michalopoulou","given":"M.","non-dropping-particle":"","parse-names":false,"suffix":""}],"container-title":"Journal of Hospitality, Leisure, Sport and Tourism Education","id":"ITEM-1","issued":{"date-parts":[["2017"]]},"title":"Employers’ expectations of the employability skills needed in the sport and recreation environment","type":"article-journal"},"uris":["http://www.mendeley.com/documents/?uuid=d5b3fc00-ca6c-43ab-ac84-f8fa6703a066","http://www.mendeley.com/documents/?uuid=25b56813-82fa-48fc-9ab1-e89945b61faa"]},{"id":"ITEM-2","itemData":{"DOI":"10.1108/ET-02-2014-0017","ISBN":"1120140137","ISSN":"00400912","PMID":"1752340395","abstract":"Purpose – The purpose of this paper is to report on research carried out with employers to determine demand for business and management skills in the Scottish workforce. Design/methodology/approach – The research used a questionnaire in which employers were interviewed (either telephone or face to face), completed themselves and returned by e-mail, or completed an online survey. In total, 71 employers took part in the study. Findings – The research found that the factors which are most important to employers when recruiting graduates were; personal attitude, employability skills, relevant work experience and degree result. The most important transferable skills to employers when recruiting graduates were; trustworthiness, reliability, motivation, communication skills and a willingness to learn. Social implications – The paper shows the importance of graduates developing excellent job searching skills, high-quality work experience and developing business courses to enhance students’ employability and better meet employers’ wants. Originality/value – The paper is timely given the introduction of Key Information Sets. The provision of such information will drive HEI to further develop students’ employability to obtain graduate-level jobs.","author":[{"dropping-particle":"","family":"McMurray","given":"Stephen","non-dropping-particle":"","parse-names":false,"suffix":""},{"dropping-particle":"","family":"Dutton","given":"Matthew","non-dropping-particle":"","parse-names":false,"suffix":""},{"dropping-particle":"","family":"McQuaid","given":"Ronald","non-dropping-particle":"","parse-names":false,"suffix":""},{"dropping-particle":"","family":"Richard","given":"Alec","non-dropping-particle":"","parse-names":false,"suffix":""}],"container-title":"Education and Training","id":"ITEM-2","issued":{"date-parts":[["2016"]]},"title":"Employer demands from business graduates","type":"article-journal"},"uris":["http://www.mendeley.com/documents/?uuid=d1f6011b-c4b4-45e1-b6cf-10ea9cc57170"]}],"mendeley":{"formattedCitation":"(Tsitskari et al. 2017; McMurray et al. 2016)","plainTextFormattedCitation":"(Tsitskari et al. 2017; McMurray et al. 2016)","previouslyFormattedCitation":"(Tsitskari et al. 2017; McMurray et al. 2016)"},"properties":{"noteIndex":0},"schema":"https://github.com/citation-style-language/schema/raw/master/csl-citation.json"}</w:instrText>
      </w:r>
      <w:r>
        <w:rPr>
          <w:lang w:val="en-AU"/>
        </w:rPr>
        <w:fldChar w:fldCharType="separate"/>
      </w:r>
      <w:r>
        <w:rPr>
          <w:noProof/>
          <w:lang w:val="en-AU"/>
        </w:rPr>
        <w:t>(Tsitskari et al. 2017; McMurray et al. 2016)</w:t>
      </w:r>
      <w:r>
        <w:rPr>
          <w:lang w:val="en-AU"/>
        </w:rPr>
        <w:fldChar w:fldCharType="end"/>
      </w:r>
      <w:r>
        <w:rPr>
          <w:lang w:val="en-AU"/>
        </w:rPr>
        <w:t xml:space="preserve">. In these scenarios, the employees with a rigid attitude are not preferred. On the other hand, the employees with a high degree of adaptability and flexibility are also given with options of career advancement. Thus, the skills of flexibility will allow the individual employees to improve their skill set as well as career development over time. </w:t>
      </w:r>
    </w:p>
    <w:p w:rsidR="004C011F" w:rsidRDefault="004C011F" w:rsidP="004C011F">
      <w:pPr>
        <w:pStyle w:val="Heading3"/>
        <w:rPr>
          <w:lang w:val="en-AU"/>
        </w:rPr>
      </w:pPr>
      <w:r>
        <w:rPr>
          <w:lang w:val="en-AU"/>
        </w:rPr>
        <w:t>Problem solving and creativity</w:t>
      </w:r>
    </w:p>
    <w:p w:rsidR="004C011F" w:rsidRDefault="004C011F" w:rsidP="004C011F">
      <w:pPr>
        <w:rPr>
          <w:lang w:val="en-AU"/>
        </w:rPr>
      </w:pPr>
      <w:r>
        <w:rPr>
          <w:lang w:val="en-AU"/>
        </w:rPr>
        <w:t xml:space="preserve">The contemporary organisations of today need employees with creative problem-solving skills. This enables the organisations to improve their innovation capability, which, in turn, help to attain competitive advantage </w:t>
      </w:r>
      <w:r>
        <w:rPr>
          <w:lang w:val="en-AU"/>
        </w:rPr>
        <w:fldChar w:fldCharType="begin" w:fldLock="1"/>
      </w:r>
      <w:r>
        <w:rPr>
          <w:lang w:val="en-AU"/>
        </w:rPr>
        <w:instrText>ADDIN CSL_CITATION {"citationItems":[{"id":"ITEM-1","itemData":{"ISBN":"9781339033730","abstract":"Local employers believe the lack of prerequisite soft skills is inhibiting the graduates from a local community college from securing employment. The rationale of this phenomenological study was to investigate the perceptions of students and employers related to the soft skills needed to be successful in future employment. The theoretical framework was based on Mezirow’s transformational and Daloz’s mentorship theories. Individual face-to-face, semistructured interviews were used to gather data from 12 business and computer students and 7 employers (N=19) who were selected using purposeful random sampling. The typewritten transcripts of participants’ responses were imported in MAXQDA 11, then were open coded and analyzed for emergent themes. According to emergent findings among these 19 participants, for entry-level jobs, communication was the most important and the most lacking soft skill. The recommendations informed the creation of a mandatory 3-day professional development training program, which was developed to help students enhance their soft skills before entering their future careers. This study directly affects positive social change by enhancing the quality of soft skills for future employees who enter the local work force.","author":[{"dropping-particle":"","family":"Williams","given":"Ann-Marie Claudia","non-dropping-particle":"","parse-names":false,"suffix":""}],"container-title":"ProQuest Dissertations and Theses","id":"ITEM-1","issued":{"date-parts":[["2015"]]},"title":"Soft skills perceived by students and employers as relevant employability skills","type":"article-journal"},"uris":["http://www.mendeley.com/documents/?uuid=24cc9ce7-bd00-4282-bcb5-e87abd186c0d","http://www.mendeley.com/documents/?uuid=40221025-eef3-4171-aadb-6fa9171f8ff1"]}],"mendeley":{"formattedCitation":"(Williams 2015)","plainTextFormattedCitation":"(Williams 2015)","previouslyFormattedCitation":"(Williams 2015)"},"properties":{"noteIndex":0},"schema":"https://github.com/citation-style-language/schema/raw/master/csl-citation.json"}</w:instrText>
      </w:r>
      <w:r>
        <w:rPr>
          <w:lang w:val="en-AU"/>
        </w:rPr>
        <w:fldChar w:fldCharType="separate"/>
      </w:r>
      <w:r>
        <w:rPr>
          <w:noProof/>
          <w:lang w:val="en-AU"/>
        </w:rPr>
        <w:t>(Williams 2015)</w:t>
      </w:r>
      <w:r>
        <w:rPr>
          <w:lang w:val="en-AU"/>
        </w:rPr>
        <w:fldChar w:fldCharType="end"/>
      </w:r>
      <w:r>
        <w:rPr>
          <w:lang w:val="en-AU"/>
        </w:rPr>
        <w:t xml:space="preserve">. It is important to note that creativity and problem solving might be considered as soft skills; however, they are developed with experience and over time. In </w:t>
      </w:r>
      <w:r>
        <w:rPr>
          <w:lang w:val="en-AU"/>
        </w:rPr>
        <w:lastRenderedPageBreak/>
        <w:t xml:space="preserve">addition to this, the problem-solving skills might not be generic as communication skills. In other words, to resolve the problems in a particular area, the individual must have appropriate knowledge of a particular area or sector. However, for creativity, this is considered to be an intrinsic skill of the individuals and also develops with experience </w:t>
      </w:r>
      <w:r>
        <w:rPr>
          <w:lang w:val="en-AU"/>
        </w:rPr>
        <w:fldChar w:fldCharType="begin" w:fldLock="1"/>
      </w:r>
      <w:r>
        <w:rPr>
          <w:lang w:val="en-AU"/>
        </w:rPr>
        <w:instrText>ADDIN CSL_CITATION {"citationItems":[{"id":"ITEM-1","itemData":{"DOI":"10.11591/ijere.v5i2.4530","ISSN":"2252-8822","abstract":"One critical measure of success in workplaces is employee’s ability to use competently the knowledge, skills and values that match the needs of his job, satisfy the demands of his employer, and contribute to the overall achievement of institutional goals. An explanatory-correlational research design was used to determine the extent of relationship between three categories of employability skills (using The Conference Board of Canada’s Employability Skills 2000+) and five elements of Contextual Performance adopted from Borman and Motowidlo’s Taxonomy. There were a total of 220 respondents representing the groups of employers and employees from 25 government institutions in the south-central part of Mindanao region, Philippines. Inferential analysis shows that fundamental skills had moderate relationship with employees’ contextual performance; however, being more competent in thinking and problem solving skills provides employees with more benefits in performing contextual behavior.  Findings further revealed that although personal management skills had moderate relationship with employees’ contextual behavior, the competence in personal adaptability and learning continuously are contributory across all elements of contextual performance. Finally, the result of the study yielded that teamwork skills, particularly the skill on working with others, were also moderately correlated with employees’ contextual performance. This implies that graduates’ competence in employability skills could give them due advantage in their respective work settings.  Thus, proper attention on developing competence on employability skills by employers, employees, higher academic institutions, labor agencies, and policy makers may help address the problems on job performance.","author":[{"dropping-particle":"","family":"Abas","given":"Maripaz Carungay","non-dropping-particle":"","parse-names":false,"suffix":""},{"dropping-particle":"","family":"Imam","given":"Ombra A.","non-dropping-particle":"","parse-names":false,"suffix":""}],"container-title":"International Journal of Evaluation and Research in Education (IJERE)","id":"ITEM-1","issued":{"date-parts":[["2016"]]},"title":"Graduates’ Competence on Employability Skills and Job Performance","type":"article-journal"},"uris":["http://www.mendeley.com/documents/?uuid=7bba5dee-b907-4d20-a884-9d3a6facfd2e","http://www.mendeley.com/documents/?uuid=2f0d594f-2d26-4121-b3a4-3ed17a6652f7"]}],"mendeley":{"formattedCitation":"(Abas &amp; Imam 2016)","plainTextFormattedCitation":"(Abas &amp; Imam 2016)","previouslyFormattedCitation":"(Abas &amp; Imam 2016)"},"properties":{"noteIndex":0},"schema":"https://github.com/citation-style-language/schema/raw/master/csl-citation.json"}</w:instrText>
      </w:r>
      <w:r>
        <w:rPr>
          <w:lang w:val="en-AU"/>
        </w:rPr>
        <w:fldChar w:fldCharType="separate"/>
      </w:r>
      <w:r>
        <w:rPr>
          <w:noProof/>
          <w:lang w:val="en-AU"/>
        </w:rPr>
        <w:t>(Abas &amp; Imam 2016)</w:t>
      </w:r>
      <w:r>
        <w:rPr>
          <w:lang w:val="en-AU"/>
        </w:rPr>
        <w:fldChar w:fldCharType="end"/>
      </w:r>
      <w:r>
        <w:rPr>
          <w:lang w:val="en-AU"/>
        </w:rPr>
        <w:t xml:space="preserve">. Similar to all other career development skills, problem solving and creativity helps an individual to place himself/herself ahead of other potential candidates. Other than the career development, both of these skills contribute heavily towards individual’s work efficiency. Instead of focusing on conventional solutions, these skills help an individual to think out of the box </w:t>
      </w:r>
      <w:r>
        <w:rPr>
          <w:lang w:val="en-AU"/>
        </w:rPr>
        <w:fldChar w:fldCharType="begin" w:fldLock="1"/>
      </w:r>
      <w:r>
        <w:rPr>
          <w:lang w:val="en-AU"/>
        </w:rPr>
        <w:instrText>ADDIN CSL_CITATION {"citationItems":[{"id":"ITEM-1","itemData":{"DOI":"10.1080/03075079.2013.842210","ISSN":"1470174X","abstract":"This article examines the increased interest being shown by Australian business faculties in the development of students' employability skills. Many universities have demonstrated their commitment to translating such interest into practice by elaborating lists of ‘graduate attributes’ in order to enable the development of generic skills and by encouraging their staff to adopt specific pedagogical tools for such ends. This approach is underpinned by the assumption that the acquisition and transferability of such skills can enhance students' human capital and, therefore, their employability. The aim in this article is to identify the limitations of this perspective and to present a conceptual framework that overcomes them. To this end, the article draws on various concepts elaborated by Bourdieu as a means to encompass the multiple stakeholders involved in the field of tertiary education and to investigate the adoption of teaching methodologies designed to enable the development of generic skills.","author":[{"dropping-particle":"","family":"Kalfa","given":"Senia","non-dropping-particle":"","parse-names":false,"suffix":""},{"dropping-particle":"","family":"Taksa","given":"Lucy","non-dropping-particle":"","parse-names":false,"suffix":""}],"container-title":"Studies in Higher Education","id":"ITEM-1","issued":{"date-parts":[["2015"]]},"title":"Cultural capital in business higher education: reconsidering the graduate attributes movement and the focus on employability","type":"article-journal"},"uris":["http://www.mendeley.com/documents/?uuid=ab410844-e79c-432f-a1f1-0a50d68acd73","http://www.mendeley.com/documents/?uuid=dd1a7ef0-43ac-4b88-9d8e-7ec196f3931b"]}],"mendeley":{"formattedCitation":"(Kalfa &amp; Taksa 2015)","plainTextFormattedCitation":"(Kalfa &amp; Taksa 2015)","previouslyFormattedCitation":"(Kalfa &amp; Taksa 2015)"},"properties":{"noteIndex":0},"schema":"https://github.com/citation-style-language/schema/raw/master/csl-citation.json"}</w:instrText>
      </w:r>
      <w:r>
        <w:rPr>
          <w:lang w:val="en-AU"/>
        </w:rPr>
        <w:fldChar w:fldCharType="separate"/>
      </w:r>
      <w:r>
        <w:rPr>
          <w:noProof/>
          <w:lang w:val="en-AU"/>
        </w:rPr>
        <w:t>(Kalfa &amp; Taksa 2015)</w:t>
      </w:r>
      <w:r>
        <w:rPr>
          <w:lang w:val="en-AU"/>
        </w:rPr>
        <w:fldChar w:fldCharType="end"/>
      </w:r>
      <w:r>
        <w:rPr>
          <w:lang w:val="en-AU"/>
        </w:rPr>
        <w:t xml:space="preserve">. This will eventually help to improve the efficiency and performance in the workplace. </w:t>
      </w:r>
    </w:p>
    <w:p w:rsidR="004C011F" w:rsidRDefault="004C011F" w:rsidP="004C011F">
      <w:pPr>
        <w:pStyle w:val="Heading3"/>
        <w:rPr>
          <w:lang w:val="en-AU"/>
        </w:rPr>
      </w:pPr>
      <w:r>
        <w:rPr>
          <w:lang w:val="en-AU"/>
        </w:rPr>
        <w:t xml:space="preserve">People management </w:t>
      </w:r>
    </w:p>
    <w:p w:rsidR="004C011F" w:rsidRDefault="004C011F" w:rsidP="004C011F">
      <w:pPr>
        <w:rPr>
          <w:lang w:val="en-AU"/>
        </w:rPr>
      </w:pPr>
      <w:r>
        <w:rPr>
          <w:lang w:val="en-AU"/>
        </w:rPr>
        <w:t xml:space="preserve">At a managerial or leadership role, people management is one of the most desired career development skills. People management skills involve the ability of an individual to lead, train, develop and manage a team </w:t>
      </w:r>
      <w:r>
        <w:rPr>
          <w:lang w:val="en-AU"/>
        </w:rPr>
        <w:fldChar w:fldCharType="begin" w:fldLock="1"/>
      </w:r>
      <w:r>
        <w:rPr>
          <w:lang w:val="en-AU"/>
        </w:rPr>
        <w:instrText>ADDIN CSL_CITATION {"citationItems":[{"id":"ITEM-1","itemData":{"DOI":"10.1016/j.procs.2017.11.386","ISSN":"18770509","abstract":"With the rapid growth of digital technology and rise in virtual learning centres offering online courses and degrees to students, E-Learning has gained a vital role to play in future as a class room teaching tool and self-study platform for skill development. The emphasis of this paper is to identify prominent factors of e-learning for the development of job-specific skills. Step wise multiple regression analysis was performed. The result suggests that from the student's perspective, besides other factors flexibility in E-learning is the most prominent factor for developing job specific skills.","author":[{"dropping-particle":"","family":"Singh","given":"Anita","non-dropping-particle":"","parse-names":false,"suffix":""},{"dropping-particle":"","family":"Singh","given":"Lata Bajpai","non-dropping-particle":"","parse-names":false,"suffix":""}],"container-title":"Procedia Computer Science","id":"ITEM-1","issued":{"date-parts":[["2017"]]},"title":"E-Learning for Employability Skills: Students Perspective","type":"paper-conference"},"uris":["http://www.mendeley.com/documents/?uuid=0467259a-433c-45ab-bd34-83cd5d82feef","http://www.mendeley.com/documents/?uuid=0e808486-f222-406b-9c6f-4e95e73327d6"]}],"mendeley":{"formattedCitation":"(Singh &amp; Singh 2017)","plainTextFormattedCitation":"(Singh &amp; Singh 2017)","previouslyFormattedCitation":"(Singh &amp; Singh 2017)"},"properties":{"noteIndex":0},"schema":"https://github.com/citation-style-language/schema/raw/master/csl-citation.json"}</w:instrText>
      </w:r>
      <w:r>
        <w:rPr>
          <w:lang w:val="en-AU"/>
        </w:rPr>
        <w:fldChar w:fldCharType="separate"/>
      </w:r>
      <w:r>
        <w:rPr>
          <w:noProof/>
          <w:lang w:val="en-AU"/>
        </w:rPr>
        <w:t>(Singh &amp; Singh 2017)</w:t>
      </w:r>
      <w:r>
        <w:rPr>
          <w:lang w:val="en-AU"/>
        </w:rPr>
        <w:fldChar w:fldCharType="end"/>
      </w:r>
      <w:r>
        <w:rPr>
          <w:lang w:val="en-AU"/>
        </w:rPr>
        <w:t xml:space="preserve">. With appropriate team management skills, an individual would be able to lead the team from the front. This skill enables the individual to understand the individual behaviour, which will not only help in better management of the team but will also assist in improving the performance of the team as a whole </w:t>
      </w:r>
      <w:r>
        <w:rPr>
          <w:lang w:val="en-AU"/>
        </w:rPr>
        <w:fldChar w:fldCharType="begin" w:fldLock="1"/>
      </w:r>
      <w:r>
        <w:rPr>
          <w:lang w:val="en-AU"/>
        </w:rPr>
        <w:instrText>ADDIN CSL_CITATION {"citationItems":[{"id":"ITEM-1","itemData":{"DOI":"10.1177/0950422216663719","ISSN":"20436858","abstract":"The purpose of this article is to investigate the views of university graduates and human resource managers (HRMs) on graduates’ employability in terms of the soft skills required by the labour market. Soft skills (personal attributes that enhance an individual’s interactions, job performance and career prospects) are necessary in the labour market in addition to hard skills (professional knowledge, tools or techniques). In this study, 178 graduates from the Aristotle University of Thessaloniki and 29 HRMs from Greek companies took part. The research tool was a questionnaire exploring participants’ views on the demand for soft skills as a decisive factor in employability. The findings identify differences between the views of the graduates and the HRMs. The graduates tended to overestimate themselves, while the employers argued that graduates lacked the necessary skills. The findings are discussed in relation to the changes needed in higher education institutions and the importance of appropriate interaction and collaboration between companies and universities.","author":[{"dropping-particle":"","family":"Matsouka","given":"Kyriaki","non-dropping-particle":"","parse-names":false,"suffix":""},{"dropping-particle":"","family":"Mihail","given":"Dimitrios M.","non-dropping-particle":"","parse-names":false,"suffix":""}],"container-title":"Industry and Higher Education","id":"ITEM-1","issued":{"date-parts":[["2016"]]},"title":"Graduates’ employability: What do graduates and employers think?","type":"article-journal"},"uris":["http://www.mendeley.com/documents/?uuid=82361484-3c7d-424b-a794-ef145f8a7ee6","http://www.mendeley.com/documents/?uuid=012bed72-1cc5-4244-94bd-e4b1a1dbabd4"]}],"mendeley":{"formattedCitation":"(Matsouka &amp; Mihail 2016)","plainTextFormattedCitation":"(Matsouka &amp; Mihail 2016)","previouslyFormattedCitation":"(Matsouka &amp; Mihail 2016)"},"properties":{"noteIndex":0},"schema":"https://github.com/citation-style-language/schema/raw/master/csl-citation.json"}</w:instrText>
      </w:r>
      <w:r>
        <w:rPr>
          <w:lang w:val="en-AU"/>
        </w:rPr>
        <w:fldChar w:fldCharType="separate"/>
      </w:r>
      <w:r>
        <w:rPr>
          <w:noProof/>
          <w:lang w:val="en-AU"/>
        </w:rPr>
        <w:t>(Matsouka &amp; Mihail 2016)</w:t>
      </w:r>
      <w:r>
        <w:rPr>
          <w:lang w:val="en-AU"/>
        </w:rPr>
        <w:fldChar w:fldCharType="end"/>
      </w:r>
      <w:r>
        <w:rPr>
          <w:lang w:val="en-AU"/>
        </w:rPr>
        <w:t xml:space="preserve">. For instance, with an understanding of individual behaviour, an individual will be able to better engage the grass-root level team. This will help to improve the personal connection and trust between the team members, which will eventually improve the overall performance of the workplace. </w:t>
      </w:r>
    </w:p>
    <w:p w:rsidR="004C011F" w:rsidRDefault="004C011F" w:rsidP="004C011F">
      <w:pPr>
        <w:pStyle w:val="Heading3"/>
        <w:rPr>
          <w:lang w:val="en-AU"/>
        </w:rPr>
      </w:pPr>
      <w:r>
        <w:rPr>
          <w:lang w:val="en-AU"/>
        </w:rPr>
        <w:t xml:space="preserve">Computer literacy and digital applications </w:t>
      </w:r>
    </w:p>
    <w:p w:rsidR="004C011F" w:rsidRDefault="004C011F" w:rsidP="004C011F">
      <w:pPr>
        <w:rPr>
          <w:lang w:val="en-AU"/>
        </w:rPr>
      </w:pPr>
      <w:r>
        <w:rPr>
          <w:lang w:val="en-AU"/>
        </w:rPr>
        <w:t xml:space="preserve">As demonstrated earlier, digitalisation is taking over almost every workplace. The manual work and tasks are getting replaced by digital alternatives. In this situation, the individual employees must have a high level of computer literacy and the use of the digital application. Reliance on the conventional way of work will end up in nothing more than inefficiencies </w:t>
      </w:r>
      <w:r>
        <w:rPr>
          <w:lang w:val="en-AU"/>
        </w:rPr>
        <w:fldChar w:fldCharType="begin" w:fldLock="1"/>
      </w:r>
      <w:r>
        <w:rPr>
          <w:lang w:val="en-AU"/>
        </w:rPr>
        <w:instrText>ADDIN CSL_CITATION {"citationItems":[{"id":"ITEM-1","itemData":{"DOI":"10.14429/djlit.35.2.8312","ISSN":"09764658","abstract":"This paper discusses the employability of LIS graduates, its trend, and the skills needed to enhance employability. It is based on a study conducted on the employability of LIS graduates of the Maharaja Sayajirao University of Baroda over a period of ten years. Findings show that employability of LIS graduates is nearly 100%. Employability trends can be traced to changes in the nature of employers, salary and designation in recent years. Further, communication skills and IT skills are found to be very indispensable employability skills that the LIS graduates should possess. This finding has implications towards regular revamping of LIS curriculum design in a way that would enable the LIS graduates to meet the expectations of changing information job market.","author":[{"dropping-particle":"","family":"Pradhan","given":"Sanghamitra","non-dropping-particle":"","parse-names":false,"suffix":""}],"container-title":"DESIDOC Journal of Library and Information Technology","id":"ITEM-1","issued":{"date-parts":[["2015"]]},"title":"Study of employability and needed skills for LIS graduates","type":"article-journal"},"uris":["http://www.mendeley.com/documents/?uuid=2fbab194-45e9-4d14-8ae4-e04ca9fb986c","http://www.mendeley.com/documents/?uuid=22075215-3733-4774-aa07-da8afffe48c8"]},{"id":"ITEM-2","itemData":{"DOI":"10.1016/j.ijme.2015.07.002","ISSN":"14728117","abstract":"The view that university graduates should be equipped with work-readiness skills has become increasingly normalised in university graduate capabilities designs. The framework of this study is established around an Australian university's graduate capabilities. This exploratory case study aims to contribute to a graduate-centred understanding of work-readiness. A qualitative methodology was used to map students' perceptions and evaluations of their skill development in criteria referenced graduate capabilities and construct a representation of skill development in graduate capabilities from entry to exit. The more problematic areas of skill development and competence in graduate capabilities were in the higher order skills of inquiry/research, creativity and problem solving and collaborative teamwork. Student respondents appeared to have most difficulty in relating the relevance of inquiry/research to work contexts. This study illustrates the need for university educators and curriculum designers to proactively intervene and develop effective learning activities for individual learners and to regularly monitor and review progression towards desired employability skills from entry to exit. Graduates risk criticism from employers if they leave university with underdeveloped skills on exit from university and for the purpose of transference to employability skills.","author":[{"dropping-particle":"","family":"Cavanagh","given":"Jillian","non-dropping-particle":"","parse-names":false,"suffix":""},{"dropping-particle":"","family":"Burston","given":"Mary","non-dropping-particle":"","parse-names":false,"suffix":""},{"dropping-particle":"","family":"Southcombe","given":"Amie","non-dropping-particle":"","parse-names":false,"suffix":""},{"dropping-particle":"","family":"Bartram","given":"Tim","non-dropping-particle":"","parse-names":false,"suffix":""}],"container-title":"International Journal of Management Education","id":"ITEM-2","issued":{"date-parts":[["2015"]]},"title":"Contributing to a graduate-centred understanding of work readiness: An exploratory study of Australian undergraduate students' perceptions of their employability","type":"article-journal"},"uris":["http://www.mendeley.com/documents/?uuid=39549555-0873-4291-99f6-8c96bc5d5035","http://www.mendeley.com/documents/?uuid=9f5362a4-b172-4ff6-b706-f6a76baaab84"]}],"mendeley":{"formattedCitation":"(Pradhan 2015; Cavanagh et al. 2015)","plainTextFormattedCitation":"(Pradhan 2015; Cavanagh et al. 2015)","previouslyFormattedCitation":"(Pradhan 2015; Cavanagh et al. 2015)"},"properties":{"noteIndex":0},"schema":"https://github.com/citation-style-language/schema/raw/master/csl-citation.json"}</w:instrText>
      </w:r>
      <w:r>
        <w:rPr>
          <w:lang w:val="en-AU"/>
        </w:rPr>
        <w:fldChar w:fldCharType="separate"/>
      </w:r>
      <w:r>
        <w:rPr>
          <w:noProof/>
          <w:lang w:val="en-AU"/>
        </w:rPr>
        <w:t>(Pradhan 2015; Cavanagh et al. 2015)</w:t>
      </w:r>
      <w:r>
        <w:rPr>
          <w:lang w:val="en-AU"/>
        </w:rPr>
        <w:fldChar w:fldCharType="end"/>
      </w:r>
      <w:r>
        <w:rPr>
          <w:lang w:val="en-AU"/>
        </w:rPr>
        <w:t xml:space="preserve">. Similar to what has been mentioned in other skills, computer literacy will add positively to individual performance. In addition to this, it also helps an individual to continuously improve his or her knowledge and skill set related to hard skills. For instance, the Internet is a source of information and with appropriate computer literacy, an individual can attain almost any type of information out of this </w:t>
      </w:r>
      <w:r>
        <w:rPr>
          <w:lang w:val="en-AU"/>
        </w:rPr>
        <w:fldChar w:fldCharType="begin" w:fldLock="1"/>
      </w:r>
      <w:r>
        <w:rPr>
          <w:lang w:val="en-AU"/>
        </w:rPr>
        <w:instrText>ADDIN CSL_CITATION {"citationItems":[{"id":"ITEM-1","itemData":{"DOI":"10.1057/978-1-137-57168-7","abstract":"Notes on the Contributors; List of Figures; List of Tables; Chapter 1: Introduction: Graduate Employability in Context: Charting a Complex, Contested and Multi-Faceted Policy and Research Field; Introduction: The Political Economy of Graduate Employability; Locating the Problem of Graduate Employability; Level of Analysis in Graduate Employability; Employment Versus Employability; Qualifications as Declining Currencies: Skills, Capabilities or Capitals; What We Know About the Graduate Labour Market; Employers and Graduates; Organisation of This Book; References. Chapter 2: Graduate Employability: A Critical OversightIntroduction; What Is Employability, Where Did It Come From? What Are the Main Dimensions Within the Broad Spectrum of the Employability Literature?; A Brief Modern History of Careers, Work and (Un)Employment: The Context of Employability; Employability in Public Policy, the Skills Debate; Employability as a Human Resource Management Strategy; Graduate Employability and the Higher Education Context; The Individual Focus: Employability Measures and Self-perceived Employability; Employability: Potentially Helpful, But Not the Answer? ConclusionsReferences; Chapter 3: Employability, Employment and the Establishment of Higher Education Graduates in the Labour Market; Introduction; The Purpose of Higher Education; Higher Education and Employability; Outcomes of Higher Education; On the Demands of the Labour Market and What Is Learned in Higher Education; Employability on a Structural Level; Employment, Unemployment and Earnings; Establishment in the Labour Market in Sweden; Discussion; References; Chapter 4: Critical Perspectives on Graduate Employability; Introduction; Higher Education and Graduate Employability. Dominant Perspectives of Graduate EmployabilityCritique of Dominant Perspectives of Graduate Employability; Alternative Theoretical Perspectives; Structural Constructivism and Bourdieu; Critical Realism and Archer; Developing a Critical Agenda: Implications and Challenges; Notes; References; Chapter 5: Developing a More Coherent and Robust Basis for Employability Research: A Critical Realist Perspective; The Critical Realist Perspective; A Critical Realist View of Employability; The Critical Realist Challenge to the Current Employability Debate; Concluding Comments; References. Chapter 6: Boundaryless and Protean Career Orientation: A Multitude of Pathways to Graduate EmployabilityIntroduction; The Neo-Liberalisation of UK Higher Educat…","container-title":"Graduate Employability in Context","id":"ITEM-1","issued":{"date-parts":[["2017"]]},"title":"Graduate Employability in Context","type":"book"},"uris":["http://www.mendeley.com/documents/?uuid=88c8813c-a2de-40f4-9e12-1f7181f5f2d2"]}],"mendeley":{"formattedCitation":"(&lt;i&gt;Graduate Employability in Context&lt;/i&gt; 2017)","plainTextFormattedCitation":"(Graduate Employability in Context 2017)","previouslyFormattedCitation":"(&lt;i&gt;Graduate Employability in Context&lt;/i&gt; 2017)"},"properties":{"noteIndex":0},"schema":"https://github.com/citation-style-language/schema/raw/master/csl-citation.json"}</w:instrText>
      </w:r>
      <w:r>
        <w:rPr>
          <w:lang w:val="en-AU"/>
        </w:rPr>
        <w:fldChar w:fldCharType="separate"/>
      </w:r>
      <w:r>
        <w:rPr>
          <w:noProof/>
          <w:lang w:val="en-AU"/>
        </w:rPr>
        <w:t>(</w:t>
      </w:r>
      <w:r>
        <w:rPr>
          <w:i/>
          <w:noProof/>
          <w:lang w:val="en-AU"/>
        </w:rPr>
        <w:t>Graduate Employability in Context</w:t>
      </w:r>
      <w:r>
        <w:rPr>
          <w:noProof/>
          <w:lang w:val="en-AU"/>
        </w:rPr>
        <w:t xml:space="preserve"> 2017)</w:t>
      </w:r>
      <w:r>
        <w:rPr>
          <w:lang w:val="en-AU"/>
        </w:rPr>
        <w:fldChar w:fldCharType="end"/>
      </w:r>
      <w:r>
        <w:rPr>
          <w:lang w:val="en-AU"/>
        </w:rPr>
        <w:t xml:space="preserve">. Besides, with an appropriate grip over the use of the digital application, an individual may also outperform in comparison to the employees with a relatively lesser understanding of these digital applications. Thus, to survive and excel in contemporary workplaces, an individual need to have a high level of computer literacy and expertise to use digital applications. </w:t>
      </w:r>
    </w:p>
    <w:p w:rsidR="004C011F" w:rsidRDefault="004C011F" w:rsidP="004C011F">
      <w:pPr>
        <w:rPr>
          <w:lang w:val="en-AU"/>
        </w:rPr>
      </w:pPr>
      <w:r>
        <w:rPr>
          <w:lang w:val="en-AU"/>
        </w:rPr>
        <w:t xml:space="preserve">An overview of the literature highlights that career development skills are essential for an individual to achieve his or her career aspirations. The skills that have been discussed in this section of the paper will help the individual candidates to stand out of the crowd in the competitive employment markets of today. In addition to this, with an appropriate development in these skills, an individual may also improve his or her professional abilities and performance. As demonstrated </w:t>
      </w:r>
      <w:r>
        <w:rPr>
          <w:lang w:val="en-AU"/>
        </w:rPr>
        <w:lastRenderedPageBreak/>
        <w:t xml:space="preserve">earlier, the preference and the importance of different skills may vary depending upon the field or sector. However, in general, all of these skills are even more important than hard skills or technical understandings. </w:t>
      </w:r>
    </w:p>
    <w:p w:rsidR="004C011F" w:rsidRDefault="004C011F" w:rsidP="004C011F">
      <w:pPr>
        <w:rPr>
          <w:lang w:val="en-AU"/>
        </w:rPr>
      </w:pPr>
    </w:p>
    <w:p w:rsidR="004C011F" w:rsidRDefault="004C011F" w:rsidP="004C011F">
      <w:pPr>
        <w:pStyle w:val="Heading1"/>
        <w:rPr>
          <w:lang w:val="en-AU"/>
        </w:rPr>
      </w:pPr>
      <w:r>
        <w:rPr>
          <w:lang w:val="en-AU"/>
        </w:rPr>
        <w:t xml:space="preserve">Personal strengths and weaknesses </w:t>
      </w:r>
    </w:p>
    <w:p w:rsidR="004C011F" w:rsidRDefault="004C011F" w:rsidP="004C011F">
      <w:pPr>
        <w:rPr>
          <w:lang w:val="en-AU"/>
        </w:rPr>
      </w:pPr>
      <w:r>
        <w:rPr>
          <w:lang w:val="en-AU"/>
        </w:rPr>
        <w:t xml:space="preserve">In the previous section, an overview of the career development skills has been presented concerning the available literature. This section will aim to present my strengths and weaknesses. For this purpose, I will use Boud’s triangular model of reflection. This model consists of three distinct questions that aim to explore experience, reflection and learning. The questions include, what, so what and now what. The reflection exercise helps to reflect on various learning incidents happened in the past. The strengths and weaknesses driven by these learning incidents are considered as an outcome of this reflection exercise </w:t>
      </w:r>
      <w:r>
        <w:rPr>
          <w:lang w:val="en-AU"/>
        </w:rPr>
        <w:fldChar w:fldCharType="begin" w:fldLock="1"/>
      </w:r>
      <w:r>
        <w:rPr>
          <w:lang w:val="en-AU"/>
        </w:rPr>
        <w:instrText>ADDIN CSL_CITATION {"citationItems":[{"id":"ITEM-1","itemData":{"DOI":"10.4324/9780429431494-6","abstract":"A practical approach to promote reflective practice within nursing. Nursing Times; 100: 12, 42-45. Although reflective practice has been identified as a valuable tool to help nurses recognise their own strengths and weaknesses, many still find it a difficult concept to embrace. This article dispels some of the myths surrounding reflective practice and offers examples of how it can benefit nurses both on a personal and a professional level. Nurses are constantly being encouraged to be reflective practitioners. While many articles have been written on the subject (Freshwater and Rolfe Boud et al, 1985) there is little practical advice for nurses on how to reflect critically. Broad frameworks for reflection have been offered by theorists such as Benner and Wrubel (1989), Gibbs (1988), and Johns (2000). The Johns model identifies particular areas of reflective practice: • Describing an experience significant to the learner; • Identifying personal issues arising from the experience; • Pinpointing personal intentions; • Empathising with others in the experience; • Recognising one's own values and beliefs; • Linking this experience with previous experiences; • Creating new options for future behaviour; • Looking at ways to improve working with patients, families, and staff in order to meet patients' needs. What is reflection? Reflection is the examination of personal thoughts and actions. For practitioners this means focusing on how they interact with their colleagues and with the environment to obtain a clearer picture of their own behaviour. It is therefore a process by which practitioners can better understand themselves in order to be able to build on existing strengths and take appropriate future action. And the word 'action' is vital. Reflection is not 'navel-gazing'. Its aim is to develop professional actions that are aligned with personal beliefs and values. There are two fundamental forms of reflection: reflection on action and reflection-inaction. Understanding the differences between these forms of reflection is important. It will assist practitioners in discovering a range of techniques they can use to develop their personal and professional competences.","author":[{"dropping-particle":"","family":"Lovett","given":"Tom","non-dropping-particle":"","parse-names":false,"suffix":""},{"dropping-particle":"","family":"Clarke","given":"Chris","non-dropping-particle":"","parse-names":false,"suffix":""},{"dropping-particle":"","family":"Kilmurray","given":"Avila","non-dropping-particle":"","parse-names":false,"suffix":""},{"dropping-particle":"","family":"Lovett","given":"Tom","non-dropping-particle":"","parse-names":false,"suffix":""},{"dropping-particle":"","family":"Clarke","given":"Chris","non-dropping-particle":"","parse-names":false,"suffix":""},{"dropping-particle":"","family":"Kilmurray","given":"Avila","non-dropping-particle":"","parse-names":false,"suffix":""}],"container-title":"Adult Education and Community Action","id":"ITEM-1","issued":{"date-parts":[["2019"]]},"title":"Reflection on Action","type":"chapter"},"uris":["http://www.mendeley.com/documents/?uuid=5cfe982a-572b-4ac0-bb5f-8c7800fb2d9d","http://www.mendeley.com/documents/?uuid=0341545e-6a07-4667-ab00-c34cb3dcde68"]}],"mendeley":{"formattedCitation":"(Lovett et al. 2019)","plainTextFormattedCitation":"(Lovett et al. 2019)","previouslyFormattedCitation":"(Lovett et al. 2019)"},"properties":{"noteIndex":0},"schema":"https://github.com/citation-style-language/schema/raw/master/csl-citation.json"}</w:instrText>
      </w:r>
      <w:r>
        <w:rPr>
          <w:lang w:val="en-AU"/>
        </w:rPr>
        <w:fldChar w:fldCharType="separate"/>
      </w:r>
      <w:r>
        <w:rPr>
          <w:noProof/>
          <w:lang w:val="en-AU"/>
        </w:rPr>
        <w:t>(Lovett et al. 2019)</w:t>
      </w:r>
      <w:r>
        <w:rPr>
          <w:lang w:val="en-AU"/>
        </w:rPr>
        <w:fldChar w:fldCharType="end"/>
      </w:r>
      <w:r>
        <w:rPr>
          <w:lang w:val="en-AU"/>
        </w:rPr>
        <w:t xml:space="preserve">. Taken this as an outcome, the subsequent section will develop the personal action plan to improve in these areas. To understand my strengths and weaknesses, through the course of this section, I will use my learning experience until my current level of education along with the practical exposure that I got. The reflection is as hereunder followed by a personal SWOT analysis: </w:t>
      </w:r>
    </w:p>
    <w:p w:rsidR="004C011F" w:rsidRDefault="004C011F" w:rsidP="004C011F">
      <w:pPr>
        <w:pStyle w:val="Heading2"/>
        <w:rPr>
          <w:lang w:val="en-AU"/>
        </w:rPr>
      </w:pPr>
      <w:r>
        <w:rPr>
          <w:lang w:val="en-AU"/>
        </w:rPr>
        <w:t>What?</w:t>
      </w:r>
    </w:p>
    <w:p w:rsidR="004C011F" w:rsidRDefault="004C011F" w:rsidP="004C011F">
      <w:pPr>
        <w:rPr>
          <w:lang w:val="en-AU"/>
        </w:rPr>
      </w:pPr>
      <w:r>
        <w:rPr>
          <w:lang w:val="en-AU"/>
        </w:rPr>
        <w:t xml:space="preserve">I had not any idea of career development skills until college. In the previous grades, although we had been engaged in different activities, I did not regard that as skill development exercises. However, the high school provide me with an opportunity to get a detailed idea of what communication skills and presentation skills are along with the significance. In my early high school year, I was a shy kind of kid. I was always shy and reluctant to speak in front of the whole class. Due to this problem, my presentation skills always remained under the mark. This was particularly because of my limited socialization. Unlike other students of my age, I had a very limited circle and was happy with that only. However, the college started with an entirely new window of opportunities. I enter in my college life with new goals and career aspirations. I knew already that presentation skills and public speaking are among the grey areas and I need to improve. I set that as my personal goal and put all my efforts to improve. For instance, I seek guidance from the teachers and have also enrolled myself volunteer in various societies within the institute. All these societies provided me with a platform to interact with people from diverse fields. This did not only help me to improve on my communication skills, but also provided me with the courage to speak in front of the public. </w:t>
      </w:r>
    </w:p>
    <w:p w:rsidR="004C011F" w:rsidRDefault="004C011F" w:rsidP="004C011F">
      <w:pPr>
        <w:rPr>
          <w:lang w:val="en-AU"/>
        </w:rPr>
      </w:pPr>
      <w:r>
        <w:rPr>
          <w:lang w:val="en-AU"/>
        </w:rPr>
        <w:t xml:space="preserve">However, aside from an improvement in my biggest fear, college life also provided me with another list of skills to improve on. While participating in the group exercise and responding to various assignments for the classes, I had closed monitoring of my management skills and teamwork abilities. Besides, different modules and the assessments that have been done also provided me with an opportunity to improve my computer literacy and research skills. For </w:t>
      </w:r>
      <w:r>
        <w:rPr>
          <w:lang w:val="en-AU"/>
        </w:rPr>
        <w:lastRenderedPageBreak/>
        <w:t xml:space="preserve">instance, in completion of the written assessments, academic posters and other assignments, I got an exposure to different software. Also, these assessments helped me to effectively develop the skills of desk research. Moreover, the group assessments helped to improve the planning and organisation skills. These helped all of the group members to get exposure to people from a diverse background. While working in the team, one has to work and react beyond his or her personal feelings and wills. I have closely understood and analysed the conflicts arising in the group work that eventually led to poor group efficiency. Diversity among the team members, thus, should be effectively understood and respected to avoid any problem in teamwork. </w:t>
      </w:r>
    </w:p>
    <w:p w:rsidR="004C011F" w:rsidRDefault="004C011F" w:rsidP="004C011F">
      <w:pPr>
        <w:pStyle w:val="Heading2"/>
        <w:rPr>
          <w:lang w:val="en-AU"/>
        </w:rPr>
      </w:pPr>
      <w:r>
        <w:rPr>
          <w:lang w:val="en-AU"/>
        </w:rPr>
        <w:t>So what?</w:t>
      </w:r>
    </w:p>
    <w:p w:rsidR="004C011F" w:rsidRDefault="004C011F" w:rsidP="004C011F">
      <w:pPr>
        <w:rPr>
          <w:lang w:val="en-AU"/>
        </w:rPr>
      </w:pPr>
      <w:r>
        <w:rPr>
          <w:lang w:val="en-AU"/>
        </w:rPr>
        <w:t>In the previous sub-section, an overview of the random experiences throughout my academic journey has been presented. I have argued that communication skills and interpersonal skills were among the grey areas that I have developed over time. However, management skills, leadership abilities, people management, diversity management and conflict resolution are critical areas to improve on. The context of group work within the educational institutes may be symbolised with teamwork in the modern workplaces. An individual having higher teamwork and performance at an academic level would certainly perform outclass in the workplaces. This is mainly because the norms and factors controlling teamwork typically remain the same in all situations. For instance, diversity among the team members or colleagues will always be a critical issue to understand and respect. This will help to avoid any conflict within the team to improve its performance. Similarly, I also consider management and leadership skills among the key areas of improvement. I need practical exposure in a real-life scenario to better understand my performance in these areas along with further developments. Similarly, understanding diversity, people management, and flexibility may also be regarded as the key skills for improvements.</w:t>
      </w:r>
    </w:p>
    <w:p w:rsidR="004C011F" w:rsidRDefault="004C011F" w:rsidP="004C011F">
      <w:pPr>
        <w:pStyle w:val="Heading2"/>
        <w:rPr>
          <w:lang w:val="en-AU"/>
        </w:rPr>
      </w:pPr>
      <w:r>
        <w:rPr>
          <w:lang w:val="en-AU"/>
        </w:rPr>
        <w:t>Now what?</w:t>
      </w:r>
    </w:p>
    <w:p w:rsidR="004C011F" w:rsidRDefault="004C011F" w:rsidP="004C011F">
      <w:pPr>
        <w:rPr>
          <w:lang w:val="en-AU"/>
        </w:rPr>
      </w:pPr>
      <w:r>
        <w:rPr>
          <w:lang w:val="en-AU"/>
        </w:rPr>
        <w:t xml:space="preserve">Based on the discussion carried out in the previous sections of this reflection, this section would aim to present a personal SWOT analysis. This will be based on a summary of previous sections and would set a basis for the personal development plan that I will prepare in the subsequent sections. My SWOT analysis is as follows: </w:t>
      </w:r>
    </w:p>
    <w:tbl>
      <w:tblPr>
        <w:tblStyle w:val="TableGrid"/>
        <w:tblW w:w="0" w:type="auto"/>
        <w:tblInd w:w="0" w:type="dxa"/>
        <w:tblLook w:val="04A0" w:firstRow="1" w:lastRow="0" w:firstColumn="1" w:lastColumn="0" w:noHBand="0" w:noVBand="1"/>
      </w:tblPr>
      <w:tblGrid>
        <w:gridCol w:w="4675"/>
        <w:gridCol w:w="4675"/>
      </w:tblGrid>
      <w:tr w:rsidR="004C011F" w:rsidTr="004C011F">
        <w:tc>
          <w:tcPr>
            <w:tcW w:w="4675" w:type="dxa"/>
            <w:tcBorders>
              <w:top w:val="single" w:sz="4" w:space="0" w:color="auto"/>
              <w:left w:val="single" w:sz="4" w:space="0" w:color="auto"/>
              <w:bottom w:val="single" w:sz="4" w:space="0" w:color="auto"/>
              <w:right w:val="single" w:sz="4" w:space="0" w:color="auto"/>
            </w:tcBorders>
            <w:hideMark/>
          </w:tcPr>
          <w:p w:rsidR="004C011F" w:rsidRDefault="004C011F">
            <w:pPr>
              <w:jc w:val="center"/>
              <w:rPr>
                <w:lang w:val="en-AU"/>
              </w:rPr>
            </w:pPr>
            <w:r>
              <w:rPr>
                <w:lang w:val="en-AU"/>
              </w:rPr>
              <w:t>Strengths</w:t>
            </w:r>
          </w:p>
        </w:tc>
        <w:tc>
          <w:tcPr>
            <w:tcW w:w="4675" w:type="dxa"/>
            <w:tcBorders>
              <w:top w:val="single" w:sz="4" w:space="0" w:color="auto"/>
              <w:left w:val="single" w:sz="4" w:space="0" w:color="auto"/>
              <w:bottom w:val="single" w:sz="4" w:space="0" w:color="auto"/>
              <w:right w:val="single" w:sz="4" w:space="0" w:color="auto"/>
            </w:tcBorders>
            <w:hideMark/>
          </w:tcPr>
          <w:p w:rsidR="004C011F" w:rsidRDefault="004C011F">
            <w:pPr>
              <w:jc w:val="center"/>
              <w:rPr>
                <w:lang w:val="en-AU"/>
              </w:rPr>
            </w:pPr>
            <w:r>
              <w:rPr>
                <w:lang w:val="en-AU"/>
              </w:rPr>
              <w:t>Weaknesses</w:t>
            </w:r>
          </w:p>
        </w:tc>
      </w:tr>
      <w:tr w:rsidR="004C011F" w:rsidTr="004C011F">
        <w:tc>
          <w:tcPr>
            <w:tcW w:w="4675" w:type="dxa"/>
            <w:tcBorders>
              <w:top w:val="single" w:sz="4" w:space="0" w:color="auto"/>
              <w:left w:val="single" w:sz="4" w:space="0" w:color="auto"/>
              <w:bottom w:val="single" w:sz="4" w:space="0" w:color="auto"/>
              <w:right w:val="single" w:sz="4" w:space="0" w:color="auto"/>
            </w:tcBorders>
            <w:hideMark/>
          </w:tcPr>
          <w:p w:rsidR="004C011F" w:rsidRDefault="004C011F" w:rsidP="004C011F">
            <w:pPr>
              <w:pStyle w:val="ListParagraph"/>
              <w:numPr>
                <w:ilvl w:val="0"/>
                <w:numId w:val="2"/>
              </w:numPr>
              <w:rPr>
                <w:lang w:val="en-AU"/>
              </w:rPr>
            </w:pPr>
            <w:r>
              <w:rPr>
                <w:lang w:val="en-AU"/>
              </w:rPr>
              <w:t>Creativity</w:t>
            </w:r>
          </w:p>
          <w:p w:rsidR="004C011F" w:rsidRDefault="004C011F" w:rsidP="004C011F">
            <w:pPr>
              <w:pStyle w:val="ListParagraph"/>
              <w:numPr>
                <w:ilvl w:val="0"/>
                <w:numId w:val="2"/>
              </w:numPr>
              <w:rPr>
                <w:lang w:val="en-AU"/>
              </w:rPr>
            </w:pPr>
            <w:r>
              <w:rPr>
                <w:lang w:val="en-AU"/>
              </w:rPr>
              <w:t xml:space="preserve">Good oral and written communication skills. </w:t>
            </w:r>
          </w:p>
          <w:p w:rsidR="004C011F" w:rsidRDefault="004C011F" w:rsidP="004C011F">
            <w:pPr>
              <w:pStyle w:val="ListParagraph"/>
              <w:numPr>
                <w:ilvl w:val="0"/>
                <w:numId w:val="2"/>
              </w:numPr>
              <w:rPr>
                <w:lang w:val="en-AU"/>
              </w:rPr>
            </w:pPr>
            <w:r>
              <w:rPr>
                <w:lang w:val="en-AU"/>
              </w:rPr>
              <w:t xml:space="preserve">Determined to achieve my goals. </w:t>
            </w:r>
          </w:p>
          <w:p w:rsidR="004C011F" w:rsidRDefault="004C011F" w:rsidP="004C011F">
            <w:pPr>
              <w:pStyle w:val="ListParagraph"/>
              <w:numPr>
                <w:ilvl w:val="0"/>
                <w:numId w:val="2"/>
              </w:numPr>
              <w:rPr>
                <w:lang w:val="en-AU"/>
              </w:rPr>
            </w:pPr>
            <w:r>
              <w:rPr>
                <w:lang w:val="en-AU"/>
              </w:rPr>
              <w:t xml:space="preserve">Honesty. </w:t>
            </w:r>
          </w:p>
          <w:p w:rsidR="004C011F" w:rsidRDefault="004C011F" w:rsidP="004C011F">
            <w:pPr>
              <w:pStyle w:val="ListParagraph"/>
              <w:numPr>
                <w:ilvl w:val="0"/>
                <w:numId w:val="2"/>
              </w:numPr>
              <w:rPr>
                <w:lang w:val="en-AU"/>
              </w:rPr>
            </w:pPr>
            <w:r>
              <w:rPr>
                <w:lang w:val="en-AU"/>
              </w:rPr>
              <w:t xml:space="preserve">Disciplined. </w:t>
            </w:r>
          </w:p>
          <w:p w:rsidR="004C011F" w:rsidRDefault="004C011F" w:rsidP="004C011F">
            <w:pPr>
              <w:pStyle w:val="ListParagraph"/>
              <w:numPr>
                <w:ilvl w:val="0"/>
                <w:numId w:val="2"/>
              </w:numPr>
              <w:rPr>
                <w:lang w:val="en-AU"/>
              </w:rPr>
            </w:pPr>
            <w:r>
              <w:rPr>
                <w:lang w:val="en-AU"/>
              </w:rPr>
              <w:t xml:space="preserve">Attentive to the details. </w:t>
            </w:r>
          </w:p>
          <w:p w:rsidR="004C011F" w:rsidRDefault="004C011F" w:rsidP="004C011F">
            <w:pPr>
              <w:pStyle w:val="ListParagraph"/>
              <w:numPr>
                <w:ilvl w:val="0"/>
                <w:numId w:val="2"/>
              </w:numPr>
              <w:rPr>
                <w:lang w:val="en-AU"/>
              </w:rPr>
            </w:pPr>
            <w:r>
              <w:rPr>
                <w:lang w:val="en-AU"/>
              </w:rPr>
              <w:t xml:space="preserve">Action-oriented in terms of my approach. </w:t>
            </w:r>
          </w:p>
        </w:tc>
        <w:tc>
          <w:tcPr>
            <w:tcW w:w="4675" w:type="dxa"/>
            <w:tcBorders>
              <w:top w:val="single" w:sz="4" w:space="0" w:color="auto"/>
              <w:left w:val="single" w:sz="4" w:space="0" w:color="auto"/>
              <w:bottom w:val="single" w:sz="4" w:space="0" w:color="auto"/>
              <w:right w:val="single" w:sz="4" w:space="0" w:color="auto"/>
            </w:tcBorders>
            <w:hideMark/>
          </w:tcPr>
          <w:p w:rsidR="004C011F" w:rsidRDefault="004C011F" w:rsidP="004C011F">
            <w:pPr>
              <w:pStyle w:val="ListParagraph"/>
              <w:numPr>
                <w:ilvl w:val="0"/>
                <w:numId w:val="3"/>
              </w:numPr>
              <w:rPr>
                <w:lang w:val="en-AU"/>
              </w:rPr>
            </w:pPr>
            <w:r>
              <w:rPr>
                <w:lang w:val="en-AU"/>
              </w:rPr>
              <w:t xml:space="preserve">Disorganised and self-critical. </w:t>
            </w:r>
          </w:p>
          <w:p w:rsidR="004C011F" w:rsidRDefault="004C011F" w:rsidP="004C011F">
            <w:pPr>
              <w:pStyle w:val="ListParagraph"/>
              <w:numPr>
                <w:ilvl w:val="0"/>
                <w:numId w:val="3"/>
              </w:numPr>
              <w:rPr>
                <w:lang w:val="en-AU"/>
              </w:rPr>
            </w:pPr>
            <w:r>
              <w:rPr>
                <w:lang w:val="en-AU"/>
              </w:rPr>
              <w:t xml:space="preserve">Lack of confidence for public speaking specifically if everyone is unknown. </w:t>
            </w:r>
          </w:p>
          <w:p w:rsidR="004C011F" w:rsidRDefault="004C011F" w:rsidP="004C011F">
            <w:pPr>
              <w:pStyle w:val="ListParagraph"/>
              <w:numPr>
                <w:ilvl w:val="0"/>
                <w:numId w:val="3"/>
              </w:numPr>
              <w:rPr>
                <w:lang w:val="en-AU"/>
              </w:rPr>
            </w:pPr>
            <w:r>
              <w:rPr>
                <w:lang w:val="en-AU"/>
              </w:rPr>
              <w:t xml:space="preserve">Problems in delegation skills. </w:t>
            </w:r>
          </w:p>
          <w:p w:rsidR="004C011F" w:rsidRDefault="004C011F" w:rsidP="004C011F">
            <w:pPr>
              <w:pStyle w:val="ListParagraph"/>
              <w:numPr>
                <w:ilvl w:val="0"/>
                <w:numId w:val="3"/>
              </w:numPr>
              <w:rPr>
                <w:lang w:val="en-AU"/>
              </w:rPr>
            </w:pPr>
            <w:r>
              <w:rPr>
                <w:lang w:val="en-AU"/>
              </w:rPr>
              <w:t xml:space="preserve">Lack of appropriate management and leadership skills. </w:t>
            </w:r>
          </w:p>
          <w:p w:rsidR="004C011F" w:rsidRDefault="004C011F" w:rsidP="004C011F">
            <w:pPr>
              <w:pStyle w:val="ListParagraph"/>
              <w:numPr>
                <w:ilvl w:val="0"/>
                <w:numId w:val="3"/>
              </w:numPr>
              <w:rPr>
                <w:lang w:val="en-AU"/>
              </w:rPr>
            </w:pPr>
            <w:r>
              <w:rPr>
                <w:lang w:val="en-AU"/>
              </w:rPr>
              <w:t xml:space="preserve">Inappropriate adaptability or flexibility. </w:t>
            </w:r>
          </w:p>
          <w:p w:rsidR="004C011F" w:rsidRDefault="004C011F" w:rsidP="004C011F">
            <w:pPr>
              <w:pStyle w:val="ListParagraph"/>
              <w:numPr>
                <w:ilvl w:val="0"/>
                <w:numId w:val="3"/>
              </w:numPr>
              <w:rPr>
                <w:lang w:val="en-AU"/>
              </w:rPr>
            </w:pPr>
            <w:r>
              <w:rPr>
                <w:lang w:val="en-AU"/>
              </w:rPr>
              <w:t xml:space="preserve">Poor people management skills and teamwork. </w:t>
            </w:r>
          </w:p>
        </w:tc>
      </w:tr>
      <w:tr w:rsidR="004C011F" w:rsidTr="004C011F">
        <w:tc>
          <w:tcPr>
            <w:tcW w:w="4675" w:type="dxa"/>
            <w:tcBorders>
              <w:top w:val="single" w:sz="4" w:space="0" w:color="auto"/>
              <w:left w:val="single" w:sz="4" w:space="0" w:color="auto"/>
              <w:bottom w:val="single" w:sz="4" w:space="0" w:color="auto"/>
              <w:right w:val="single" w:sz="4" w:space="0" w:color="auto"/>
            </w:tcBorders>
            <w:hideMark/>
          </w:tcPr>
          <w:p w:rsidR="004C011F" w:rsidRDefault="004C011F">
            <w:pPr>
              <w:jc w:val="center"/>
              <w:rPr>
                <w:lang w:val="en-AU"/>
              </w:rPr>
            </w:pPr>
            <w:r>
              <w:rPr>
                <w:lang w:val="en-AU"/>
              </w:rPr>
              <w:t>Opportunities</w:t>
            </w:r>
          </w:p>
        </w:tc>
        <w:tc>
          <w:tcPr>
            <w:tcW w:w="4675" w:type="dxa"/>
            <w:tcBorders>
              <w:top w:val="single" w:sz="4" w:space="0" w:color="auto"/>
              <w:left w:val="single" w:sz="4" w:space="0" w:color="auto"/>
              <w:bottom w:val="single" w:sz="4" w:space="0" w:color="auto"/>
              <w:right w:val="single" w:sz="4" w:space="0" w:color="auto"/>
            </w:tcBorders>
            <w:hideMark/>
          </w:tcPr>
          <w:p w:rsidR="004C011F" w:rsidRDefault="004C011F">
            <w:pPr>
              <w:jc w:val="center"/>
              <w:rPr>
                <w:lang w:val="en-AU"/>
              </w:rPr>
            </w:pPr>
            <w:r>
              <w:rPr>
                <w:lang w:val="en-AU"/>
              </w:rPr>
              <w:t>Threats</w:t>
            </w:r>
          </w:p>
        </w:tc>
      </w:tr>
      <w:tr w:rsidR="004C011F" w:rsidTr="004C011F">
        <w:tc>
          <w:tcPr>
            <w:tcW w:w="4675" w:type="dxa"/>
            <w:tcBorders>
              <w:top w:val="single" w:sz="4" w:space="0" w:color="auto"/>
              <w:left w:val="single" w:sz="4" w:space="0" w:color="auto"/>
              <w:bottom w:val="single" w:sz="4" w:space="0" w:color="auto"/>
              <w:right w:val="single" w:sz="4" w:space="0" w:color="auto"/>
            </w:tcBorders>
            <w:hideMark/>
          </w:tcPr>
          <w:p w:rsidR="004C011F" w:rsidRDefault="004C011F" w:rsidP="004C011F">
            <w:pPr>
              <w:pStyle w:val="ListParagraph"/>
              <w:numPr>
                <w:ilvl w:val="0"/>
                <w:numId w:val="4"/>
              </w:numPr>
              <w:rPr>
                <w:lang w:val="en-AU"/>
              </w:rPr>
            </w:pPr>
            <w:r>
              <w:rPr>
                <w:lang w:val="en-AU"/>
              </w:rPr>
              <w:lastRenderedPageBreak/>
              <w:t xml:space="preserve">Being in one of the prestigious institutes, I can make use of my time to develop myself in the areas of weaknesses. This will help me attain my career goals. </w:t>
            </w:r>
          </w:p>
          <w:p w:rsidR="004C011F" w:rsidRDefault="004C011F" w:rsidP="004C011F">
            <w:pPr>
              <w:pStyle w:val="ListParagraph"/>
              <w:numPr>
                <w:ilvl w:val="0"/>
                <w:numId w:val="4"/>
              </w:numPr>
              <w:rPr>
                <w:lang w:val="en-AU"/>
              </w:rPr>
            </w:pPr>
            <w:r>
              <w:rPr>
                <w:lang w:val="en-AU"/>
              </w:rPr>
              <w:t xml:space="preserve">I can look for the placement and internship opportunities to get exposure to the real-life applications of these skills. </w:t>
            </w:r>
          </w:p>
        </w:tc>
        <w:tc>
          <w:tcPr>
            <w:tcW w:w="4675" w:type="dxa"/>
            <w:tcBorders>
              <w:top w:val="single" w:sz="4" w:space="0" w:color="auto"/>
              <w:left w:val="single" w:sz="4" w:space="0" w:color="auto"/>
              <w:bottom w:val="single" w:sz="4" w:space="0" w:color="auto"/>
              <w:right w:val="single" w:sz="4" w:space="0" w:color="auto"/>
            </w:tcBorders>
            <w:hideMark/>
          </w:tcPr>
          <w:p w:rsidR="004C011F" w:rsidRDefault="004C011F" w:rsidP="004C011F">
            <w:pPr>
              <w:pStyle w:val="ListParagraph"/>
              <w:numPr>
                <w:ilvl w:val="0"/>
                <w:numId w:val="5"/>
              </w:numPr>
              <w:rPr>
                <w:lang w:val="en-AU"/>
              </w:rPr>
            </w:pPr>
            <w:r>
              <w:rPr>
                <w:lang w:val="en-AU"/>
              </w:rPr>
              <w:t xml:space="preserve">Failure to achieve the desired level of skills will push me away from my career goals. </w:t>
            </w:r>
          </w:p>
          <w:p w:rsidR="004C011F" w:rsidRDefault="004C011F" w:rsidP="004C011F">
            <w:pPr>
              <w:pStyle w:val="ListParagraph"/>
              <w:numPr>
                <w:ilvl w:val="0"/>
                <w:numId w:val="5"/>
              </w:numPr>
              <w:rPr>
                <w:lang w:val="en-AU"/>
              </w:rPr>
            </w:pPr>
            <w:r>
              <w:rPr>
                <w:lang w:val="en-AU"/>
              </w:rPr>
              <w:t xml:space="preserve">Financial difficulties may result in an inability to take the desired course for skill development. </w:t>
            </w:r>
          </w:p>
        </w:tc>
      </w:tr>
    </w:tbl>
    <w:p w:rsidR="004C011F" w:rsidRDefault="004C011F" w:rsidP="004C011F">
      <w:pPr>
        <w:rPr>
          <w:lang w:val="en-AU"/>
        </w:rPr>
      </w:pPr>
    </w:p>
    <w:p w:rsidR="004C011F" w:rsidRDefault="004C011F" w:rsidP="004C011F">
      <w:pPr>
        <w:pStyle w:val="Heading1"/>
        <w:rPr>
          <w:lang w:val="en-AU"/>
        </w:rPr>
      </w:pPr>
      <w:r>
        <w:rPr>
          <w:lang w:val="en-AU"/>
        </w:rPr>
        <w:t xml:space="preserve">Employment goals </w:t>
      </w:r>
    </w:p>
    <w:p w:rsidR="004C011F" w:rsidRDefault="004C011F" w:rsidP="004C011F">
      <w:pPr>
        <w:rPr>
          <w:lang w:val="en-AU"/>
        </w:rPr>
      </w:pPr>
      <w:r>
        <w:rPr>
          <w:lang w:val="en-AU"/>
        </w:rPr>
        <w:t xml:space="preserve">In the previous sections of this paper, I have provided a detailed overview of the employability and career development skills in light of the available literature. Later on, I have also reflected to understand my strengths and weaknesses. Besides, the last section has also provided a SWOT analysis, in which I have also identified various opportunities and threats following my strengths and weaknesses. Moving on with this, the section under consideration will outline my employment goals. The objective of this section is to understand the skills associated with my chosen employment goals. The output of this section will be to get the required skillset. This will then be compared with my strengths and weaknesses. A comparison and analysis in this regard will present the gaps. These gaps will then be addressed through a personal action plan to improve on the skills with relative weaknesses. </w:t>
      </w:r>
    </w:p>
    <w:p w:rsidR="004C011F" w:rsidRDefault="004C011F" w:rsidP="004C011F">
      <w:pPr>
        <w:rPr>
          <w:lang w:val="en-AU"/>
        </w:rPr>
      </w:pPr>
      <w:r>
        <w:rPr>
          <w:lang w:val="en-AU"/>
        </w:rPr>
        <w:t xml:space="preserve">My long-term employment goals are broadly outlined as follows: </w:t>
      </w:r>
    </w:p>
    <w:p w:rsidR="004C011F" w:rsidRDefault="004C011F" w:rsidP="004C011F">
      <w:pPr>
        <w:pStyle w:val="ListParagraph"/>
        <w:numPr>
          <w:ilvl w:val="0"/>
          <w:numId w:val="6"/>
        </w:numPr>
        <w:rPr>
          <w:lang w:val="en-AU"/>
        </w:rPr>
      </w:pPr>
      <w:r>
        <w:rPr>
          <w:lang w:val="en-AU"/>
        </w:rPr>
        <w:t xml:space="preserve">To be a part of a fortune-500 company in 5 years after my graduation. </w:t>
      </w:r>
    </w:p>
    <w:p w:rsidR="004C011F" w:rsidRDefault="004C011F" w:rsidP="004C011F">
      <w:pPr>
        <w:pStyle w:val="ListParagraph"/>
        <w:numPr>
          <w:ilvl w:val="0"/>
          <w:numId w:val="6"/>
        </w:numPr>
        <w:rPr>
          <w:lang w:val="en-AU"/>
        </w:rPr>
      </w:pPr>
      <w:r>
        <w:rPr>
          <w:lang w:val="en-AU"/>
        </w:rPr>
        <w:t xml:space="preserve">To be a global people manager by developing an experience of handling diversified teams in diversifying roles across various organisations. </w:t>
      </w:r>
    </w:p>
    <w:p w:rsidR="004C011F" w:rsidRDefault="004C011F" w:rsidP="004C011F">
      <w:pPr>
        <w:pStyle w:val="ListParagraph"/>
        <w:numPr>
          <w:ilvl w:val="0"/>
          <w:numId w:val="6"/>
        </w:numPr>
        <w:rPr>
          <w:lang w:val="en-AU"/>
        </w:rPr>
      </w:pPr>
      <w:r>
        <w:rPr>
          <w:lang w:val="en-AU"/>
        </w:rPr>
        <w:t xml:space="preserve">To be a lifetime learner and to improve my skills and knowledge continuously to serve my profession better and with passion. </w:t>
      </w:r>
    </w:p>
    <w:p w:rsidR="004C011F" w:rsidRDefault="004C011F" w:rsidP="004C011F">
      <w:pPr>
        <w:rPr>
          <w:lang w:val="en-AU"/>
        </w:rPr>
      </w:pPr>
      <w:r>
        <w:rPr>
          <w:lang w:val="en-AU"/>
        </w:rPr>
        <w:t xml:space="preserve">Basing on the long-term goals presented above, the short-term employment goals are provided below: </w:t>
      </w:r>
    </w:p>
    <w:p w:rsidR="004C011F" w:rsidRDefault="004C011F" w:rsidP="004C011F">
      <w:pPr>
        <w:pStyle w:val="ListParagraph"/>
        <w:numPr>
          <w:ilvl w:val="0"/>
          <w:numId w:val="7"/>
        </w:numPr>
        <w:rPr>
          <w:lang w:val="en-AU"/>
        </w:rPr>
      </w:pPr>
      <w:r>
        <w:rPr>
          <w:lang w:val="en-AU"/>
        </w:rPr>
        <w:t xml:space="preserve">To graduate from the college with good grades and specifically with excellent employability skills in the next 2 years. </w:t>
      </w:r>
    </w:p>
    <w:p w:rsidR="004C011F" w:rsidRDefault="004C011F" w:rsidP="004C011F">
      <w:pPr>
        <w:pStyle w:val="ListParagraph"/>
        <w:numPr>
          <w:ilvl w:val="0"/>
          <w:numId w:val="7"/>
        </w:numPr>
        <w:rPr>
          <w:lang w:val="en-AU"/>
        </w:rPr>
      </w:pPr>
      <w:r>
        <w:rPr>
          <w:lang w:val="en-AU"/>
        </w:rPr>
        <w:t xml:space="preserve">To attain certifications related to my field to enhance my hard skills and credibility. </w:t>
      </w:r>
    </w:p>
    <w:p w:rsidR="004C011F" w:rsidRDefault="004C011F" w:rsidP="004C011F">
      <w:pPr>
        <w:pStyle w:val="ListParagraph"/>
        <w:numPr>
          <w:ilvl w:val="0"/>
          <w:numId w:val="7"/>
        </w:numPr>
        <w:rPr>
          <w:lang w:val="en-AU"/>
        </w:rPr>
      </w:pPr>
      <w:r>
        <w:rPr>
          <w:lang w:val="en-AU"/>
        </w:rPr>
        <w:t xml:space="preserve">To be more social and take relevant courses to improve on the areas of my weaknesses, specifically for soft skills. </w:t>
      </w:r>
    </w:p>
    <w:p w:rsidR="004C011F" w:rsidRDefault="004C011F" w:rsidP="004C011F">
      <w:pPr>
        <w:pStyle w:val="ListParagraph"/>
        <w:numPr>
          <w:ilvl w:val="0"/>
          <w:numId w:val="7"/>
        </w:numPr>
        <w:rPr>
          <w:lang w:val="en-AU"/>
        </w:rPr>
      </w:pPr>
      <w:r>
        <w:rPr>
          <w:lang w:val="en-AU"/>
        </w:rPr>
        <w:t xml:space="preserve">To look for the placement and internship opportunities to improve my practical exposure within the next one year. </w:t>
      </w:r>
    </w:p>
    <w:p w:rsidR="004C011F" w:rsidRDefault="004C011F" w:rsidP="004C011F">
      <w:pPr>
        <w:pStyle w:val="Heading1"/>
        <w:rPr>
          <w:lang w:val="en-AU"/>
        </w:rPr>
      </w:pPr>
      <w:r>
        <w:rPr>
          <w:lang w:val="en-AU"/>
        </w:rPr>
        <w:lastRenderedPageBreak/>
        <w:t xml:space="preserve">Personal action planning </w:t>
      </w:r>
    </w:p>
    <w:p w:rsidR="004C011F" w:rsidRDefault="004C011F" w:rsidP="004C011F">
      <w:pPr>
        <w:rPr>
          <w:lang w:val="en-AU"/>
        </w:rPr>
      </w:pPr>
      <w:r>
        <w:rPr>
          <w:lang w:val="en-AU"/>
        </w:rPr>
        <w:t xml:space="preserve">The last section of the paper will consider the details presented in previous sections. The details of strengths and weaknesses will be considered along with the employment goals. Based on these, the gaps would be evaluated. Based on the gaps, the personal action plan has been presented. </w:t>
      </w:r>
    </w:p>
    <w:p w:rsidR="004C011F" w:rsidRDefault="004C011F" w:rsidP="004C011F">
      <w:pPr>
        <w:rPr>
          <w:lang w:val="en-AU"/>
        </w:rPr>
      </w:pPr>
      <w:r>
        <w:rPr>
          <w:lang w:val="en-AU"/>
        </w:rPr>
        <w:t xml:space="preserve">A review of the personal SWOT analysis and reflection in contrast with the employment goals will highlight a deficiency in the following skills: </w:t>
      </w:r>
    </w:p>
    <w:p w:rsidR="004C011F" w:rsidRDefault="004C011F" w:rsidP="004C011F">
      <w:pPr>
        <w:pStyle w:val="ListParagraph"/>
        <w:numPr>
          <w:ilvl w:val="0"/>
          <w:numId w:val="8"/>
        </w:numPr>
        <w:rPr>
          <w:lang w:val="en-AU"/>
        </w:rPr>
      </w:pPr>
      <w:r>
        <w:rPr>
          <w:lang w:val="en-AU"/>
        </w:rPr>
        <w:t xml:space="preserve">Organisation and planning skills. </w:t>
      </w:r>
    </w:p>
    <w:p w:rsidR="004C011F" w:rsidRDefault="004C011F" w:rsidP="004C011F">
      <w:pPr>
        <w:pStyle w:val="ListParagraph"/>
        <w:numPr>
          <w:ilvl w:val="0"/>
          <w:numId w:val="8"/>
        </w:numPr>
        <w:rPr>
          <w:lang w:val="en-AU"/>
        </w:rPr>
      </w:pPr>
      <w:r>
        <w:rPr>
          <w:lang w:val="en-AU"/>
        </w:rPr>
        <w:t xml:space="preserve">Lack of confidence for public speaking. </w:t>
      </w:r>
    </w:p>
    <w:p w:rsidR="004C011F" w:rsidRDefault="004C011F" w:rsidP="004C011F">
      <w:pPr>
        <w:pStyle w:val="ListParagraph"/>
        <w:numPr>
          <w:ilvl w:val="0"/>
          <w:numId w:val="8"/>
        </w:numPr>
        <w:rPr>
          <w:lang w:val="en-AU"/>
        </w:rPr>
      </w:pPr>
      <w:r>
        <w:rPr>
          <w:lang w:val="en-AU"/>
        </w:rPr>
        <w:t xml:space="preserve">Diversity management. </w:t>
      </w:r>
    </w:p>
    <w:p w:rsidR="004C011F" w:rsidRDefault="004C011F" w:rsidP="004C011F">
      <w:pPr>
        <w:pStyle w:val="ListParagraph"/>
        <w:numPr>
          <w:ilvl w:val="0"/>
          <w:numId w:val="8"/>
        </w:numPr>
        <w:rPr>
          <w:lang w:val="en-AU"/>
        </w:rPr>
      </w:pPr>
      <w:r>
        <w:rPr>
          <w:lang w:val="en-AU"/>
        </w:rPr>
        <w:t xml:space="preserve">Adaptability and flexibility skills. </w:t>
      </w:r>
    </w:p>
    <w:p w:rsidR="004C011F" w:rsidRDefault="004C011F" w:rsidP="004C011F">
      <w:pPr>
        <w:pStyle w:val="ListParagraph"/>
        <w:numPr>
          <w:ilvl w:val="0"/>
          <w:numId w:val="8"/>
        </w:numPr>
        <w:rPr>
          <w:lang w:val="en-AU"/>
        </w:rPr>
      </w:pPr>
      <w:r>
        <w:rPr>
          <w:lang w:val="en-AU"/>
        </w:rPr>
        <w:t xml:space="preserve">Leadership and management skills. </w:t>
      </w:r>
    </w:p>
    <w:p w:rsidR="004C011F" w:rsidRDefault="004C011F" w:rsidP="004C011F">
      <w:pPr>
        <w:pStyle w:val="ListParagraph"/>
        <w:numPr>
          <w:ilvl w:val="0"/>
          <w:numId w:val="8"/>
        </w:numPr>
        <w:rPr>
          <w:lang w:val="en-AU"/>
        </w:rPr>
      </w:pPr>
      <w:r>
        <w:rPr>
          <w:lang w:val="en-AU"/>
        </w:rPr>
        <w:t xml:space="preserve">People management. </w:t>
      </w:r>
    </w:p>
    <w:p w:rsidR="004C011F" w:rsidRDefault="004C011F" w:rsidP="004C011F">
      <w:pPr>
        <w:rPr>
          <w:lang w:val="en-AU"/>
        </w:rPr>
      </w:pPr>
      <w:r>
        <w:rPr>
          <w:lang w:val="en-AU"/>
        </w:rPr>
        <w:t xml:space="preserve">For each of the weak areas, the following table presents the action plans to improve each of these areas: </w:t>
      </w:r>
    </w:p>
    <w:tbl>
      <w:tblPr>
        <w:tblStyle w:val="TableGrid"/>
        <w:tblW w:w="0" w:type="auto"/>
        <w:tblInd w:w="0" w:type="dxa"/>
        <w:tblLook w:val="04A0" w:firstRow="1" w:lastRow="0" w:firstColumn="1" w:lastColumn="0" w:noHBand="0" w:noVBand="1"/>
      </w:tblPr>
      <w:tblGrid>
        <w:gridCol w:w="1795"/>
        <w:gridCol w:w="3420"/>
        <w:gridCol w:w="2520"/>
        <w:gridCol w:w="1615"/>
      </w:tblGrid>
      <w:tr w:rsidR="004C011F" w:rsidTr="004C011F">
        <w:tc>
          <w:tcPr>
            <w:tcW w:w="179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Skills</w:t>
            </w:r>
          </w:p>
        </w:tc>
        <w:tc>
          <w:tcPr>
            <w:tcW w:w="34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Action plan</w:t>
            </w:r>
          </w:p>
        </w:tc>
        <w:tc>
          <w:tcPr>
            <w:tcW w:w="25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Resource needed</w:t>
            </w:r>
          </w:p>
        </w:tc>
        <w:tc>
          <w:tcPr>
            <w:tcW w:w="161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Timeline </w:t>
            </w:r>
          </w:p>
        </w:tc>
      </w:tr>
      <w:tr w:rsidR="004C011F" w:rsidTr="004C011F">
        <w:tc>
          <w:tcPr>
            <w:tcW w:w="179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Organisation and planning</w:t>
            </w:r>
          </w:p>
        </w:tc>
        <w:tc>
          <w:tcPr>
            <w:tcW w:w="34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Initiate changes in the lifestyle by adapting an organised and well-planned lifestyle. Use of note-taking and timetable should be developed as a habit. </w:t>
            </w:r>
          </w:p>
        </w:tc>
        <w:tc>
          <w:tcPr>
            <w:tcW w:w="25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Access to the required tools for timetable and note-taking. </w:t>
            </w:r>
          </w:p>
        </w:tc>
        <w:tc>
          <w:tcPr>
            <w:tcW w:w="161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Q3-2020</w:t>
            </w:r>
          </w:p>
        </w:tc>
      </w:tr>
      <w:tr w:rsidR="004C011F" w:rsidTr="004C011F">
        <w:tc>
          <w:tcPr>
            <w:tcW w:w="179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Lack of confidence </w:t>
            </w:r>
          </w:p>
        </w:tc>
        <w:tc>
          <w:tcPr>
            <w:tcW w:w="34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Make myself more social. Take participation in debates. Besides, I would also develop the habit of book reading to improve my knowledge. </w:t>
            </w:r>
          </w:p>
        </w:tc>
        <w:tc>
          <w:tcPr>
            <w:tcW w:w="25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Membership of the debating society. Access to the library for accessing books. </w:t>
            </w:r>
          </w:p>
        </w:tc>
        <w:tc>
          <w:tcPr>
            <w:tcW w:w="161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Q3-2020</w:t>
            </w:r>
          </w:p>
        </w:tc>
      </w:tr>
      <w:tr w:rsidR="004C011F" w:rsidTr="004C011F">
        <w:tc>
          <w:tcPr>
            <w:tcW w:w="179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Diversity management </w:t>
            </w:r>
          </w:p>
        </w:tc>
        <w:tc>
          <w:tcPr>
            <w:tcW w:w="34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Look for the placement opportunity. Besides, for the group assignments in the next courses, I will work with the multi-cultural teams. </w:t>
            </w:r>
          </w:p>
        </w:tc>
        <w:tc>
          <w:tcPr>
            <w:tcW w:w="25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Availability of the group assignments in the next courses and students from diverse culture. </w:t>
            </w:r>
          </w:p>
        </w:tc>
        <w:tc>
          <w:tcPr>
            <w:tcW w:w="161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Q4-2020</w:t>
            </w:r>
          </w:p>
        </w:tc>
      </w:tr>
      <w:tr w:rsidR="004C011F" w:rsidTr="004C011F">
        <w:tc>
          <w:tcPr>
            <w:tcW w:w="179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Adaptability and flexibility </w:t>
            </w:r>
          </w:p>
        </w:tc>
        <w:tc>
          <w:tcPr>
            <w:tcW w:w="34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Look for the placement opportunity to test adaptability in a real-life scenario. </w:t>
            </w:r>
          </w:p>
        </w:tc>
        <w:tc>
          <w:tcPr>
            <w:tcW w:w="25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Placement opportunity. </w:t>
            </w:r>
          </w:p>
        </w:tc>
        <w:tc>
          <w:tcPr>
            <w:tcW w:w="161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Q2-2021</w:t>
            </w:r>
          </w:p>
        </w:tc>
      </w:tr>
      <w:tr w:rsidR="004C011F" w:rsidTr="004C011F">
        <w:tc>
          <w:tcPr>
            <w:tcW w:w="179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Leadership and management </w:t>
            </w:r>
          </w:p>
        </w:tc>
        <w:tc>
          <w:tcPr>
            <w:tcW w:w="34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Effectively take part in the group assignments and take short-courses to get the basics of leadership and management skills in action. </w:t>
            </w:r>
          </w:p>
        </w:tc>
        <w:tc>
          <w:tcPr>
            <w:tcW w:w="2520"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 xml:space="preserve">Financial support for courses. </w:t>
            </w:r>
          </w:p>
          <w:p w:rsidR="004C011F" w:rsidRDefault="004C011F">
            <w:pPr>
              <w:rPr>
                <w:lang w:val="en-AU"/>
              </w:rPr>
            </w:pPr>
            <w:r>
              <w:rPr>
                <w:lang w:val="en-AU"/>
              </w:rPr>
              <w:t xml:space="preserve">Placement opportunity. </w:t>
            </w:r>
          </w:p>
        </w:tc>
        <w:tc>
          <w:tcPr>
            <w:tcW w:w="1615" w:type="dxa"/>
            <w:tcBorders>
              <w:top w:val="single" w:sz="4" w:space="0" w:color="auto"/>
              <w:left w:val="single" w:sz="4" w:space="0" w:color="auto"/>
              <w:bottom w:val="single" w:sz="4" w:space="0" w:color="auto"/>
              <w:right w:val="single" w:sz="4" w:space="0" w:color="auto"/>
            </w:tcBorders>
            <w:hideMark/>
          </w:tcPr>
          <w:p w:rsidR="004C011F" w:rsidRDefault="004C011F">
            <w:pPr>
              <w:rPr>
                <w:lang w:val="en-AU"/>
              </w:rPr>
            </w:pPr>
            <w:r>
              <w:rPr>
                <w:lang w:val="en-AU"/>
              </w:rPr>
              <w:t>Q2-2021</w:t>
            </w:r>
          </w:p>
        </w:tc>
      </w:tr>
    </w:tbl>
    <w:p w:rsidR="004C011F" w:rsidRDefault="004C011F" w:rsidP="004C011F">
      <w:pPr>
        <w:rPr>
          <w:lang w:val="en-AU"/>
        </w:rPr>
      </w:pPr>
    </w:p>
    <w:p w:rsidR="004C011F" w:rsidRDefault="004C011F" w:rsidP="004C011F">
      <w:pPr>
        <w:pStyle w:val="Heading1"/>
        <w:rPr>
          <w:lang w:val="en-AU"/>
        </w:rPr>
      </w:pPr>
    </w:p>
    <w:p w:rsidR="004C011F" w:rsidRDefault="004C011F" w:rsidP="004C011F">
      <w:pPr>
        <w:pStyle w:val="Heading1"/>
        <w:rPr>
          <w:lang w:val="en-AU"/>
        </w:rPr>
      </w:pPr>
      <w:r>
        <w:rPr>
          <w:lang w:val="en-AU"/>
        </w:rPr>
        <w:t xml:space="preserve">Conclusion </w:t>
      </w:r>
    </w:p>
    <w:p w:rsidR="004C011F" w:rsidRDefault="004C011F" w:rsidP="004C011F">
      <w:r>
        <w:rPr>
          <w:lang w:val="en-AU"/>
        </w:rPr>
        <w:t xml:space="preserve">The discussion in the paper can be concluded by summarising that with the changing dynamics of modern organisations, the skills requirements for potential employees is also observing a shift. Initially, there was a major focus on the hard skills of the employees. The hard skills are typically referred to the technical abilities of an individual to perform any particular job. There was an extensive focus on the hard skills initially because most of the workplaces were oriented on the manual jobs with physical involvement of the employees. In other words, most of the work was required to be done by hand, and it was essential for the employees to had the technical abilities to handle manual work. Nonetheless, over time, digitalisation has taken over the workplaces as it played its role in almost every other sector. Most of the work and routine tasks within the workplaces are shifting to automation with little involvement of the human. This has decreased the role of employees in the technical application. However, the jobs that still require human intervention has expected an increase as a result of this shift. According to recent research, 92 per cent of the employees in the United Kingdom gives more importance to the soft skills than hard skills or technical expertise of the individuals. Out of this, 30 per cent of the employees give importance to only soft skills, while remaining 62 per cent gave importance to a mixture of soft and hard skills with a specific focus on the soft skills only. </w:t>
      </w:r>
      <w:r>
        <w:t xml:space="preserve">Looking at my skill set, college life, </w:t>
      </w:r>
      <w:r>
        <w:rPr>
          <w:lang w:val="en-AU"/>
        </w:rPr>
        <w:t xml:space="preserve">aside from an improvement in my biggest fear, has also provided me with another list of skills to improve on. While participating in the group exercise and responding to various assignments for the classes, I had closed monitoring of my management skills and teamwork abilities. Besides, different modules and the assessments that have been done also provided me with an opportunity to improve my computer literacy and research skills. For instance, in completion of the written assessments, academic posters and other assignments, I got an exposure to different software. Besides, these assessments also helped me to effectively develop the skills of desk research. Comparing with the employment objectives, the gaps that I have identified will be addressed through the skills development plan presented in the paper. </w:t>
      </w:r>
    </w:p>
    <w:p w:rsidR="004C011F" w:rsidRDefault="004C011F" w:rsidP="004C011F">
      <w:pPr>
        <w:rPr>
          <w:lang w:val="en-AU"/>
        </w:rPr>
      </w:pPr>
      <w:r>
        <w:rPr>
          <w:lang w:val="en-AU"/>
        </w:rPr>
        <w:br w:type="page"/>
      </w:r>
    </w:p>
    <w:p w:rsidR="004C011F" w:rsidRDefault="004C011F" w:rsidP="004C011F">
      <w:pPr>
        <w:pStyle w:val="Heading1"/>
        <w:rPr>
          <w:lang w:val="en-AU"/>
        </w:rPr>
      </w:pPr>
      <w:r>
        <w:rPr>
          <w:lang w:val="en-AU"/>
        </w:rPr>
        <w:lastRenderedPageBreak/>
        <w:t>References</w:t>
      </w:r>
    </w:p>
    <w:p w:rsidR="004C011F" w:rsidRDefault="004C011F" w:rsidP="004C011F">
      <w:pPr>
        <w:widowControl w:val="0"/>
        <w:autoSpaceDE w:val="0"/>
        <w:autoSpaceDN w:val="0"/>
        <w:adjustRightInd w:val="0"/>
        <w:spacing w:line="240" w:lineRule="auto"/>
        <w:rPr>
          <w:rFonts w:cs="Times New Roman"/>
          <w:noProof/>
          <w:szCs w:val="24"/>
        </w:rPr>
      </w:pPr>
      <w:r>
        <w:rPr>
          <w:lang w:val="en-AU"/>
        </w:rPr>
        <w:fldChar w:fldCharType="begin" w:fldLock="1"/>
      </w:r>
      <w:r>
        <w:rPr>
          <w:lang w:val="en-AU"/>
        </w:rPr>
        <w:instrText xml:space="preserve">ADDIN Mendeley Bibliography CSL_BIBLIOGRAPHY </w:instrText>
      </w:r>
      <w:r>
        <w:rPr>
          <w:lang w:val="en-AU"/>
        </w:rPr>
        <w:fldChar w:fldCharType="separate"/>
      </w:r>
      <w:r>
        <w:rPr>
          <w:rFonts w:cs="Times New Roman"/>
          <w:noProof/>
          <w:szCs w:val="24"/>
        </w:rPr>
        <w:t xml:space="preserve">Abas, MC &amp; Imam, OA 2016, ‘Graduates’ Competence on Employability Skills and Job Performance’, </w:t>
      </w:r>
      <w:r>
        <w:rPr>
          <w:rFonts w:cs="Times New Roman"/>
          <w:i/>
          <w:iCs/>
          <w:noProof/>
          <w:szCs w:val="24"/>
        </w:rPr>
        <w:t>International Journal of Evaluation and Research in Education (IJERE)</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Agran, M, Hughes, C, Thoma, CA &amp; Scott, LA 2016, ‘Employment social skills: What skills are really valued?’, </w:t>
      </w:r>
      <w:r>
        <w:rPr>
          <w:rFonts w:cs="Times New Roman"/>
          <w:i/>
          <w:iCs/>
          <w:noProof/>
          <w:szCs w:val="24"/>
        </w:rPr>
        <w:t>Career Development and Transition for Exceptional Individuals</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Ang, MCH 2015, ‘Graduate Employability Awareness: A Gendered Perspective’, </w:t>
      </w:r>
      <w:r>
        <w:rPr>
          <w:rFonts w:cs="Times New Roman"/>
          <w:i/>
          <w:iCs/>
          <w:noProof/>
          <w:szCs w:val="24"/>
        </w:rPr>
        <w:t>Procedia - Social and Behavioral Sciences</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Ball, A, Joyce, HD &amp; Anderson-Butcher, D 2016, ‘Exploring 21st Century Skills and Learning Environments for Middle School Youth’, </w:t>
      </w:r>
      <w:r>
        <w:rPr>
          <w:rFonts w:cs="Times New Roman"/>
          <w:i/>
          <w:iCs/>
          <w:noProof/>
          <w:szCs w:val="24"/>
        </w:rPr>
        <w:t>International Journal of School Social Work</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Barker, A 2016, </w:t>
      </w:r>
      <w:r>
        <w:rPr>
          <w:rFonts w:cs="Times New Roman"/>
          <w:i/>
          <w:iCs/>
          <w:noProof/>
          <w:szCs w:val="24"/>
        </w:rPr>
        <w:t>Improve Your Communication Skills</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Beddoe, L 2015, ‘Professional Development’, in </w:t>
      </w:r>
      <w:r>
        <w:rPr>
          <w:rFonts w:cs="Times New Roman"/>
          <w:i/>
          <w:iCs/>
          <w:noProof/>
          <w:szCs w:val="24"/>
        </w:rPr>
        <w:t>International Encyclopedia of the Social &amp; Behavioral Sciences: Second Edition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Cavanagh, J, Burston, M, Southcombe, A &amp; Bartram, T 2015, ‘Contributing to a graduate-centred understanding of work readiness: An exploratory study of Australian undergraduate students’ perceptions of their employability’, </w:t>
      </w:r>
      <w:r>
        <w:rPr>
          <w:rFonts w:cs="Times New Roman"/>
          <w:i/>
          <w:iCs/>
          <w:noProof/>
          <w:szCs w:val="24"/>
        </w:rPr>
        <w:t>International Journal of Management Education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Chlebikova, D, Misankova, M &amp; Kramarova, K 2015, ‘Planning of Personal Development and Succession’, </w:t>
      </w:r>
      <w:r>
        <w:rPr>
          <w:rFonts w:cs="Times New Roman"/>
          <w:i/>
          <w:iCs/>
          <w:noProof/>
          <w:szCs w:val="24"/>
        </w:rPr>
        <w:t>Procedia Economics and Finance</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Choi, Y, Kim, J &amp; Kim, S 2015, ‘Career development and school success in adolescents: The role of career interventions’, </w:t>
      </w:r>
      <w:r>
        <w:rPr>
          <w:rFonts w:cs="Times New Roman"/>
          <w:i/>
          <w:iCs/>
          <w:noProof/>
          <w:szCs w:val="24"/>
        </w:rPr>
        <w:t>Career Development Quarterly</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Collet, C, Hine, D &amp; du Plessis, K 2015, ‘Employability skills: Perspectives from a knowledge-intensive industry’, </w:t>
      </w:r>
      <w:r>
        <w:rPr>
          <w:rFonts w:cs="Times New Roman"/>
          <w:i/>
          <w:iCs/>
          <w:noProof/>
          <w:szCs w:val="24"/>
        </w:rPr>
        <w:t>Education and Training</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Cukier, W, Hodson, J &amp; Omar, A 2018, ‘“Soft” Skills are hard a review of the literature’, </w:t>
      </w:r>
      <w:r>
        <w:rPr>
          <w:rFonts w:cs="Times New Roman"/>
          <w:i/>
          <w:iCs/>
          <w:noProof/>
          <w:szCs w:val="24"/>
        </w:rPr>
        <w:t>Journal of Technology and Science Education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Feffer, M 2016, ‘HR’s Hard Challenge: When Employees Lack Soft Skills’, </w:t>
      </w:r>
      <w:r>
        <w:rPr>
          <w:rFonts w:cs="Times New Roman"/>
          <w:i/>
          <w:iCs/>
          <w:noProof/>
          <w:szCs w:val="24"/>
        </w:rPr>
        <w:t>SHRM</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Fernández-Cruz, FJ &amp; Fernández-Díaz, MJ 2016, ‘Generation z’s teachers and their digital skills’, </w:t>
      </w:r>
      <w:r>
        <w:rPr>
          <w:rFonts w:cs="Times New Roman"/>
          <w:i/>
          <w:iCs/>
          <w:noProof/>
          <w:szCs w:val="24"/>
        </w:rPr>
        <w:t>Comunicar</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Ghislieri, C, Molino, M &amp; Cortese, CG 2018, ‘Work and organizational psychology looks at the Fourth Industrial Revolution: How to support workers and organizations?’, </w:t>
      </w:r>
      <w:r>
        <w:rPr>
          <w:rFonts w:cs="Times New Roman"/>
          <w:i/>
          <w:iCs/>
          <w:noProof/>
          <w:szCs w:val="24"/>
        </w:rPr>
        <w:t>Frontiers in Psychology</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i/>
          <w:iCs/>
          <w:noProof/>
          <w:szCs w:val="24"/>
        </w:rPr>
        <w:t>Graduate Employability in Context</w:t>
      </w:r>
      <w:r>
        <w:rPr>
          <w:rFonts w:cs="Times New Roman"/>
          <w:noProof/>
          <w:szCs w:val="24"/>
        </w:rPr>
        <w:t xml:space="preserve"> 2017,.</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Hancock, S &amp; Walsh, E 2016, ‘Beyond knowledge and skills: rethinking the development of professional identity during the STEM doctorate’, </w:t>
      </w:r>
      <w:r>
        <w:rPr>
          <w:rFonts w:cs="Times New Roman"/>
          <w:i/>
          <w:iCs/>
          <w:noProof/>
          <w:szCs w:val="24"/>
        </w:rPr>
        <w:t>Studies in Higher Education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Hennekam, S 2015, ‘Career success of older workers: the influence of social skills and continuous learning ability’, </w:t>
      </w:r>
      <w:r>
        <w:rPr>
          <w:rFonts w:cs="Times New Roman"/>
          <w:i/>
          <w:iCs/>
          <w:noProof/>
          <w:szCs w:val="24"/>
        </w:rPr>
        <w:t>Journal of Management Development</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lastRenderedPageBreak/>
        <w:t xml:space="preserve">Jackson, D 2016, ‘Re-conceptualising graduate employability: the importance of pre-professional identity’, </w:t>
      </w:r>
      <w:r>
        <w:rPr>
          <w:rFonts w:cs="Times New Roman"/>
          <w:i/>
          <w:iCs/>
          <w:noProof/>
          <w:szCs w:val="24"/>
        </w:rPr>
        <w:t>Higher Education Research and Development</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Kalfa, S &amp; Taksa, L 2015, ‘Cultural capital in business higher education: reconsidering the graduate attributes movement and the focus on employability’, </w:t>
      </w:r>
      <w:r>
        <w:rPr>
          <w:rFonts w:cs="Times New Roman"/>
          <w:i/>
          <w:iCs/>
          <w:noProof/>
          <w:szCs w:val="24"/>
        </w:rPr>
        <w:t>Studies in Higher Education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Lovett, T, Clarke, C, Kilmurray, A, Lovett, T, Clarke, C &amp; Kilmurray, A 2019, ‘Reflection on Action’, in </w:t>
      </w:r>
      <w:r>
        <w:rPr>
          <w:rFonts w:cs="Times New Roman"/>
          <w:i/>
          <w:iCs/>
          <w:noProof/>
          <w:szCs w:val="24"/>
        </w:rPr>
        <w:t>Adult Education and Community Action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Manuti, A, Pastore, S, Scardigno, AF, Giancaspro, ML &amp; Morciano, D 2015, ‘Formal and informal learning in the workplace: A research review’, </w:t>
      </w:r>
      <w:r>
        <w:rPr>
          <w:rFonts w:cs="Times New Roman"/>
          <w:i/>
          <w:iCs/>
          <w:noProof/>
          <w:szCs w:val="24"/>
        </w:rPr>
        <w:t>International Journal of Training and Development</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Matsouka, K &amp; Mihail, DM 2016, ‘Graduates’ employability: What do graduates and employers think?’, </w:t>
      </w:r>
      <w:r>
        <w:rPr>
          <w:rFonts w:cs="Times New Roman"/>
          <w:i/>
          <w:iCs/>
          <w:noProof/>
          <w:szCs w:val="24"/>
        </w:rPr>
        <w:t>Industry and Higher Education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McMurray, S, Dutton, M, McQuaid, R &amp; Richard, A 2016, ‘Employer demands from business graduates’, </w:t>
      </w:r>
      <w:r>
        <w:rPr>
          <w:rFonts w:cs="Times New Roman"/>
          <w:i/>
          <w:iCs/>
          <w:noProof/>
          <w:szCs w:val="24"/>
        </w:rPr>
        <w:t>Education and Training</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Michnick Golinkoff, R &amp; Hirsh-Pasek, K 2016, ‘Hard skills and “soft skills”: Finding the perfect balance’, in </w:t>
      </w:r>
      <w:r>
        <w:rPr>
          <w:rFonts w:cs="Times New Roman"/>
          <w:i/>
          <w:iCs/>
          <w:noProof/>
          <w:szCs w:val="24"/>
        </w:rPr>
        <w:t>Becoming brilliant: What science tells us about raising successful children BT  - Becoming brilliant: What science tells us about raising successful children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Misra, RK &amp; Khurana, K 2017, ‘Employability Skills among Information Technology Professionals: A Literature Review’, in </w:t>
      </w:r>
      <w:r>
        <w:rPr>
          <w:rFonts w:cs="Times New Roman"/>
          <w:i/>
          <w:iCs/>
          <w:noProof/>
          <w:szCs w:val="24"/>
        </w:rPr>
        <w:t>Procedia Computer Science</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Ngai, SS yum, Cheung, C kiu &amp; Yuan, R 2016, ‘Effects of vocational training on unemployed youths’ work motivation and work engagement: Mediating roles of training adequacy and self-actualization’, </w:t>
      </w:r>
      <w:r>
        <w:rPr>
          <w:rFonts w:cs="Times New Roman"/>
          <w:i/>
          <w:iCs/>
          <w:noProof/>
          <w:szCs w:val="24"/>
        </w:rPr>
        <w:t>Children and Youth Services Review</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Ngoma, M &amp; Dithan Ntale, P 2016, ‘Psychological capital, career identity and graduate employability in Uganda: The mediating role of social capital’, </w:t>
      </w:r>
      <w:r>
        <w:rPr>
          <w:rFonts w:cs="Times New Roman"/>
          <w:i/>
          <w:iCs/>
          <w:noProof/>
          <w:szCs w:val="24"/>
        </w:rPr>
        <w:t>International Journal of Training and Development</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Pradhan, S 2015, ‘Study of employability and needed skills for LIS graduates’, </w:t>
      </w:r>
      <w:r>
        <w:rPr>
          <w:rFonts w:cs="Times New Roman"/>
          <w:i/>
          <w:iCs/>
          <w:noProof/>
          <w:szCs w:val="24"/>
        </w:rPr>
        <w:t>DESIDOC Journal of Library and Information Technology</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Rajadurai, J, Sapuan, NM, Daud, S &amp; Abidin, N 2018, ‘The Marketability of Technical Graduates from Higher Educational Institutions (HEIs) Offering Technical and Vocational Education and Training (TVET): A Case from Malaysia’, </w:t>
      </w:r>
      <w:r>
        <w:rPr>
          <w:rFonts w:cs="Times New Roman"/>
          <w:i/>
          <w:iCs/>
          <w:noProof/>
          <w:szCs w:val="24"/>
        </w:rPr>
        <w:t>Asia-Pacific Education Researcher</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Ramlan, R &amp; Ngah, S 2017, ‘STUDENT PERCEPTION ON THE IMPORTANCE OF SOFT SKILLS FOR EDUCATION AND EMPLOYMENT’, </w:t>
      </w:r>
      <w:r>
        <w:rPr>
          <w:rFonts w:cs="Times New Roman"/>
          <w:i/>
          <w:iCs/>
          <w:noProof/>
          <w:szCs w:val="24"/>
        </w:rPr>
        <w:t>PEOPLE: International Journal of Social Sciences</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Scott, FJ, Connell, P, Thomson, LA &amp; Willison, D 2019, ‘Empowering students by enhancing their employability skills’, </w:t>
      </w:r>
      <w:r>
        <w:rPr>
          <w:rFonts w:cs="Times New Roman"/>
          <w:i/>
          <w:iCs/>
          <w:noProof/>
          <w:szCs w:val="24"/>
        </w:rPr>
        <w:t>Journal of Further and Higher Education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Singh, A &amp; Singh, LB 2017, ‘E-Learning for Employability Skills: Students Perspective’, in </w:t>
      </w:r>
      <w:r>
        <w:rPr>
          <w:rFonts w:cs="Times New Roman"/>
          <w:i/>
          <w:iCs/>
          <w:noProof/>
          <w:szCs w:val="24"/>
        </w:rPr>
        <w:t>Procedia Computer Science</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lastRenderedPageBreak/>
        <w:t xml:space="preserve">Suleman, F 2016, ‘Employability Skills of Higher Education Graduates: Little Consensus on a Much-discussed Subject’, </w:t>
      </w:r>
      <w:r>
        <w:rPr>
          <w:rFonts w:cs="Times New Roman"/>
          <w:i/>
          <w:iCs/>
          <w:noProof/>
          <w:szCs w:val="24"/>
        </w:rPr>
        <w:t>Procedia - Social and Behavioral Sciences</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szCs w:val="24"/>
        </w:rPr>
      </w:pPr>
      <w:r>
        <w:rPr>
          <w:rFonts w:cs="Times New Roman"/>
          <w:noProof/>
          <w:szCs w:val="24"/>
        </w:rPr>
        <w:t xml:space="preserve">Tsitskari, E, Goudas, M, Tsalouchou, E &amp; Michalopoulou, M 2017, ‘Employers’ expectations of the employability skills needed in the sport and recreation environment’, </w:t>
      </w:r>
      <w:r>
        <w:rPr>
          <w:rFonts w:cs="Times New Roman"/>
          <w:i/>
          <w:iCs/>
          <w:noProof/>
          <w:szCs w:val="24"/>
        </w:rPr>
        <w:t>Journal of Hospitality, Leisure, Sport and Tourism Education</w:t>
      </w:r>
      <w:r>
        <w:rPr>
          <w:rFonts w:cs="Times New Roman"/>
          <w:noProof/>
          <w:szCs w:val="24"/>
        </w:rPr>
        <w:t>.</w:t>
      </w:r>
    </w:p>
    <w:p w:rsidR="004C011F" w:rsidRDefault="004C011F" w:rsidP="004C011F">
      <w:pPr>
        <w:widowControl w:val="0"/>
        <w:autoSpaceDE w:val="0"/>
        <w:autoSpaceDN w:val="0"/>
        <w:adjustRightInd w:val="0"/>
        <w:spacing w:line="240" w:lineRule="auto"/>
        <w:rPr>
          <w:rFonts w:cs="Times New Roman"/>
          <w:noProof/>
        </w:rPr>
      </w:pPr>
      <w:r>
        <w:rPr>
          <w:rFonts w:cs="Times New Roman"/>
          <w:noProof/>
          <w:szCs w:val="24"/>
        </w:rPr>
        <w:t xml:space="preserve">Williams, A-MC 2015, ‘Soft skills perceived by students and employers as relevant employability skills’, </w:t>
      </w:r>
      <w:r>
        <w:rPr>
          <w:rFonts w:cs="Times New Roman"/>
          <w:i/>
          <w:iCs/>
          <w:noProof/>
          <w:szCs w:val="24"/>
        </w:rPr>
        <w:t>ProQuest Dissertations and Theses</w:t>
      </w:r>
      <w:r>
        <w:rPr>
          <w:rFonts w:cs="Times New Roman"/>
          <w:noProof/>
          <w:szCs w:val="24"/>
        </w:rPr>
        <w:t>.</w:t>
      </w:r>
    </w:p>
    <w:p w:rsidR="005D7F76" w:rsidRPr="004C011F" w:rsidRDefault="004C011F" w:rsidP="005D7F76">
      <w:pPr>
        <w:rPr>
          <w:lang w:val="en-AU"/>
        </w:rPr>
      </w:pPr>
      <w:r>
        <w:rPr>
          <w:lang w:val="en-AU"/>
        </w:rPr>
        <w:fldChar w:fldCharType="end"/>
      </w:r>
    </w:p>
    <w:sectPr w:rsidR="005D7F76" w:rsidRPr="004C011F">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A696D" w:rsidRDefault="005A696D" w:rsidP="00B325E0">
      <w:pPr>
        <w:spacing w:after="0" w:line="240" w:lineRule="auto"/>
      </w:pPr>
      <w:r>
        <w:separator/>
      </w:r>
    </w:p>
  </w:endnote>
  <w:endnote w:type="continuationSeparator" w:id="0">
    <w:p w:rsidR="005A696D" w:rsidRDefault="005A696D" w:rsidP="00B325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25E0" w:rsidRDefault="00B325E0">
    <w:pPr>
      <w:pStyle w:val="Foote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4D6D3C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rPr>
      <w:t xml:space="preserve">pg. </w:t>
    </w:r>
    <w:r>
      <w:rPr>
        <w:rFonts w:asciiTheme="minorHAnsi" w:hAnsiTheme="minorHAnsi"/>
        <w:color w:val="5B9BD5" w:themeColor="accent1"/>
        <w:sz w:val="20"/>
      </w:rPr>
      <w:fldChar w:fldCharType="begin"/>
    </w:r>
    <w:r>
      <w:rPr>
        <w:color w:val="5B9BD5" w:themeColor="accent1"/>
        <w:sz w:val="20"/>
      </w:rPr>
      <w:instrText xml:space="preserve"> PAGE    \* MERGEFORMAT </w:instrText>
    </w:r>
    <w:r>
      <w:rPr>
        <w:rFonts w:asciiTheme="minorHAnsi" w:hAnsiTheme="minorHAnsi"/>
        <w:color w:val="5B9BD5" w:themeColor="accent1"/>
        <w:sz w:val="20"/>
      </w:rPr>
      <w:fldChar w:fldCharType="separate"/>
    </w:r>
    <w:r>
      <w:rPr>
        <w:rFonts w:asciiTheme="majorHAnsi" w:eastAsiaTheme="majorEastAsia" w:hAnsiTheme="majorHAnsi" w:cstheme="majorBidi"/>
        <w:noProof/>
        <w:color w:val="5B9BD5" w:themeColor="accent1"/>
        <w:sz w:val="20"/>
      </w:rPr>
      <w:t>2</w:t>
    </w:r>
    <w:r>
      <w:rPr>
        <w:rFonts w:asciiTheme="majorHAnsi" w:eastAsiaTheme="majorEastAsia" w:hAnsiTheme="majorHAnsi" w:cstheme="majorBidi"/>
        <w:noProof/>
        <w:color w:val="5B9BD5" w:themeColor="accent1"/>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A696D" w:rsidRDefault="005A696D" w:rsidP="00B325E0">
      <w:pPr>
        <w:spacing w:after="0" w:line="240" w:lineRule="auto"/>
      </w:pPr>
      <w:r>
        <w:separator/>
      </w:r>
    </w:p>
  </w:footnote>
  <w:footnote w:type="continuationSeparator" w:id="0">
    <w:p w:rsidR="005A696D" w:rsidRDefault="005A696D" w:rsidP="00B325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1F01" w:rsidRDefault="009F1F01">
    <w:pPr>
      <w:pStyle w:val="Header"/>
    </w:pPr>
    <w:r>
      <w:rPr>
        <w:noProof/>
      </w:rPr>
      <mc:AlternateContent>
        <mc:Choice Requires="wps">
          <w:drawing>
            <wp:anchor distT="0" distB="0" distL="118745" distR="118745" simplePos="0" relativeHeight="251661312"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452120</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9F1F01" w:rsidRDefault="008E3254">
                              <w:pPr>
                                <w:pStyle w:val="Header"/>
                                <w:jc w:val="center"/>
                                <w:rPr>
                                  <w:caps/>
                                  <w:color w:val="FFFFFF" w:themeColor="background1"/>
                                </w:rPr>
                              </w:pPr>
                              <w:r>
                                <w:rPr>
                                  <w:caps/>
                                  <w:color w:val="FFFFFF" w:themeColor="background1"/>
                                </w:rPr>
                                <w:t>PROFESSIONAL CAREER DEVELOPMENT</w:t>
                              </w:r>
                              <w:r w:rsidR="009F1F01">
                                <w:rPr>
                                  <w:caps/>
                                  <w:color w:val="FFFFFF" w:themeColor="background1"/>
                                </w:rPr>
                                <w:t xml:space="preserve">    o.o awoliyi</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26" style="position:absolute;left:0;text-align:left;margin-left:0;margin-top:0;width:468.5pt;height:21.3pt;z-index:-251655168;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5b9bd5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rsidR="009F1F01" w:rsidRDefault="008E3254">
                        <w:pPr>
                          <w:pStyle w:val="Header"/>
                          <w:jc w:val="center"/>
                          <w:rPr>
                            <w:caps/>
                            <w:color w:val="FFFFFF" w:themeColor="background1"/>
                          </w:rPr>
                        </w:pPr>
                        <w:r>
                          <w:rPr>
                            <w:caps/>
                            <w:color w:val="FFFFFF" w:themeColor="background1"/>
                          </w:rPr>
                          <w:t>PROFESSIONAL CAREER DEVELOPMENT</w:t>
                        </w:r>
                        <w:r w:rsidR="009F1F01">
                          <w:rPr>
                            <w:caps/>
                            <w:color w:val="FFFFFF" w:themeColor="background1"/>
                          </w:rPr>
                          <w:t xml:space="preserve">    o.o awoliyi</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85EE4"/>
    <w:multiLevelType w:val="hybridMultilevel"/>
    <w:tmpl w:val="93F49C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7C966D9"/>
    <w:multiLevelType w:val="hybridMultilevel"/>
    <w:tmpl w:val="6D3C1C4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A930ABD"/>
    <w:multiLevelType w:val="hybridMultilevel"/>
    <w:tmpl w:val="3E0C9E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B436C61"/>
    <w:multiLevelType w:val="hybridMultilevel"/>
    <w:tmpl w:val="2F86A3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CDF1738"/>
    <w:multiLevelType w:val="hybridMultilevel"/>
    <w:tmpl w:val="36BE86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6D065D0"/>
    <w:multiLevelType w:val="hybridMultilevel"/>
    <w:tmpl w:val="D4F694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CF81197"/>
    <w:multiLevelType w:val="hybridMultilevel"/>
    <w:tmpl w:val="B2E6B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444498"/>
    <w:multiLevelType w:val="hybridMultilevel"/>
    <w:tmpl w:val="801878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B19"/>
    <w:rsid w:val="00017445"/>
    <w:rsid w:val="00044C3F"/>
    <w:rsid w:val="000A1E08"/>
    <w:rsid w:val="000C215D"/>
    <w:rsid w:val="00131245"/>
    <w:rsid w:val="001A79B2"/>
    <w:rsid w:val="00317981"/>
    <w:rsid w:val="00434160"/>
    <w:rsid w:val="00434F28"/>
    <w:rsid w:val="004C011F"/>
    <w:rsid w:val="004E499E"/>
    <w:rsid w:val="00542002"/>
    <w:rsid w:val="00594E6E"/>
    <w:rsid w:val="005A696D"/>
    <w:rsid w:val="005D7F76"/>
    <w:rsid w:val="00617791"/>
    <w:rsid w:val="00681380"/>
    <w:rsid w:val="006F43D1"/>
    <w:rsid w:val="0080121B"/>
    <w:rsid w:val="008B7E9E"/>
    <w:rsid w:val="008E3254"/>
    <w:rsid w:val="009B3363"/>
    <w:rsid w:val="009B7117"/>
    <w:rsid w:val="009F1F01"/>
    <w:rsid w:val="00A27859"/>
    <w:rsid w:val="00B041A0"/>
    <w:rsid w:val="00B325E0"/>
    <w:rsid w:val="00B44F9E"/>
    <w:rsid w:val="00CA15FF"/>
    <w:rsid w:val="00CD3E34"/>
    <w:rsid w:val="00CE5C2C"/>
    <w:rsid w:val="00D44CC6"/>
    <w:rsid w:val="00D56FD2"/>
    <w:rsid w:val="00D578A7"/>
    <w:rsid w:val="00D7275A"/>
    <w:rsid w:val="00E01CFA"/>
    <w:rsid w:val="00E13BB7"/>
    <w:rsid w:val="00E8700E"/>
    <w:rsid w:val="00F22507"/>
    <w:rsid w:val="00F64C79"/>
    <w:rsid w:val="00F96B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09C37A"/>
  <w15:chartTrackingRefBased/>
  <w15:docId w15:val="{99E191FD-42C9-4283-80CC-5558E49F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US" w:eastAsia="en-US" w:bidi="ar-SA"/>
      </w:rPr>
    </w:rPrDefault>
    <w:pPrDefault>
      <w:pPr>
        <w:spacing w:after="20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B19"/>
    <w:rPr>
      <w:rFonts w:ascii="Times New Roman" w:hAnsi="Times New Roman"/>
      <w:sz w:val="24"/>
    </w:rPr>
  </w:style>
  <w:style w:type="paragraph" w:styleId="Heading1">
    <w:name w:val="heading 1"/>
    <w:basedOn w:val="Normal"/>
    <w:next w:val="Normal"/>
    <w:link w:val="Heading1Char"/>
    <w:uiPriority w:val="9"/>
    <w:qFormat/>
    <w:rsid w:val="00F96B19"/>
    <w:pPr>
      <w:spacing w:before="300" w:after="40"/>
      <w:jc w:val="left"/>
      <w:outlineLvl w:val="0"/>
    </w:pPr>
    <w:rPr>
      <w:smallCaps/>
      <w:spacing w:val="5"/>
      <w:sz w:val="32"/>
      <w:szCs w:val="32"/>
    </w:rPr>
  </w:style>
  <w:style w:type="paragraph" w:styleId="Heading2">
    <w:name w:val="heading 2"/>
    <w:basedOn w:val="Normal"/>
    <w:next w:val="Normal"/>
    <w:link w:val="Heading2Char"/>
    <w:uiPriority w:val="9"/>
    <w:unhideWhenUsed/>
    <w:qFormat/>
    <w:rsid w:val="00F96B19"/>
    <w:pPr>
      <w:spacing w:after="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F96B19"/>
    <w:pPr>
      <w:spacing w:after="0"/>
      <w:jc w:val="left"/>
      <w:outlineLvl w:val="2"/>
    </w:pPr>
    <w:rPr>
      <w:smallCaps/>
      <w:spacing w:val="5"/>
      <w:szCs w:val="24"/>
    </w:rPr>
  </w:style>
  <w:style w:type="paragraph" w:styleId="Heading4">
    <w:name w:val="heading 4"/>
    <w:basedOn w:val="Normal"/>
    <w:next w:val="Normal"/>
    <w:link w:val="Heading4Char"/>
    <w:uiPriority w:val="9"/>
    <w:semiHidden/>
    <w:unhideWhenUsed/>
    <w:qFormat/>
    <w:rsid w:val="00F96B19"/>
    <w:pPr>
      <w:spacing w:after="0"/>
      <w:jc w:val="left"/>
      <w:outlineLvl w:val="3"/>
    </w:pPr>
    <w:rPr>
      <w:i/>
      <w:iCs/>
      <w:smallCaps/>
      <w:spacing w:val="10"/>
      <w:sz w:val="22"/>
      <w:szCs w:val="22"/>
    </w:rPr>
  </w:style>
  <w:style w:type="paragraph" w:styleId="Heading5">
    <w:name w:val="heading 5"/>
    <w:basedOn w:val="Normal"/>
    <w:next w:val="Normal"/>
    <w:link w:val="Heading5Char"/>
    <w:uiPriority w:val="9"/>
    <w:semiHidden/>
    <w:unhideWhenUsed/>
    <w:qFormat/>
    <w:rsid w:val="00F96B19"/>
    <w:pPr>
      <w:spacing w:after="0"/>
      <w:jc w:val="left"/>
      <w:outlineLvl w:val="4"/>
    </w:pPr>
    <w:rPr>
      <w:smallCaps/>
      <w:color w:val="538135" w:themeColor="accent6" w:themeShade="BF"/>
      <w:spacing w:val="10"/>
      <w:sz w:val="22"/>
      <w:szCs w:val="22"/>
    </w:rPr>
  </w:style>
  <w:style w:type="paragraph" w:styleId="Heading6">
    <w:name w:val="heading 6"/>
    <w:basedOn w:val="Normal"/>
    <w:next w:val="Normal"/>
    <w:link w:val="Heading6Char"/>
    <w:uiPriority w:val="9"/>
    <w:semiHidden/>
    <w:unhideWhenUsed/>
    <w:qFormat/>
    <w:rsid w:val="00F96B19"/>
    <w:pPr>
      <w:spacing w:after="0"/>
      <w:jc w:val="left"/>
      <w:outlineLvl w:val="5"/>
    </w:pPr>
    <w:rPr>
      <w:smallCaps/>
      <w:color w:val="70AD47" w:themeColor="accent6"/>
      <w:spacing w:val="5"/>
      <w:sz w:val="22"/>
      <w:szCs w:val="22"/>
    </w:rPr>
  </w:style>
  <w:style w:type="paragraph" w:styleId="Heading7">
    <w:name w:val="heading 7"/>
    <w:basedOn w:val="Normal"/>
    <w:next w:val="Normal"/>
    <w:link w:val="Heading7Char"/>
    <w:uiPriority w:val="9"/>
    <w:semiHidden/>
    <w:unhideWhenUsed/>
    <w:qFormat/>
    <w:rsid w:val="00F96B19"/>
    <w:pPr>
      <w:spacing w:after="0"/>
      <w:jc w:val="left"/>
      <w:outlineLvl w:val="6"/>
    </w:pPr>
    <w:rPr>
      <w:b/>
      <w:bCs/>
      <w:smallCaps/>
      <w:color w:val="70AD47" w:themeColor="accent6"/>
      <w:spacing w:val="10"/>
    </w:rPr>
  </w:style>
  <w:style w:type="paragraph" w:styleId="Heading8">
    <w:name w:val="heading 8"/>
    <w:basedOn w:val="Normal"/>
    <w:next w:val="Normal"/>
    <w:link w:val="Heading8Char"/>
    <w:uiPriority w:val="9"/>
    <w:semiHidden/>
    <w:unhideWhenUsed/>
    <w:qFormat/>
    <w:rsid w:val="00F96B19"/>
    <w:pPr>
      <w:spacing w:after="0"/>
      <w:jc w:val="left"/>
      <w:outlineLvl w:val="7"/>
    </w:pPr>
    <w:rPr>
      <w:b/>
      <w:bCs/>
      <w:i/>
      <w:iCs/>
      <w:smallCaps/>
      <w:color w:val="538135" w:themeColor="accent6" w:themeShade="BF"/>
    </w:rPr>
  </w:style>
  <w:style w:type="paragraph" w:styleId="Heading9">
    <w:name w:val="heading 9"/>
    <w:basedOn w:val="Normal"/>
    <w:next w:val="Normal"/>
    <w:link w:val="Heading9Char"/>
    <w:uiPriority w:val="9"/>
    <w:semiHidden/>
    <w:unhideWhenUsed/>
    <w:qFormat/>
    <w:rsid w:val="00F96B19"/>
    <w:pPr>
      <w:spacing w:after="0"/>
      <w:jc w:val="left"/>
      <w:outlineLvl w:val="8"/>
    </w:pPr>
    <w:rPr>
      <w:b/>
      <w:bCs/>
      <w:i/>
      <w:iCs/>
      <w:smallCaps/>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6B19"/>
    <w:rPr>
      <w:smallCaps/>
      <w:spacing w:val="5"/>
      <w:sz w:val="32"/>
      <w:szCs w:val="32"/>
    </w:rPr>
  </w:style>
  <w:style w:type="character" w:customStyle="1" w:styleId="Heading2Char">
    <w:name w:val="Heading 2 Char"/>
    <w:basedOn w:val="DefaultParagraphFont"/>
    <w:link w:val="Heading2"/>
    <w:uiPriority w:val="9"/>
    <w:rsid w:val="00F96B19"/>
    <w:rPr>
      <w:smallCaps/>
      <w:spacing w:val="5"/>
      <w:sz w:val="28"/>
      <w:szCs w:val="28"/>
    </w:rPr>
  </w:style>
  <w:style w:type="character" w:customStyle="1" w:styleId="Heading3Char">
    <w:name w:val="Heading 3 Char"/>
    <w:basedOn w:val="DefaultParagraphFont"/>
    <w:link w:val="Heading3"/>
    <w:uiPriority w:val="9"/>
    <w:semiHidden/>
    <w:rsid w:val="00F96B19"/>
    <w:rPr>
      <w:smallCaps/>
      <w:spacing w:val="5"/>
      <w:sz w:val="24"/>
      <w:szCs w:val="24"/>
    </w:rPr>
  </w:style>
  <w:style w:type="character" w:customStyle="1" w:styleId="Heading4Char">
    <w:name w:val="Heading 4 Char"/>
    <w:basedOn w:val="DefaultParagraphFont"/>
    <w:link w:val="Heading4"/>
    <w:uiPriority w:val="9"/>
    <w:semiHidden/>
    <w:rsid w:val="00F96B19"/>
    <w:rPr>
      <w:i/>
      <w:iCs/>
      <w:smallCaps/>
      <w:spacing w:val="10"/>
      <w:sz w:val="22"/>
      <w:szCs w:val="22"/>
    </w:rPr>
  </w:style>
  <w:style w:type="character" w:customStyle="1" w:styleId="Heading5Char">
    <w:name w:val="Heading 5 Char"/>
    <w:basedOn w:val="DefaultParagraphFont"/>
    <w:link w:val="Heading5"/>
    <w:uiPriority w:val="9"/>
    <w:semiHidden/>
    <w:rsid w:val="00F96B19"/>
    <w:rPr>
      <w:smallCaps/>
      <w:color w:val="538135" w:themeColor="accent6" w:themeShade="BF"/>
      <w:spacing w:val="10"/>
      <w:sz w:val="22"/>
      <w:szCs w:val="22"/>
    </w:rPr>
  </w:style>
  <w:style w:type="character" w:customStyle="1" w:styleId="Heading6Char">
    <w:name w:val="Heading 6 Char"/>
    <w:basedOn w:val="DefaultParagraphFont"/>
    <w:link w:val="Heading6"/>
    <w:uiPriority w:val="9"/>
    <w:semiHidden/>
    <w:rsid w:val="00F96B19"/>
    <w:rPr>
      <w:smallCaps/>
      <w:color w:val="70AD47" w:themeColor="accent6"/>
      <w:spacing w:val="5"/>
      <w:sz w:val="22"/>
      <w:szCs w:val="22"/>
    </w:rPr>
  </w:style>
  <w:style w:type="character" w:customStyle="1" w:styleId="Heading7Char">
    <w:name w:val="Heading 7 Char"/>
    <w:basedOn w:val="DefaultParagraphFont"/>
    <w:link w:val="Heading7"/>
    <w:uiPriority w:val="9"/>
    <w:semiHidden/>
    <w:rsid w:val="00F96B19"/>
    <w:rPr>
      <w:b/>
      <w:bCs/>
      <w:smallCaps/>
      <w:color w:val="70AD47" w:themeColor="accent6"/>
      <w:spacing w:val="10"/>
    </w:rPr>
  </w:style>
  <w:style w:type="character" w:customStyle="1" w:styleId="Heading8Char">
    <w:name w:val="Heading 8 Char"/>
    <w:basedOn w:val="DefaultParagraphFont"/>
    <w:link w:val="Heading8"/>
    <w:uiPriority w:val="9"/>
    <w:semiHidden/>
    <w:rsid w:val="00F96B19"/>
    <w:rPr>
      <w:b/>
      <w:bCs/>
      <w:i/>
      <w:iCs/>
      <w:smallCaps/>
      <w:color w:val="538135" w:themeColor="accent6" w:themeShade="BF"/>
    </w:rPr>
  </w:style>
  <w:style w:type="character" w:customStyle="1" w:styleId="Heading9Char">
    <w:name w:val="Heading 9 Char"/>
    <w:basedOn w:val="DefaultParagraphFont"/>
    <w:link w:val="Heading9"/>
    <w:uiPriority w:val="9"/>
    <w:semiHidden/>
    <w:rsid w:val="00F96B19"/>
    <w:rPr>
      <w:b/>
      <w:bCs/>
      <w:i/>
      <w:iCs/>
      <w:smallCaps/>
      <w:color w:val="385623" w:themeColor="accent6" w:themeShade="80"/>
    </w:rPr>
  </w:style>
  <w:style w:type="paragraph" w:styleId="Caption">
    <w:name w:val="caption"/>
    <w:basedOn w:val="Normal"/>
    <w:next w:val="Normal"/>
    <w:uiPriority w:val="35"/>
    <w:unhideWhenUsed/>
    <w:qFormat/>
    <w:rsid w:val="00F96B19"/>
    <w:rPr>
      <w:b/>
      <w:bCs/>
      <w:caps/>
      <w:sz w:val="16"/>
      <w:szCs w:val="16"/>
    </w:rPr>
  </w:style>
  <w:style w:type="paragraph" w:styleId="Title">
    <w:name w:val="Title"/>
    <w:basedOn w:val="Normal"/>
    <w:next w:val="Normal"/>
    <w:link w:val="TitleChar"/>
    <w:uiPriority w:val="10"/>
    <w:qFormat/>
    <w:rsid w:val="00F96B19"/>
    <w:pPr>
      <w:pBdr>
        <w:top w:val="single" w:sz="8" w:space="1" w:color="70AD47" w:themeColor="accent6"/>
      </w:pBdr>
      <w:spacing w:after="120" w:line="240" w:lineRule="auto"/>
      <w:jc w:val="right"/>
    </w:pPr>
    <w:rPr>
      <w:smallCaps/>
      <w:color w:val="262626" w:themeColor="text1" w:themeTint="D9"/>
      <w:sz w:val="52"/>
      <w:szCs w:val="52"/>
    </w:rPr>
  </w:style>
  <w:style w:type="character" w:customStyle="1" w:styleId="TitleChar">
    <w:name w:val="Title Char"/>
    <w:basedOn w:val="DefaultParagraphFont"/>
    <w:link w:val="Title"/>
    <w:uiPriority w:val="10"/>
    <w:rsid w:val="00F96B19"/>
    <w:rPr>
      <w:smallCaps/>
      <w:color w:val="262626" w:themeColor="text1" w:themeTint="D9"/>
      <w:sz w:val="52"/>
      <w:szCs w:val="52"/>
    </w:rPr>
  </w:style>
  <w:style w:type="paragraph" w:styleId="Subtitle">
    <w:name w:val="Subtitle"/>
    <w:basedOn w:val="Normal"/>
    <w:next w:val="Normal"/>
    <w:link w:val="SubtitleChar"/>
    <w:uiPriority w:val="11"/>
    <w:qFormat/>
    <w:rsid w:val="00F96B19"/>
    <w:pPr>
      <w:spacing w:after="720" w:line="240" w:lineRule="auto"/>
      <w:jc w:val="right"/>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F96B19"/>
    <w:rPr>
      <w:rFonts w:asciiTheme="majorHAnsi" w:eastAsiaTheme="majorEastAsia" w:hAnsiTheme="majorHAnsi" w:cstheme="majorBidi"/>
    </w:rPr>
  </w:style>
  <w:style w:type="character" w:styleId="Strong">
    <w:name w:val="Strong"/>
    <w:uiPriority w:val="22"/>
    <w:qFormat/>
    <w:rsid w:val="00F96B19"/>
    <w:rPr>
      <w:b/>
      <w:bCs/>
      <w:color w:val="70AD47" w:themeColor="accent6"/>
    </w:rPr>
  </w:style>
  <w:style w:type="character" w:styleId="Emphasis">
    <w:name w:val="Emphasis"/>
    <w:uiPriority w:val="20"/>
    <w:qFormat/>
    <w:rsid w:val="00F96B19"/>
    <w:rPr>
      <w:b/>
      <w:bCs/>
      <w:i/>
      <w:iCs/>
      <w:spacing w:val="10"/>
    </w:rPr>
  </w:style>
  <w:style w:type="paragraph" w:styleId="NoSpacing">
    <w:name w:val="No Spacing"/>
    <w:uiPriority w:val="1"/>
    <w:qFormat/>
    <w:rsid w:val="00F96B19"/>
    <w:pPr>
      <w:spacing w:after="0" w:line="240" w:lineRule="auto"/>
    </w:pPr>
  </w:style>
  <w:style w:type="paragraph" w:styleId="Quote">
    <w:name w:val="Quote"/>
    <w:basedOn w:val="Normal"/>
    <w:next w:val="Normal"/>
    <w:link w:val="QuoteChar"/>
    <w:uiPriority w:val="29"/>
    <w:qFormat/>
    <w:rsid w:val="00F96B19"/>
    <w:rPr>
      <w:i/>
      <w:iCs/>
    </w:rPr>
  </w:style>
  <w:style w:type="character" w:customStyle="1" w:styleId="QuoteChar">
    <w:name w:val="Quote Char"/>
    <w:basedOn w:val="DefaultParagraphFont"/>
    <w:link w:val="Quote"/>
    <w:uiPriority w:val="29"/>
    <w:rsid w:val="00F96B19"/>
    <w:rPr>
      <w:i/>
      <w:iCs/>
    </w:rPr>
  </w:style>
  <w:style w:type="paragraph" w:styleId="IntenseQuote">
    <w:name w:val="Intense Quote"/>
    <w:basedOn w:val="Normal"/>
    <w:next w:val="Normal"/>
    <w:link w:val="IntenseQuoteChar"/>
    <w:uiPriority w:val="30"/>
    <w:qFormat/>
    <w:rsid w:val="00F96B19"/>
    <w:pPr>
      <w:pBdr>
        <w:top w:val="single" w:sz="8" w:space="1" w:color="70AD47" w:themeColor="accent6"/>
      </w:pBdr>
      <w:spacing w:before="140" w:after="140"/>
      <w:ind w:left="1440" w:right="1440"/>
    </w:pPr>
    <w:rPr>
      <w:b/>
      <w:bCs/>
      <w:i/>
      <w:iCs/>
    </w:rPr>
  </w:style>
  <w:style w:type="character" w:customStyle="1" w:styleId="IntenseQuoteChar">
    <w:name w:val="Intense Quote Char"/>
    <w:basedOn w:val="DefaultParagraphFont"/>
    <w:link w:val="IntenseQuote"/>
    <w:uiPriority w:val="30"/>
    <w:rsid w:val="00F96B19"/>
    <w:rPr>
      <w:b/>
      <w:bCs/>
      <w:i/>
      <w:iCs/>
    </w:rPr>
  </w:style>
  <w:style w:type="character" w:styleId="SubtleEmphasis">
    <w:name w:val="Subtle Emphasis"/>
    <w:uiPriority w:val="19"/>
    <w:qFormat/>
    <w:rsid w:val="00F96B19"/>
    <w:rPr>
      <w:i/>
      <w:iCs/>
    </w:rPr>
  </w:style>
  <w:style w:type="character" w:styleId="IntenseEmphasis">
    <w:name w:val="Intense Emphasis"/>
    <w:uiPriority w:val="21"/>
    <w:qFormat/>
    <w:rsid w:val="00F96B19"/>
    <w:rPr>
      <w:b/>
      <w:bCs/>
      <w:i/>
      <w:iCs/>
      <w:color w:val="70AD47" w:themeColor="accent6"/>
      <w:spacing w:val="10"/>
    </w:rPr>
  </w:style>
  <w:style w:type="character" w:styleId="SubtleReference">
    <w:name w:val="Subtle Reference"/>
    <w:uiPriority w:val="31"/>
    <w:qFormat/>
    <w:rsid w:val="00F96B19"/>
    <w:rPr>
      <w:b/>
      <w:bCs/>
    </w:rPr>
  </w:style>
  <w:style w:type="character" w:styleId="IntenseReference">
    <w:name w:val="Intense Reference"/>
    <w:uiPriority w:val="32"/>
    <w:qFormat/>
    <w:rsid w:val="00F96B19"/>
    <w:rPr>
      <w:b/>
      <w:bCs/>
      <w:smallCaps/>
      <w:spacing w:val="5"/>
      <w:sz w:val="22"/>
      <w:szCs w:val="22"/>
      <w:u w:val="single"/>
    </w:rPr>
  </w:style>
  <w:style w:type="character" w:styleId="BookTitle">
    <w:name w:val="Book Title"/>
    <w:uiPriority w:val="33"/>
    <w:qFormat/>
    <w:rsid w:val="00F96B19"/>
    <w:rPr>
      <w:rFonts w:asciiTheme="majorHAnsi" w:eastAsiaTheme="majorEastAsia" w:hAnsiTheme="majorHAnsi" w:cstheme="majorBidi"/>
      <w:i/>
      <w:iCs/>
      <w:sz w:val="20"/>
      <w:szCs w:val="20"/>
    </w:rPr>
  </w:style>
  <w:style w:type="paragraph" w:styleId="TOCHeading">
    <w:name w:val="TOC Heading"/>
    <w:basedOn w:val="Heading1"/>
    <w:next w:val="Normal"/>
    <w:uiPriority w:val="39"/>
    <w:unhideWhenUsed/>
    <w:qFormat/>
    <w:rsid w:val="00F96B19"/>
    <w:pPr>
      <w:outlineLvl w:val="9"/>
    </w:pPr>
  </w:style>
  <w:style w:type="paragraph" w:styleId="TOC1">
    <w:name w:val="toc 1"/>
    <w:basedOn w:val="Normal"/>
    <w:next w:val="Normal"/>
    <w:autoRedefine/>
    <w:uiPriority w:val="39"/>
    <w:unhideWhenUsed/>
    <w:rsid w:val="009B3363"/>
    <w:pPr>
      <w:spacing w:after="100"/>
    </w:pPr>
  </w:style>
  <w:style w:type="paragraph" w:styleId="TOC2">
    <w:name w:val="toc 2"/>
    <w:basedOn w:val="Normal"/>
    <w:next w:val="Normal"/>
    <w:autoRedefine/>
    <w:uiPriority w:val="39"/>
    <w:unhideWhenUsed/>
    <w:rsid w:val="009B3363"/>
    <w:pPr>
      <w:spacing w:after="100"/>
      <w:ind w:left="240"/>
    </w:pPr>
  </w:style>
  <w:style w:type="character" w:styleId="Hyperlink">
    <w:name w:val="Hyperlink"/>
    <w:basedOn w:val="DefaultParagraphFont"/>
    <w:uiPriority w:val="99"/>
    <w:unhideWhenUsed/>
    <w:rsid w:val="009B3363"/>
    <w:rPr>
      <w:color w:val="0563C1" w:themeColor="hyperlink"/>
      <w:u w:val="single"/>
    </w:rPr>
  </w:style>
  <w:style w:type="paragraph" w:styleId="ListParagraph">
    <w:name w:val="List Paragraph"/>
    <w:basedOn w:val="Normal"/>
    <w:uiPriority w:val="34"/>
    <w:qFormat/>
    <w:rsid w:val="0080121B"/>
    <w:pPr>
      <w:ind w:left="720"/>
      <w:contextualSpacing/>
    </w:pPr>
  </w:style>
  <w:style w:type="paragraph" w:styleId="BalloonText">
    <w:name w:val="Balloon Text"/>
    <w:basedOn w:val="Normal"/>
    <w:link w:val="BalloonTextChar"/>
    <w:uiPriority w:val="99"/>
    <w:semiHidden/>
    <w:unhideWhenUsed/>
    <w:rsid w:val="00B325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5E0"/>
    <w:rPr>
      <w:rFonts w:ascii="Segoe UI" w:hAnsi="Segoe UI" w:cs="Segoe UI"/>
      <w:sz w:val="18"/>
      <w:szCs w:val="18"/>
    </w:rPr>
  </w:style>
  <w:style w:type="paragraph" w:styleId="Header">
    <w:name w:val="header"/>
    <w:basedOn w:val="Normal"/>
    <w:link w:val="HeaderChar"/>
    <w:uiPriority w:val="99"/>
    <w:unhideWhenUsed/>
    <w:rsid w:val="00B325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25E0"/>
    <w:rPr>
      <w:rFonts w:ascii="Times New Roman" w:hAnsi="Times New Roman"/>
      <w:sz w:val="24"/>
    </w:rPr>
  </w:style>
  <w:style w:type="paragraph" w:styleId="Footer">
    <w:name w:val="footer"/>
    <w:basedOn w:val="Normal"/>
    <w:link w:val="FooterChar"/>
    <w:uiPriority w:val="99"/>
    <w:unhideWhenUsed/>
    <w:rsid w:val="00B325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25E0"/>
    <w:rPr>
      <w:rFonts w:ascii="Times New Roman" w:hAnsi="Times New Roman"/>
      <w:sz w:val="24"/>
    </w:rPr>
  </w:style>
  <w:style w:type="table" w:styleId="TableGrid">
    <w:name w:val="Table Grid"/>
    <w:basedOn w:val="TableNormal"/>
    <w:uiPriority w:val="39"/>
    <w:rsid w:val="004C011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54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01C2C7-3668-482C-932B-CED04D86C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16856</Words>
  <Characters>96085</Characters>
  <Application>Microsoft Office Word</Application>
  <DocSecurity>0</DocSecurity>
  <Lines>800</Lines>
  <Paragraphs>225</Paragraphs>
  <ScaleCrop>false</ScaleCrop>
  <HeadingPairs>
    <vt:vector size="2" baseType="variant">
      <vt:variant>
        <vt:lpstr>Title</vt:lpstr>
      </vt:variant>
      <vt:variant>
        <vt:i4>1</vt:i4>
      </vt:variant>
    </vt:vector>
  </HeadingPairs>
  <TitlesOfParts>
    <vt:vector size="1" baseType="lpstr">
      <vt:lpstr>Digital Skills and research methods    o.o awoliyi</vt:lpstr>
    </vt:vector>
  </TitlesOfParts>
  <Company>Midas Safety</Company>
  <LinksUpToDate>false</LinksUpToDate>
  <CharactersWithSpaces>112716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o.o awoliyi</dc:title>
  <dc:subject/>
  <dc:creator>My Computer</dc:creator>
  <cp:keywords/>
  <dc:description/>
  <cp:lastModifiedBy>Prince Fantini</cp:lastModifiedBy>
  <cp:revision>3</cp:revision>
  <dcterms:created xsi:type="dcterms:W3CDTF">2020-05-13T19:33:00Z</dcterms:created>
  <dcterms:modified xsi:type="dcterms:W3CDTF">2020-05-13T19:36:00Z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12e11ec3-1d80-31ce-ac38-639cff8d7b13</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8th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