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E7BE315" w14:textId="77777777" w:rsidR="004C052C" w:rsidRPr="004C052C" w:rsidRDefault="004C052C" w:rsidP="004C052C">
      <w:pPr>
        <w:rPr>
          <w:b/>
          <w:bCs/>
          <w:lang w:val="en-IN"/>
        </w:rPr>
      </w:pPr>
    </w:p>
    <w:p w14:paraId="78618954" w14:textId="46FA3034" w:rsidR="004C052C" w:rsidRPr="001621AC" w:rsidRDefault="00FF3C9A" w:rsidP="001621AC">
      <w:pPr>
        <w:jc w:val="center"/>
        <w:rPr>
          <w:b/>
          <w:bCs/>
          <w:sz w:val="36"/>
          <w:lang w:val="en-IN"/>
        </w:rPr>
      </w:pPr>
      <w:r w:rsidRPr="00FF3C9A">
        <w:rPr>
          <w:b/>
          <w:bCs/>
          <w:noProof/>
          <w:lang w:val="en-IN" w:eastAsia="en-IN" w:bidi="gu-IN"/>
        </w:rPr>
        <w:drawing>
          <wp:inline distT="0" distB="0" distL="0" distR="0" wp14:anchorId="427D56F7" wp14:editId="27D239A5">
            <wp:extent cx="4019550" cy="1133475"/>
            <wp:effectExtent l="0" t="0" r="0" b="9525"/>
            <wp:docPr id="8" name="Picture 8" descr="C:\Users\Admin\Desktop\downloa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dmin\Desktop\download.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019550" cy="1133475"/>
                    </a:xfrm>
                    <a:prstGeom prst="rect">
                      <a:avLst/>
                    </a:prstGeom>
                    <a:noFill/>
                    <a:ln>
                      <a:noFill/>
                    </a:ln>
                  </pic:spPr>
                </pic:pic>
              </a:graphicData>
            </a:graphic>
          </wp:inline>
        </w:drawing>
      </w:r>
    </w:p>
    <w:p w14:paraId="7A581748" w14:textId="77777777" w:rsidR="004C052C" w:rsidRPr="001621AC" w:rsidRDefault="004C052C" w:rsidP="00981D0F">
      <w:pPr>
        <w:jc w:val="center"/>
        <w:rPr>
          <w:b/>
          <w:bCs/>
          <w:sz w:val="36"/>
          <w:lang w:val="en-IN"/>
        </w:rPr>
      </w:pPr>
      <w:r w:rsidRPr="001621AC">
        <w:rPr>
          <w:b/>
          <w:bCs/>
          <w:sz w:val="36"/>
          <w:lang w:val="en-IN"/>
        </w:rPr>
        <w:t>Module: LCMB7035 – Dissertation</w:t>
      </w:r>
    </w:p>
    <w:p w14:paraId="20821E64" w14:textId="7F6DE653" w:rsidR="004C052C" w:rsidRDefault="004C052C" w:rsidP="00981D0F">
      <w:pPr>
        <w:jc w:val="center"/>
        <w:rPr>
          <w:b/>
          <w:bCs/>
          <w:sz w:val="36"/>
          <w:lang w:val="en-IN"/>
        </w:rPr>
      </w:pPr>
      <w:r w:rsidRPr="001621AC">
        <w:rPr>
          <w:b/>
          <w:bCs/>
          <w:sz w:val="36"/>
          <w:lang w:val="en-IN"/>
        </w:rPr>
        <w:t>Programme: Master of Business Administration</w:t>
      </w:r>
    </w:p>
    <w:p w14:paraId="19DD1FEB" w14:textId="51A103EA" w:rsidR="00FF3C9A" w:rsidRPr="001621AC" w:rsidRDefault="00FF3C9A" w:rsidP="00981D0F">
      <w:pPr>
        <w:jc w:val="center"/>
        <w:rPr>
          <w:b/>
          <w:bCs/>
          <w:sz w:val="36"/>
          <w:lang w:val="en-IN"/>
        </w:rPr>
      </w:pPr>
      <w:r w:rsidRPr="001621AC">
        <w:rPr>
          <w:b/>
          <w:bCs/>
          <w:sz w:val="36"/>
          <w:lang w:val="en-IN"/>
        </w:rPr>
        <w:t xml:space="preserve">Student Name: </w:t>
      </w:r>
      <w:r w:rsidRPr="005A3F44">
        <w:rPr>
          <w:bCs/>
          <w:sz w:val="36"/>
          <w:lang w:val="en-IN"/>
        </w:rPr>
        <w:t xml:space="preserve">Amardeep </w:t>
      </w:r>
      <w:r>
        <w:rPr>
          <w:bCs/>
          <w:sz w:val="36"/>
          <w:lang w:val="en-IN"/>
        </w:rPr>
        <w:t xml:space="preserve">N </w:t>
      </w:r>
      <w:r w:rsidRPr="005A3F44">
        <w:rPr>
          <w:bCs/>
          <w:sz w:val="36"/>
          <w:lang w:val="en-IN"/>
        </w:rPr>
        <w:t>Prajapati</w:t>
      </w:r>
    </w:p>
    <w:p w14:paraId="531E2DEC" w14:textId="77777777" w:rsidR="00FF3C9A" w:rsidRDefault="00FF3C9A" w:rsidP="00981D0F">
      <w:pPr>
        <w:jc w:val="center"/>
        <w:rPr>
          <w:bCs/>
          <w:sz w:val="36"/>
          <w:lang w:val="en-IN"/>
        </w:rPr>
      </w:pPr>
      <w:r w:rsidRPr="001621AC">
        <w:rPr>
          <w:b/>
          <w:bCs/>
          <w:sz w:val="36"/>
          <w:lang w:val="en-IN"/>
        </w:rPr>
        <w:t xml:space="preserve">Student Number: </w:t>
      </w:r>
      <w:r w:rsidRPr="005A3F44">
        <w:rPr>
          <w:bCs/>
          <w:sz w:val="36"/>
          <w:lang w:val="en-IN"/>
        </w:rPr>
        <w:t>2428682</w:t>
      </w:r>
    </w:p>
    <w:p w14:paraId="362A0673" w14:textId="3FEFA0B6" w:rsidR="00FF3C9A" w:rsidRPr="001621AC" w:rsidRDefault="00FF3C9A" w:rsidP="00981D0F">
      <w:pPr>
        <w:jc w:val="center"/>
        <w:rPr>
          <w:b/>
          <w:bCs/>
          <w:sz w:val="36"/>
          <w:lang w:val="en-IN"/>
        </w:rPr>
      </w:pPr>
      <w:r w:rsidRPr="005A3F44">
        <w:rPr>
          <w:b/>
          <w:bCs/>
          <w:sz w:val="36"/>
          <w:lang w:val="en-IN"/>
        </w:rPr>
        <w:t>Date of Submission:</w:t>
      </w:r>
      <w:r w:rsidR="00E02F33">
        <w:rPr>
          <w:b/>
          <w:bCs/>
          <w:sz w:val="36"/>
          <w:lang w:val="en-IN"/>
        </w:rPr>
        <w:t>02</w:t>
      </w:r>
      <w:r w:rsidR="00AD43A6">
        <w:rPr>
          <w:b/>
          <w:bCs/>
          <w:sz w:val="36"/>
          <w:lang w:val="en-IN"/>
        </w:rPr>
        <w:t>/02/2026</w:t>
      </w:r>
    </w:p>
    <w:p w14:paraId="6FD79E83" w14:textId="77777777" w:rsidR="005A3F44" w:rsidRDefault="005A3F44" w:rsidP="00981D0F">
      <w:pPr>
        <w:jc w:val="center"/>
        <w:rPr>
          <w:b/>
          <w:bCs/>
          <w:sz w:val="36"/>
          <w:lang w:val="en-IN"/>
        </w:rPr>
      </w:pPr>
    </w:p>
    <w:p w14:paraId="6A8F8752" w14:textId="0AAA9BCD" w:rsidR="004C052C" w:rsidRPr="00294C5F" w:rsidRDefault="004C052C" w:rsidP="00981D0F">
      <w:pPr>
        <w:jc w:val="center"/>
        <w:rPr>
          <w:i/>
          <w:sz w:val="40"/>
          <w:lang w:val="en-IN"/>
        </w:rPr>
      </w:pPr>
      <w:r w:rsidRPr="00294C5F">
        <w:rPr>
          <w:b/>
          <w:bCs/>
          <w:i/>
          <w:sz w:val="40"/>
          <w:lang w:val="en-IN"/>
        </w:rPr>
        <w:t xml:space="preserve">Topic: </w:t>
      </w:r>
      <w:r w:rsidRPr="00294C5F">
        <w:rPr>
          <w:bCs/>
          <w:i/>
          <w:sz w:val="40"/>
          <w:lang w:val="en-IN"/>
        </w:rPr>
        <w:t>A</w:t>
      </w:r>
      <w:r w:rsidRPr="00294C5F">
        <w:rPr>
          <w:i/>
          <w:sz w:val="40"/>
          <w:lang w:val="en-IN"/>
        </w:rPr>
        <w:t xml:space="preserve">nalyse the effect of corporate sustainability communication on building consumer trust in FMCG brands in </w:t>
      </w:r>
      <w:r w:rsidR="001621AC" w:rsidRPr="00294C5F">
        <w:rPr>
          <w:i/>
          <w:sz w:val="40"/>
          <w:lang w:val="en-IN"/>
        </w:rPr>
        <w:t>the United Kingdom</w:t>
      </w:r>
      <w:r w:rsidR="00981D0F">
        <w:rPr>
          <w:i/>
          <w:sz w:val="40"/>
          <w:lang w:val="en-IN"/>
        </w:rPr>
        <w:t>.</w:t>
      </w:r>
    </w:p>
    <w:p w14:paraId="157987E1" w14:textId="3FE8D633" w:rsidR="005A3F44" w:rsidRDefault="005A3F44" w:rsidP="003640FE">
      <w:pPr>
        <w:rPr>
          <w:lang w:val="en-IN"/>
        </w:rPr>
      </w:pPr>
    </w:p>
    <w:p w14:paraId="554B72F0" w14:textId="77777777" w:rsidR="005A3F44" w:rsidRDefault="005A3F44" w:rsidP="003640FE">
      <w:pPr>
        <w:rPr>
          <w:b/>
          <w:bCs/>
          <w:lang w:val="en-IN"/>
        </w:rPr>
      </w:pPr>
    </w:p>
    <w:p w14:paraId="13288965" w14:textId="77777777" w:rsidR="005A3F44" w:rsidRDefault="005A3F44" w:rsidP="003640FE">
      <w:pPr>
        <w:rPr>
          <w:b/>
          <w:bCs/>
          <w:lang w:val="en-IN"/>
        </w:rPr>
      </w:pPr>
    </w:p>
    <w:p w14:paraId="13AD01F8" w14:textId="77777777" w:rsidR="005A3F44" w:rsidRDefault="005A3F44" w:rsidP="003640FE">
      <w:pPr>
        <w:rPr>
          <w:b/>
          <w:bCs/>
          <w:lang w:val="en-IN"/>
        </w:rPr>
      </w:pPr>
    </w:p>
    <w:p w14:paraId="6E049FF6" w14:textId="7D47FC71" w:rsidR="005A3F44" w:rsidRDefault="005A3F44" w:rsidP="005A3F44">
      <w:pPr>
        <w:jc w:val="left"/>
        <w:rPr>
          <w:b/>
          <w:bCs/>
          <w:sz w:val="36"/>
          <w:lang w:val="en-IN"/>
        </w:rPr>
      </w:pPr>
      <w:r>
        <w:rPr>
          <w:b/>
          <w:bCs/>
          <w:sz w:val="36"/>
          <w:lang w:val="en-IN"/>
        </w:rPr>
        <w:br w:type="page"/>
      </w:r>
    </w:p>
    <w:p w14:paraId="466B6DA5" w14:textId="77777777" w:rsidR="0042144F" w:rsidRPr="009356C2" w:rsidRDefault="0042144F" w:rsidP="0042144F">
      <w:pPr>
        <w:spacing w:after="120"/>
        <w:rPr>
          <w:rFonts w:ascii="Arial" w:hAnsi="Arial" w:cs="Arial"/>
          <w:b/>
        </w:rPr>
      </w:pPr>
    </w:p>
    <w:p w14:paraId="225A1A5A" w14:textId="192649E5" w:rsidR="0042144F" w:rsidRPr="009356C2" w:rsidRDefault="00E02F33" w:rsidP="0042144F">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E02F33">
        <w:rPr>
          <w:rFonts w:ascii="Arial" w:hAnsi="Arial" w:cs="Arial"/>
          <w:noProof/>
          <w:lang w:val="en-IN" w:eastAsia="en-IN" w:bidi="gu-IN"/>
        </w:rPr>
        <w:drawing>
          <wp:inline distT="0" distB="0" distL="0" distR="0" wp14:anchorId="57C0B71C" wp14:editId="0D01CD1B">
            <wp:extent cx="4019550" cy="1133475"/>
            <wp:effectExtent l="0" t="0" r="0" b="9525"/>
            <wp:docPr id="9" name="Picture 9" descr="C:\Users\Admin\Desktop\downloa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dmin\Desktop\download.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019550" cy="1133475"/>
                    </a:xfrm>
                    <a:prstGeom prst="rect">
                      <a:avLst/>
                    </a:prstGeom>
                    <a:noFill/>
                    <a:ln>
                      <a:noFill/>
                    </a:ln>
                  </pic:spPr>
                </pic:pic>
              </a:graphicData>
            </a:graphic>
          </wp:inline>
        </w:drawing>
      </w:r>
    </w:p>
    <w:p w14:paraId="75B1A624" w14:textId="77777777" w:rsidR="0042144F" w:rsidRDefault="0042144F" w:rsidP="0042144F">
      <w:pPr>
        <w:pBdr>
          <w:top w:val="single" w:sz="4" w:space="1" w:color="auto"/>
          <w:left w:val="single" w:sz="4" w:space="4" w:color="auto"/>
          <w:bottom w:val="single" w:sz="4" w:space="1" w:color="auto"/>
          <w:right w:val="single" w:sz="4" w:space="4" w:color="auto"/>
        </w:pBdr>
        <w:spacing w:after="120"/>
        <w:jc w:val="center"/>
        <w:rPr>
          <w:rFonts w:ascii="Arial" w:hAnsi="Arial" w:cs="Arial"/>
          <w:b/>
          <w:sz w:val="28"/>
          <w:szCs w:val="28"/>
        </w:rPr>
      </w:pPr>
    </w:p>
    <w:p w14:paraId="3B3F9CCD" w14:textId="77777777" w:rsidR="0042144F" w:rsidRPr="004A32A7" w:rsidRDefault="0042144F" w:rsidP="0042144F">
      <w:pPr>
        <w:pBdr>
          <w:top w:val="single" w:sz="4" w:space="1" w:color="auto"/>
          <w:left w:val="single" w:sz="4" w:space="4" w:color="auto"/>
          <w:bottom w:val="single" w:sz="4" w:space="1" w:color="auto"/>
          <w:right w:val="single" w:sz="4" w:space="4" w:color="auto"/>
        </w:pBdr>
        <w:spacing w:after="120"/>
        <w:jc w:val="center"/>
        <w:rPr>
          <w:rFonts w:ascii="Arial" w:hAnsi="Arial" w:cs="Arial"/>
          <w:sz w:val="28"/>
          <w:szCs w:val="28"/>
        </w:rPr>
      </w:pPr>
      <w:r w:rsidRPr="004A32A7">
        <w:rPr>
          <w:rFonts w:ascii="Arial" w:hAnsi="Arial" w:cs="Arial"/>
          <w:b/>
          <w:sz w:val="28"/>
          <w:szCs w:val="28"/>
        </w:rPr>
        <w:t>Master’s Degrees by Examination and Dissertation</w:t>
      </w:r>
    </w:p>
    <w:p w14:paraId="126F49B4" w14:textId="77777777" w:rsidR="0042144F" w:rsidRPr="004A32A7" w:rsidRDefault="0042144F" w:rsidP="0042144F">
      <w:pPr>
        <w:pBdr>
          <w:top w:val="single" w:sz="4" w:space="1" w:color="auto"/>
          <w:left w:val="single" w:sz="4" w:space="4" w:color="auto"/>
          <w:bottom w:val="single" w:sz="4" w:space="1" w:color="auto"/>
          <w:right w:val="single" w:sz="4" w:space="4" w:color="auto"/>
        </w:pBdr>
        <w:spacing w:after="120"/>
        <w:jc w:val="center"/>
        <w:rPr>
          <w:rFonts w:ascii="Arial" w:hAnsi="Arial" w:cs="Arial"/>
          <w:sz w:val="28"/>
          <w:szCs w:val="28"/>
        </w:rPr>
      </w:pPr>
      <w:r w:rsidRPr="004A32A7">
        <w:rPr>
          <w:rFonts w:ascii="Arial" w:hAnsi="Arial" w:cs="Arial"/>
          <w:b/>
          <w:sz w:val="28"/>
          <w:szCs w:val="28"/>
        </w:rPr>
        <w:t>Declaration Form</w:t>
      </w:r>
      <w:r w:rsidRPr="004A32A7">
        <w:rPr>
          <w:rFonts w:ascii="Arial" w:hAnsi="Arial" w:cs="Arial"/>
          <w:sz w:val="28"/>
          <w:szCs w:val="28"/>
        </w:rPr>
        <w:t>.</w:t>
      </w:r>
    </w:p>
    <w:p w14:paraId="526B4113" w14:textId="77777777" w:rsidR="0042144F" w:rsidRDefault="0042144F" w:rsidP="0042144F">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p>
    <w:p w14:paraId="77AC6910" w14:textId="4FF6878C" w:rsidR="0042144F" w:rsidRPr="004A32A7" w:rsidRDefault="0042144F" w:rsidP="0042144F">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r w:rsidRPr="004A32A7">
        <w:rPr>
          <w:rFonts w:ascii="Arial" w:hAnsi="Arial" w:cs="Arial"/>
        </w:rPr>
        <w:t xml:space="preserve">I, </w:t>
      </w:r>
      <w:r w:rsidRPr="0042144F">
        <w:rPr>
          <w:rFonts w:ascii="Arial" w:hAnsi="Arial" w:cs="Arial"/>
        </w:rPr>
        <w:t>Amardeep N Prajapati</w:t>
      </w:r>
      <w:r>
        <w:rPr>
          <w:rFonts w:ascii="Arial" w:hAnsi="Arial" w:cs="Arial"/>
        </w:rPr>
        <w:t>,</w:t>
      </w:r>
      <w:r w:rsidRPr="004A32A7">
        <w:rPr>
          <w:rFonts w:ascii="Arial" w:hAnsi="Arial" w:cs="Arial"/>
        </w:rP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2C4791FC" w14:textId="77777777" w:rsidR="0042144F" w:rsidRPr="004A32A7" w:rsidRDefault="0042144F" w:rsidP="0042144F">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r w:rsidRPr="004A32A7">
        <w:rPr>
          <w:rFonts w:ascii="Arial" w:hAnsi="Arial" w:cs="Arial"/>
        </w:rPr>
        <w:t xml:space="preserve"> </w:t>
      </w:r>
    </w:p>
    <w:p w14:paraId="50B83E19" w14:textId="36439C1F" w:rsidR="0042144F" w:rsidRDefault="00E02F33" w:rsidP="0042144F">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r>
        <w:rPr>
          <w:rFonts w:ascii="Arial" w:hAnsi="Arial" w:cs="Arial"/>
        </w:rPr>
        <w:t>Signature:  Amardeep N Prajapati</w:t>
      </w:r>
      <w:r w:rsidR="0042144F" w:rsidRPr="0042144F">
        <w:rPr>
          <w:rFonts w:ascii="Arial" w:hAnsi="Arial" w:cs="Arial"/>
        </w:rPr>
        <w:t xml:space="preserve"> </w:t>
      </w:r>
      <w:r w:rsidR="0042144F" w:rsidRPr="004A32A7">
        <w:rPr>
          <w:rFonts w:ascii="Arial" w:hAnsi="Arial" w:cs="Arial"/>
        </w:rPr>
        <w:t>……………………………............................</w:t>
      </w:r>
    </w:p>
    <w:p w14:paraId="47331ED9" w14:textId="77777777" w:rsidR="0042144F" w:rsidRPr="004A32A7" w:rsidRDefault="0042144F" w:rsidP="0042144F">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r w:rsidRPr="004A32A7">
        <w:rPr>
          <w:rFonts w:ascii="Arial" w:hAnsi="Arial" w:cs="Arial"/>
        </w:rPr>
        <w:t xml:space="preserve"> </w:t>
      </w:r>
    </w:p>
    <w:p w14:paraId="0F33358A" w14:textId="01146C6F" w:rsidR="0042144F" w:rsidRDefault="0042144F" w:rsidP="0042144F">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r>
        <w:rPr>
          <w:rFonts w:ascii="Arial" w:hAnsi="Arial" w:cs="Arial"/>
        </w:rPr>
        <w:t>Date</w:t>
      </w:r>
      <w:r w:rsidRPr="004A32A7">
        <w:rPr>
          <w:rFonts w:ascii="Arial" w:hAnsi="Arial" w:cs="Arial"/>
        </w:rPr>
        <w:t>:</w:t>
      </w:r>
      <w:r w:rsidR="00E02F33">
        <w:rPr>
          <w:rFonts w:ascii="Arial" w:hAnsi="Arial" w:cs="Arial"/>
        </w:rPr>
        <w:t xml:space="preserve">           </w:t>
      </w:r>
      <w:r>
        <w:rPr>
          <w:rFonts w:ascii="Arial" w:hAnsi="Arial" w:cs="Arial"/>
        </w:rPr>
        <w:t>02/02/2026</w:t>
      </w:r>
      <w:r w:rsidRPr="004A32A7">
        <w:rPr>
          <w:rFonts w:ascii="Arial" w:hAnsi="Arial" w:cs="Arial"/>
        </w:rPr>
        <w:t>…………………………............................</w:t>
      </w:r>
    </w:p>
    <w:p w14:paraId="3A99A648" w14:textId="77777777" w:rsidR="0042144F" w:rsidRPr="009356C2" w:rsidRDefault="0042144F" w:rsidP="0042144F">
      <w:pPr>
        <w:pBdr>
          <w:top w:val="single" w:sz="4" w:space="1" w:color="auto"/>
          <w:left w:val="single" w:sz="4" w:space="4" w:color="auto"/>
          <w:bottom w:val="single" w:sz="4" w:space="1" w:color="auto"/>
          <w:right w:val="single" w:sz="4" w:space="4" w:color="auto"/>
        </w:pBdr>
        <w:spacing w:after="120"/>
        <w:rPr>
          <w:rFonts w:ascii="Arial" w:hAnsi="Arial" w:cs="Arial"/>
        </w:rPr>
      </w:pPr>
    </w:p>
    <w:p w14:paraId="07B85A43" w14:textId="77777777" w:rsidR="0042144F" w:rsidRDefault="0042144F" w:rsidP="005A3F44">
      <w:pPr>
        <w:pStyle w:val="Subtitle"/>
        <w:rPr>
          <w:lang w:val="en-IN"/>
        </w:rPr>
      </w:pPr>
    </w:p>
    <w:p w14:paraId="46204B61" w14:textId="77777777" w:rsidR="00525023" w:rsidRDefault="00525023" w:rsidP="005A3F44">
      <w:pPr>
        <w:pStyle w:val="Subtitle"/>
        <w:rPr>
          <w:lang w:val="en-IN"/>
        </w:rPr>
      </w:pPr>
    </w:p>
    <w:p w14:paraId="63426400" w14:textId="77777777" w:rsidR="00525023" w:rsidRDefault="00525023" w:rsidP="005A3F44">
      <w:pPr>
        <w:pStyle w:val="Subtitle"/>
        <w:rPr>
          <w:lang w:val="en-IN"/>
        </w:rPr>
      </w:pPr>
    </w:p>
    <w:p w14:paraId="32B9B343" w14:textId="77777777" w:rsidR="00525023" w:rsidRDefault="00525023" w:rsidP="005A3F44">
      <w:pPr>
        <w:pStyle w:val="Subtitle"/>
        <w:rPr>
          <w:lang w:val="en-IN"/>
        </w:rPr>
      </w:pPr>
    </w:p>
    <w:p w14:paraId="76D36A26" w14:textId="77777777" w:rsidR="00525023" w:rsidRDefault="00525023" w:rsidP="005A3F44">
      <w:pPr>
        <w:pStyle w:val="Subtitle"/>
        <w:rPr>
          <w:lang w:val="en-IN"/>
        </w:rPr>
      </w:pPr>
    </w:p>
    <w:p w14:paraId="1186FEDD" w14:textId="0D1196D0" w:rsidR="005A3F44" w:rsidRDefault="005A3F44" w:rsidP="005A3F44">
      <w:pPr>
        <w:pStyle w:val="Subtitle"/>
        <w:rPr>
          <w:lang w:val="en-IN"/>
        </w:rPr>
      </w:pPr>
      <w:bookmarkStart w:id="0" w:name="_GoBack"/>
      <w:bookmarkEnd w:id="0"/>
      <w:r>
        <w:rPr>
          <w:lang w:val="en-IN"/>
        </w:rPr>
        <w:lastRenderedPageBreak/>
        <w:t>Acknowledgement</w:t>
      </w:r>
    </w:p>
    <w:p w14:paraId="424EAD77" w14:textId="4F56CB3A" w:rsidR="005A3F44" w:rsidRDefault="004A76AD" w:rsidP="005A3F44">
      <w:r w:rsidRPr="004A76AD">
        <w:t>I would like to express my sincere gratitude to my dissertation supervisor</w:t>
      </w:r>
      <w:r w:rsidR="00CB7605">
        <w:t xml:space="preserve"> Thomas Adeyemi sir</w:t>
      </w:r>
      <w:r w:rsidRPr="004A76AD">
        <w:t xml:space="preserve"> for their guidance, support, and constructive feedback throughout this research. I also thank the participating respondents for their time and insights, and my family and friends for their encouragement during the completion of this dissertation journey overall here.</w:t>
      </w:r>
    </w:p>
    <w:p w14:paraId="2BCF4E1A" w14:textId="18738031" w:rsidR="004A76AD" w:rsidRPr="009D6008" w:rsidRDefault="004A76AD" w:rsidP="005A3F44">
      <w:pPr>
        <w:rPr>
          <w:b/>
          <w:i/>
          <w:sz w:val="28"/>
          <w:u w:val="single"/>
        </w:rPr>
      </w:pPr>
      <w:r w:rsidRPr="009D6008">
        <w:rPr>
          <w:b/>
          <w:i/>
          <w:sz w:val="28"/>
          <w:u w:val="single"/>
        </w:rPr>
        <w:t>Submitted By</w:t>
      </w:r>
      <w:r w:rsidRPr="009D6008">
        <w:rPr>
          <w:b/>
          <w:i/>
          <w:sz w:val="28"/>
        </w:rPr>
        <w:t>:</w:t>
      </w:r>
      <w:r w:rsidR="00FF3C9A">
        <w:rPr>
          <w:b/>
          <w:i/>
          <w:sz w:val="28"/>
        </w:rPr>
        <w:t xml:space="preserve"> Amardeep N Prajapati</w:t>
      </w:r>
    </w:p>
    <w:p w14:paraId="09A54B45" w14:textId="1834C3FB" w:rsidR="004A76AD" w:rsidRPr="009D6008" w:rsidRDefault="004A76AD" w:rsidP="005A3F44">
      <w:pPr>
        <w:rPr>
          <w:b/>
          <w:i/>
          <w:sz w:val="28"/>
          <w:u w:val="single"/>
          <w:lang w:val="en-IN"/>
        </w:rPr>
      </w:pPr>
      <w:r w:rsidRPr="009D6008">
        <w:rPr>
          <w:b/>
          <w:i/>
          <w:sz w:val="28"/>
          <w:u w:val="single"/>
        </w:rPr>
        <w:t>Date of Submission</w:t>
      </w:r>
      <w:r w:rsidRPr="009D6008">
        <w:rPr>
          <w:b/>
          <w:i/>
          <w:sz w:val="28"/>
        </w:rPr>
        <w:t>:</w:t>
      </w:r>
      <w:r w:rsidR="005F086E">
        <w:rPr>
          <w:b/>
          <w:i/>
          <w:sz w:val="28"/>
        </w:rPr>
        <w:t xml:space="preserve"> </w:t>
      </w:r>
      <w:r w:rsidR="00AD43A6">
        <w:rPr>
          <w:b/>
          <w:i/>
          <w:sz w:val="28"/>
        </w:rPr>
        <w:t>0</w:t>
      </w:r>
      <w:r w:rsidR="00B915DA">
        <w:rPr>
          <w:b/>
          <w:i/>
          <w:sz w:val="28"/>
        </w:rPr>
        <w:t>2</w:t>
      </w:r>
      <w:r w:rsidR="00AD43A6">
        <w:rPr>
          <w:b/>
          <w:i/>
          <w:sz w:val="28"/>
        </w:rPr>
        <w:t>/02/2026</w:t>
      </w:r>
    </w:p>
    <w:p w14:paraId="4ED5FA56" w14:textId="77777777" w:rsidR="005A3F44" w:rsidRDefault="005A3F44">
      <w:pPr>
        <w:spacing w:line="259" w:lineRule="auto"/>
        <w:jc w:val="left"/>
        <w:rPr>
          <w:b/>
          <w:sz w:val="32"/>
          <w:lang w:val="en-IN"/>
        </w:rPr>
      </w:pPr>
      <w:r>
        <w:rPr>
          <w:lang w:val="en-IN"/>
        </w:rPr>
        <w:br w:type="page"/>
      </w:r>
    </w:p>
    <w:p w14:paraId="39807957" w14:textId="0BCCE766" w:rsidR="005A3F44" w:rsidRPr="001621AC" w:rsidRDefault="005A3F44" w:rsidP="005A3F44">
      <w:pPr>
        <w:pStyle w:val="Subtitle"/>
        <w:rPr>
          <w:lang w:val="en-IN"/>
        </w:rPr>
      </w:pPr>
      <w:r>
        <w:rPr>
          <w:lang w:val="en-IN"/>
        </w:rPr>
        <w:lastRenderedPageBreak/>
        <w:t>Abstract</w:t>
      </w:r>
    </w:p>
    <w:p w14:paraId="291A5E9D" w14:textId="6F25697C" w:rsidR="009D6008" w:rsidRPr="009D6008" w:rsidRDefault="009D6008" w:rsidP="009D6008">
      <w:pPr>
        <w:rPr>
          <w:lang w:val="en-IN"/>
        </w:rPr>
      </w:pPr>
      <w:r w:rsidRPr="009D6008">
        <w:rPr>
          <w:lang w:val="en-IN"/>
        </w:rPr>
        <w:t xml:space="preserve">This research aims at exploring the impact of the corporate sustainability communication on a consumer trust behaviour towards fast-moving consumer goods brands in the United Kingdom. Increased consumer awareness in relation to the environment and societal matters has heightened the level of questioning in relation to the claims of sustainability, making them more sceptical and </w:t>
      </w:r>
      <w:r w:rsidR="001E245D">
        <w:rPr>
          <w:lang w:val="en-IN"/>
        </w:rPr>
        <w:t>concerned for</w:t>
      </w:r>
      <w:r w:rsidRPr="009D6008">
        <w:rPr>
          <w:lang w:val="en-IN"/>
        </w:rPr>
        <w:t xml:space="preserve"> the greenwashing claims. Primary data </w:t>
      </w:r>
      <w:r>
        <w:rPr>
          <w:lang w:val="en-IN"/>
        </w:rPr>
        <w:t>was</w:t>
      </w:r>
      <w:r w:rsidRPr="009D6008">
        <w:rPr>
          <w:lang w:val="en-IN"/>
        </w:rPr>
        <w:t xml:space="preserve"> gathered using a quantitative research design based on online structured questionnaire that was used to gather secondary data on 82 UK FMCG consumer. Data analysis was done through SPSS where reliability analysis, descriptive statistics, correlation analysis, multiple regression, cross tabulation, </w:t>
      </w:r>
      <w:r>
        <w:rPr>
          <w:lang w:val="en-IN"/>
        </w:rPr>
        <w:t>and chi square tests were used.</w:t>
      </w:r>
    </w:p>
    <w:p w14:paraId="37F96803" w14:textId="5602B185" w:rsidR="009D6008" w:rsidRPr="009D6008" w:rsidRDefault="009D6008" w:rsidP="009D6008">
      <w:pPr>
        <w:rPr>
          <w:lang w:val="en-IN"/>
        </w:rPr>
      </w:pPr>
      <w:r w:rsidRPr="009D6008">
        <w:rPr>
          <w:lang w:val="en-IN"/>
        </w:rPr>
        <w:t>The results indicate that sustainability communication in itself is not a significant predictive of consumer trust in cases where credibility, verification, and scepticism are taken into consideration. The most prominent factor in causing the trust was the element of verification, where the need to have validation by the third party, measurable information, and regulatory adherence. Credibility was shown to have strong relationships with trust and brand loyalty though with scepticism having strong negative impact on trust. Consumer confidence was found to be the greatest predictor of brand loyalty as a confirmation of its mediating influence between sustainability communic</w:t>
      </w:r>
      <w:r>
        <w:rPr>
          <w:lang w:val="en-IN"/>
        </w:rPr>
        <w:t>ation and behavioural outcomes.</w:t>
      </w:r>
    </w:p>
    <w:p w14:paraId="1F4735E6" w14:textId="58152212" w:rsidR="004C052C" w:rsidRPr="004C052C" w:rsidRDefault="009D6008" w:rsidP="009D6008">
      <w:pPr>
        <w:rPr>
          <w:lang w:val="en-IN"/>
        </w:rPr>
      </w:pPr>
      <w:r w:rsidRPr="009D6008">
        <w:rPr>
          <w:lang w:val="en-IN"/>
        </w:rPr>
        <w:t>The research has adding value to the current literature, bringing in UK-specific empirics, supporting the applicability of Signalling Theory and Commitment -Trust Theory to the FMCG and coming to an extent to congruity with the Theory of Planned behaviour. In practise, the results put more focus on the necessity of evidence-based and open sustainability communication approaches. The study is economical to managers and policy makers in the FMCG sector as well as the competitive business markets the world over as it attempts to reform consumer confidence and provide credible bus</w:t>
      </w:r>
      <w:r>
        <w:rPr>
          <w:lang w:val="en-IN"/>
        </w:rPr>
        <w:t xml:space="preserve">iness sustainability activities. This </w:t>
      </w:r>
      <w:r w:rsidRPr="009D6008">
        <w:rPr>
          <w:lang w:val="en-IN"/>
        </w:rPr>
        <w:t xml:space="preserve">support ethical </w:t>
      </w:r>
      <w:r w:rsidR="008D6799" w:rsidRPr="009D6008">
        <w:rPr>
          <w:lang w:val="en-IN"/>
        </w:rPr>
        <w:t>decision-making</w:t>
      </w:r>
      <w:r w:rsidRPr="009D6008">
        <w:rPr>
          <w:lang w:val="en-IN"/>
        </w:rPr>
        <w:t>, long-term relationships, responsible consumption and sustainable business performance changes in organisations and businesses too, in a changing regulatory environment today.</w:t>
      </w:r>
      <w:r w:rsidR="004C052C" w:rsidRPr="004C052C">
        <w:rPr>
          <w:lang w:val="en-IN"/>
        </w:rPr>
        <w:br w:type="page"/>
      </w:r>
    </w:p>
    <w:sdt>
      <w:sdtPr>
        <w:rPr>
          <w:b w:val="0"/>
        </w:rPr>
        <w:id w:val="906339179"/>
        <w:docPartObj>
          <w:docPartGallery w:val="Table of Contents"/>
          <w:docPartUnique/>
        </w:docPartObj>
      </w:sdtPr>
      <w:sdtEndPr>
        <w:rPr>
          <w:bCs/>
          <w:noProof/>
        </w:rPr>
      </w:sdtEndPr>
      <w:sdtContent>
        <w:p w14:paraId="6D0AFA19" w14:textId="37D2548F" w:rsidR="001621AC" w:rsidRDefault="001621AC">
          <w:pPr>
            <w:pStyle w:val="TOCHeading"/>
          </w:pPr>
          <w:r>
            <w:t>Table of Contents</w:t>
          </w:r>
        </w:p>
        <w:p w14:paraId="275ECB22" w14:textId="44BACDD1" w:rsidR="00160587" w:rsidRDefault="001621AC">
          <w:pPr>
            <w:pStyle w:val="TOC1"/>
            <w:tabs>
              <w:tab w:val="right" w:leader="dot" w:pos="8296"/>
            </w:tabs>
            <w:rPr>
              <w:rFonts w:asciiTheme="minorHAnsi" w:eastAsiaTheme="minorEastAsia" w:hAnsiTheme="minorHAnsi"/>
              <w:noProof/>
              <w:sz w:val="22"/>
              <w:lang w:val="en-IN" w:eastAsia="en-IN"/>
            </w:rPr>
          </w:pPr>
          <w:r>
            <w:fldChar w:fldCharType="begin"/>
          </w:r>
          <w:r>
            <w:instrText xml:space="preserve"> TOC \o "1-3" \h \z \u </w:instrText>
          </w:r>
          <w:r>
            <w:fldChar w:fldCharType="separate"/>
          </w:r>
          <w:hyperlink w:anchor="_Toc219897495" w:history="1">
            <w:r w:rsidR="00160587" w:rsidRPr="005374FE">
              <w:rPr>
                <w:rStyle w:val="Hyperlink"/>
                <w:noProof/>
              </w:rPr>
              <w:t>Chapter 1: Introduction</w:t>
            </w:r>
            <w:r w:rsidR="00160587">
              <w:rPr>
                <w:noProof/>
                <w:webHidden/>
              </w:rPr>
              <w:tab/>
            </w:r>
            <w:r w:rsidR="00160587">
              <w:rPr>
                <w:noProof/>
                <w:webHidden/>
              </w:rPr>
              <w:fldChar w:fldCharType="begin"/>
            </w:r>
            <w:r w:rsidR="00160587">
              <w:rPr>
                <w:noProof/>
                <w:webHidden/>
              </w:rPr>
              <w:instrText xml:space="preserve"> PAGEREF _Toc219897495 \h </w:instrText>
            </w:r>
            <w:r w:rsidR="00160587">
              <w:rPr>
                <w:noProof/>
                <w:webHidden/>
              </w:rPr>
            </w:r>
            <w:r w:rsidR="00160587">
              <w:rPr>
                <w:noProof/>
                <w:webHidden/>
              </w:rPr>
              <w:fldChar w:fldCharType="separate"/>
            </w:r>
            <w:r w:rsidR="00160587">
              <w:rPr>
                <w:noProof/>
                <w:webHidden/>
              </w:rPr>
              <w:t>9</w:t>
            </w:r>
            <w:r w:rsidR="00160587">
              <w:rPr>
                <w:noProof/>
                <w:webHidden/>
              </w:rPr>
              <w:fldChar w:fldCharType="end"/>
            </w:r>
          </w:hyperlink>
        </w:p>
        <w:p w14:paraId="7AA396F6" w14:textId="2093EC87" w:rsidR="00160587" w:rsidRDefault="002F0818">
          <w:pPr>
            <w:pStyle w:val="TOC2"/>
            <w:tabs>
              <w:tab w:val="right" w:leader="dot" w:pos="8296"/>
            </w:tabs>
            <w:rPr>
              <w:rFonts w:asciiTheme="minorHAnsi" w:eastAsiaTheme="minorEastAsia" w:hAnsiTheme="minorHAnsi"/>
              <w:noProof/>
              <w:sz w:val="22"/>
              <w:lang w:val="en-IN" w:eastAsia="en-IN"/>
            </w:rPr>
          </w:pPr>
          <w:hyperlink w:anchor="_Toc219897496" w:history="1">
            <w:r w:rsidR="00160587" w:rsidRPr="005374FE">
              <w:rPr>
                <w:rStyle w:val="Hyperlink"/>
                <w:noProof/>
              </w:rPr>
              <w:t>1.1 Background to the Study</w:t>
            </w:r>
            <w:r w:rsidR="00160587">
              <w:rPr>
                <w:noProof/>
                <w:webHidden/>
              </w:rPr>
              <w:tab/>
            </w:r>
            <w:r w:rsidR="00160587">
              <w:rPr>
                <w:noProof/>
                <w:webHidden/>
              </w:rPr>
              <w:fldChar w:fldCharType="begin"/>
            </w:r>
            <w:r w:rsidR="00160587">
              <w:rPr>
                <w:noProof/>
                <w:webHidden/>
              </w:rPr>
              <w:instrText xml:space="preserve"> PAGEREF _Toc219897496 \h </w:instrText>
            </w:r>
            <w:r w:rsidR="00160587">
              <w:rPr>
                <w:noProof/>
                <w:webHidden/>
              </w:rPr>
            </w:r>
            <w:r w:rsidR="00160587">
              <w:rPr>
                <w:noProof/>
                <w:webHidden/>
              </w:rPr>
              <w:fldChar w:fldCharType="separate"/>
            </w:r>
            <w:r w:rsidR="00160587">
              <w:rPr>
                <w:noProof/>
                <w:webHidden/>
              </w:rPr>
              <w:t>9</w:t>
            </w:r>
            <w:r w:rsidR="00160587">
              <w:rPr>
                <w:noProof/>
                <w:webHidden/>
              </w:rPr>
              <w:fldChar w:fldCharType="end"/>
            </w:r>
          </w:hyperlink>
        </w:p>
        <w:p w14:paraId="70E363BC" w14:textId="6B55147E" w:rsidR="00160587" w:rsidRDefault="002F0818">
          <w:pPr>
            <w:pStyle w:val="TOC2"/>
            <w:tabs>
              <w:tab w:val="right" w:leader="dot" w:pos="8296"/>
            </w:tabs>
            <w:rPr>
              <w:rFonts w:asciiTheme="minorHAnsi" w:eastAsiaTheme="minorEastAsia" w:hAnsiTheme="minorHAnsi"/>
              <w:noProof/>
              <w:sz w:val="22"/>
              <w:lang w:val="en-IN" w:eastAsia="en-IN"/>
            </w:rPr>
          </w:pPr>
          <w:hyperlink w:anchor="_Toc219897497" w:history="1">
            <w:r w:rsidR="00160587" w:rsidRPr="005374FE">
              <w:rPr>
                <w:rStyle w:val="Hyperlink"/>
                <w:noProof/>
              </w:rPr>
              <w:t>1.2 Problem Statement</w:t>
            </w:r>
            <w:r w:rsidR="00160587">
              <w:rPr>
                <w:noProof/>
                <w:webHidden/>
              </w:rPr>
              <w:tab/>
            </w:r>
            <w:r w:rsidR="00160587">
              <w:rPr>
                <w:noProof/>
                <w:webHidden/>
              </w:rPr>
              <w:fldChar w:fldCharType="begin"/>
            </w:r>
            <w:r w:rsidR="00160587">
              <w:rPr>
                <w:noProof/>
                <w:webHidden/>
              </w:rPr>
              <w:instrText xml:space="preserve"> PAGEREF _Toc219897497 \h </w:instrText>
            </w:r>
            <w:r w:rsidR="00160587">
              <w:rPr>
                <w:noProof/>
                <w:webHidden/>
              </w:rPr>
            </w:r>
            <w:r w:rsidR="00160587">
              <w:rPr>
                <w:noProof/>
                <w:webHidden/>
              </w:rPr>
              <w:fldChar w:fldCharType="separate"/>
            </w:r>
            <w:r w:rsidR="00160587">
              <w:rPr>
                <w:noProof/>
                <w:webHidden/>
              </w:rPr>
              <w:t>10</w:t>
            </w:r>
            <w:r w:rsidR="00160587">
              <w:rPr>
                <w:noProof/>
                <w:webHidden/>
              </w:rPr>
              <w:fldChar w:fldCharType="end"/>
            </w:r>
          </w:hyperlink>
        </w:p>
        <w:p w14:paraId="5E76139D" w14:textId="781F5A77" w:rsidR="00160587" w:rsidRDefault="002F0818">
          <w:pPr>
            <w:pStyle w:val="TOC2"/>
            <w:tabs>
              <w:tab w:val="right" w:leader="dot" w:pos="8296"/>
            </w:tabs>
            <w:rPr>
              <w:rFonts w:asciiTheme="minorHAnsi" w:eastAsiaTheme="minorEastAsia" w:hAnsiTheme="minorHAnsi"/>
              <w:noProof/>
              <w:sz w:val="22"/>
              <w:lang w:val="en-IN" w:eastAsia="en-IN"/>
            </w:rPr>
          </w:pPr>
          <w:hyperlink w:anchor="_Toc219897498" w:history="1">
            <w:r w:rsidR="00160587" w:rsidRPr="005374FE">
              <w:rPr>
                <w:rStyle w:val="Hyperlink"/>
                <w:noProof/>
              </w:rPr>
              <w:t>1.3 Research Aim</w:t>
            </w:r>
            <w:r w:rsidR="00160587">
              <w:rPr>
                <w:noProof/>
                <w:webHidden/>
              </w:rPr>
              <w:tab/>
            </w:r>
            <w:r w:rsidR="00160587">
              <w:rPr>
                <w:noProof/>
                <w:webHidden/>
              </w:rPr>
              <w:fldChar w:fldCharType="begin"/>
            </w:r>
            <w:r w:rsidR="00160587">
              <w:rPr>
                <w:noProof/>
                <w:webHidden/>
              </w:rPr>
              <w:instrText xml:space="preserve"> PAGEREF _Toc219897498 \h </w:instrText>
            </w:r>
            <w:r w:rsidR="00160587">
              <w:rPr>
                <w:noProof/>
                <w:webHidden/>
              </w:rPr>
            </w:r>
            <w:r w:rsidR="00160587">
              <w:rPr>
                <w:noProof/>
                <w:webHidden/>
              </w:rPr>
              <w:fldChar w:fldCharType="separate"/>
            </w:r>
            <w:r w:rsidR="00160587">
              <w:rPr>
                <w:noProof/>
                <w:webHidden/>
              </w:rPr>
              <w:t>10</w:t>
            </w:r>
            <w:r w:rsidR="00160587">
              <w:rPr>
                <w:noProof/>
                <w:webHidden/>
              </w:rPr>
              <w:fldChar w:fldCharType="end"/>
            </w:r>
          </w:hyperlink>
        </w:p>
        <w:p w14:paraId="72DB52A9" w14:textId="7F8FCDCC" w:rsidR="00160587" w:rsidRDefault="002F0818">
          <w:pPr>
            <w:pStyle w:val="TOC2"/>
            <w:tabs>
              <w:tab w:val="right" w:leader="dot" w:pos="8296"/>
            </w:tabs>
            <w:rPr>
              <w:rFonts w:asciiTheme="minorHAnsi" w:eastAsiaTheme="minorEastAsia" w:hAnsiTheme="minorHAnsi"/>
              <w:noProof/>
              <w:sz w:val="22"/>
              <w:lang w:val="en-IN" w:eastAsia="en-IN"/>
            </w:rPr>
          </w:pPr>
          <w:hyperlink w:anchor="_Toc219897499" w:history="1">
            <w:r w:rsidR="00160587" w:rsidRPr="005374FE">
              <w:rPr>
                <w:rStyle w:val="Hyperlink"/>
                <w:noProof/>
              </w:rPr>
              <w:t>1.4 Research Objectives</w:t>
            </w:r>
            <w:r w:rsidR="00160587">
              <w:rPr>
                <w:noProof/>
                <w:webHidden/>
              </w:rPr>
              <w:tab/>
            </w:r>
            <w:r w:rsidR="00160587">
              <w:rPr>
                <w:noProof/>
                <w:webHidden/>
              </w:rPr>
              <w:fldChar w:fldCharType="begin"/>
            </w:r>
            <w:r w:rsidR="00160587">
              <w:rPr>
                <w:noProof/>
                <w:webHidden/>
              </w:rPr>
              <w:instrText xml:space="preserve"> PAGEREF _Toc219897499 \h </w:instrText>
            </w:r>
            <w:r w:rsidR="00160587">
              <w:rPr>
                <w:noProof/>
                <w:webHidden/>
              </w:rPr>
            </w:r>
            <w:r w:rsidR="00160587">
              <w:rPr>
                <w:noProof/>
                <w:webHidden/>
              </w:rPr>
              <w:fldChar w:fldCharType="separate"/>
            </w:r>
            <w:r w:rsidR="00160587">
              <w:rPr>
                <w:noProof/>
                <w:webHidden/>
              </w:rPr>
              <w:t>10</w:t>
            </w:r>
            <w:r w:rsidR="00160587">
              <w:rPr>
                <w:noProof/>
                <w:webHidden/>
              </w:rPr>
              <w:fldChar w:fldCharType="end"/>
            </w:r>
          </w:hyperlink>
        </w:p>
        <w:p w14:paraId="62FF1B6C" w14:textId="12E66CEE" w:rsidR="00160587" w:rsidRDefault="002F0818">
          <w:pPr>
            <w:pStyle w:val="TOC2"/>
            <w:tabs>
              <w:tab w:val="right" w:leader="dot" w:pos="8296"/>
            </w:tabs>
            <w:rPr>
              <w:rFonts w:asciiTheme="minorHAnsi" w:eastAsiaTheme="minorEastAsia" w:hAnsiTheme="minorHAnsi"/>
              <w:noProof/>
              <w:sz w:val="22"/>
              <w:lang w:val="en-IN" w:eastAsia="en-IN"/>
            </w:rPr>
          </w:pPr>
          <w:hyperlink w:anchor="_Toc219897500" w:history="1">
            <w:r w:rsidR="00160587" w:rsidRPr="005374FE">
              <w:rPr>
                <w:rStyle w:val="Hyperlink"/>
                <w:noProof/>
              </w:rPr>
              <w:t>1.5 Research Questions</w:t>
            </w:r>
            <w:r w:rsidR="00160587">
              <w:rPr>
                <w:noProof/>
                <w:webHidden/>
              </w:rPr>
              <w:tab/>
            </w:r>
            <w:r w:rsidR="00160587">
              <w:rPr>
                <w:noProof/>
                <w:webHidden/>
              </w:rPr>
              <w:fldChar w:fldCharType="begin"/>
            </w:r>
            <w:r w:rsidR="00160587">
              <w:rPr>
                <w:noProof/>
                <w:webHidden/>
              </w:rPr>
              <w:instrText xml:space="preserve"> PAGEREF _Toc219897500 \h </w:instrText>
            </w:r>
            <w:r w:rsidR="00160587">
              <w:rPr>
                <w:noProof/>
                <w:webHidden/>
              </w:rPr>
            </w:r>
            <w:r w:rsidR="00160587">
              <w:rPr>
                <w:noProof/>
                <w:webHidden/>
              </w:rPr>
              <w:fldChar w:fldCharType="separate"/>
            </w:r>
            <w:r w:rsidR="00160587">
              <w:rPr>
                <w:noProof/>
                <w:webHidden/>
              </w:rPr>
              <w:t>10</w:t>
            </w:r>
            <w:r w:rsidR="00160587">
              <w:rPr>
                <w:noProof/>
                <w:webHidden/>
              </w:rPr>
              <w:fldChar w:fldCharType="end"/>
            </w:r>
          </w:hyperlink>
        </w:p>
        <w:p w14:paraId="6FCBEC27" w14:textId="01D9975C" w:rsidR="00160587" w:rsidRDefault="002F0818">
          <w:pPr>
            <w:pStyle w:val="TOC2"/>
            <w:tabs>
              <w:tab w:val="right" w:leader="dot" w:pos="8296"/>
            </w:tabs>
            <w:rPr>
              <w:rFonts w:asciiTheme="minorHAnsi" w:eastAsiaTheme="minorEastAsia" w:hAnsiTheme="minorHAnsi"/>
              <w:noProof/>
              <w:sz w:val="22"/>
              <w:lang w:val="en-IN" w:eastAsia="en-IN"/>
            </w:rPr>
          </w:pPr>
          <w:hyperlink w:anchor="_Toc219897501" w:history="1">
            <w:r w:rsidR="00160587" w:rsidRPr="005374FE">
              <w:rPr>
                <w:rStyle w:val="Hyperlink"/>
                <w:noProof/>
              </w:rPr>
              <w:t>1.6 Significance of the Study</w:t>
            </w:r>
            <w:r w:rsidR="00160587">
              <w:rPr>
                <w:noProof/>
                <w:webHidden/>
              </w:rPr>
              <w:tab/>
            </w:r>
            <w:r w:rsidR="00160587">
              <w:rPr>
                <w:noProof/>
                <w:webHidden/>
              </w:rPr>
              <w:fldChar w:fldCharType="begin"/>
            </w:r>
            <w:r w:rsidR="00160587">
              <w:rPr>
                <w:noProof/>
                <w:webHidden/>
              </w:rPr>
              <w:instrText xml:space="preserve"> PAGEREF _Toc219897501 \h </w:instrText>
            </w:r>
            <w:r w:rsidR="00160587">
              <w:rPr>
                <w:noProof/>
                <w:webHidden/>
              </w:rPr>
            </w:r>
            <w:r w:rsidR="00160587">
              <w:rPr>
                <w:noProof/>
                <w:webHidden/>
              </w:rPr>
              <w:fldChar w:fldCharType="separate"/>
            </w:r>
            <w:r w:rsidR="00160587">
              <w:rPr>
                <w:noProof/>
                <w:webHidden/>
              </w:rPr>
              <w:t>11</w:t>
            </w:r>
            <w:r w:rsidR="00160587">
              <w:rPr>
                <w:noProof/>
                <w:webHidden/>
              </w:rPr>
              <w:fldChar w:fldCharType="end"/>
            </w:r>
          </w:hyperlink>
        </w:p>
        <w:p w14:paraId="7D2F7FE9" w14:textId="28E2F99F" w:rsidR="00160587" w:rsidRDefault="002F0818">
          <w:pPr>
            <w:pStyle w:val="TOC3"/>
            <w:tabs>
              <w:tab w:val="right" w:leader="dot" w:pos="8296"/>
            </w:tabs>
            <w:rPr>
              <w:rFonts w:asciiTheme="minorHAnsi" w:eastAsiaTheme="minorEastAsia" w:hAnsiTheme="minorHAnsi"/>
              <w:noProof/>
              <w:sz w:val="22"/>
              <w:lang w:val="en-IN" w:eastAsia="en-IN"/>
            </w:rPr>
          </w:pPr>
          <w:hyperlink w:anchor="_Toc219897502" w:history="1">
            <w:r w:rsidR="00160587" w:rsidRPr="005374FE">
              <w:rPr>
                <w:rStyle w:val="Hyperlink"/>
                <w:noProof/>
              </w:rPr>
              <w:t>1.6.1 Academic Significance</w:t>
            </w:r>
            <w:r w:rsidR="00160587">
              <w:rPr>
                <w:noProof/>
                <w:webHidden/>
              </w:rPr>
              <w:tab/>
            </w:r>
            <w:r w:rsidR="00160587">
              <w:rPr>
                <w:noProof/>
                <w:webHidden/>
              </w:rPr>
              <w:fldChar w:fldCharType="begin"/>
            </w:r>
            <w:r w:rsidR="00160587">
              <w:rPr>
                <w:noProof/>
                <w:webHidden/>
              </w:rPr>
              <w:instrText xml:space="preserve"> PAGEREF _Toc219897502 \h </w:instrText>
            </w:r>
            <w:r w:rsidR="00160587">
              <w:rPr>
                <w:noProof/>
                <w:webHidden/>
              </w:rPr>
            </w:r>
            <w:r w:rsidR="00160587">
              <w:rPr>
                <w:noProof/>
                <w:webHidden/>
              </w:rPr>
              <w:fldChar w:fldCharType="separate"/>
            </w:r>
            <w:r w:rsidR="00160587">
              <w:rPr>
                <w:noProof/>
                <w:webHidden/>
              </w:rPr>
              <w:t>11</w:t>
            </w:r>
            <w:r w:rsidR="00160587">
              <w:rPr>
                <w:noProof/>
                <w:webHidden/>
              </w:rPr>
              <w:fldChar w:fldCharType="end"/>
            </w:r>
          </w:hyperlink>
        </w:p>
        <w:p w14:paraId="224B15A4" w14:textId="0910CC8E" w:rsidR="00160587" w:rsidRDefault="002F0818">
          <w:pPr>
            <w:pStyle w:val="TOC3"/>
            <w:tabs>
              <w:tab w:val="right" w:leader="dot" w:pos="8296"/>
            </w:tabs>
            <w:rPr>
              <w:rFonts w:asciiTheme="minorHAnsi" w:eastAsiaTheme="minorEastAsia" w:hAnsiTheme="minorHAnsi"/>
              <w:noProof/>
              <w:sz w:val="22"/>
              <w:lang w:val="en-IN" w:eastAsia="en-IN"/>
            </w:rPr>
          </w:pPr>
          <w:hyperlink w:anchor="_Toc219897503" w:history="1">
            <w:r w:rsidR="00160587" w:rsidRPr="005374FE">
              <w:rPr>
                <w:rStyle w:val="Hyperlink"/>
                <w:noProof/>
              </w:rPr>
              <w:t>1.6.2 Practical Significance</w:t>
            </w:r>
            <w:r w:rsidR="00160587">
              <w:rPr>
                <w:noProof/>
                <w:webHidden/>
              </w:rPr>
              <w:tab/>
            </w:r>
            <w:r w:rsidR="00160587">
              <w:rPr>
                <w:noProof/>
                <w:webHidden/>
              </w:rPr>
              <w:fldChar w:fldCharType="begin"/>
            </w:r>
            <w:r w:rsidR="00160587">
              <w:rPr>
                <w:noProof/>
                <w:webHidden/>
              </w:rPr>
              <w:instrText xml:space="preserve"> PAGEREF _Toc219897503 \h </w:instrText>
            </w:r>
            <w:r w:rsidR="00160587">
              <w:rPr>
                <w:noProof/>
                <w:webHidden/>
              </w:rPr>
            </w:r>
            <w:r w:rsidR="00160587">
              <w:rPr>
                <w:noProof/>
                <w:webHidden/>
              </w:rPr>
              <w:fldChar w:fldCharType="separate"/>
            </w:r>
            <w:r w:rsidR="00160587">
              <w:rPr>
                <w:noProof/>
                <w:webHidden/>
              </w:rPr>
              <w:t>11</w:t>
            </w:r>
            <w:r w:rsidR="00160587">
              <w:rPr>
                <w:noProof/>
                <w:webHidden/>
              </w:rPr>
              <w:fldChar w:fldCharType="end"/>
            </w:r>
          </w:hyperlink>
        </w:p>
        <w:p w14:paraId="358A0221" w14:textId="6C861423" w:rsidR="00160587" w:rsidRDefault="002F0818">
          <w:pPr>
            <w:pStyle w:val="TOC3"/>
            <w:tabs>
              <w:tab w:val="right" w:leader="dot" w:pos="8296"/>
            </w:tabs>
            <w:rPr>
              <w:rFonts w:asciiTheme="minorHAnsi" w:eastAsiaTheme="minorEastAsia" w:hAnsiTheme="minorHAnsi"/>
              <w:noProof/>
              <w:sz w:val="22"/>
              <w:lang w:val="en-IN" w:eastAsia="en-IN"/>
            </w:rPr>
          </w:pPr>
          <w:hyperlink w:anchor="_Toc219897504" w:history="1">
            <w:r w:rsidR="00160587" w:rsidRPr="005374FE">
              <w:rPr>
                <w:rStyle w:val="Hyperlink"/>
                <w:noProof/>
              </w:rPr>
              <w:t>1.6.3 Policy Significance</w:t>
            </w:r>
            <w:r w:rsidR="00160587">
              <w:rPr>
                <w:noProof/>
                <w:webHidden/>
              </w:rPr>
              <w:tab/>
            </w:r>
            <w:r w:rsidR="00160587">
              <w:rPr>
                <w:noProof/>
                <w:webHidden/>
              </w:rPr>
              <w:fldChar w:fldCharType="begin"/>
            </w:r>
            <w:r w:rsidR="00160587">
              <w:rPr>
                <w:noProof/>
                <w:webHidden/>
              </w:rPr>
              <w:instrText xml:space="preserve"> PAGEREF _Toc219897504 \h </w:instrText>
            </w:r>
            <w:r w:rsidR="00160587">
              <w:rPr>
                <w:noProof/>
                <w:webHidden/>
              </w:rPr>
            </w:r>
            <w:r w:rsidR="00160587">
              <w:rPr>
                <w:noProof/>
                <w:webHidden/>
              </w:rPr>
              <w:fldChar w:fldCharType="separate"/>
            </w:r>
            <w:r w:rsidR="00160587">
              <w:rPr>
                <w:noProof/>
                <w:webHidden/>
              </w:rPr>
              <w:t>11</w:t>
            </w:r>
            <w:r w:rsidR="00160587">
              <w:rPr>
                <w:noProof/>
                <w:webHidden/>
              </w:rPr>
              <w:fldChar w:fldCharType="end"/>
            </w:r>
          </w:hyperlink>
        </w:p>
        <w:p w14:paraId="0A8085C2" w14:textId="172F6E57" w:rsidR="00160587" w:rsidRDefault="002F0818">
          <w:pPr>
            <w:pStyle w:val="TOC2"/>
            <w:tabs>
              <w:tab w:val="right" w:leader="dot" w:pos="8296"/>
            </w:tabs>
            <w:rPr>
              <w:rFonts w:asciiTheme="minorHAnsi" w:eastAsiaTheme="minorEastAsia" w:hAnsiTheme="minorHAnsi"/>
              <w:noProof/>
              <w:sz w:val="22"/>
              <w:lang w:val="en-IN" w:eastAsia="en-IN"/>
            </w:rPr>
          </w:pPr>
          <w:hyperlink w:anchor="_Toc219897505" w:history="1">
            <w:r w:rsidR="00160587" w:rsidRPr="005374FE">
              <w:rPr>
                <w:rStyle w:val="Hyperlink"/>
                <w:noProof/>
              </w:rPr>
              <w:t>1.7 Research Methodology</w:t>
            </w:r>
            <w:r w:rsidR="00160587">
              <w:rPr>
                <w:noProof/>
                <w:webHidden/>
              </w:rPr>
              <w:tab/>
            </w:r>
            <w:r w:rsidR="00160587">
              <w:rPr>
                <w:noProof/>
                <w:webHidden/>
              </w:rPr>
              <w:fldChar w:fldCharType="begin"/>
            </w:r>
            <w:r w:rsidR="00160587">
              <w:rPr>
                <w:noProof/>
                <w:webHidden/>
              </w:rPr>
              <w:instrText xml:space="preserve"> PAGEREF _Toc219897505 \h </w:instrText>
            </w:r>
            <w:r w:rsidR="00160587">
              <w:rPr>
                <w:noProof/>
                <w:webHidden/>
              </w:rPr>
            </w:r>
            <w:r w:rsidR="00160587">
              <w:rPr>
                <w:noProof/>
                <w:webHidden/>
              </w:rPr>
              <w:fldChar w:fldCharType="separate"/>
            </w:r>
            <w:r w:rsidR="00160587">
              <w:rPr>
                <w:noProof/>
                <w:webHidden/>
              </w:rPr>
              <w:t>11</w:t>
            </w:r>
            <w:r w:rsidR="00160587">
              <w:rPr>
                <w:noProof/>
                <w:webHidden/>
              </w:rPr>
              <w:fldChar w:fldCharType="end"/>
            </w:r>
          </w:hyperlink>
        </w:p>
        <w:p w14:paraId="7F9807D0" w14:textId="6F035050" w:rsidR="00160587" w:rsidRDefault="002F0818">
          <w:pPr>
            <w:pStyle w:val="TOC2"/>
            <w:tabs>
              <w:tab w:val="right" w:leader="dot" w:pos="8296"/>
            </w:tabs>
            <w:rPr>
              <w:rFonts w:asciiTheme="minorHAnsi" w:eastAsiaTheme="minorEastAsia" w:hAnsiTheme="minorHAnsi"/>
              <w:noProof/>
              <w:sz w:val="22"/>
              <w:lang w:val="en-IN" w:eastAsia="en-IN"/>
            </w:rPr>
          </w:pPr>
          <w:hyperlink w:anchor="_Toc219897506" w:history="1">
            <w:r w:rsidR="00160587" w:rsidRPr="005374FE">
              <w:rPr>
                <w:rStyle w:val="Hyperlink"/>
                <w:noProof/>
              </w:rPr>
              <w:t>1.8 Structure of the Dissertation</w:t>
            </w:r>
            <w:r w:rsidR="00160587">
              <w:rPr>
                <w:noProof/>
                <w:webHidden/>
              </w:rPr>
              <w:tab/>
            </w:r>
            <w:r w:rsidR="00160587">
              <w:rPr>
                <w:noProof/>
                <w:webHidden/>
              </w:rPr>
              <w:fldChar w:fldCharType="begin"/>
            </w:r>
            <w:r w:rsidR="00160587">
              <w:rPr>
                <w:noProof/>
                <w:webHidden/>
              </w:rPr>
              <w:instrText xml:space="preserve"> PAGEREF _Toc219897506 \h </w:instrText>
            </w:r>
            <w:r w:rsidR="00160587">
              <w:rPr>
                <w:noProof/>
                <w:webHidden/>
              </w:rPr>
            </w:r>
            <w:r w:rsidR="00160587">
              <w:rPr>
                <w:noProof/>
                <w:webHidden/>
              </w:rPr>
              <w:fldChar w:fldCharType="separate"/>
            </w:r>
            <w:r w:rsidR="00160587">
              <w:rPr>
                <w:noProof/>
                <w:webHidden/>
              </w:rPr>
              <w:t>12</w:t>
            </w:r>
            <w:r w:rsidR="00160587">
              <w:rPr>
                <w:noProof/>
                <w:webHidden/>
              </w:rPr>
              <w:fldChar w:fldCharType="end"/>
            </w:r>
          </w:hyperlink>
        </w:p>
        <w:p w14:paraId="0670BA71" w14:textId="1D2B7EA2" w:rsidR="00160587" w:rsidRDefault="002F0818">
          <w:pPr>
            <w:pStyle w:val="TOC1"/>
            <w:tabs>
              <w:tab w:val="right" w:leader="dot" w:pos="8296"/>
            </w:tabs>
            <w:rPr>
              <w:rFonts w:asciiTheme="minorHAnsi" w:eastAsiaTheme="minorEastAsia" w:hAnsiTheme="minorHAnsi"/>
              <w:noProof/>
              <w:sz w:val="22"/>
              <w:lang w:val="en-IN" w:eastAsia="en-IN"/>
            </w:rPr>
          </w:pPr>
          <w:hyperlink w:anchor="_Toc219897507" w:history="1">
            <w:r w:rsidR="00160587" w:rsidRPr="005374FE">
              <w:rPr>
                <w:rStyle w:val="Hyperlink"/>
                <w:noProof/>
              </w:rPr>
              <w:t>Chapter 2. Literature Review</w:t>
            </w:r>
            <w:r w:rsidR="00160587">
              <w:rPr>
                <w:noProof/>
                <w:webHidden/>
              </w:rPr>
              <w:tab/>
            </w:r>
            <w:r w:rsidR="00160587">
              <w:rPr>
                <w:noProof/>
                <w:webHidden/>
              </w:rPr>
              <w:fldChar w:fldCharType="begin"/>
            </w:r>
            <w:r w:rsidR="00160587">
              <w:rPr>
                <w:noProof/>
                <w:webHidden/>
              </w:rPr>
              <w:instrText xml:space="preserve"> PAGEREF _Toc219897507 \h </w:instrText>
            </w:r>
            <w:r w:rsidR="00160587">
              <w:rPr>
                <w:noProof/>
                <w:webHidden/>
              </w:rPr>
            </w:r>
            <w:r w:rsidR="00160587">
              <w:rPr>
                <w:noProof/>
                <w:webHidden/>
              </w:rPr>
              <w:fldChar w:fldCharType="separate"/>
            </w:r>
            <w:r w:rsidR="00160587">
              <w:rPr>
                <w:noProof/>
                <w:webHidden/>
              </w:rPr>
              <w:t>14</w:t>
            </w:r>
            <w:r w:rsidR="00160587">
              <w:rPr>
                <w:noProof/>
                <w:webHidden/>
              </w:rPr>
              <w:fldChar w:fldCharType="end"/>
            </w:r>
          </w:hyperlink>
        </w:p>
        <w:p w14:paraId="2DAD288A" w14:textId="013D3977" w:rsidR="00160587" w:rsidRDefault="002F0818">
          <w:pPr>
            <w:pStyle w:val="TOC2"/>
            <w:tabs>
              <w:tab w:val="right" w:leader="dot" w:pos="8296"/>
            </w:tabs>
            <w:rPr>
              <w:rFonts w:asciiTheme="minorHAnsi" w:eastAsiaTheme="minorEastAsia" w:hAnsiTheme="minorHAnsi"/>
              <w:noProof/>
              <w:sz w:val="22"/>
              <w:lang w:val="en-IN" w:eastAsia="en-IN"/>
            </w:rPr>
          </w:pPr>
          <w:hyperlink w:anchor="_Toc219897508" w:history="1">
            <w:r w:rsidR="00160587" w:rsidRPr="005374FE">
              <w:rPr>
                <w:rStyle w:val="Hyperlink"/>
                <w:noProof/>
              </w:rPr>
              <w:t>2.1 Introduction</w:t>
            </w:r>
            <w:r w:rsidR="00160587">
              <w:rPr>
                <w:noProof/>
                <w:webHidden/>
              </w:rPr>
              <w:tab/>
            </w:r>
            <w:r w:rsidR="00160587">
              <w:rPr>
                <w:noProof/>
                <w:webHidden/>
              </w:rPr>
              <w:fldChar w:fldCharType="begin"/>
            </w:r>
            <w:r w:rsidR="00160587">
              <w:rPr>
                <w:noProof/>
                <w:webHidden/>
              </w:rPr>
              <w:instrText xml:space="preserve"> PAGEREF _Toc219897508 \h </w:instrText>
            </w:r>
            <w:r w:rsidR="00160587">
              <w:rPr>
                <w:noProof/>
                <w:webHidden/>
              </w:rPr>
            </w:r>
            <w:r w:rsidR="00160587">
              <w:rPr>
                <w:noProof/>
                <w:webHidden/>
              </w:rPr>
              <w:fldChar w:fldCharType="separate"/>
            </w:r>
            <w:r w:rsidR="00160587">
              <w:rPr>
                <w:noProof/>
                <w:webHidden/>
              </w:rPr>
              <w:t>14</w:t>
            </w:r>
            <w:r w:rsidR="00160587">
              <w:rPr>
                <w:noProof/>
                <w:webHidden/>
              </w:rPr>
              <w:fldChar w:fldCharType="end"/>
            </w:r>
          </w:hyperlink>
        </w:p>
        <w:p w14:paraId="66F90568" w14:textId="3EAF191D" w:rsidR="00160587" w:rsidRDefault="002F0818">
          <w:pPr>
            <w:pStyle w:val="TOC2"/>
            <w:tabs>
              <w:tab w:val="right" w:leader="dot" w:pos="8296"/>
            </w:tabs>
            <w:rPr>
              <w:rFonts w:asciiTheme="minorHAnsi" w:eastAsiaTheme="minorEastAsia" w:hAnsiTheme="minorHAnsi"/>
              <w:noProof/>
              <w:sz w:val="22"/>
              <w:lang w:val="en-IN" w:eastAsia="en-IN"/>
            </w:rPr>
          </w:pPr>
          <w:hyperlink w:anchor="_Toc219897509" w:history="1">
            <w:r w:rsidR="00160587" w:rsidRPr="005374FE">
              <w:rPr>
                <w:rStyle w:val="Hyperlink"/>
                <w:noProof/>
              </w:rPr>
              <w:t>2.2 Conceptual Review</w:t>
            </w:r>
            <w:r w:rsidR="00160587">
              <w:rPr>
                <w:noProof/>
                <w:webHidden/>
              </w:rPr>
              <w:tab/>
            </w:r>
            <w:r w:rsidR="00160587">
              <w:rPr>
                <w:noProof/>
                <w:webHidden/>
              </w:rPr>
              <w:fldChar w:fldCharType="begin"/>
            </w:r>
            <w:r w:rsidR="00160587">
              <w:rPr>
                <w:noProof/>
                <w:webHidden/>
              </w:rPr>
              <w:instrText xml:space="preserve"> PAGEREF _Toc219897509 \h </w:instrText>
            </w:r>
            <w:r w:rsidR="00160587">
              <w:rPr>
                <w:noProof/>
                <w:webHidden/>
              </w:rPr>
            </w:r>
            <w:r w:rsidR="00160587">
              <w:rPr>
                <w:noProof/>
                <w:webHidden/>
              </w:rPr>
              <w:fldChar w:fldCharType="separate"/>
            </w:r>
            <w:r w:rsidR="00160587">
              <w:rPr>
                <w:noProof/>
                <w:webHidden/>
              </w:rPr>
              <w:t>14</w:t>
            </w:r>
            <w:r w:rsidR="00160587">
              <w:rPr>
                <w:noProof/>
                <w:webHidden/>
              </w:rPr>
              <w:fldChar w:fldCharType="end"/>
            </w:r>
          </w:hyperlink>
        </w:p>
        <w:p w14:paraId="7A51475C" w14:textId="2C751F24" w:rsidR="00160587" w:rsidRDefault="002F0818">
          <w:pPr>
            <w:pStyle w:val="TOC3"/>
            <w:tabs>
              <w:tab w:val="right" w:leader="dot" w:pos="8296"/>
            </w:tabs>
            <w:rPr>
              <w:rFonts w:asciiTheme="minorHAnsi" w:eastAsiaTheme="minorEastAsia" w:hAnsiTheme="minorHAnsi"/>
              <w:noProof/>
              <w:sz w:val="22"/>
              <w:lang w:val="en-IN" w:eastAsia="en-IN"/>
            </w:rPr>
          </w:pPr>
          <w:hyperlink w:anchor="_Toc219897510" w:history="1">
            <w:r w:rsidR="00160587" w:rsidRPr="005374FE">
              <w:rPr>
                <w:rStyle w:val="Hyperlink"/>
                <w:noProof/>
              </w:rPr>
              <w:t>2.2.1 Corporate Sustainability Communication</w:t>
            </w:r>
            <w:r w:rsidR="00160587">
              <w:rPr>
                <w:noProof/>
                <w:webHidden/>
              </w:rPr>
              <w:tab/>
            </w:r>
            <w:r w:rsidR="00160587">
              <w:rPr>
                <w:noProof/>
                <w:webHidden/>
              </w:rPr>
              <w:fldChar w:fldCharType="begin"/>
            </w:r>
            <w:r w:rsidR="00160587">
              <w:rPr>
                <w:noProof/>
                <w:webHidden/>
              </w:rPr>
              <w:instrText xml:space="preserve"> PAGEREF _Toc219897510 \h </w:instrText>
            </w:r>
            <w:r w:rsidR="00160587">
              <w:rPr>
                <w:noProof/>
                <w:webHidden/>
              </w:rPr>
            </w:r>
            <w:r w:rsidR="00160587">
              <w:rPr>
                <w:noProof/>
                <w:webHidden/>
              </w:rPr>
              <w:fldChar w:fldCharType="separate"/>
            </w:r>
            <w:r w:rsidR="00160587">
              <w:rPr>
                <w:noProof/>
                <w:webHidden/>
              </w:rPr>
              <w:t>14</w:t>
            </w:r>
            <w:r w:rsidR="00160587">
              <w:rPr>
                <w:noProof/>
                <w:webHidden/>
              </w:rPr>
              <w:fldChar w:fldCharType="end"/>
            </w:r>
          </w:hyperlink>
        </w:p>
        <w:p w14:paraId="1B2B99CC" w14:textId="324CC7EA" w:rsidR="00160587" w:rsidRDefault="002F0818">
          <w:pPr>
            <w:pStyle w:val="TOC3"/>
            <w:tabs>
              <w:tab w:val="right" w:leader="dot" w:pos="8296"/>
            </w:tabs>
            <w:rPr>
              <w:rFonts w:asciiTheme="minorHAnsi" w:eastAsiaTheme="minorEastAsia" w:hAnsiTheme="minorHAnsi"/>
              <w:noProof/>
              <w:sz w:val="22"/>
              <w:lang w:val="en-IN" w:eastAsia="en-IN"/>
            </w:rPr>
          </w:pPr>
          <w:hyperlink w:anchor="_Toc219897511" w:history="1">
            <w:r w:rsidR="00160587" w:rsidRPr="005374FE">
              <w:rPr>
                <w:rStyle w:val="Hyperlink"/>
                <w:noProof/>
              </w:rPr>
              <w:t>2.2.2 Consumer Trust</w:t>
            </w:r>
            <w:r w:rsidR="00160587">
              <w:rPr>
                <w:noProof/>
                <w:webHidden/>
              </w:rPr>
              <w:tab/>
            </w:r>
            <w:r w:rsidR="00160587">
              <w:rPr>
                <w:noProof/>
                <w:webHidden/>
              </w:rPr>
              <w:fldChar w:fldCharType="begin"/>
            </w:r>
            <w:r w:rsidR="00160587">
              <w:rPr>
                <w:noProof/>
                <w:webHidden/>
              </w:rPr>
              <w:instrText xml:space="preserve"> PAGEREF _Toc219897511 \h </w:instrText>
            </w:r>
            <w:r w:rsidR="00160587">
              <w:rPr>
                <w:noProof/>
                <w:webHidden/>
              </w:rPr>
            </w:r>
            <w:r w:rsidR="00160587">
              <w:rPr>
                <w:noProof/>
                <w:webHidden/>
              </w:rPr>
              <w:fldChar w:fldCharType="separate"/>
            </w:r>
            <w:r w:rsidR="00160587">
              <w:rPr>
                <w:noProof/>
                <w:webHidden/>
              </w:rPr>
              <w:t>15</w:t>
            </w:r>
            <w:r w:rsidR="00160587">
              <w:rPr>
                <w:noProof/>
                <w:webHidden/>
              </w:rPr>
              <w:fldChar w:fldCharType="end"/>
            </w:r>
          </w:hyperlink>
        </w:p>
        <w:p w14:paraId="72B7E6DF" w14:textId="3DBDEBDD" w:rsidR="00160587" w:rsidRDefault="002F0818">
          <w:pPr>
            <w:pStyle w:val="TOC3"/>
            <w:tabs>
              <w:tab w:val="right" w:leader="dot" w:pos="8296"/>
            </w:tabs>
            <w:rPr>
              <w:rFonts w:asciiTheme="minorHAnsi" w:eastAsiaTheme="minorEastAsia" w:hAnsiTheme="minorHAnsi"/>
              <w:noProof/>
              <w:sz w:val="22"/>
              <w:lang w:val="en-IN" w:eastAsia="en-IN"/>
            </w:rPr>
          </w:pPr>
          <w:hyperlink w:anchor="_Toc219897512" w:history="1">
            <w:r w:rsidR="00160587" w:rsidRPr="005374FE">
              <w:rPr>
                <w:rStyle w:val="Hyperlink"/>
                <w:noProof/>
              </w:rPr>
              <w:t>2.2.3 Greenwashing</w:t>
            </w:r>
            <w:r w:rsidR="00160587">
              <w:rPr>
                <w:noProof/>
                <w:webHidden/>
              </w:rPr>
              <w:tab/>
            </w:r>
            <w:r w:rsidR="00160587">
              <w:rPr>
                <w:noProof/>
                <w:webHidden/>
              </w:rPr>
              <w:fldChar w:fldCharType="begin"/>
            </w:r>
            <w:r w:rsidR="00160587">
              <w:rPr>
                <w:noProof/>
                <w:webHidden/>
              </w:rPr>
              <w:instrText xml:space="preserve"> PAGEREF _Toc219897512 \h </w:instrText>
            </w:r>
            <w:r w:rsidR="00160587">
              <w:rPr>
                <w:noProof/>
                <w:webHidden/>
              </w:rPr>
            </w:r>
            <w:r w:rsidR="00160587">
              <w:rPr>
                <w:noProof/>
                <w:webHidden/>
              </w:rPr>
              <w:fldChar w:fldCharType="separate"/>
            </w:r>
            <w:r w:rsidR="00160587">
              <w:rPr>
                <w:noProof/>
                <w:webHidden/>
              </w:rPr>
              <w:t>15</w:t>
            </w:r>
            <w:r w:rsidR="00160587">
              <w:rPr>
                <w:noProof/>
                <w:webHidden/>
              </w:rPr>
              <w:fldChar w:fldCharType="end"/>
            </w:r>
          </w:hyperlink>
        </w:p>
        <w:p w14:paraId="1420E8F5" w14:textId="639DEADC" w:rsidR="00160587" w:rsidRDefault="002F0818">
          <w:pPr>
            <w:pStyle w:val="TOC3"/>
            <w:tabs>
              <w:tab w:val="right" w:leader="dot" w:pos="8296"/>
            </w:tabs>
            <w:rPr>
              <w:rFonts w:asciiTheme="minorHAnsi" w:eastAsiaTheme="minorEastAsia" w:hAnsiTheme="minorHAnsi"/>
              <w:noProof/>
              <w:sz w:val="22"/>
              <w:lang w:val="en-IN" w:eastAsia="en-IN"/>
            </w:rPr>
          </w:pPr>
          <w:hyperlink w:anchor="_Toc219897513" w:history="1">
            <w:r w:rsidR="00160587" w:rsidRPr="005374FE">
              <w:rPr>
                <w:rStyle w:val="Hyperlink"/>
                <w:noProof/>
              </w:rPr>
              <w:t>2.2.4 Realness and Message Authenticity.</w:t>
            </w:r>
            <w:r w:rsidR="00160587">
              <w:rPr>
                <w:noProof/>
                <w:webHidden/>
              </w:rPr>
              <w:tab/>
            </w:r>
            <w:r w:rsidR="00160587">
              <w:rPr>
                <w:noProof/>
                <w:webHidden/>
              </w:rPr>
              <w:fldChar w:fldCharType="begin"/>
            </w:r>
            <w:r w:rsidR="00160587">
              <w:rPr>
                <w:noProof/>
                <w:webHidden/>
              </w:rPr>
              <w:instrText xml:space="preserve"> PAGEREF _Toc219897513 \h </w:instrText>
            </w:r>
            <w:r w:rsidR="00160587">
              <w:rPr>
                <w:noProof/>
                <w:webHidden/>
              </w:rPr>
            </w:r>
            <w:r w:rsidR="00160587">
              <w:rPr>
                <w:noProof/>
                <w:webHidden/>
              </w:rPr>
              <w:fldChar w:fldCharType="separate"/>
            </w:r>
            <w:r w:rsidR="00160587">
              <w:rPr>
                <w:noProof/>
                <w:webHidden/>
              </w:rPr>
              <w:t>15</w:t>
            </w:r>
            <w:r w:rsidR="00160587">
              <w:rPr>
                <w:noProof/>
                <w:webHidden/>
              </w:rPr>
              <w:fldChar w:fldCharType="end"/>
            </w:r>
          </w:hyperlink>
        </w:p>
        <w:p w14:paraId="4D95C0DE" w14:textId="2A99AB5E" w:rsidR="00160587" w:rsidRDefault="002F0818">
          <w:pPr>
            <w:pStyle w:val="TOC3"/>
            <w:tabs>
              <w:tab w:val="right" w:leader="dot" w:pos="8296"/>
            </w:tabs>
            <w:rPr>
              <w:rFonts w:asciiTheme="minorHAnsi" w:eastAsiaTheme="minorEastAsia" w:hAnsiTheme="minorHAnsi"/>
              <w:noProof/>
              <w:sz w:val="22"/>
              <w:lang w:val="en-IN" w:eastAsia="en-IN"/>
            </w:rPr>
          </w:pPr>
          <w:hyperlink w:anchor="_Toc219897514" w:history="1">
            <w:r w:rsidR="00160587" w:rsidRPr="005374FE">
              <w:rPr>
                <w:rStyle w:val="Hyperlink"/>
                <w:noProof/>
              </w:rPr>
              <w:t>2.2.5 Communication Channels</w:t>
            </w:r>
            <w:r w:rsidR="00160587">
              <w:rPr>
                <w:noProof/>
                <w:webHidden/>
              </w:rPr>
              <w:tab/>
            </w:r>
            <w:r w:rsidR="00160587">
              <w:rPr>
                <w:noProof/>
                <w:webHidden/>
              </w:rPr>
              <w:fldChar w:fldCharType="begin"/>
            </w:r>
            <w:r w:rsidR="00160587">
              <w:rPr>
                <w:noProof/>
                <w:webHidden/>
              </w:rPr>
              <w:instrText xml:space="preserve"> PAGEREF _Toc219897514 \h </w:instrText>
            </w:r>
            <w:r w:rsidR="00160587">
              <w:rPr>
                <w:noProof/>
                <w:webHidden/>
              </w:rPr>
            </w:r>
            <w:r w:rsidR="00160587">
              <w:rPr>
                <w:noProof/>
                <w:webHidden/>
              </w:rPr>
              <w:fldChar w:fldCharType="separate"/>
            </w:r>
            <w:r w:rsidR="00160587">
              <w:rPr>
                <w:noProof/>
                <w:webHidden/>
              </w:rPr>
              <w:t>15</w:t>
            </w:r>
            <w:r w:rsidR="00160587">
              <w:rPr>
                <w:noProof/>
                <w:webHidden/>
              </w:rPr>
              <w:fldChar w:fldCharType="end"/>
            </w:r>
          </w:hyperlink>
        </w:p>
        <w:p w14:paraId="0514D187" w14:textId="700DD02B" w:rsidR="00160587" w:rsidRDefault="002F0818">
          <w:pPr>
            <w:pStyle w:val="TOC2"/>
            <w:tabs>
              <w:tab w:val="right" w:leader="dot" w:pos="8296"/>
            </w:tabs>
            <w:rPr>
              <w:rFonts w:asciiTheme="minorHAnsi" w:eastAsiaTheme="minorEastAsia" w:hAnsiTheme="minorHAnsi"/>
              <w:noProof/>
              <w:sz w:val="22"/>
              <w:lang w:val="en-IN" w:eastAsia="en-IN"/>
            </w:rPr>
          </w:pPr>
          <w:hyperlink w:anchor="_Toc219897515" w:history="1">
            <w:r w:rsidR="00160587" w:rsidRPr="005374FE">
              <w:rPr>
                <w:rStyle w:val="Hyperlink"/>
                <w:noProof/>
              </w:rPr>
              <w:t>2.3 Thematic Review</w:t>
            </w:r>
            <w:r w:rsidR="00160587">
              <w:rPr>
                <w:noProof/>
                <w:webHidden/>
              </w:rPr>
              <w:tab/>
            </w:r>
            <w:r w:rsidR="00160587">
              <w:rPr>
                <w:noProof/>
                <w:webHidden/>
              </w:rPr>
              <w:fldChar w:fldCharType="begin"/>
            </w:r>
            <w:r w:rsidR="00160587">
              <w:rPr>
                <w:noProof/>
                <w:webHidden/>
              </w:rPr>
              <w:instrText xml:space="preserve"> PAGEREF _Toc219897515 \h </w:instrText>
            </w:r>
            <w:r w:rsidR="00160587">
              <w:rPr>
                <w:noProof/>
                <w:webHidden/>
              </w:rPr>
            </w:r>
            <w:r w:rsidR="00160587">
              <w:rPr>
                <w:noProof/>
                <w:webHidden/>
              </w:rPr>
              <w:fldChar w:fldCharType="separate"/>
            </w:r>
            <w:r w:rsidR="00160587">
              <w:rPr>
                <w:noProof/>
                <w:webHidden/>
              </w:rPr>
              <w:t>16</w:t>
            </w:r>
            <w:r w:rsidR="00160587">
              <w:rPr>
                <w:noProof/>
                <w:webHidden/>
              </w:rPr>
              <w:fldChar w:fldCharType="end"/>
            </w:r>
          </w:hyperlink>
        </w:p>
        <w:p w14:paraId="0AB6E975" w14:textId="051E72D6" w:rsidR="00160587" w:rsidRDefault="002F0818">
          <w:pPr>
            <w:pStyle w:val="TOC3"/>
            <w:tabs>
              <w:tab w:val="right" w:leader="dot" w:pos="8296"/>
            </w:tabs>
            <w:rPr>
              <w:rFonts w:asciiTheme="minorHAnsi" w:eastAsiaTheme="minorEastAsia" w:hAnsiTheme="minorHAnsi"/>
              <w:noProof/>
              <w:sz w:val="22"/>
              <w:lang w:val="en-IN" w:eastAsia="en-IN"/>
            </w:rPr>
          </w:pPr>
          <w:hyperlink w:anchor="_Toc219897516" w:history="1">
            <w:r w:rsidR="00160587" w:rsidRPr="005374FE">
              <w:rPr>
                <w:rStyle w:val="Hyperlink"/>
                <w:noProof/>
              </w:rPr>
              <w:t>2.3.1</w:t>
            </w:r>
            <w:r w:rsidR="00160587" w:rsidRPr="005374FE">
              <w:rPr>
                <w:rStyle w:val="Hyperlink"/>
                <w:noProof/>
                <w:lang w:val="en-IN"/>
              </w:rPr>
              <w:t xml:space="preserve"> </w:t>
            </w:r>
            <w:r w:rsidR="00160587" w:rsidRPr="005374FE">
              <w:rPr>
                <w:rStyle w:val="Hyperlink"/>
                <w:noProof/>
              </w:rPr>
              <w:t>Sustainability Communication Channels and Message Formats</w:t>
            </w:r>
            <w:r w:rsidR="00160587">
              <w:rPr>
                <w:noProof/>
                <w:webHidden/>
              </w:rPr>
              <w:tab/>
            </w:r>
            <w:r w:rsidR="00160587">
              <w:rPr>
                <w:noProof/>
                <w:webHidden/>
              </w:rPr>
              <w:fldChar w:fldCharType="begin"/>
            </w:r>
            <w:r w:rsidR="00160587">
              <w:rPr>
                <w:noProof/>
                <w:webHidden/>
              </w:rPr>
              <w:instrText xml:space="preserve"> PAGEREF _Toc219897516 \h </w:instrText>
            </w:r>
            <w:r w:rsidR="00160587">
              <w:rPr>
                <w:noProof/>
                <w:webHidden/>
              </w:rPr>
            </w:r>
            <w:r w:rsidR="00160587">
              <w:rPr>
                <w:noProof/>
                <w:webHidden/>
              </w:rPr>
              <w:fldChar w:fldCharType="separate"/>
            </w:r>
            <w:r w:rsidR="00160587">
              <w:rPr>
                <w:noProof/>
                <w:webHidden/>
              </w:rPr>
              <w:t>16</w:t>
            </w:r>
            <w:r w:rsidR="00160587">
              <w:rPr>
                <w:noProof/>
                <w:webHidden/>
              </w:rPr>
              <w:fldChar w:fldCharType="end"/>
            </w:r>
          </w:hyperlink>
        </w:p>
        <w:p w14:paraId="2626F6EF" w14:textId="4A7CDD1F" w:rsidR="00160587" w:rsidRDefault="002F0818">
          <w:pPr>
            <w:pStyle w:val="TOC3"/>
            <w:tabs>
              <w:tab w:val="right" w:leader="dot" w:pos="8296"/>
            </w:tabs>
            <w:rPr>
              <w:rFonts w:asciiTheme="minorHAnsi" w:eastAsiaTheme="minorEastAsia" w:hAnsiTheme="minorHAnsi"/>
              <w:noProof/>
              <w:sz w:val="22"/>
              <w:lang w:val="en-IN" w:eastAsia="en-IN"/>
            </w:rPr>
          </w:pPr>
          <w:hyperlink w:anchor="_Toc219897517" w:history="1">
            <w:r w:rsidR="00160587" w:rsidRPr="005374FE">
              <w:rPr>
                <w:rStyle w:val="Hyperlink"/>
                <w:noProof/>
              </w:rPr>
              <w:t>2.3.2</w:t>
            </w:r>
            <w:r w:rsidR="00160587" w:rsidRPr="005374FE">
              <w:rPr>
                <w:rStyle w:val="Hyperlink"/>
                <w:noProof/>
                <w:lang w:val="en-IN"/>
              </w:rPr>
              <w:t xml:space="preserve"> </w:t>
            </w:r>
            <w:r w:rsidR="00160587" w:rsidRPr="005374FE">
              <w:rPr>
                <w:rStyle w:val="Hyperlink"/>
                <w:noProof/>
              </w:rPr>
              <w:t>Trust, Scepticism and Greenwashing</w:t>
            </w:r>
            <w:r w:rsidR="00160587">
              <w:rPr>
                <w:noProof/>
                <w:webHidden/>
              </w:rPr>
              <w:tab/>
            </w:r>
            <w:r w:rsidR="00160587">
              <w:rPr>
                <w:noProof/>
                <w:webHidden/>
              </w:rPr>
              <w:fldChar w:fldCharType="begin"/>
            </w:r>
            <w:r w:rsidR="00160587">
              <w:rPr>
                <w:noProof/>
                <w:webHidden/>
              </w:rPr>
              <w:instrText xml:space="preserve"> PAGEREF _Toc219897517 \h </w:instrText>
            </w:r>
            <w:r w:rsidR="00160587">
              <w:rPr>
                <w:noProof/>
                <w:webHidden/>
              </w:rPr>
            </w:r>
            <w:r w:rsidR="00160587">
              <w:rPr>
                <w:noProof/>
                <w:webHidden/>
              </w:rPr>
              <w:fldChar w:fldCharType="separate"/>
            </w:r>
            <w:r w:rsidR="00160587">
              <w:rPr>
                <w:noProof/>
                <w:webHidden/>
              </w:rPr>
              <w:t>17</w:t>
            </w:r>
            <w:r w:rsidR="00160587">
              <w:rPr>
                <w:noProof/>
                <w:webHidden/>
              </w:rPr>
              <w:fldChar w:fldCharType="end"/>
            </w:r>
          </w:hyperlink>
        </w:p>
        <w:p w14:paraId="3FDC08F7" w14:textId="0EB60544" w:rsidR="00160587" w:rsidRDefault="002F0818">
          <w:pPr>
            <w:pStyle w:val="TOC3"/>
            <w:tabs>
              <w:tab w:val="right" w:leader="dot" w:pos="8296"/>
            </w:tabs>
            <w:rPr>
              <w:rFonts w:asciiTheme="minorHAnsi" w:eastAsiaTheme="minorEastAsia" w:hAnsiTheme="minorHAnsi"/>
              <w:noProof/>
              <w:sz w:val="22"/>
              <w:lang w:val="en-IN" w:eastAsia="en-IN"/>
            </w:rPr>
          </w:pPr>
          <w:hyperlink w:anchor="_Toc219897518" w:history="1">
            <w:r w:rsidR="00160587" w:rsidRPr="005374FE">
              <w:rPr>
                <w:rStyle w:val="Hyperlink"/>
                <w:noProof/>
              </w:rPr>
              <w:t>2.3.3 Consumer Responses and Behavioural Outcomes</w:t>
            </w:r>
            <w:r w:rsidR="00160587">
              <w:rPr>
                <w:noProof/>
                <w:webHidden/>
              </w:rPr>
              <w:tab/>
            </w:r>
            <w:r w:rsidR="00160587">
              <w:rPr>
                <w:noProof/>
                <w:webHidden/>
              </w:rPr>
              <w:fldChar w:fldCharType="begin"/>
            </w:r>
            <w:r w:rsidR="00160587">
              <w:rPr>
                <w:noProof/>
                <w:webHidden/>
              </w:rPr>
              <w:instrText xml:space="preserve"> PAGEREF _Toc219897518 \h </w:instrText>
            </w:r>
            <w:r w:rsidR="00160587">
              <w:rPr>
                <w:noProof/>
                <w:webHidden/>
              </w:rPr>
            </w:r>
            <w:r w:rsidR="00160587">
              <w:rPr>
                <w:noProof/>
                <w:webHidden/>
              </w:rPr>
              <w:fldChar w:fldCharType="separate"/>
            </w:r>
            <w:r w:rsidR="00160587">
              <w:rPr>
                <w:noProof/>
                <w:webHidden/>
              </w:rPr>
              <w:t>18</w:t>
            </w:r>
            <w:r w:rsidR="00160587">
              <w:rPr>
                <w:noProof/>
                <w:webHidden/>
              </w:rPr>
              <w:fldChar w:fldCharType="end"/>
            </w:r>
          </w:hyperlink>
        </w:p>
        <w:p w14:paraId="7750B2E9" w14:textId="32D57849" w:rsidR="00160587" w:rsidRDefault="002F0818">
          <w:pPr>
            <w:pStyle w:val="TOC3"/>
            <w:tabs>
              <w:tab w:val="right" w:leader="dot" w:pos="8296"/>
            </w:tabs>
            <w:rPr>
              <w:rFonts w:asciiTheme="minorHAnsi" w:eastAsiaTheme="minorEastAsia" w:hAnsiTheme="minorHAnsi"/>
              <w:noProof/>
              <w:sz w:val="22"/>
              <w:lang w:val="en-IN" w:eastAsia="en-IN"/>
            </w:rPr>
          </w:pPr>
          <w:hyperlink w:anchor="_Toc219897519" w:history="1">
            <w:r w:rsidR="00160587" w:rsidRPr="005374FE">
              <w:rPr>
                <w:rStyle w:val="Hyperlink"/>
                <w:noProof/>
              </w:rPr>
              <w:t>2.3.4 Influences on Regulatory and Third-Party Assurance</w:t>
            </w:r>
            <w:r w:rsidR="00160587">
              <w:rPr>
                <w:noProof/>
                <w:webHidden/>
              </w:rPr>
              <w:tab/>
            </w:r>
            <w:r w:rsidR="00160587">
              <w:rPr>
                <w:noProof/>
                <w:webHidden/>
              </w:rPr>
              <w:fldChar w:fldCharType="begin"/>
            </w:r>
            <w:r w:rsidR="00160587">
              <w:rPr>
                <w:noProof/>
                <w:webHidden/>
              </w:rPr>
              <w:instrText xml:space="preserve"> PAGEREF _Toc219897519 \h </w:instrText>
            </w:r>
            <w:r w:rsidR="00160587">
              <w:rPr>
                <w:noProof/>
                <w:webHidden/>
              </w:rPr>
            </w:r>
            <w:r w:rsidR="00160587">
              <w:rPr>
                <w:noProof/>
                <w:webHidden/>
              </w:rPr>
              <w:fldChar w:fldCharType="separate"/>
            </w:r>
            <w:r w:rsidR="00160587">
              <w:rPr>
                <w:noProof/>
                <w:webHidden/>
              </w:rPr>
              <w:t>19</w:t>
            </w:r>
            <w:r w:rsidR="00160587">
              <w:rPr>
                <w:noProof/>
                <w:webHidden/>
              </w:rPr>
              <w:fldChar w:fldCharType="end"/>
            </w:r>
          </w:hyperlink>
        </w:p>
        <w:p w14:paraId="6DEC83E9" w14:textId="337776EE" w:rsidR="00160587" w:rsidRDefault="002F0818">
          <w:pPr>
            <w:pStyle w:val="TOC3"/>
            <w:tabs>
              <w:tab w:val="right" w:leader="dot" w:pos="8296"/>
            </w:tabs>
            <w:rPr>
              <w:rFonts w:asciiTheme="minorHAnsi" w:eastAsiaTheme="minorEastAsia" w:hAnsiTheme="minorHAnsi"/>
              <w:noProof/>
              <w:sz w:val="22"/>
              <w:lang w:val="en-IN" w:eastAsia="en-IN"/>
            </w:rPr>
          </w:pPr>
          <w:hyperlink w:anchor="_Toc219897520" w:history="1">
            <w:r w:rsidR="00160587" w:rsidRPr="005374FE">
              <w:rPr>
                <w:rStyle w:val="Hyperlink"/>
                <w:noProof/>
              </w:rPr>
              <w:t>2.3.5  Corporate Best Practices and Transparency Mechanisms</w:t>
            </w:r>
            <w:r w:rsidR="00160587">
              <w:rPr>
                <w:noProof/>
                <w:webHidden/>
              </w:rPr>
              <w:tab/>
            </w:r>
            <w:r w:rsidR="00160587">
              <w:rPr>
                <w:noProof/>
                <w:webHidden/>
              </w:rPr>
              <w:fldChar w:fldCharType="begin"/>
            </w:r>
            <w:r w:rsidR="00160587">
              <w:rPr>
                <w:noProof/>
                <w:webHidden/>
              </w:rPr>
              <w:instrText xml:space="preserve"> PAGEREF _Toc219897520 \h </w:instrText>
            </w:r>
            <w:r w:rsidR="00160587">
              <w:rPr>
                <w:noProof/>
                <w:webHidden/>
              </w:rPr>
            </w:r>
            <w:r w:rsidR="00160587">
              <w:rPr>
                <w:noProof/>
                <w:webHidden/>
              </w:rPr>
              <w:fldChar w:fldCharType="separate"/>
            </w:r>
            <w:r w:rsidR="00160587">
              <w:rPr>
                <w:noProof/>
                <w:webHidden/>
              </w:rPr>
              <w:t>20</w:t>
            </w:r>
            <w:r w:rsidR="00160587">
              <w:rPr>
                <w:noProof/>
                <w:webHidden/>
              </w:rPr>
              <w:fldChar w:fldCharType="end"/>
            </w:r>
          </w:hyperlink>
        </w:p>
        <w:p w14:paraId="258D77CF" w14:textId="07117633" w:rsidR="00160587" w:rsidRDefault="002F0818">
          <w:pPr>
            <w:pStyle w:val="TOC2"/>
            <w:tabs>
              <w:tab w:val="right" w:leader="dot" w:pos="8296"/>
            </w:tabs>
            <w:rPr>
              <w:rFonts w:asciiTheme="minorHAnsi" w:eastAsiaTheme="minorEastAsia" w:hAnsiTheme="minorHAnsi"/>
              <w:noProof/>
              <w:sz w:val="22"/>
              <w:lang w:val="en-IN" w:eastAsia="en-IN"/>
            </w:rPr>
          </w:pPr>
          <w:hyperlink w:anchor="_Toc219897521" w:history="1">
            <w:r w:rsidR="00160587" w:rsidRPr="005374FE">
              <w:rPr>
                <w:rStyle w:val="Hyperlink"/>
                <w:noProof/>
                <w:lang w:val="en-IN"/>
              </w:rPr>
              <w:t>2</w:t>
            </w:r>
            <w:r w:rsidR="00160587" w:rsidRPr="005374FE">
              <w:rPr>
                <w:rStyle w:val="Hyperlink"/>
                <w:noProof/>
              </w:rPr>
              <w:t>.</w:t>
            </w:r>
            <w:r w:rsidR="00160587" w:rsidRPr="005374FE">
              <w:rPr>
                <w:rStyle w:val="Hyperlink"/>
                <w:noProof/>
                <w:lang w:val="en-IN"/>
              </w:rPr>
              <w:t>5</w:t>
            </w:r>
            <w:r w:rsidR="00160587" w:rsidRPr="005374FE">
              <w:rPr>
                <w:rStyle w:val="Hyperlink"/>
                <w:noProof/>
              </w:rPr>
              <w:t xml:space="preserve"> Theoretical Framework</w:t>
            </w:r>
            <w:r w:rsidR="00160587">
              <w:rPr>
                <w:noProof/>
                <w:webHidden/>
              </w:rPr>
              <w:tab/>
            </w:r>
            <w:r w:rsidR="00160587">
              <w:rPr>
                <w:noProof/>
                <w:webHidden/>
              </w:rPr>
              <w:fldChar w:fldCharType="begin"/>
            </w:r>
            <w:r w:rsidR="00160587">
              <w:rPr>
                <w:noProof/>
                <w:webHidden/>
              </w:rPr>
              <w:instrText xml:space="preserve"> PAGEREF _Toc219897521 \h </w:instrText>
            </w:r>
            <w:r w:rsidR="00160587">
              <w:rPr>
                <w:noProof/>
                <w:webHidden/>
              </w:rPr>
            </w:r>
            <w:r w:rsidR="00160587">
              <w:rPr>
                <w:noProof/>
                <w:webHidden/>
              </w:rPr>
              <w:fldChar w:fldCharType="separate"/>
            </w:r>
            <w:r w:rsidR="00160587">
              <w:rPr>
                <w:noProof/>
                <w:webHidden/>
              </w:rPr>
              <w:t>24</w:t>
            </w:r>
            <w:r w:rsidR="00160587">
              <w:rPr>
                <w:noProof/>
                <w:webHidden/>
              </w:rPr>
              <w:fldChar w:fldCharType="end"/>
            </w:r>
          </w:hyperlink>
        </w:p>
        <w:p w14:paraId="3F3A04E9" w14:textId="533B4C2F" w:rsidR="00160587" w:rsidRDefault="002F0818">
          <w:pPr>
            <w:pStyle w:val="TOC3"/>
            <w:tabs>
              <w:tab w:val="right" w:leader="dot" w:pos="8296"/>
            </w:tabs>
            <w:rPr>
              <w:rFonts w:asciiTheme="minorHAnsi" w:eastAsiaTheme="minorEastAsia" w:hAnsiTheme="minorHAnsi"/>
              <w:noProof/>
              <w:sz w:val="22"/>
              <w:lang w:val="en-IN" w:eastAsia="en-IN"/>
            </w:rPr>
          </w:pPr>
          <w:hyperlink w:anchor="_Toc219897522" w:history="1">
            <w:r w:rsidR="00160587" w:rsidRPr="005374FE">
              <w:rPr>
                <w:rStyle w:val="Hyperlink"/>
                <w:noProof/>
              </w:rPr>
              <w:t>2.5.1 Signalling Theory</w:t>
            </w:r>
            <w:r w:rsidR="00160587">
              <w:rPr>
                <w:noProof/>
                <w:webHidden/>
              </w:rPr>
              <w:tab/>
            </w:r>
            <w:r w:rsidR="00160587">
              <w:rPr>
                <w:noProof/>
                <w:webHidden/>
              </w:rPr>
              <w:fldChar w:fldCharType="begin"/>
            </w:r>
            <w:r w:rsidR="00160587">
              <w:rPr>
                <w:noProof/>
                <w:webHidden/>
              </w:rPr>
              <w:instrText xml:space="preserve"> PAGEREF _Toc219897522 \h </w:instrText>
            </w:r>
            <w:r w:rsidR="00160587">
              <w:rPr>
                <w:noProof/>
                <w:webHidden/>
              </w:rPr>
            </w:r>
            <w:r w:rsidR="00160587">
              <w:rPr>
                <w:noProof/>
                <w:webHidden/>
              </w:rPr>
              <w:fldChar w:fldCharType="separate"/>
            </w:r>
            <w:r w:rsidR="00160587">
              <w:rPr>
                <w:noProof/>
                <w:webHidden/>
              </w:rPr>
              <w:t>24</w:t>
            </w:r>
            <w:r w:rsidR="00160587">
              <w:rPr>
                <w:noProof/>
                <w:webHidden/>
              </w:rPr>
              <w:fldChar w:fldCharType="end"/>
            </w:r>
          </w:hyperlink>
        </w:p>
        <w:p w14:paraId="2FDB27C7" w14:textId="4B9AF8C9" w:rsidR="00160587" w:rsidRDefault="002F0818">
          <w:pPr>
            <w:pStyle w:val="TOC3"/>
            <w:tabs>
              <w:tab w:val="right" w:leader="dot" w:pos="8296"/>
            </w:tabs>
            <w:rPr>
              <w:rFonts w:asciiTheme="minorHAnsi" w:eastAsiaTheme="minorEastAsia" w:hAnsiTheme="minorHAnsi"/>
              <w:noProof/>
              <w:sz w:val="22"/>
              <w:lang w:val="en-IN" w:eastAsia="en-IN"/>
            </w:rPr>
          </w:pPr>
          <w:hyperlink w:anchor="_Toc219897523" w:history="1">
            <w:r w:rsidR="00160587" w:rsidRPr="005374FE">
              <w:rPr>
                <w:rStyle w:val="Hyperlink"/>
                <w:noProof/>
              </w:rPr>
              <w:t>2.5.2 Theory of Planned Behaviour (TPB)</w:t>
            </w:r>
            <w:r w:rsidR="00160587">
              <w:rPr>
                <w:noProof/>
                <w:webHidden/>
              </w:rPr>
              <w:tab/>
            </w:r>
            <w:r w:rsidR="00160587">
              <w:rPr>
                <w:noProof/>
                <w:webHidden/>
              </w:rPr>
              <w:fldChar w:fldCharType="begin"/>
            </w:r>
            <w:r w:rsidR="00160587">
              <w:rPr>
                <w:noProof/>
                <w:webHidden/>
              </w:rPr>
              <w:instrText xml:space="preserve"> PAGEREF _Toc219897523 \h </w:instrText>
            </w:r>
            <w:r w:rsidR="00160587">
              <w:rPr>
                <w:noProof/>
                <w:webHidden/>
              </w:rPr>
            </w:r>
            <w:r w:rsidR="00160587">
              <w:rPr>
                <w:noProof/>
                <w:webHidden/>
              </w:rPr>
              <w:fldChar w:fldCharType="separate"/>
            </w:r>
            <w:r w:rsidR="00160587">
              <w:rPr>
                <w:noProof/>
                <w:webHidden/>
              </w:rPr>
              <w:t>24</w:t>
            </w:r>
            <w:r w:rsidR="00160587">
              <w:rPr>
                <w:noProof/>
                <w:webHidden/>
              </w:rPr>
              <w:fldChar w:fldCharType="end"/>
            </w:r>
          </w:hyperlink>
        </w:p>
        <w:p w14:paraId="0591BB90" w14:textId="43E5D321" w:rsidR="00160587" w:rsidRDefault="002F0818">
          <w:pPr>
            <w:pStyle w:val="TOC3"/>
            <w:tabs>
              <w:tab w:val="right" w:leader="dot" w:pos="8296"/>
            </w:tabs>
            <w:rPr>
              <w:rFonts w:asciiTheme="minorHAnsi" w:eastAsiaTheme="minorEastAsia" w:hAnsiTheme="minorHAnsi"/>
              <w:noProof/>
              <w:sz w:val="22"/>
              <w:lang w:val="en-IN" w:eastAsia="en-IN"/>
            </w:rPr>
          </w:pPr>
          <w:hyperlink w:anchor="_Toc219897524" w:history="1">
            <w:r w:rsidR="00160587" w:rsidRPr="005374FE">
              <w:rPr>
                <w:rStyle w:val="Hyperlink"/>
                <w:noProof/>
              </w:rPr>
              <w:t>2.5.3 Commitment–Trust Theory</w:t>
            </w:r>
            <w:r w:rsidR="00160587">
              <w:rPr>
                <w:noProof/>
                <w:webHidden/>
              </w:rPr>
              <w:tab/>
            </w:r>
            <w:r w:rsidR="00160587">
              <w:rPr>
                <w:noProof/>
                <w:webHidden/>
              </w:rPr>
              <w:fldChar w:fldCharType="begin"/>
            </w:r>
            <w:r w:rsidR="00160587">
              <w:rPr>
                <w:noProof/>
                <w:webHidden/>
              </w:rPr>
              <w:instrText xml:space="preserve"> PAGEREF _Toc219897524 \h </w:instrText>
            </w:r>
            <w:r w:rsidR="00160587">
              <w:rPr>
                <w:noProof/>
                <w:webHidden/>
              </w:rPr>
            </w:r>
            <w:r w:rsidR="00160587">
              <w:rPr>
                <w:noProof/>
                <w:webHidden/>
              </w:rPr>
              <w:fldChar w:fldCharType="separate"/>
            </w:r>
            <w:r w:rsidR="00160587">
              <w:rPr>
                <w:noProof/>
                <w:webHidden/>
              </w:rPr>
              <w:t>25</w:t>
            </w:r>
            <w:r w:rsidR="00160587">
              <w:rPr>
                <w:noProof/>
                <w:webHidden/>
              </w:rPr>
              <w:fldChar w:fldCharType="end"/>
            </w:r>
          </w:hyperlink>
        </w:p>
        <w:p w14:paraId="42D5349E" w14:textId="04F2E20D" w:rsidR="00160587" w:rsidRDefault="002F0818">
          <w:pPr>
            <w:pStyle w:val="TOC2"/>
            <w:tabs>
              <w:tab w:val="right" w:leader="dot" w:pos="8296"/>
            </w:tabs>
            <w:rPr>
              <w:rFonts w:asciiTheme="minorHAnsi" w:eastAsiaTheme="minorEastAsia" w:hAnsiTheme="minorHAnsi"/>
              <w:noProof/>
              <w:sz w:val="22"/>
              <w:lang w:val="en-IN" w:eastAsia="en-IN"/>
            </w:rPr>
          </w:pPr>
          <w:hyperlink w:anchor="_Toc219897525" w:history="1">
            <w:r w:rsidR="00160587" w:rsidRPr="005374FE">
              <w:rPr>
                <w:rStyle w:val="Hyperlink"/>
                <w:noProof/>
              </w:rPr>
              <w:t>2.</w:t>
            </w:r>
            <w:r w:rsidR="00160587" w:rsidRPr="005374FE">
              <w:rPr>
                <w:rStyle w:val="Hyperlink"/>
                <w:noProof/>
                <w:lang w:val="en-IN"/>
              </w:rPr>
              <w:t xml:space="preserve">6 </w:t>
            </w:r>
            <w:r w:rsidR="00160587" w:rsidRPr="005374FE">
              <w:rPr>
                <w:rStyle w:val="Hyperlink"/>
                <w:noProof/>
              </w:rPr>
              <w:t>Gaps in the literature</w:t>
            </w:r>
            <w:r w:rsidR="00160587">
              <w:rPr>
                <w:noProof/>
                <w:webHidden/>
              </w:rPr>
              <w:tab/>
            </w:r>
            <w:r w:rsidR="00160587">
              <w:rPr>
                <w:noProof/>
                <w:webHidden/>
              </w:rPr>
              <w:fldChar w:fldCharType="begin"/>
            </w:r>
            <w:r w:rsidR="00160587">
              <w:rPr>
                <w:noProof/>
                <w:webHidden/>
              </w:rPr>
              <w:instrText xml:space="preserve"> PAGEREF _Toc219897525 \h </w:instrText>
            </w:r>
            <w:r w:rsidR="00160587">
              <w:rPr>
                <w:noProof/>
                <w:webHidden/>
              </w:rPr>
            </w:r>
            <w:r w:rsidR="00160587">
              <w:rPr>
                <w:noProof/>
                <w:webHidden/>
              </w:rPr>
              <w:fldChar w:fldCharType="separate"/>
            </w:r>
            <w:r w:rsidR="00160587">
              <w:rPr>
                <w:noProof/>
                <w:webHidden/>
              </w:rPr>
              <w:t>25</w:t>
            </w:r>
            <w:r w:rsidR="00160587">
              <w:rPr>
                <w:noProof/>
                <w:webHidden/>
              </w:rPr>
              <w:fldChar w:fldCharType="end"/>
            </w:r>
          </w:hyperlink>
        </w:p>
        <w:p w14:paraId="085058CF" w14:textId="092CB15B" w:rsidR="00160587" w:rsidRDefault="002F0818">
          <w:pPr>
            <w:pStyle w:val="TOC2"/>
            <w:tabs>
              <w:tab w:val="right" w:leader="dot" w:pos="8296"/>
            </w:tabs>
            <w:rPr>
              <w:rFonts w:asciiTheme="minorHAnsi" w:eastAsiaTheme="minorEastAsia" w:hAnsiTheme="minorHAnsi"/>
              <w:noProof/>
              <w:sz w:val="22"/>
              <w:lang w:val="en-IN" w:eastAsia="en-IN"/>
            </w:rPr>
          </w:pPr>
          <w:hyperlink w:anchor="_Toc219897526" w:history="1">
            <w:r w:rsidR="00160587" w:rsidRPr="005374FE">
              <w:rPr>
                <w:rStyle w:val="Hyperlink"/>
                <w:noProof/>
              </w:rPr>
              <w:t>2.</w:t>
            </w:r>
            <w:r w:rsidR="00160587" w:rsidRPr="005374FE">
              <w:rPr>
                <w:rStyle w:val="Hyperlink"/>
                <w:noProof/>
                <w:lang w:val="en-IN"/>
              </w:rPr>
              <w:t>7</w:t>
            </w:r>
            <w:r w:rsidR="00160587" w:rsidRPr="005374FE">
              <w:rPr>
                <w:rStyle w:val="Hyperlink"/>
                <w:noProof/>
              </w:rPr>
              <w:t xml:space="preserve"> Conceptual Framework</w:t>
            </w:r>
            <w:r w:rsidR="00160587">
              <w:rPr>
                <w:noProof/>
                <w:webHidden/>
              </w:rPr>
              <w:tab/>
            </w:r>
            <w:r w:rsidR="00160587">
              <w:rPr>
                <w:noProof/>
                <w:webHidden/>
              </w:rPr>
              <w:fldChar w:fldCharType="begin"/>
            </w:r>
            <w:r w:rsidR="00160587">
              <w:rPr>
                <w:noProof/>
                <w:webHidden/>
              </w:rPr>
              <w:instrText xml:space="preserve"> PAGEREF _Toc219897526 \h </w:instrText>
            </w:r>
            <w:r w:rsidR="00160587">
              <w:rPr>
                <w:noProof/>
                <w:webHidden/>
              </w:rPr>
            </w:r>
            <w:r w:rsidR="00160587">
              <w:rPr>
                <w:noProof/>
                <w:webHidden/>
              </w:rPr>
              <w:fldChar w:fldCharType="separate"/>
            </w:r>
            <w:r w:rsidR="00160587">
              <w:rPr>
                <w:noProof/>
                <w:webHidden/>
              </w:rPr>
              <w:t>25</w:t>
            </w:r>
            <w:r w:rsidR="00160587">
              <w:rPr>
                <w:noProof/>
                <w:webHidden/>
              </w:rPr>
              <w:fldChar w:fldCharType="end"/>
            </w:r>
          </w:hyperlink>
        </w:p>
        <w:p w14:paraId="0D6BB4A6" w14:textId="118704BE" w:rsidR="00160587" w:rsidRDefault="002F0818">
          <w:pPr>
            <w:pStyle w:val="TOC2"/>
            <w:tabs>
              <w:tab w:val="right" w:leader="dot" w:pos="8296"/>
            </w:tabs>
            <w:rPr>
              <w:rFonts w:asciiTheme="minorHAnsi" w:eastAsiaTheme="minorEastAsia" w:hAnsiTheme="minorHAnsi"/>
              <w:noProof/>
              <w:sz w:val="22"/>
              <w:lang w:val="en-IN" w:eastAsia="en-IN"/>
            </w:rPr>
          </w:pPr>
          <w:hyperlink w:anchor="_Toc219897527" w:history="1">
            <w:r w:rsidR="00160587" w:rsidRPr="005374FE">
              <w:rPr>
                <w:rStyle w:val="Hyperlink"/>
                <w:noProof/>
              </w:rPr>
              <w:t>2.</w:t>
            </w:r>
            <w:r w:rsidR="00160587" w:rsidRPr="005374FE">
              <w:rPr>
                <w:rStyle w:val="Hyperlink"/>
                <w:noProof/>
                <w:lang w:val="en-IN"/>
              </w:rPr>
              <w:t>8</w:t>
            </w:r>
            <w:r w:rsidR="00160587" w:rsidRPr="005374FE">
              <w:rPr>
                <w:rStyle w:val="Hyperlink"/>
                <w:noProof/>
              </w:rPr>
              <w:t xml:space="preserve"> Chapter Summary</w:t>
            </w:r>
            <w:r w:rsidR="00160587">
              <w:rPr>
                <w:noProof/>
                <w:webHidden/>
              </w:rPr>
              <w:tab/>
            </w:r>
            <w:r w:rsidR="00160587">
              <w:rPr>
                <w:noProof/>
                <w:webHidden/>
              </w:rPr>
              <w:fldChar w:fldCharType="begin"/>
            </w:r>
            <w:r w:rsidR="00160587">
              <w:rPr>
                <w:noProof/>
                <w:webHidden/>
              </w:rPr>
              <w:instrText xml:space="preserve"> PAGEREF _Toc219897527 \h </w:instrText>
            </w:r>
            <w:r w:rsidR="00160587">
              <w:rPr>
                <w:noProof/>
                <w:webHidden/>
              </w:rPr>
            </w:r>
            <w:r w:rsidR="00160587">
              <w:rPr>
                <w:noProof/>
                <w:webHidden/>
              </w:rPr>
              <w:fldChar w:fldCharType="separate"/>
            </w:r>
            <w:r w:rsidR="00160587">
              <w:rPr>
                <w:noProof/>
                <w:webHidden/>
              </w:rPr>
              <w:t>28</w:t>
            </w:r>
            <w:r w:rsidR="00160587">
              <w:rPr>
                <w:noProof/>
                <w:webHidden/>
              </w:rPr>
              <w:fldChar w:fldCharType="end"/>
            </w:r>
          </w:hyperlink>
        </w:p>
        <w:p w14:paraId="77FE07AA" w14:textId="78DD02DB" w:rsidR="00160587" w:rsidRDefault="002F0818">
          <w:pPr>
            <w:pStyle w:val="TOC1"/>
            <w:tabs>
              <w:tab w:val="right" w:leader="dot" w:pos="8296"/>
            </w:tabs>
            <w:rPr>
              <w:rFonts w:asciiTheme="minorHAnsi" w:eastAsiaTheme="minorEastAsia" w:hAnsiTheme="minorHAnsi"/>
              <w:noProof/>
              <w:sz w:val="22"/>
              <w:lang w:val="en-IN" w:eastAsia="en-IN"/>
            </w:rPr>
          </w:pPr>
          <w:hyperlink w:anchor="_Toc219897528" w:history="1">
            <w:r w:rsidR="00160587" w:rsidRPr="005374FE">
              <w:rPr>
                <w:rStyle w:val="Hyperlink"/>
                <w:noProof/>
              </w:rPr>
              <w:t>Chapter 3: Research Methodology.</w:t>
            </w:r>
            <w:r w:rsidR="00160587">
              <w:rPr>
                <w:noProof/>
                <w:webHidden/>
              </w:rPr>
              <w:tab/>
            </w:r>
            <w:r w:rsidR="00160587">
              <w:rPr>
                <w:noProof/>
                <w:webHidden/>
              </w:rPr>
              <w:fldChar w:fldCharType="begin"/>
            </w:r>
            <w:r w:rsidR="00160587">
              <w:rPr>
                <w:noProof/>
                <w:webHidden/>
              </w:rPr>
              <w:instrText xml:space="preserve"> PAGEREF _Toc219897528 \h </w:instrText>
            </w:r>
            <w:r w:rsidR="00160587">
              <w:rPr>
                <w:noProof/>
                <w:webHidden/>
              </w:rPr>
            </w:r>
            <w:r w:rsidR="00160587">
              <w:rPr>
                <w:noProof/>
                <w:webHidden/>
              </w:rPr>
              <w:fldChar w:fldCharType="separate"/>
            </w:r>
            <w:r w:rsidR="00160587">
              <w:rPr>
                <w:noProof/>
                <w:webHidden/>
              </w:rPr>
              <w:t>29</w:t>
            </w:r>
            <w:r w:rsidR="00160587">
              <w:rPr>
                <w:noProof/>
                <w:webHidden/>
              </w:rPr>
              <w:fldChar w:fldCharType="end"/>
            </w:r>
          </w:hyperlink>
        </w:p>
        <w:p w14:paraId="6778E9E9" w14:textId="1D2B3350" w:rsidR="00160587" w:rsidRDefault="002F0818">
          <w:pPr>
            <w:pStyle w:val="TOC2"/>
            <w:tabs>
              <w:tab w:val="right" w:leader="dot" w:pos="8296"/>
            </w:tabs>
            <w:rPr>
              <w:rFonts w:asciiTheme="minorHAnsi" w:eastAsiaTheme="minorEastAsia" w:hAnsiTheme="minorHAnsi"/>
              <w:noProof/>
              <w:sz w:val="22"/>
              <w:lang w:val="en-IN" w:eastAsia="en-IN"/>
            </w:rPr>
          </w:pPr>
          <w:hyperlink w:anchor="_Toc219897529" w:history="1">
            <w:r w:rsidR="00160587" w:rsidRPr="005374FE">
              <w:rPr>
                <w:rStyle w:val="Hyperlink"/>
                <w:noProof/>
              </w:rPr>
              <w:t>3.1 Introduction</w:t>
            </w:r>
            <w:r w:rsidR="00160587">
              <w:rPr>
                <w:noProof/>
                <w:webHidden/>
              </w:rPr>
              <w:tab/>
            </w:r>
            <w:r w:rsidR="00160587">
              <w:rPr>
                <w:noProof/>
                <w:webHidden/>
              </w:rPr>
              <w:fldChar w:fldCharType="begin"/>
            </w:r>
            <w:r w:rsidR="00160587">
              <w:rPr>
                <w:noProof/>
                <w:webHidden/>
              </w:rPr>
              <w:instrText xml:space="preserve"> PAGEREF _Toc219897529 \h </w:instrText>
            </w:r>
            <w:r w:rsidR="00160587">
              <w:rPr>
                <w:noProof/>
                <w:webHidden/>
              </w:rPr>
            </w:r>
            <w:r w:rsidR="00160587">
              <w:rPr>
                <w:noProof/>
                <w:webHidden/>
              </w:rPr>
              <w:fldChar w:fldCharType="separate"/>
            </w:r>
            <w:r w:rsidR="00160587">
              <w:rPr>
                <w:noProof/>
                <w:webHidden/>
              </w:rPr>
              <w:t>29</w:t>
            </w:r>
            <w:r w:rsidR="00160587">
              <w:rPr>
                <w:noProof/>
                <w:webHidden/>
              </w:rPr>
              <w:fldChar w:fldCharType="end"/>
            </w:r>
          </w:hyperlink>
        </w:p>
        <w:p w14:paraId="24B271E1" w14:textId="24325148" w:rsidR="00160587" w:rsidRDefault="002F0818">
          <w:pPr>
            <w:pStyle w:val="TOC2"/>
            <w:tabs>
              <w:tab w:val="right" w:leader="dot" w:pos="8296"/>
            </w:tabs>
            <w:rPr>
              <w:rFonts w:asciiTheme="minorHAnsi" w:eastAsiaTheme="minorEastAsia" w:hAnsiTheme="minorHAnsi"/>
              <w:noProof/>
              <w:sz w:val="22"/>
              <w:lang w:val="en-IN" w:eastAsia="en-IN"/>
            </w:rPr>
          </w:pPr>
          <w:hyperlink w:anchor="_Toc219897530" w:history="1">
            <w:r w:rsidR="00160587" w:rsidRPr="005374FE">
              <w:rPr>
                <w:rStyle w:val="Hyperlink"/>
                <w:noProof/>
                <w:lang w:val="en-IN"/>
              </w:rPr>
              <w:t>3.2 Research Philosophy</w:t>
            </w:r>
            <w:r w:rsidR="00160587">
              <w:rPr>
                <w:noProof/>
                <w:webHidden/>
              </w:rPr>
              <w:tab/>
            </w:r>
            <w:r w:rsidR="00160587">
              <w:rPr>
                <w:noProof/>
                <w:webHidden/>
              </w:rPr>
              <w:fldChar w:fldCharType="begin"/>
            </w:r>
            <w:r w:rsidR="00160587">
              <w:rPr>
                <w:noProof/>
                <w:webHidden/>
              </w:rPr>
              <w:instrText xml:space="preserve"> PAGEREF _Toc219897530 \h </w:instrText>
            </w:r>
            <w:r w:rsidR="00160587">
              <w:rPr>
                <w:noProof/>
                <w:webHidden/>
              </w:rPr>
            </w:r>
            <w:r w:rsidR="00160587">
              <w:rPr>
                <w:noProof/>
                <w:webHidden/>
              </w:rPr>
              <w:fldChar w:fldCharType="separate"/>
            </w:r>
            <w:r w:rsidR="00160587">
              <w:rPr>
                <w:noProof/>
                <w:webHidden/>
              </w:rPr>
              <w:t>30</w:t>
            </w:r>
            <w:r w:rsidR="00160587">
              <w:rPr>
                <w:noProof/>
                <w:webHidden/>
              </w:rPr>
              <w:fldChar w:fldCharType="end"/>
            </w:r>
          </w:hyperlink>
        </w:p>
        <w:p w14:paraId="6CC77D3B" w14:textId="65C69F47" w:rsidR="00160587" w:rsidRDefault="002F0818">
          <w:pPr>
            <w:pStyle w:val="TOC2"/>
            <w:tabs>
              <w:tab w:val="right" w:leader="dot" w:pos="8296"/>
            </w:tabs>
            <w:rPr>
              <w:rFonts w:asciiTheme="minorHAnsi" w:eastAsiaTheme="minorEastAsia" w:hAnsiTheme="minorHAnsi"/>
              <w:noProof/>
              <w:sz w:val="22"/>
              <w:lang w:val="en-IN" w:eastAsia="en-IN"/>
            </w:rPr>
          </w:pPr>
          <w:hyperlink w:anchor="_Toc219897531" w:history="1">
            <w:r w:rsidR="00160587" w:rsidRPr="005374FE">
              <w:rPr>
                <w:rStyle w:val="Hyperlink"/>
                <w:noProof/>
              </w:rPr>
              <w:t>3.3 Research Approach</w:t>
            </w:r>
            <w:r w:rsidR="00160587">
              <w:rPr>
                <w:noProof/>
                <w:webHidden/>
              </w:rPr>
              <w:tab/>
            </w:r>
            <w:r w:rsidR="00160587">
              <w:rPr>
                <w:noProof/>
                <w:webHidden/>
              </w:rPr>
              <w:fldChar w:fldCharType="begin"/>
            </w:r>
            <w:r w:rsidR="00160587">
              <w:rPr>
                <w:noProof/>
                <w:webHidden/>
              </w:rPr>
              <w:instrText xml:space="preserve"> PAGEREF _Toc219897531 \h </w:instrText>
            </w:r>
            <w:r w:rsidR="00160587">
              <w:rPr>
                <w:noProof/>
                <w:webHidden/>
              </w:rPr>
            </w:r>
            <w:r w:rsidR="00160587">
              <w:rPr>
                <w:noProof/>
                <w:webHidden/>
              </w:rPr>
              <w:fldChar w:fldCharType="separate"/>
            </w:r>
            <w:r w:rsidR="00160587">
              <w:rPr>
                <w:noProof/>
                <w:webHidden/>
              </w:rPr>
              <w:t>31</w:t>
            </w:r>
            <w:r w:rsidR="00160587">
              <w:rPr>
                <w:noProof/>
                <w:webHidden/>
              </w:rPr>
              <w:fldChar w:fldCharType="end"/>
            </w:r>
          </w:hyperlink>
        </w:p>
        <w:p w14:paraId="3C1C3EFD" w14:textId="1F4A7F82" w:rsidR="00160587" w:rsidRDefault="002F0818">
          <w:pPr>
            <w:pStyle w:val="TOC2"/>
            <w:tabs>
              <w:tab w:val="right" w:leader="dot" w:pos="8296"/>
            </w:tabs>
            <w:rPr>
              <w:rFonts w:asciiTheme="minorHAnsi" w:eastAsiaTheme="minorEastAsia" w:hAnsiTheme="minorHAnsi"/>
              <w:noProof/>
              <w:sz w:val="22"/>
              <w:lang w:val="en-IN" w:eastAsia="en-IN"/>
            </w:rPr>
          </w:pPr>
          <w:hyperlink w:anchor="_Toc219897532" w:history="1">
            <w:r w:rsidR="00160587" w:rsidRPr="005374FE">
              <w:rPr>
                <w:rStyle w:val="Hyperlink"/>
                <w:noProof/>
              </w:rPr>
              <w:t>3.4 Research Design</w:t>
            </w:r>
            <w:r w:rsidR="00160587">
              <w:rPr>
                <w:noProof/>
                <w:webHidden/>
              </w:rPr>
              <w:tab/>
            </w:r>
            <w:r w:rsidR="00160587">
              <w:rPr>
                <w:noProof/>
                <w:webHidden/>
              </w:rPr>
              <w:fldChar w:fldCharType="begin"/>
            </w:r>
            <w:r w:rsidR="00160587">
              <w:rPr>
                <w:noProof/>
                <w:webHidden/>
              </w:rPr>
              <w:instrText xml:space="preserve"> PAGEREF _Toc219897532 \h </w:instrText>
            </w:r>
            <w:r w:rsidR="00160587">
              <w:rPr>
                <w:noProof/>
                <w:webHidden/>
              </w:rPr>
            </w:r>
            <w:r w:rsidR="00160587">
              <w:rPr>
                <w:noProof/>
                <w:webHidden/>
              </w:rPr>
              <w:fldChar w:fldCharType="separate"/>
            </w:r>
            <w:r w:rsidR="00160587">
              <w:rPr>
                <w:noProof/>
                <w:webHidden/>
              </w:rPr>
              <w:t>31</w:t>
            </w:r>
            <w:r w:rsidR="00160587">
              <w:rPr>
                <w:noProof/>
                <w:webHidden/>
              </w:rPr>
              <w:fldChar w:fldCharType="end"/>
            </w:r>
          </w:hyperlink>
        </w:p>
        <w:p w14:paraId="22A941CF" w14:textId="68F7CD1D" w:rsidR="00160587" w:rsidRDefault="002F0818">
          <w:pPr>
            <w:pStyle w:val="TOC2"/>
            <w:tabs>
              <w:tab w:val="right" w:leader="dot" w:pos="8296"/>
            </w:tabs>
            <w:rPr>
              <w:rFonts w:asciiTheme="minorHAnsi" w:eastAsiaTheme="minorEastAsia" w:hAnsiTheme="minorHAnsi"/>
              <w:noProof/>
              <w:sz w:val="22"/>
              <w:lang w:val="en-IN" w:eastAsia="en-IN"/>
            </w:rPr>
          </w:pPr>
          <w:hyperlink w:anchor="_Toc219897533" w:history="1">
            <w:r w:rsidR="00160587" w:rsidRPr="005374FE">
              <w:rPr>
                <w:rStyle w:val="Hyperlink"/>
                <w:noProof/>
              </w:rPr>
              <w:t>3.5 Data Collection Methods</w:t>
            </w:r>
            <w:r w:rsidR="00160587">
              <w:rPr>
                <w:noProof/>
                <w:webHidden/>
              </w:rPr>
              <w:tab/>
            </w:r>
            <w:r w:rsidR="00160587">
              <w:rPr>
                <w:noProof/>
                <w:webHidden/>
              </w:rPr>
              <w:fldChar w:fldCharType="begin"/>
            </w:r>
            <w:r w:rsidR="00160587">
              <w:rPr>
                <w:noProof/>
                <w:webHidden/>
              </w:rPr>
              <w:instrText xml:space="preserve"> PAGEREF _Toc219897533 \h </w:instrText>
            </w:r>
            <w:r w:rsidR="00160587">
              <w:rPr>
                <w:noProof/>
                <w:webHidden/>
              </w:rPr>
            </w:r>
            <w:r w:rsidR="00160587">
              <w:rPr>
                <w:noProof/>
                <w:webHidden/>
              </w:rPr>
              <w:fldChar w:fldCharType="separate"/>
            </w:r>
            <w:r w:rsidR="00160587">
              <w:rPr>
                <w:noProof/>
                <w:webHidden/>
              </w:rPr>
              <w:t>32</w:t>
            </w:r>
            <w:r w:rsidR="00160587">
              <w:rPr>
                <w:noProof/>
                <w:webHidden/>
              </w:rPr>
              <w:fldChar w:fldCharType="end"/>
            </w:r>
          </w:hyperlink>
        </w:p>
        <w:p w14:paraId="524E6A21" w14:textId="75339358" w:rsidR="00160587" w:rsidRDefault="002F0818">
          <w:pPr>
            <w:pStyle w:val="TOC2"/>
            <w:tabs>
              <w:tab w:val="right" w:leader="dot" w:pos="8296"/>
            </w:tabs>
            <w:rPr>
              <w:rFonts w:asciiTheme="minorHAnsi" w:eastAsiaTheme="minorEastAsia" w:hAnsiTheme="minorHAnsi"/>
              <w:noProof/>
              <w:sz w:val="22"/>
              <w:lang w:val="en-IN" w:eastAsia="en-IN"/>
            </w:rPr>
          </w:pPr>
          <w:hyperlink w:anchor="_Toc219897534" w:history="1">
            <w:r w:rsidR="00160587" w:rsidRPr="005374FE">
              <w:rPr>
                <w:rStyle w:val="Hyperlink"/>
                <w:noProof/>
              </w:rPr>
              <w:t>3.6 Research Instrument Design</w:t>
            </w:r>
            <w:r w:rsidR="00160587">
              <w:rPr>
                <w:noProof/>
                <w:webHidden/>
              </w:rPr>
              <w:tab/>
            </w:r>
            <w:r w:rsidR="00160587">
              <w:rPr>
                <w:noProof/>
                <w:webHidden/>
              </w:rPr>
              <w:fldChar w:fldCharType="begin"/>
            </w:r>
            <w:r w:rsidR="00160587">
              <w:rPr>
                <w:noProof/>
                <w:webHidden/>
              </w:rPr>
              <w:instrText xml:space="preserve"> PAGEREF _Toc219897534 \h </w:instrText>
            </w:r>
            <w:r w:rsidR="00160587">
              <w:rPr>
                <w:noProof/>
                <w:webHidden/>
              </w:rPr>
            </w:r>
            <w:r w:rsidR="00160587">
              <w:rPr>
                <w:noProof/>
                <w:webHidden/>
              </w:rPr>
              <w:fldChar w:fldCharType="separate"/>
            </w:r>
            <w:r w:rsidR="00160587">
              <w:rPr>
                <w:noProof/>
                <w:webHidden/>
              </w:rPr>
              <w:t>32</w:t>
            </w:r>
            <w:r w:rsidR="00160587">
              <w:rPr>
                <w:noProof/>
                <w:webHidden/>
              </w:rPr>
              <w:fldChar w:fldCharType="end"/>
            </w:r>
          </w:hyperlink>
        </w:p>
        <w:p w14:paraId="254A5C37" w14:textId="2BBB9B9E" w:rsidR="00160587" w:rsidRDefault="002F0818">
          <w:pPr>
            <w:pStyle w:val="TOC2"/>
            <w:tabs>
              <w:tab w:val="right" w:leader="dot" w:pos="8296"/>
            </w:tabs>
            <w:rPr>
              <w:rFonts w:asciiTheme="minorHAnsi" w:eastAsiaTheme="minorEastAsia" w:hAnsiTheme="minorHAnsi"/>
              <w:noProof/>
              <w:sz w:val="22"/>
              <w:lang w:val="en-IN" w:eastAsia="en-IN"/>
            </w:rPr>
          </w:pPr>
          <w:hyperlink w:anchor="_Toc219897535" w:history="1">
            <w:r w:rsidR="00160587" w:rsidRPr="005374FE">
              <w:rPr>
                <w:rStyle w:val="Hyperlink"/>
                <w:noProof/>
              </w:rPr>
              <w:t>3.7 Sampling Strategy</w:t>
            </w:r>
            <w:r w:rsidR="00160587">
              <w:rPr>
                <w:noProof/>
                <w:webHidden/>
              </w:rPr>
              <w:tab/>
            </w:r>
            <w:r w:rsidR="00160587">
              <w:rPr>
                <w:noProof/>
                <w:webHidden/>
              </w:rPr>
              <w:fldChar w:fldCharType="begin"/>
            </w:r>
            <w:r w:rsidR="00160587">
              <w:rPr>
                <w:noProof/>
                <w:webHidden/>
              </w:rPr>
              <w:instrText xml:space="preserve"> PAGEREF _Toc219897535 \h </w:instrText>
            </w:r>
            <w:r w:rsidR="00160587">
              <w:rPr>
                <w:noProof/>
                <w:webHidden/>
              </w:rPr>
            </w:r>
            <w:r w:rsidR="00160587">
              <w:rPr>
                <w:noProof/>
                <w:webHidden/>
              </w:rPr>
              <w:fldChar w:fldCharType="separate"/>
            </w:r>
            <w:r w:rsidR="00160587">
              <w:rPr>
                <w:noProof/>
                <w:webHidden/>
              </w:rPr>
              <w:t>33</w:t>
            </w:r>
            <w:r w:rsidR="00160587">
              <w:rPr>
                <w:noProof/>
                <w:webHidden/>
              </w:rPr>
              <w:fldChar w:fldCharType="end"/>
            </w:r>
          </w:hyperlink>
        </w:p>
        <w:p w14:paraId="30C076DC" w14:textId="67947836" w:rsidR="00160587" w:rsidRDefault="002F0818">
          <w:pPr>
            <w:pStyle w:val="TOC2"/>
            <w:tabs>
              <w:tab w:val="right" w:leader="dot" w:pos="8296"/>
            </w:tabs>
            <w:rPr>
              <w:rFonts w:asciiTheme="minorHAnsi" w:eastAsiaTheme="minorEastAsia" w:hAnsiTheme="minorHAnsi"/>
              <w:noProof/>
              <w:sz w:val="22"/>
              <w:lang w:val="en-IN" w:eastAsia="en-IN"/>
            </w:rPr>
          </w:pPr>
          <w:hyperlink w:anchor="_Toc219897536" w:history="1">
            <w:r w:rsidR="00160587" w:rsidRPr="005374FE">
              <w:rPr>
                <w:rStyle w:val="Hyperlink"/>
                <w:noProof/>
              </w:rPr>
              <w:t>3.8 Data Analysis Techniques</w:t>
            </w:r>
            <w:r w:rsidR="00160587">
              <w:rPr>
                <w:noProof/>
                <w:webHidden/>
              </w:rPr>
              <w:tab/>
            </w:r>
            <w:r w:rsidR="00160587">
              <w:rPr>
                <w:noProof/>
                <w:webHidden/>
              </w:rPr>
              <w:fldChar w:fldCharType="begin"/>
            </w:r>
            <w:r w:rsidR="00160587">
              <w:rPr>
                <w:noProof/>
                <w:webHidden/>
              </w:rPr>
              <w:instrText xml:space="preserve"> PAGEREF _Toc219897536 \h </w:instrText>
            </w:r>
            <w:r w:rsidR="00160587">
              <w:rPr>
                <w:noProof/>
                <w:webHidden/>
              </w:rPr>
            </w:r>
            <w:r w:rsidR="00160587">
              <w:rPr>
                <w:noProof/>
                <w:webHidden/>
              </w:rPr>
              <w:fldChar w:fldCharType="separate"/>
            </w:r>
            <w:r w:rsidR="00160587">
              <w:rPr>
                <w:noProof/>
                <w:webHidden/>
              </w:rPr>
              <w:t>34</w:t>
            </w:r>
            <w:r w:rsidR="00160587">
              <w:rPr>
                <w:noProof/>
                <w:webHidden/>
              </w:rPr>
              <w:fldChar w:fldCharType="end"/>
            </w:r>
          </w:hyperlink>
        </w:p>
        <w:p w14:paraId="629C9755" w14:textId="72CA6758" w:rsidR="00160587" w:rsidRDefault="002F0818">
          <w:pPr>
            <w:pStyle w:val="TOC2"/>
            <w:tabs>
              <w:tab w:val="right" w:leader="dot" w:pos="8296"/>
            </w:tabs>
            <w:rPr>
              <w:rFonts w:asciiTheme="minorHAnsi" w:eastAsiaTheme="minorEastAsia" w:hAnsiTheme="minorHAnsi"/>
              <w:noProof/>
              <w:sz w:val="22"/>
              <w:lang w:val="en-IN" w:eastAsia="en-IN"/>
            </w:rPr>
          </w:pPr>
          <w:hyperlink w:anchor="_Toc219897537" w:history="1">
            <w:r w:rsidR="00160587" w:rsidRPr="005374FE">
              <w:rPr>
                <w:rStyle w:val="Hyperlink"/>
                <w:noProof/>
              </w:rPr>
              <w:t>3.9 Ethical Considerations</w:t>
            </w:r>
            <w:r w:rsidR="00160587">
              <w:rPr>
                <w:noProof/>
                <w:webHidden/>
              </w:rPr>
              <w:tab/>
            </w:r>
            <w:r w:rsidR="00160587">
              <w:rPr>
                <w:noProof/>
                <w:webHidden/>
              </w:rPr>
              <w:fldChar w:fldCharType="begin"/>
            </w:r>
            <w:r w:rsidR="00160587">
              <w:rPr>
                <w:noProof/>
                <w:webHidden/>
              </w:rPr>
              <w:instrText xml:space="preserve"> PAGEREF _Toc219897537 \h </w:instrText>
            </w:r>
            <w:r w:rsidR="00160587">
              <w:rPr>
                <w:noProof/>
                <w:webHidden/>
              </w:rPr>
            </w:r>
            <w:r w:rsidR="00160587">
              <w:rPr>
                <w:noProof/>
                <w:webHidden/>
              </w:rPr>
              <w:fldChar w:fldCharType="separate"/>
            </w:r>
            <w:r w:rsidR="00160587">
              <w:rPr>
                <w:noProof/>
                <w:webHidden/>
              </w:rPr>
              <w:t>34</w:t>
            </w:r>
            <w:r w:rsidR="00160587">
              <w:rPr>
                <w:noProof/>
                <w:webHidden/>
              </w:rPr>
              <w:fldChar w:fldCharType="end"/>
            </w:r>
          </w:hyperlink>
        </w:p>
        <w:p w14:paraId="2C6687AC" w14:textId="7B477AF9" w:rsidR="00160587" w:rsidRDefault="002F0818">
          <w:pPr>
            <w:pStyle w:val="TOC2"/>
            <w:tabs>
              <w:tab w:val="right" w:leader="dot" w:pos="8296"/>
            </w:tabs>
            <w:rPr>
              <w:rFonts w:asciiTheme="minorHAnsi" w:eastAsiaTheme="minorEastAsia" w:hAnsiTheme="minorHAnsi"/>
              <w:noProof/>
              <w:sz w:val="22"/>
              <w:lang w:val="en-IN" w:eastAsia="en-IN"/>
            </w:rPr>
          </w:pPr>
          <w:hyperlink w:anchor="_Toc219897538" w:history="1">
            <w:r w:rsidR="00160587" w:rsidRPr="005374FE">
              <w:rPr>
                <w:rStyle w:val="Hyperlink"/>
                <w:noProof/>
              </w:rPr>
              <w:t>3.10 Research Limitations</w:t>
            </w:r>
            <w:r w:rsidR="00160587">
              <w:rPr>
                <w:noProof/>
                <w:webHidden/>
              </w:rPr>
              <w:tab/>
            </w:r>
            <w:r w:rsidR="00160587">
              <w:rPr>
                <w:noProof/>
                <w:webHidden/>
              </w:rPr>
              <w:fldChar w:fldCharType="begin"/>
            </w:r>
            <w:r w:rsidR="00160587">
              <w:rPr>
                <w:noProof/>
                <w:webHidden/>
              </w:rPr>
              <w:instrText xml:space="preserve"> PAGEREF _Toc219897538 \h </w:instrText>
            </w:r>
            <w:r w:rsidR="00160587">
              <w:rPr>
                <w:noProof/>
                <w:webHidden/>
              </w:rPr>
            </w:r>
            <w:r w:rsidR="00160587">
              <w:rPr>
                <w:noProof/>
                <w:webHidden/>
              </w:rPr>
              <w:fldChar w:fldCharType="separate"/>
            </w:r>
            <w:r w:rsidR="00160587">
              <w:rPr>
                <w:noProof/>
                <w:webHidden/>
              </w:rPr>
              <w:t>35</w:t>
            </w:r>
            <w:r w:rsidR="00160587">
              <w:rPr>
                <w:noProof/>
                <w:webHidden/>
              </w:rPr>
              <w:fldChar w:fldCharType="end"/>
            </w:r>
          </w:hyperlink>
        </w:p>
        <w:p w14:paraId="746FAB9F" w14:textId="0B269F0B" w:rsidR="00160587" w:rsidRDefault="002F0818">
          <w:pPr>
            <w:pStyle w:val="TOC2"/>
            <w:tabs>
              <w:tab w:val="right" w:leader="dot" w:pos="8296"/>
            </w:tabs>
            <w:rPr>
              <w:rFonts w:asciiTheme="minorHAnsi" w:eastAsiaTheme="minorEastAsia" w:hAnsiTheme="minorHAnsi"/>
              <w:noProof/>
              <w:sz w:val="22"/>
              <w:lang w:val="en-IN" w:eastAsia="en-IN"/>
            </w:rPr>
          </w:pPr>
          <w:hyperlink w:anchor="_Toc219897539" w:history="1">
            <w:r w:rsidR="00160587" w:rsidRPr="005374FE">
              <w:rPr>
                <w:rStyle w:val="Hyperlink"/>
                <w:noProof/>
              </w:rPr>
              <w:t>3.11 Chapter Summary</w:t>
            </w:r>
            <w:r w:rsidR="00160587">
              <w:rPr>
                <w:noProof/>
                <w:webHidden/>
              </w:rPr>
              <w:tab/>
            </w:r>
            <w:r w:rsidR="00160587">
              <w:rPr>
                <w:noProof/>
                <w:webHidden/>
              </w:rPr>
              <w:fldChar w:fldCharType="begin"/>
            </w:r>
            <w:r w:rsidR="00160587">
              <w:rPr>
                <w:noProof/>
                <w:webHidden/>
              </w:rPr>
              <w:instrText xml:space="preserve"> PAGEREF _Toc219897539 \h </w:instrText>
            </w:r>
            <w:r w:rsidR="00160587">
              <w:rPr>
                <w:noProof/>
                <w:webHidden/>
              </w:rPr>
            </w:r>
            <w:r w:rsidR="00160587">
              <w:rPr>
                <w:noProof/>
                <w:webHidden/>
              </w:rPr>
              <w:fldChar w:fldCharType="separate"/>
            </w:r>
            <w:r w:rsidR="00160587">
              <w:rPr>
                <w:noProof/>
                <w:webHidden/>
              </w:rPr>
              <w:t>35</w:t>
            </w:r>
            <w:r w:rsidR="00160587">
              <w:rPr>
                <w:noProof/>
                <w:webHidden/>
              </w:rPr>
              <w:fldChar w:fldCharType="end"/>
            </w:r>
          </w:hyperlink>
        </w:p>
        <w:p w14:paraId="7B17E04E" w14:textId="5A5710BD" w:rsidR="00160587" w:rsidRDefault="002F0818">
          <w:pPr>
            <w:pStyle w:val="TOC1"/>
            <w:tabs>
              <w:tab w:val="right" w:leader="dot" w:pos="8296"/>
            </w:tabs>
            <w:rPr>
              <w:rFonts w:asciiTheme="minorHAnsi" w:eastAsiaTheme="minorEastAsia" w:hAnsiTheme="minorHAnsi"/>
              <w:noProof/>
              <w:sz w:val="22"/>
              <w:lang w:val="en-IN" w:eastAsia="en-IN"/>
            </w:rPr>
          </w:pPr>
          <w:hyperlink w:anchor="_Toc219897540" w:history="1">
            <w:r w:rsidR="00160587" w:rsidRPr="005374FE">
              <w:rPr>
                <w:rStyle w:val="Hyperlink"/>
                <w:noProof/>
              </w:rPr>
              <w:t>Chapter 4: Data Analysis</w:t>
            </w:r>
            <w:r w:rsidR="00160587">
              <w:rPr>
                <w:noProof/>
                <w:webHidden/>
              </w:rPr>
              <w:tab/>
            </w:r>
            <w:r w:rsidR="00160587">
              <w:rPr>
                <w:noProof/>
                <w:webHidden/>
              </w:rPr>
              <w:fldChar w:fldCharType="begin"/>
            </w:r>
            <w:r w:rsidR="00160587">
              <w:rPr>
                <w:noProof/>
                <w:webHidden/>
              </w:rPr>
              <w:instrText xml:space="preserve"> PAGEREF _Toc219897540 \h </w:instrText>
            </w:r>
            <w:r w:rsidR="00160587">
              <w:rPr>
                <w:noProof/>
                <w:webHidden/>
              </w:rPr>
            </w:r>
            <w:r w:rsidR="00160587">
              <w:rPr>
                <w:noProof/>
                <w:webHidden/>
              </w:rPr>
              <w:fldChar w:fldCharType="separate"/>
            </w:r>
            <w:r w:rsidR="00160587">
              <w:rPr>
                <w:noProof/>
                <w:webHidden/>
              </w:rPr>
              <w:t>36</w:t>
            </w:r>
            <w:r w:rsidR="00160587">
              <w:rPr>
                <w:noProof/>
                <w:webHidden/>
              </w:rPr>
              <w:fldChar w:fldCharType="end"/>
            </w:r>
          </w:hyperlink>
        </w:p>
        <w:p w14:paraId="5E04FFC1" w14:textId="6B2C383E" w:rsidR="00160587" w:rsidRDefault="002F0818">
          <w:pPr>
            <w:pStyle w:val="TOC2"/>
            <w:tabs>
              <w:tab w:val="right" w:leader="dot" w:pos="8296"/>
            </w:tabs>
            <w:rPr>
              <w:rFonts w:asciiTheme="minorHAnsi" w:eastAsiaTheme="minorEastAsia" w:hAnsiTheme="minorHAnsi"/>
              <w:noProof/>
              <w:sz w:val="22"/>
              <w:lang w:val="en-IN" w:eastAsia="en-IN"/>
            </w:rPr>
          </w:pPr>
          <w:hyperlink w:anchor="_Toc219897541" w:history="1">
            <w:r w:rsidR="00160587" w:rsidRPr="005374FE">
              <w:rPr>
                <w:rStyle w:val="Hyperlink"/>
                <w:noProof/>
                <w:lang w:val="en-IN"/>
              </w:rPr>
              <w:t>4.1 Introduction</w:t>
            </w:r>
            <w:r w:rsidR="00160587">
              <w:rPr>
                <w:noProof/>
                <w:webHidden/>
              </w:rPr>
              <w:tab/>
            </w:r>
            <w:r w:rsidR="00160587">
              <w:rPr>
                <w:noProof/>
                <w:webHidden/>
              </w:rPr>
              <w:fldChar w:fldCharType="begin"/>
            </w:r>
            <w:r w:rsidR="00160587">
              <w:rPr>
                <w:noProof/>
                <w:webHidden/>
              </w:rPr>
              <w:instrText xml:space="preserve"> PAGEREF _Toc219897541 \h </w:instrText>
            </w:r>
            <w:r w:rsidR="00160587">
              <w:rPr>
                <w:noProof/>
                <w:webHidden/>
              </w:rPr>
            </w:r>
            <w:r w:rsidR="00160587">
              <w:rPr>
                <w:noProof/>
                <w:webHidden/>
              </w:rPr>
              <w:fldChar w:fldCharType="separate"/>
            </w:r>
            <w:r w:rsidR="00160587">
              <w:rPr>
                <w:noProof/>
                <w:webHidden/>
              </w:rPr>
              <w:t>36</w:t>
            </w:r>
            <w:r w:rsidR="00160587">
              <w:rPr>
                <w:noProof/>
                <w:webHidden/>
              </w:rPr>
              <w:fldChar w:fldCharType="end"/>
            </w:r>
          </w:hyperlink>
        </w:p>
        <w:p w14:paraId="00D46CDA" w14:textId="46C4DBC7" w:rsidR="00160587" w:rsidRDefault="002F0818">
          <w:pPr>
            <w:pStyle w:val="TOC2"/>
            <w:tabs>
              <w:tab w:val="right" w:leader="dot" w:pos="8296"/>
            </w:tabs>
            <w:rPr>
              <w:rFonts w:asciiTheme="minorHAnsi" w:eastAsiaTheme="minorEastAsia" w:hAnsiTheme="minorHAnsi"/>
              <w:noProof/>
              <w:sz w:val="22"/>
              <w:lang w:val="en-IN" w:eastAsia="en-IN"/>
            </w:rPr>
          </w:pPr>
          <w:hyperlink w:anchor="_Toc219897542" w:history="1">
            <w:r w:rsidR="00160587" w:rsidRPr="005374FE">
              <w:rPr>
                <w:rStyle w:val="Hyperlink"/>
                <w:noProof/>
                <w:lang w:val="en-IN"/>
              </w:rPr>
              <w:t>4.2 Reliability Analysis</w:t>
            </w:r>
            <w:r w:rsidR="00160587">
              <w:rPr>
                <w:noProof/>
                <w:webHidden/>
              </w:rPr>
              <w:tab/>
            </w:r>
            <w:r w:rsidR="00160587">
              <w:rPr>
                <w:noProof/>
                <w:webHidden/>
              </w:rPr>
              <w:fldChar w:fldCharType="begin"/>
            </w:r>
            <w:r w:rsidR="00160587">
              <w:rPr>
                <w:noProof/>
                <w:webHidden/>
              </w:rPr>
              <w:instrText xml:space="preserve"> PAGEREF _Toc219897542 \h </w:instrText>
            </w:r>
            <w:r w:rsidR="00160587">
              <w:rPr>
                <w:noProof/>
                <w:webHidden/>
              </w:rPr>
            </w:r>
            <w:r w:rsidR="00160587">
              <w:rPr>
                <w:noProof/>
                <w:webHidden/>
              </w:rPr>
              <w:fldChar w:fldCharType="separate"/>
            </w:r>
            <w:r w:rsidR="00160587">
              <w:rPr>
                <w:noProof/>
                <w:webHidden/>
              </w:rPr>
              <w:t>36</w:t>
            </w:r>
            <w:r w:rsidR="00160587">
              <w:rPr>
                <w:noProof/>
                <w:webHidden/>
              </w:rPr>
              <w:fldChar w:fldCharType="end"/>
            </w:r>
          </w:hyperlink>
        </w:p>
        <w:p w14:paraId="7060A396" w14:textId="0F8CA968" w:rsidR="00160587" w:rsidRDefault="002F0818">
          <w:pPr>
            <w:pStyle w:val="TOC2"/>
            <w:tabs>
              <w:tab w:val="right" w:leader="dot" w:pos="8296"/>
            </w:tabs>
            <w:rPr>
              <w:rFonts w:asciiTheme="minorHAnsi" w:eastAsiaTheme="minorEastAsia" w:hAnsiTheme="minorHAnsi"/>
              <w:noProof/>
              <w:sz w:val="22"/>
              <w:lang w:val="en-IN" w:eastAsia="en-IN"/>
            </w:rPr>
          </w:pPr>
          <w:hyperlink w:anchor="_Toc219897543" w:history="1">
            <w:r w:rsidR="00160587" w:rsidRPr="005374FE">
              <w:rPr>
                <w:rStyle w:val="Hyperlink"/>
                <w:noProof/>
                <w:lang w:val="en-IN"/>
              </w:rPr>
              <w:t>4.3 Descriptive Statistics</w:t>
            </w:r>
            <w:r w:rsidR="00160587">
              <w:rPr>
                <w:noProof/>
                <w:webHidden/>
              </w:rPr>
              <w:tab/>
            </w:r>
            <w:r w:rsidR="00160587">
              <w:rPr>
                <w:noProof/>
                <w:webHidden/>
              </w:rPr>
              <w:fldChar w:fldCharType="begin"/>
            </w:r>
            <w:r w:rsidR="00160587">
              <w:rPr>
                <w:noProof/>
                <w:webHidden/>
              </w:rPr>
              <w:instrText xml:space="preserve"> PAGEREF _Toc219897543 \h </w:instrText>
            </w:r>
            <w:r w:rsidR="00160587">
              <w:rPr>
                <w:noProof/>
                <w:webHidden/>
              </w:rPr>
            </w:r>
            <w:r w:rsidR="00160587">
              <w:rPr>
                <w:noProof/>
                <w:webHidden/>
              </w:rPr>
              <w:fldChar w:fldCharType="separate"/>
            </w:r>
            <w:r w:rsidR="00160587">
              <w:rPr>
                <w:noProof/>
                <w:webHidden/>
              </w:rPr>
              <w:t>37</w:t>
            </w:r>
            <w:r w:rsidR="00160587">
              <w:rPr>
                <w:noProof/>
                <w:webHidden/>
              </w:rPr>
              <w:fldChar w:fldCharType="end"/>
            </w:r>
          </w:hyperlink>
        </w:p>
        <w:p w14:paraId="46709AC4" w14:textId="26BAE018" w:rsidR="00160587" w:rsidRDefault="002F0818">
          <w:pPr>
            <w:pStyle w:val="TOC2"/>
            <w:tabs>
              <w:tab w:val="right" w:leader="dot" w:pos="8296"/>
            </w:tabs>
            <w:rPr>
              <w:rFonts w:asciiTheme="minorHAnsi" w:eastAsiaTheme="minorEastAsia" w:hAnsiTheme="minorHAnsi"/>
              <w:noProof/>
              <w:sz w:val="22"/>
              <w:lang w:val="en-IN" w:eastAsia="en-IN"/>
            </w:rPr>
          </w:pPr>
          <w:hyperlink w:anchor="_Toc219897544" w:history="1">
            <w:r w:rsidR="00160587" w:rsidRPr="005374FE">
              <w:rPr>
                <w:rStyle w:val="Hyperlink"/>
                <w:noProof/>
                <w:lang w:val="en-IN"/>
              </w:rPr>
              <w:t>4.4 Correlation Analysis</w:t>
            </w:r>
            <w:r w:rsidR="00160587">
              <w:rPr>
                <w:noProof/>
                <w:webHidden/>
              </w:rPr>
              <w:tab/>
            </w:r>
            <w:r w:rsidR="00160587">
              <w:rPr>
                <w:noProof/>
                <w:webHidden/>
              </w:rPr>
              <w:fldChar w:fldCharType="begin"/>
            </w:r>
            <w:r w:rsidR="00160587">
              <w:rPr>
                <w:noProof/>
                <w:webHidden/>
              </w:rPr>
              <w:instrText xml:space="preserve"> PAGEREF _Toc219897544 \h </w:instrText>
            </w:r>
            <w:r w:rsidR="00160587">
              <w:rPr>
                <w:noProof/>
                <w:webHidden/>
              </w:rPr>
            </w:r>
            <w:r w:rsidR="00160587">
              <w:rPr>
                <w:noProof/>
                <w:webHidden/>
              </w:rPr>
              <w:fldChar w:fldCharType="separate"/>
            </w:r>
            <w:r w:rsidR="00160587">
              <w:rPr>
                <w:noProof/>
                <w:webHidden/>
              </w:rPr>
              <w:t>38</w:t>
            </w:r>
            <w:r w:rsidR="00160587">
              <w:rPr>
                <w:noProof/>
                <w:webHidden/>
              </w:rPr>
              <w:fldChar w:fldCharType="end"/>
            </w:r>
          </w:hyperlink>
        </w:p>
        <w:p w14:paraId="68EE3E85" w14:textId="2102B88F" w:rsidR="00160587" w:rsidRDefault="002F0818">
          <w:pPr>
            <w:pStyle w:val="TOC2"/>
            <w:tabs>
              <w:tab w:val="right" w:leader="dot" w:pos="8296"/>
            </w:tabs>
            <w:rPr>
              <w:rFonts w:asciiTheme="minorHAnsi" w:eastAsiaTheme="minorEastAsia" w:hAnsiTheme="minorHAnsi"/>
              <w:noProof/>
              <w:sz w:val="22"/>
              <w:lang w:val="en-IN" w:eastAsia="en-IN"/>
            </w:rPr>
          </w:pPr>
          <w:hyperlink w:anchor="_Toc219897545" w:history="1">
            <w:r w:rsidR="00160587" w:rsidRPr="005374FE">
              <w:rPr>
                <w:rStyle w:val="Hyperlink"/>
                <w:noProof/>
              </w:rPr>
              <w:t>4.5 Regression Analysis</w:t>
            </w:r>
            <w:r w:rsidR="00160587">
              <w:rPr>
                <w:noProof/>
                <w:webHidden/>
              </w:rPr>
              <w:tab/>
            </w:r>
            <w:r w:rsidR="00160587">
              <w:rPr>
                <w:noProof/>
                <w:webHidden/>
              </w:rPr>
              <w:fldChar w:fldCharType="begin"/>
            </w:r>
            <w:r w:rsidR="00160587">
              <w:rPr>
                <w:noProof/>
                <w:webHidden/>
              </w:rPr>
              <w:instrText xml:space="preserve"> PAGEREF _Toc219897545 \h </w:instrText>
            </w:r>
            <w:r w:rsidR="00160587">
              <w:rPr>
                <w:noProof/>
                <w:webHidden/>
              </w:rPr>
            </w:r>
            <w:r w:rsidR="00160587">
              <w:rPr>
                <w:noProof/>
                <w:webHidden/>
              </w:rPr>
              <w:fldChar w:fldCharType="separate"/>
            </w:r>
            <w:r w:rsidR="00160587">
              <w:rPr>
                <w:noProof/>
                <w:webHidden/>
              </w:rPr>
              <w:t>39</w:t>
            </w:r>
            <w:r w:rsidR="00160587">
              <w:rPr>
                <w:noProof/>
                <w:webHidden/>
              </w:rPr>
              <w:fldChar w:fldCharType="end"/>
            </w:r>
          </w:hyperlink>
        </w:p>
        <w:p w14:paraId="16E1750C" w14:textId="7789B90B" w:rsidR="00160587" w:rsidRDefault="002F0818">
          <w:pPr>
            <w:pStyle w:val="TOC3"/>
            <w:tabs>
              <w:tab w:val="right" w:leader="dot" w:pos="8296"/>
            </w:tabs>
            <w:rPr>
              <w:rFonts w:asciiTheme="minorHAnsi" w:eastAsiaTheme="minorEastAsia" w:hAnsiTheme="minorHAnsi"/>
              <w:noProof/>
              <w:sz w:val="22"/>
              <w:lang w:val="en-IN" w:eastAsia="en-IN"/>
            </w:rPr>
          </w:pPr>
          <w:hyperlink w:anchor="_Toc219897546" w:history="1">
            <w:r w:rsidR="00160587" w:rsidRPr="005374FE">
              <w:rPr>
                <w:rStyle w:val="Hyperlink"/>
                <w:noProof/>
                <w:lang w:val="en-IN"/>
              </w:rPr>
              <w:t>4.5.2 Simple Regression Analysis: Effect of Scepticism on Consumer Trust</w:t>
            </w:r>
            <w:r w:rsidR="00160587">
              <w:rPr>
                <w:noProof/>
                <w:webHidden/>
              </w:rPr>
              <w:tab/>
            </w:r>
            <w:r w:rsidR="00160587">
              <w:rPr>
                <w:noProof/>
                <w:webHidden/>
              </w:rPr>
              <w:fldChar w:fldCharType="begin"/>
            </w:r>
            <w:r w:rsidR="00160587">
              <w:rPr>
                <w:noProof/>
                <w:webHidden/>
              </w:rPr>
              <w:instrText xml:space="preserve"> PAGEREF _Toc219897546 \h </w:instrText>
            </w:r>
            <w:r w:rsidR="00160587">
              <w:rPr>
                <w:noProof/>
                <w:webHidden/>
              </w:rPr>
            </w:r>
            <w:r w:rsidR="00160587">
              <w:rPr>
                <w:noProof/>
                <w:webHidden/>
              </w:rPr>
              <w:fldChar w:fldCharType="separate"/>
            </w:r>
            <w:r w:rsidR="00160587">
              <w:rPr>
                <w:noProof/>
                <w:webHidden/>
              </w:rPr>
              <w:t>40</w:t>
            </w:r>
            <w:r w:rsidR="00160587">
              <w:rPr>
                <w:noProof/>
                <w:webHidden/>
              </w:rPr>
              <w:fldChar w:fldCharType="end"/>
            </w:r>
          </w:hyperlink>
        </w:p>
        <w:p w14:paraId="62540315" w14:textId="300EEA52" w:rsidR="00160587" w:rsidRDefault="002F0818">
          <w:pPr>
            <w:pStyle w:val="TOC3"/>
            <w:tabs>
              <w:tab w:val="right" w:leader="dot" w:pos="8296"/>
            </w:tabs>
            <w:rPr>
              <w:rFonts w:asciiTheme="minorHAnsi" w:eastAsiaTheme="minorEastAsia" w:hAnsiTheme="minorHAnsi"/>
              <w:noProof/>
              <w:sz w:val="22"/>
              <w:lang w:val="en-IN" w:eastAsia="en-IN"/>
            </w:rPr>
          </w:pPr>
          <w:hyperlink w:anchor="_Toc219897547" w:history="1">
            <w:r w:rsidR="00160587" w:rsidRPr="005374FE">
              <w:rPr>
                <w:rStyle w:val="Hyperlink"/>
                <w:noProof/>
                <w:lang w:val="en-IN"/>
              </w:rPr>
              <w:t>4.5.3 Multiple Regression Analysis: Predictors of Brand Loyalty</w:t>
            </w:r>
            <w:r w:rsidR="00160587">
              <w:rPr>
                <w:noProof/>
                <w:webHidden/>
              </w:rPr>
              <w:tab/>
            </w:r>
            <w:r w:rsidR="00160587">
              <w:rPr>
                <w:noProof/>
                <w:webHidden/>
              </w:rPr>
              <w:fldChar w:fldCharType="begin"/>
            </w:r>
            <w:r w:rsidR="00160587">
              <w:rPr>
                <w:noProof/>
                <w:webHidden/>
              </w:rPr>
              <w:instrText xml:space="preserve"> PAGEREF _Toc219897547 \h </w:instrText>
            </w:r>
            <w:r w:rsidR="00160587">
              <w:rPr>
                <w:noProof/>
                <w:webHidden/>
              </w:rPr>
            </w:r>
            <w:r w:rsidR="00160587">
              <w:rPr>
                <w:noProof/>
                <w:webHidden/>
              </w:rPr>
              <w:fldChar w:fldCharType="separate"/>
            </w:r>
            <w:r w:rsidR="00160587">
              <w:rPr>
                <w:noProof/>
                <w:webHidden/>
              </w:rPr>
              <w:t>41</w:t>
            </w:r>
            <w:r w:rsidR="00160587">
              <w:rPr>
                <w:noProof/>
                <w:webHidden/>
              </w:rPr>
              <w:fldChar w:fldCharType="end"/>
            </w:r>
          </w:hyperlink>
        </w:p>
        <w:p w14:paraId="4C071F89" w14:textId="074DCB57" w:rsidR="00160587" w:rsidRDefault="002F0818">
          <w:pPr>
            <w:pStyle w:val="TOC2"/>
            <w:tabs>
              <w:tab w:val="right" w:leader="dot" w:pos="8296"/>
            </w:tabs>
            <w:rPr>
              <w:rFonts w:asciiTheme="minorHAnsi" w:eastAsiaTheme="minorEastAsia" w:hAnsiTheme="minorHAnsi"/>
              <w:noProof/>
              <w:sz w:val="22"/>
              <w:lang w:val="en-IN" w:eastAsia="en-IN"/>
            </w:rPr>
          </w:pPr>
          <w:hyperlink w:anchor="_Toc219897548" w:history="1">
            <w:r w:rsidR="00160587" w:rsidRPr="005374FE">
              <w:rPr>
                <w:rStyle w:val="Hyperlink"/>
                <w:noProof/>
                <w:lang w:val="en-IN"/>
              </w:rPr>
              <w:t>4.7 Cross-Tabulation Analysis</w:t>
            </w:r>
            <w:r w:rsidR="00160587">
              <w:rPr>
                <w:noProof/>
                <w:webHidden/>
              </w:rPr>
              <w:tab/>
            </w:r>
            <w:r w:rsidR="00160587">
              <w:rPr>
                <w:noProof/>
                <w:webHidden/>
              </w:rPr>
              <w:fldChar w:fldCharType="begin"/>
            </w:r>
            <w:r w:rsidR="00160587">
              <w:rPr>
                <w:noProof/>
                <w:webHidden/>
              </w:rPr>
              <w:instrText xml:space="preserve"> PAGEREF _Toc219897548 \h </w:instrText>
            </w:r>
            <w:r w:rsidR="00160587">
              <w:rPr>
                <w:noProof/>
                <w:webHidden/>
              </w:rPr>
            </w:r>
            <w:r w:rsidR="00160587">
              <w:rPr>
                <w:noProof/>
                <w:webHidden/>
              </w:rPr>
              <w:fldChar w:fldCharType="separate"/>
            </w:r>
            <w:r w:rsidR="00160587">
              <w:rPr>
                <w:noProof/>
                <w:webHidden/>
              </w:rPr>
              <w:t>42</w:t>
            </w:r>
            <w:r w:rsidR="00160587">
              <w:rPr>
                <w:noProof/>
                <w:webHidden/>
              </w:rPr>
              <w:fldChar w:fldCharType="end"/>
            </w:r>
          </w:hyperlink>
        </w:p>
        <w:p w14:paraId="48519B9E" w14:textId="10F194B5" w:rsidR="00160587" w:rsidRDefault="002F0818">
          <w:pPr>
            <w:pStyle w:val="TOC2"/>
            <w:tabs>
              <w:tab w:val="right" w:leader="dot" w:pos="8296"/>
            </w:tabs>
            <w:rPr>
              <w:rFonts w:asciiTheme="minorHAnsi" w:eastAsiaTheme="minorEastAsia" w:hAnsiTheme="minorHAnsi"/>
              <w:noProof/>
              <w:sz w:val="22"/>
              <w:lang w:val="en-IN" w:eastAsia="en-IN"/>
            </w:rPr>
          </w:pPr>
          <w:hyperlink w:anchor="_Toc219897549" w:history="1">
            <w:r w:rsidR="00160587" w:rsidRPr="005374FE">
              <w:rPr>
                <w:rStyle w:val="Hyperlink"/>
                <w:noProof/>
                <w:lang w:val="en-IN"/>
              </w:rPr>
              <w:t>4.8 Chi-Square Test</w:t>
            </w:r>
            <w:r w:rsidR="00160587">
              <w:rPr>
                <w:noProof/>
                <w:webHidden/>
              </w:rPr>
              <w:tab/>
            </w:r>
            <w:r w:rsidR="00160587">
              <w:rPr>
                <w:noProof/>
                <w:webHidden/>
              </w:rPr>
              <w:fldChar w:fldCharType="begin"/>
            </w:r>
            <w:r w:rsidR="00160587">
              <w:rPr>
                <w:noProof/>
                <w:webHidden/>
              </w:rPr>
              <w:instrText xml:space="preserve"> PAGEREF _Toc219897549 \h </w:instrText>
            </w:r>
            <w:r w:rsidR="00160587">
              <w:rPr>
                <w:noProof/>
                <w:webHidden/>
              </w:rPr>
            </w:r>
            <w:r w:rsidR="00160587">
              <w:rPr>
                <w:noProof/>
                <w:webHidden/>
              </w:rPr>
              <w:fldChar w:fldCharType="separate"/>
            </w:r>
            <w:r w:rsidR="00160587">
              <w:rPr>
                <w:noProof/>
                <w:webHidden/>
              </w:rPr>
              <w:t>42</w:t>
            </w:r>
            <w:r w:rsidR="00160587">
              <w:rPr>
                <w:noProof/>
                <w:webHidden/>
              </w:rPr>
              <w:fldChar w:fldCharType="end"/>
            </w:r>
          </w:hyperlink>
        </w:p>
        <w:p w14:paraId="7DCBD5DC" w14:textId="45B07668" w:rsidR="00160587" w:rsidRDefault="002F0818">
          <w:pPr>
            <w:pStyle w:val="TOC2"/>
            <w:tabs>
              <w:tab w:val="right" w:leader="dot" w:pos="8296"/>
            </w:tabs>
            <w:rPr>
              <w:rFonts w:asciiTheme="minorHAnsi" w:eastAsiaTheme="minorEastAsia" w:hAnsiTheme="minorHAnsi"/>
              <w:noProof/>
              <w:sz w:val="22"/>
              <w:lang w:val="en-IN" w:eastAsia="en-IN"/>
            </w:rPr>
          </w:pPr>
          <w:hyperlink w:anchor="_Toc219897550" w:history="1">
            <w:r w:rsidR="00160587" w:rsidRPr="005374FE">
              <w:rPr>
                <w:rStyle w:val="Hyperlink"/>
                <w:noProof/>
                <w:lang w:val="en-IN"/>
              </w:rPr>
              <w:t>4.9 Chapter Summary</w:t>
            </w:r>
            <w:r w:rsidR="00160587">
              <w:rPr>
                <w:noProof/>
                <w:webHidden/>
              </w:rPr>
              <w:tab/>
            </w:r>
            <w:r w:rsidR="00160587">
              <w:rPr>
                <w:noProof/>
                <w:webHidden/>
              </w:rPr>
              <w:fldChar w:fldCharType="begin"/>
            </w:r>
            <w:r w:rsidR="00160587">
              <w:rPr>
                <w:noProof/>
                <w:webHidden/>
              </w:rPr>
              <w:instrText xml:space="preserve"> PAGEREF _Toc219897550 \h </w:instrText>
            </w:r>
            <w:r w:rsidR="00160587">
              <w:rPr>
                <w:noProof/>
                <w:webHidden/>
              </w:rPr>
            </w:r>
            <w:r w:rsidR="00160587">
              <w:rPr>
                <w:noProof/>
                <w:webHidden/>
              </w:rPr>
              <w:fldChar w:fldCharType="separate"/>
            </w:r>
            <w:r w:rsidR="00160587">
              <w:rPr>
                <w:noProof/>
                <w:webHidden/>
              </w:rPr>
              <w:t>43</w:t>
            </w:r>
            <w:r w:rsidR="00160587">
              <w:rPr>
                <w:noProof/>
                <w:webHidden/>
              </w:rPr>
              <w:fldChar w:fldCharType="end"/>
            </w:r>
          </w:hyperlink>
        </w:p>
        <w:p w14:paraId="0FD8547B" w14:textId="3E59C66C" w:rsidR="00160587" w:rsidRDefault="002F0818">
          <w:pPr>
            <w:pStyle w:val="TOC1"/>
            <w:tabs>
              <w:tab w:val="right" w:leader="dot" w:pos="8296"/>
            </w:tabs>
            <w:rPr>
              <w:rFonts w:asciiTheme="minorHAnsi" w:eastAsiaTheme="minorEastAsia" w:hAnsiTheme="minorHAnsi"/>
              <w:noProof/>
              <w:sz w:val="22"/>
              <w:lang w:val="en-IN" w:eastAsia="en-IN"/>
            </w:rPr>
          </w:pPr>
          <w:hyperlink w:anchor="_Toc219897551" w:history="1">
            <w:r w:rsidR="00160587" w:rsidRPr="005374FE">
              <w:rPr>
                <w:rStyle w:val="Hyperlink"/>
                <w:noProof/>
              </w:rPr>
              <w:t>Chapter 5: Discussion</w:t>
            </w:r>
            <w:r w:rsidR="00160587">
              <w:rPr>
                <w:noProof/>
                <w:webHidden/>
              </w:rPr>
              <w:tab/>
            </w:r>
            <w:r w:rsidR="00160587">
              <w:rPr>
                <w:noProof/>
                <w:webHidden/>
              </w:rPr>
              <w:fldChar w:fldCharType="begin"/>
            </w:r>
            <w:r w:rsidR="00160587">
              <w:rPr>
                <w:noProof/>
                <w:webHidden/>
              </w:rPr>
              <w:instrText xml:space="preserve"> PAGEREF _Toc219897551 \h </w:instrText>
            </w:r>
            <w:r w:rsidR="00160587">
              <w:rPr>
                <w:noProof/>
                <w:webHidden/>
              </w:rPr>
            </w:r>
            <w:r w:rsidR="00160587">
              <w:rPr>
                <w:noProof/>
                <w:webHidden/>
              </w:rPr>
              <w:fldChar w:fldCharType="separate"/>
            </w:r>
            <w:r w:rsidR="00160587">
              <w:rPr>
                <w:noProof/>
                <w:webHidden/>
              </w:rPr>
              <w:t>45</w:t>
            </w:r>
            <w:r w:rsidR="00160587">
              <w:rPr>
                <w:noProof/>
                <w:webHidden/>
              </w:rPr>
              <w:fldChar w:fldCharType="end"/>
            </w:r>
          </w:hyperlink>
        </w:p>
        <w:p w14:paraId="792DBA63" w14:textId="085DF283" w:rsidR="00160587" w:rsidRDefault="002F0818">
          <w:pPr>
            <w:pStyle w:val="TOC2"/>
            <w:tabs>
              <w:tab w:val="right" w:leader="dot" w:pos="8296"/>
            </w:tabs>
            <w:rPr>
              <w:rFonts w:asciiTheme="minorHAnsi" w:eastAsiaTheme="minorEastAsia" w:hAnsiTheme="minorHAnsi"/>
              <w:noProof/>
              <w:sz w:val="22"/>
              <w:lang w:val="en-IN" w:eastAsia="en-IN"/>
            </w:rPr>
          </w:pPr>
          <w:hyperlink w:anchor="_Toc219897552" w:history="1">
            <w:r w:rsidR="00160587" w:rsidRPr="005374FE">
              <w:rPr>
                <w:rStyle w:val="Hyperlink"/>
                <w:noProof/>
                <w:lang w:val="en-IN"/>
              </w:rPr>
              <w:t>5.1 Introduction</w:t>
            </w:r>
            <w:r w:rsidR="00160587">
              <w:rPr>
                <w:noProof/>
                <w:webHidden/>
              </w:rPr>
              <w:tab/>
            </w:r>
            <w:r w:rsidR="00160587">
              <w:rPr>
                <w:noProof/>
                <w:webHidden/>
              </w:rPr>
              <w:fldChar w:fldCharType="begin"/>
            </w:r>
            <w:r w:rsidR="00160587">
              <w:rPr>
                <w:noProof/>
                <w:webHidden/>
              </w:rPr>
              <w:instrText xml:space="preserve"> PAGEREF _Toc219897552 \h </w:instrText>
            </w:r>
            <w:r w:rsidR="00160587">
              <w:rPr>
                <w:noProof/>
                <w:webHidden/>
              </w:rPr>
            </w:r>
            <w:r w:rsidR="00160587">
              <w:rPr>
                <w:noProof/>
                <w:webHidden/>
              </w:rPr>
              <w:fldChar w:fldCharType="separate"/>
            </w:r>
            <w:r w:rsidR="00160587">
              <w:rPr>
                <w:noProof/>
                <w:webHidden/>
              </w:rPr>
              <w:t>45</w:t>
            </w:r>
            <w:r w:rsidR="00160587">
              <w:rPr>
                <w:noProof/>
                <w:webHidden/>
              </w:rPr>
              <w:fldChar w:fldCharType="end"/>
            </w:r>
          </w:hyperlink>
        </w:p>
        <w:p w14:paraId="6A5461A5" w14:textId="2E0FBA44" w:rsidR="00160587" w:rsidRDefault="002F0818">
          <w:pPr>
            <w:pStyle w:val="TOC2"/>
            <w:tabs>
              <w:tab w:val="right" w:leader="dot" w:pos="8296"/>
            </w:tabs>
            <w:rPr>
              <w:rFonts w:asciiTheme="minorHAnsi" w:eastAsiaTheme="minorEastAsia" w:hAnsiTheme="minorHAnsi"/>
              <w:noProof/>
              <w:sz w:val="22"/>
              <w:lang w:val="en-IN" w:eastAsia="en-IN"/>
            </w:rPr>
          </w:pPr>
          <w:hyperlink w:anchor="_Toc219897553" w:history="1">
            <w:r w:rsidR="00160587" w:rsidRPr="005374FE">
              <w:rPr>
                <w:rStyle w:val="Hyperlink"/>
                <w:noProof/>
                <w:lang w:val="en-IN"/>
              </w:rPr>
              <w:t>5.2 Sustainability Communication and Consumer Trust</w:t>
            </w:r>
            <w:r w:rsidR="00160587">
              <w:rPr>
                <w:noProof/>
                <w:webHidden/>
              </w:rPr>
              <w:tab/>
            </w:r>
            <w:r w:rsidR="00160587">
              <w:rPr>
                <w:noProof/>
                <w:webHidden/>
              </w:rPr>
              <w:fldChar w:fldCharType="begin"/>
            </w:r>
            <w:r w:rsidR="00160587">
              <w:rPr>
                <w:noProof/>
                <w:webHidden/>
              </w:rPr>
              <w:instrText xml:space="preserve"> PAGEREF _Toc219897553 \h </w:instrText>
            </w:r>
            <w:r w:rsidR="00160587">
              <w:rPr>
                <w:noProof/>
                <w:webHidden/>
              </w:rPr>
            </w:r>
            <w:r w:rsidR="00160587">
              <w:rPr>
                <w:noProof/>
                <w:webHidden/>
              </w:rPr>
              <w:fldChar w:fldCharType="separate"/>
            </w:r>
            <w:r w:rsidR="00160587">
              <w:rPr>
                <w:noProof/>
                <w:webHidden/>
              </w:rPr>
              <w:t>45</w:t>
            </w:r>
            <w:r w:rsidR="00160587">
              <w:rPr>
                <w:noProof/>
                <w:webHidden/>
              </w:rPr>
              <w:fldChar w:fldCharType="end"/>
            </w:r>
          </w:hyperlink>
        </w:p>
        <w:p w14:paraId="4232F68B" w14:textId="5D2AD7D4" w:rsidR="00160587" w:rsidRDefault="002F0818">
          <w:pPr>
            <w:pStyle w:val="TOC2"/>
            <w:tabs>
              <w:tab w:val="right" w:leader="dot" w:pos="8296"/>
            </w:tabs>
            <w:rPr>
              <w:rFonts w:asciiTheme="minorHAnsi" w:eastAsiaTheme="minorEastAsia" w:hAnsiTheme="minorHAnsi"/>
              <w:noProof/>
              <w:sz w:val="22"/>
              <w:lang w:val="en-IN" w:eastAsia="en-IN"/>
            </w:rPr>
          </w:pPr>
          <w:hyperlink w:anchor="_Toc219897554" w:history="1">
            <w:r w:rsidR="00160587" w:rsidRPr="005374FE">
              <w:rPr>
                <w:rStyle w:val="Hyperlink"/>
                <w:noProof/>
                <w:lang w:val="en-IN"/>
              </w:rPr>
              <w:t>5.3 The Role of Credibility in Trust Formation</w:t>
            </w:r>
            <w:r w:rsidR="00160587">
              <w:rPr>
                <w:noProof/>
                <w:webHidden/>
              </w:rPr>
              <w:tab/>
            </w:r>
            <w:r w:rsidR="00160587">
              <w:rPr>
                <w:noProof/>
                <w:webHidden/>
              </w:rPr>
              <w:fldChar w:fldCharType="begin"/>
            </w:r>
            <w:r w:rsidR="00160587">
              <w:rPr>
                <w:noProof/>
                <w:webHidden/>
              </w:rPr>
              <w:instrText xml:space="preserve"> PAGEREF _Toc219897554 \h </w:instrText>
            </w:r>
            <w:r w:rsidR="00160587">
              <w:rPr>
                <w:noProof/>
                <w:webHidden/>
              </w:rPr>
            </w:r>
            <w:r w:rsidR="00160587">
              <w:rPr>
                <w:noProof/>
                <w:webHidden/>
              </w:rPr>
              <w:fldChar w:fldCharType="separate"/>
            </w:r>
            <w:r w:rsidR="00160587">
              <w:rPr>
                <w:noProof/>
                <w:webHidden/>
              </w:rPr>
              <w:t>46</w:t>
            </w:r>
            <w:r w:rsidR="00160587">
              <w:rPr>
                <w:noProof/>
                <w:webHidden/>
              </w:rPr>
              <w:fldChar w:fldCharType="end"/>
            </w:r>
          </w:hyperlink>
        </w:p>
        <w:p w14:paraId="38291926" w14:textId="25117D3D" w:rsidR="00160587" w:rsidRDefault="002F0818">
          <w:pPr>
            <w:pStyle w:val="TOC2"/>
            <w:tabs>
              <w:tab w:val="right" w:leader="dot" w:pos="8296"/>
            </w:tabs>
            <w:rPr>
              <w:rFonts w:asciiTheme="minorHAnsi" w:eastAsiaTheme="minorEastAsia" w:hAnsiTheme="minorHAnsi"/>
              <w:noProof/>
              <w:sz w:val="22"/>
              <w:lang w:val="en-IN" w:eastAsia="en-IN"/>
            </w:rPr>
          </w:pPr>
          <w:hyperlink w:anchor="_Toc219897555" w:history="1">
            <w:r w:rsidR="00160587" w:rsidRPr="005374FE">
              <w:rPr>
                <w:rStyle w:val="Hyperlink"/>
                <w:noProof/>
                <w:lang w:val="en-IN"/>
              </w:rPr>
              <w:t>5.4 Verification as a Critical Trust Signal</w:t>
            </w:r>
            <w:r w:rsidR="00160587">
              <w:rPr>
                <w:noProof/>
                <w:webHidden/>
              </w:rPr>
              <w:tab/>
            </w:r>
            <w:r w:rsidR="00160587">
              <w:rPr>
                <w:noProof/>
                <w:webHidden/>
              </w:rPr>
              <w:fldChar w:fldCharType="begin"/>
            </w:r>
            <w:r w:rsidR="00160587">
              <w:rPr>
                <w:noProof/>
                <w:webHidden/>
              </w:rPr>
              <w:instrText xml:space="preserve"> PAGEREF _Toc219897555 \h </w:instrText>
            </w:r>
            <w:r w:rsidR="00160587">
              <w:rPr>
                <w:noProof/>
                <w:webHidden/>
              </w:rPr>
            </w:r>
            <w:r w:rsidR="00160587">
              <w:rPr>
                <w:noProof/>
                <w:webHidden/>
              </w:rPr>
              <w:fldChar w:fldCharType="separate"/>
            </w:r>
            <w:r w:rsidR="00160587">
              <w:rPr>
                <w:noProof/>
                <w:webHidden/>
              </w:rPr>
              <w:t>47</w:t>
            </w:r>
            <w:r w:rsidR="00160587">
              <w:rPr>
                <w:noProof/>
                <w:webHidden/>
              </w:rPr>
              <w:fldChar w:fldCharType="end"/>
            </w:r>
          </w:hyperlink>
        </w:p>
        <w:p w14:paraId="1BB69ACD" w14:textId="69B3DA65" w:rsidR="00160587" w:rsidRDefault="002F0818">
          <w:pPr>
            <w:pStyle w:val="TOC2"/>
            <w:tabs>
              <w:tab w:val="right" w:leader="dot" w:pos="8296"/>
            </w:tabs>
            <w:rPr>
              <w:rFonts w:asciiTheme="minorHAnsi" w:eastAsiaTheme="minorEastAsia" w:hAnsiTheme="minorHAnsi"/>
              <w:noProof/>
              <w:sz w:val="22"/>
              <w:lang w:val="en-IN" w:eastAsia="en-IN"/>
            </w:rPr>
          </w:pPr>
          <w:hyperlink w:anchor="_Toc219897556" w:history="1">
            <w:r w:rsidR="00160587" w:rsidRPr="005374FE">
              <w:rPr>
                <w:rStyle w:val="Hyperlink"/>
                <w:noProof/>
                <w:lang w:val="en-IN"/>
              </w:rPr>
              <w:t>5.5 Scepticism and the Erosion of Trust</w:t>
            </w:r>
            <w:r w:rsidR="00160587">
              <w:rPr>
                <w:noProof/>
                <w:webHidden/>
              </w:rPr>
              <w:tab/>
            </w:r>
            <w:r w:rsidR="00160587">
              <w:rPr>
                <w:noProof/>
                <w:webHidden/>
              </w:rPr>
              <w:fldChar w:fldCharType="begin"/>
            </w:r>
            <w:r w:rsidR="00160587">
              <w:rPr>
                <w:noProof/>
                <w:webHidden/>
              </w:rPr>
              <w:instrText xml:space="preserve"> PAGEREF _Toc219897556 \h </w:instrText>
            </w:r>
            <w:r w:rsidR="00160587">
              <w:rPr>
                <w:noProof/>
                <w:webHidden/>
              </w:rPr>
            </w:r>
            <w:r w:rsidR="00160587">
              <w:rPr>
                <w:noProof/>
                <w:webHidden/>
              </w:rPr>
              <w:fldChar w:fldCharType="separate"/>
            </w:r>
            <w:r w:rsidR="00160587">
              <w:rPr>
                <w:noProof/>
                <w:webHidden/>
              </w:rPr>
              <w:t>47</w:t>
            </w:r>
            <w:r w:rsidR="00160587">
              <w:rPr>
                <w:noProof/>
                <w:webHidden/>
              </w:rPr>
              <w:fldChar w:fldCharType="end"/>
            </w:r>
          </w:hyperlink>
        </w:p>
        <w:p w14:paraId="475D75B3" w14:textId="08717760" w:rsidR="00160587" w:rsidRDefault="002F0818">
          <w:pPr>
            <w:pStyle w:val="TOC2"/>
            <w:tabs>
              <w:tab w:val="right" w:leader="dot" w:pos="8296"/>
            </w:tabs>
            <w:rPr>
              <w:rFonts w:asciiTheme="minorHAnsi" w:eastAsiaTheme="minorEastAsia" w:hAnsiTheme="minorHAnsi"/>
              <w:noProof/>
              <w:sz w:val="22"/>
              <w:lang w:val="en-IN" w:eastAsia="en-IN"/>
            </w:rPr>
          </w:pPr>
          <w:hyperlink w:anchor="_Toc219897557" w:history="1">
            <w:r w:rsidR="00160587" w:rsidRPr="005374FE">
              <w:rPr>
                <w:rStyle w:val="Hyperlink"/>
                <w:noProof/>
                <w:lang w:val="en-IN"/>
              </w:rPr>
              <w:t>5.6 Consumer Trust as a Mediator of Brand Loyalty</w:t>
            </w:r>
            <w:r w:rsidR="00160587">
              <w:rPr>
                <w:noProof/>
                <w:webHidden/>
              </w:rPr>
              <w:tab/>
            </w:r>
            <w:r w:rsidR="00160587">
              <w:rPr>
                <w:noProof/>
                <w:webHidden/>
              </w:rPr>
              <w:fldChar w:fldCharType="begin"/>
            </w:r>
            <w:r w:rsidR="00160587">
              <w:rPr>
                <w:noProof/>
                <w:webHidden/>
              </w:rPr>
              <w:instrText xml:space="preserve"> PAGEREF _Toc219897557 \h </w:instrText>
            </w:r>
            <w:r w:rsidR="00160587">
              <w:rPr>
                <w:noProof/>
                <w:webHidden/>
              </w:rPr>
            </w:r>
            <w:r w:rsidR="00160587">
              <w:rPr>
                <w:noProof/>
                <w:webHidden/>
              </w:rPr>
              <w:fldChar w:fldCharType="separate"/>
            </w:r>
            <w:r w:rsidR="00160587">
              <w:rPr>
                <w:noProof/>
                <w:webHidden/>
              </w:rPr>
              <w:t>48</w:t>
            </w:r>
            <w:r w:rsidR="00160587">
              <w:rPr>
                <w:noProof/>
                <w:webHidden/>
              </w:rPr>
              <w:fldChar w:fldCharType="end"/>
            </w:r>
          </w:hyperlink>
        </w:p>
        <w:p w14:paraId="67793BF3" w14:textId="3FF3FF61" w:rsidR="00160587" w:rsidRDefault="002F0818">
          <w:pPr>
            <w:pStyle w:val="TOC2"/>
            <w:tabs>
              <w:tab w:val="right" w:leader="dot" w:pos="8296"/>
            </w:tabs>
            <w:rPr>
              <w:rFonts w:asciiTheme="minorHAnsi" w:eastAsiaTheme="minorEastAsia" w:hAnsiTheme="minorHAnsi"/>
              <w:noProof/>
              <w:sz w:val="22"/>
              <w:lang w:val="en-IN" w:eastAsia="en-IN"/>
            </w:rPr>
          </w:pPr>
          <w:hyperlink w:anchor="_Toc219897558" w:history="1">
            <w:r w:rsidR="00160587" w:rsidRPr="005374FE">
              <w:rPr>
                <w:rStyle w:val="Hyperlink"/>
                <w:noProof/>
                <w:lang w:val="en-IN"/>
              </w:rPr>
              <w:t>5.7 Willingness to Pay and Demographic Considerations</w:t>
            </w:r>
            <w:r w:rsidR="00160587">
              <w:rPr>
                <w:noProof/>
                <w:webHidden/>
              </w:rPr>
              <w:tab/>
            </w:r>
            <w:r w:rsidR="00160587">
              <w:rPr>
                <w:noProof/>
                <w:webHidden/>
              </w:rPr>
              <w:fldChar w:fldCharType="begin"/>
            </w:r>
            <w:r w:rsidR="00160587">
              <w:rPr>
                <w:noProof/>
                <w:webHidden/>
              </w:rPr>
              <w:instrText xml:space="preserve"> PAGEREF _Toc219897558 \h </w:instrText>
            </w:r>
            <w:r w:rsidR="00160587">
              <w:rPr>
                <w:noProof/>
                <w:webHidden/>
              </w:rPr>
            </w:r>
            <w:r w:rsidR="00160587">
              <w:rPr>
                <w:noProof/>
                <w:webHidden/>
              </w:rPr>
              <w:fldChar w:fldCharType="separate"/>
            </w:r>
            <w:r w:rsidR="00160587">
              <w:rPr>
                <w:noProof/>
                <w:webHidden/>
              </w:rPr>
              <w:t>49</w:t>
            </w:r>
            <w:r w:rsidR="00160587">
              <w:rPr>
                <w:noProof/>
                <w:webHidden/>
              </w:rPr>
              <w:fldChar w:fldCharType="end"/>
            </w:r>
          </w:hyperlink>
        </w:p>
        <w:p w14:paraId="30FDD702" w14:textId="5092CA2E" w:rsidR="00160587" w:rsidRDefault="002F0818">
          <w:pPr>
            <w:pStyle w:val="TOC2"/>
            <w:tabs>
              <w:tab w:val="right" w:leader="dot" w:pos="8296"/>
            </w:tabs>
            <w:rPr>
              <w:rFonts w:asciiTheme="minorHAnsi" w:eastAsiaTheme="minorEastAsia" w:hAnsiTheme="minorHAnsi"/>
              <w:noProof/>
              <w:sz w:val="22"/>
              <w:lang w:val="en-IN" w:eastAsia="en-IN"/>
            </w:rPr>
          </w:pPr>
          <w:hyperlink w:anchor="_Toc219897559" w:history="1">
            <w:r w:rsidR="00160587" w:rsidRPr="005374FE">
              <w:rPr>
                <w:rStyle w:val="Hyperlink"/>
                <w:noProof/>
                <w:lang w:val="en-IN"/>
              </w:rPr>
              <w:t>5.8 Alignment with the Theory of Planned Behaviour</w:t>
            </w:r>
            <w:r w:rsidR="00160587">
              <w:rPr>
                <w:noProof/>
                <w:webHidden/>
              </w:rPr>
              <w:tab/>
            </w:r>
            <w:r w:rsidR="00160587">
              <w:rPr>
                <w:noProof/>
                <w:webHidden/>
              </w:rPr>
              <w:fldChar w:fldCharType="begin"/>
            </w:r>
            <w:r w:rsidR="00160587">
              <w:rPr>
                <w:noProof/>
                <w:webHidden/>
              </w:rPr>
              <w:instrText xml:space="preserve"> PAGEREF _Toc219897559 \h </w:instrText>
            </w:r>
            <w:r w:rsidR="00160587">
              <w:rPr>
                <w:noProof/>
                <w:webHidden/>
              </w:rPr>
            </w:r>
            <w:r w:rsidR="00160587">
              <w:rPr>
                <w:noProof/>
                <w:webHidden/>
              </w:rPr>
              <w:fldChar w:fldCharType="separate"/>
            </w:r>
            <w:r w:rsidR="00160587">
              <w:rPr>
                <w:noProof/>
                <w:webHidden/>
              </w:rPr>
              <w:t>50</w:t>
            </w:r>
            <w:r w:rsidR="00160587">
              <w:rPr>
                <w:noProof/>
                <w:webHidden/>
              </w:rPr>
              <w:fldChar w:fldCharType="end"/>
            </w:r>
          </w:hyperlink>
        </w:p>
        <w:p w14:paraId="152E39A0" w14:textId="0B74D12B" w:rsidR="00160587" w:rsidRDefault="002F0818">
          <w:pPr>
            <w:pStyle w:val="TOC2"/>
            <w:tabs>
              <w:tab w:val="right" w:leader="dot" w:pos="8296"/>
            </w:tabs>
            <w:rPr>
              <w:rFonts w:asciiTheme="minorHAnsi" w:eastAsiaTheme="minorEastAsia" w:hAnsiTheme="minorHAnsi"/>
              <w:noProof/>
              <w:sz w:val="22"/>
              <w:lang w:val="en-IN" w:eastAsia="en-IN"/>
            </w:rPr>
          </w:pPr>
          <w:hyperlink w:anchor="_Toc219897560" w:history="1">
            <w:r w:rsidR="00160587" w:rsidRPr="005374FE">
              <w:rPr>
                <w:rStyle w:val="Hyperlink"/>
                <w:noProof/>
                <w:lang w:val="en-IN"/>
              </w:rPr>
              <w:t>5.9 Implications for the UK FMCG Sector</w:t>
            </w:r>
            <w:r w:rsidR="00160587">
              <w:rPr>
                <w:noProof/>
                <w:webHidden/>
              </w:rPr>
              <w:tab/>
            </w:r>
            <w:r w:rsidR="00160587">
              <w:rPr>
                <w:noProof/>
                <w:webHidden/>
              </w:rPr>
              <w:fldChar w:fldCharType="begin"/>
            </w:r>
            <w:r w:rsidR="00160587">
              <w:rPr>
                <w:noProof/>
                <w:webHidden/>
              </w:rPr>
              <w:instrText xml:space="preserve"> PAGEREF _Toc219897560 \h </w:instrText>
            </w:r>
            <w:r w:rsidR="00160587">
              <w:rPr>
                <w:noProof/>
                <w:webHidden/>
              </w:rPr>
            </w:r>
            <w:r w:rsidR="00160587">
              <w:rPr>
                <w:noProof/>
                <w:webHidden/>
              </w:rPr>
              <w:fldChar w:fldCharType="separate"/>
            </w:r>
            <w:r w:rsidR="00160587">
              <w:rPr>
                <w:noProof/>
                <w:webHidden/>
              </w:rPr>
              <w:t>51</w:t>
            </w:r>
            <w:r w:rsidR="00160587">
              <w:rPr>
                <w:noProof/>
                <w:webHidden/>
              </w:rPr>
              <w:fldChar w:fldCharType="end"/>
            </w:r>
          </w:hyperlink>
        </w:p>
        <w:p w14:paraId="2965770F" w14:textId="0B08DA9C" w:rsidR="00160587" w:rsidRDefault="002F0818">
          <w:pPr>
            <w:pStyle w:val="TOC2"/>
            <w:tabs>
              <w:tab w:val="right" w:leader="dot" w:pos="8296"/>
            </w:tabs>
            <w:rPr>
              <w:rFonts w:asciiTheme="minorHAnsi" w:eastAsiaTheme="minorEastAsia" w:hAnsiTheme="minorHAnsi"/>
              <w:noProof/>
              <w:sz w:val="22"/>
              <w:lang w:val="en-IN" w:eastAsia="en-IN"/>
            </w:rPr>
          </w:pPr>
          <w:hyperlink w:anchor="_Toc219897561" w:history="1">
            <w:r w:rsidR="00160587" w:rsidRPr="005374FE">
              <w:rPr>
                <w:rStyle w:val="Hyperlink"/>
                <w:noProof/>
                <w:lang w:val="en-IN"/>
              </w:rPr>
              <w:t>5.10 Chapter Summary</w:t>
            </w:r>
            <w:r w:rsidR="00160587">
              <w:rPr>
                <w:noProof/>
                <w:webHidden/>
              </w:rPr>
              <w:tab/>
            </w:r>
            <w:r w:rsidR="00160587">
              <w:rPr>
                <w:noProof/>
                <w:webHidden/>
              </w:rPr>
              <w:fldChar w:fldCharType="begin"/>
            </w:r>
            <w:r w:rsidR="00160587">
              <w:rPr>
                <w:noProof/>
                <w:webHidden/>
              </w:rPr>
              <w:instrText xml:space="preserve"> PAGEREF _Toc219897561 \h </w:instrText>
            </w:r>
            <w:r w:rsidR="00160587">
              <w:rPr>
                <w:noProof/>
                <w:webHidden/>
              </w:rPr>
            </w:r>
            <w:r w:rsidR="00160587">
              <w:rPr>
                <w:noProof/>
                <w:webHidden/>
              </w:rPr>
              <w:fldChar w:fldCharType="separate"/>
            </w:r>
            <w:r w:rsidR="00160587">
              <w:rPr>
                <w:noProof/>
                <w:webHidden/>
              </w:rPr>
              <w:t>52</w:t>
            </w:r>
            <w:r w:rsidR="00160587">
              <w:rPr>
                <w:noProof/>
                <w:webHidden/>
              </w:rPr>
              <w:fldChar w:fldCharType="end"/>
            </w:r>
          </w:hyperlink>
        </w:p>
        <w:p w14:paraId="34953C50" w14:textId="6FD56D70" w:rsidR="00160587" w:rsidRDefault="002F0818">
          <w:pPr>
            <w:pStyle w:val="TOC1"/>
            <w:tabs>
              <w:tab w:val="right" w:leader="dot" w:pos="8296"/>
            </w:tabs>
            <w:rPr>
              <w:rFonts w:asciiTheme="minorHAnsi" w:eastAsiaTheme="minorEastAsia" w:hAnsiTheme="minorHAnsi"/>
              <w:noProof/>
              <w:sz w:val="22"/>
              <w:lang w:val="en-IN" w:eastAsia="en-IN"/>
            </w:rPr>
          </w:pPr>
          <w:hyperlink w:anchor="_Toc219897562" w:history="1">
            <w:r w:rsidR="00160587" w:rsidRPr="005374FE">
              <w:rPr>
                <w:rStyle w:val="Hyperlink"/>
                <w:noProof/>
              </w:rPr>
              <w:t>Chapter 6: Conclusion and Recommendations</w:t>
            </w:r>
            <w:r w:rsidR="00160587">
              <w:rPr>
                <w:noProof/>
                <w:webHidden/>
              </w:rPr>
              <w:tab/>
            </w:r>
            <w:r w:rsidR="00160587">
              <w:rPr>
                <w:noProof/>
                <w:webHidden/>
              </w:rPr>
              <w:fldChar w:fldCharType="begin"/>
            </w:r>
            <w:r w:rsidR="00160587">
              <w:rPr>
                <w:noProof/>
                <w:webHidden/>
              </w:rPr>
              <w:instrText xml:space="preserve"> PAGEREF _Toc219897562 \h </w:instrText>
            </w:r>
            <w:r w:rsidR="00160587">
              <w:rPr>
                <w:noProof/>
                <w:webHidden/>
              </w:rPr>
            </w:r>
            <w:r w:rsidR="00160587">
              <w:rPr>
                <w:noProof/>
                <w:webHidden/>
              </w:rPr>
              <w:fldChar w:fldCharType="separate"/>
            </w:r>
            <w:r w:rsidR="00160587">
              <w:rPr>
                <w:noProof/>
                <w:webHidden/>
              </w:rPr>
              <w:t>54</w:t>
            </w:r>
            <w:r w:rsidR="00160587">
              <w:rPr>
                <w:noProof/>
                <w:webHidden/>
              </w:rPr>
              <w:fldChar w:fldCharType="end"/>
            </w:r>
          </w:hyperlink>
        </w:p>
        <w:p w14:paraId="5C3795F0" w14:textId="29BF2AAF" w:rsidR="00160587" w:rsidRDefault="002F0818">
          <w:pPr>
            <w:pStyle w:val="TOC2"/>
            <w:tabs>
              <w:tab w:val="right" w:leader="dot" w:pos="8296"/>
            </w:tabs>
            <w:rPr>
              <w:rFonts w:asciiTheme="minorHAnsi" w:eastAsiaTheme="minorEastAsia" w:hAnsiTheme="minorHAnsi"/>
              <w:noProof/>
              <w:sz w:val="22"/>
              <w:lang w:val="en-IN" w:eastAsia="en-IN"/>
            </w:rPr>
          </w:pPr>
          <w:hyperlink w:anchor="_Toc219897563" w:history="1">
            <w:r w:rsidR="00160587" w:rsidRPr="005374FE">
              <w:rPr>
                <w:rStyle w:val="Hyperlink"/>
                <w:noProof/>
                <w:lang w:val="en-IN"/>
              </w:rPr>
              <w:t>6.1 Introduction and Restatement of Research Purpose</w:t>
            </w:r>
            <w:r w:rsidR="00160587">
              <w:rPr>
                <w:noProof/>
                <w:webHidden/>
              </w:rPr>
              <w:tab/>
            </w:r>
            <w:r w:rsidR="00160587">
              <w:rPr>
                <w:noProof/>
                <w:webHidden/>
              </w:rPr>
              <w:fldChar w:fldCharType="begin"/>
            </w:r>
            <w:r w:rsidR="00160587">
              <w:rPr>
                <w:noProof/>
                <w:webHidden/>
              </w:rPr>
              <w:instrText xml:space="preserve"> PAGEREF _Toc219897563 \h </w:instrText>
            </w:r>
            <w:r w:rsidR="00160587">
              <w:rPr>
                <w:noProof/>
                <w:webHidden/>
              </w:rPr>
            </w:r>
            <w:r w:rsidR="00160587">
              <w:rPr>
                <w:noProof/>
                <w:webHidden/>
              </w:rPr>
              <w:fldChar w:fldCharType="separate"/>
            </w:r>
            <w:r w:rsidR="00160587">
              <w:rPr>
                <w:noProof/>
                <w:webHidden/>
              </w:rPr>
              <w:t>54</w:t>
            </w:r>
            <w:r w:rsidR="00160587">
              <w:rPr>
                <w:noProof/>
                <w:webHidden/>
              </w:rPr>
              <w:fldChar w:fldCharType="end"/>
            </w:r>
          </w:hyperlink>
        </w:p>
        <w:p w14:paraId="5B7FFFF6" w14:textId="0C087F62" w:rsidR="00160587" w:rsidRDefault="002F0818">
          <w:pPr>
            <w:pStyle w:val="TOC2"/>
            <w:tabs>
              <w:tab w:val="right" w:leader="dot" w:pos="8296"/>
            </w:tabs>
            <w:rPr>
              <w:rFonts w:asciiTheme="minorHAnsi" w:eastAsiaTheme="minorEastAsia" w:hAnsiTheme="minorHAnsi"/>
              <w:noProof/>
              <w:sz w:val="22"/>
              <w:lang w:val="en-IN" w:eastAsia="en-IN"/>
            </w:rPr>
          </w:pPr>
          <w:hyperlink w:anchor="_Toc219897564" w:history="1">
            <w:r w:rsidR="00160587" w:rsidRPr="005374FE">
              <w:rPr>
                <w:rStyle w:val="Hyperlink"/>
                <w:noProof/>
                <w:lang w:val="en-IN"/>
              </w:rPr>
              <w:t>6.2 Summary of Key Findings</w:t>
            </w:r>
            <w:r w:rsidR="00160587">
              <w:rPr>
                <w:noProof/>
                <w:webHidden/>
              </w:rPr>
              <w:tab/>
            </w:r>
            <w:r w:rsidR="00160587">
              <w:rPr>
                <w:noProof/>
                <w:webHidden/>
              </w:rPr>
              <w:fldChar w:fldCharType="begin"/>
            </w:r>
            <w:r w:rsidR="00160587">
              <w:rPr>
                <w:noProof/>
                <w:webHidden/>
              </w:rPr>
              <w:instrText xml:space="preserve"> PAGEREF _Toc219897564 \h </w:instrText>
            </w:r>
            <w:r w:rsidR="00160587">
              <w:rPr>
                <w:noProof/>
                <w:webHidden/>
              </w:rPr>
            </w:r>
            <w:r w:rsidR="00160587">
              <w:rPr>
                <w:noProof/>
                <w:webHidden/>
              </w:rPr>
              <w:fldChar w:fldCharType="separate"/>
            </w:r>
            <w:r w:rsidR="00160587">
              <w:rPr>
                <w:noProof/>
                <w:webHidden/>
              </w:rPr>
              <w:t>54</w:t>
            </w:r>
            <w:r w:rsidR="00160587">
              <w:rPr>
                <w:noProof/>
                <w:webHidden/>
              </w:rPr>
              <w:fldChar w:fldCharType="end"/>
            </w:r>
          </w:hyperlink>
        </w:p>
        <w:p w14:paraId="588B7029" w14:textId="4A72D9A3" w:rsidR="00160587" w:rsidRDefault="002F0818">
          <w:pPr>
            <w:pStyle w:val="TOC2"/>
            <w:tabs>
              <w:tab w:val="right" w:leader="dot" w:pos="8296"/>
            </w:tabs>
            <w:rPr>
              <w:rFonts w:asciiTheme="minorHAnsi" w:eastAsiaTheme="minorEastAsia" w:hAnsiTheme="minorHAnsi"/>
              <w:noProof/>
              <w:sz w:val="22"/>
              <w:lang w:val="en-IN" w:eastAsia="en-IN"/>
            </w:rPr>
          </w:pPr>
          <w:hyperlink w:anchor="_Toc219897565" w:history="1">
            <w:r w:rsidR="00160587" w:rsidRPr="005374FE">
              <w:rPr>
                <w:rStyle w:val="Hyperlink"/>
                <w:noProof/>
              </w:rPr>
              <w:t>6.3 Conclusion</w:t>
            </w:r>
            <w:r w:rsidR="00160587">
              <w:rPr>
                <w:noProof/>
                <w:webHidden/>
              </w:rPr>
              <w:tab/>
            </w:r>
            <w:r w:rsidR="00160587">
              <w:rPr>
                <w:noProof/>
                <w:webHidden/>
              </w:rPr>
              <w:fldChar w:fldCharType="begin"/>
            </w:r>
            <w:r w:rsidR="00160587">
              <w:rPr>
                <w:noProof/>
                <w:webHidden/>
              </w:rPr>
              <w:instrText xml:space="preserve"> PAGEREF _Toc219897565 \h </w:instrText>
            </w:r>
            <w:r w:rsidR="00160587">
              <w:rPr>
                <w:noProof/>
                <w:webHidden/>
              </w:rPr>
            </w:r>
            <w:r w:rsidR="00160587">
              <w:rPr>
                <w:noProof/>
                <w:webHidden/>
              </w:rPr>
              <w:fldChar w:fldCharType="separate"/>
            </w:r>
            <w:r w:rsidR="00160587">
              <w:rPr>
                <w:noProof/>
                <w:webHidden/>
              </w:rPr>
              <w:t>55</w:t>
            </w:r>
            <w:r w:rsidR="00160587">
              <w:rPr>
                <w:noProof/>
                <w:webHidden/>
              </w:rPr>
              <w:fldChar w:fldCharType="end"/>
            </w:r>
          </w:hyperlink>
        </w:p>
        <w:p w14:paraId="785AAF08" w14:textId="6C6F7B25" w:rsidR="00160587" w:rsidRDefault="002F0818">
          <w:pPr>
            <w:pStyle w:val="TOC2"/>
            <w:tabs>
              <w:tab w:val="right" w:leader="dot" w:pos="8296"/>
            </w:tabs>
            <w:rPr>
              <w:rFonts w:asciiTheme="minorHAnsi" w:eastAsiaTheme="minorEastAsia" w:hAnsiTheme="minorHAnsi"/>
              <w:noProof/>
              <w:sz w:val="22"/>
              <w:lang w:val="en-IN" w:eastAsia="en-IN"/>
            </w:rPr>
          </w:pPr>
          <w:hyperlink w:anchor="_Toc219897566" w:history="1">
            <w:r w:rsidR="00160587" w:rsidRPr="005374FE">
              <w:rPr>
                <w:rStyle w:val="Hyperlink"/>
                <w:noProof/>
              </w:rPr>
              <w:t>6.4 Recommendation</w:t>
            </w:r>
            <w:r w:rsidR="00160587">
              <w:rPr>
                <w:noProof/>
                <w:webHidden/>
              </w:rPr>
              <w:tab/>
            </w:r>
            <w:r w:rsidR="00160587">
              <w:rPr>
                <w:noProof/>
                <w:webHidden/>
              </w:rPr>
              <w:fldChar w:fldCharType="begin"/>
            </w:r>
            <w:r w:rsidR="00160587">
              <w:rPr>
                <w:noProof/>
                <w:webHidden/>
              </w:rPr>
              <w:instrText xml:space="preserve"> PAGEREF _Toc219897566 \h </w:instrText>
            </w:r>
            <w:r w:rsidR="00160587">
              <w:rPr>
                <w:noProof/>
                <w:webHidden/>
              </w:rPr>
            </w:r>
            <w:r w:rsidR="00160587">
              <w:rPr>
                <w:noProof/>
                <w:webHidden/>
              </w:rPr>
              <w:fldChar w:fldCharType="separate"/>
            </w:r>
            <w:r w:rsidR="00160587">
              <w:rPr>
                <w:noProof/>
                <w:webHidden/>
              </w:rPr>
              <w:t>56</w:t>
            </w:r>
            <w:r w:rsidR="00160587">
              <w:rPr>
                <w:noProof/>
                <w:webHidden/>
              </w:rPr>
              <w:fldChar w:fldCharType="end"/>
            </w:r>
          </w:hyperlink>
        </w:p>
        <w:p w14:paraId="49F9B373" w14:textId="0371C984" w:rsidR="00160587" w:rsidRDefault="002F0818">
          <w:pPr>
            <w:pStyle w:val="TOC2"/>
            <w:tabs>
              <w:tab w:val="right" w:leader="dot" w:pos="8296"/>
            </w:tabs>
            <w:rPr>
              <w:rFonts w:asciiTheme="minorHAnsi" w:eastAsiaTheme="minorEastAsia" w:hAnsiTheme="minorHAnsi"/>
              <w:noProof/>
              <w:sz w:val="22"/>
              <w:lang w:val="en-IN" w:eastAsia="en-IN"/>
            </w:rPr>
          </w:pPr>
          <w:hyperlink w:anchor="_Toc219897567" w:history="1">
            <w:r w:rsidR="00160587" w:rsidRPr="005374FE">
              <w:rPr>
                <w:rStyle w:val="Hyperlink"/>
                <w:noProof/>
                <w:lang w:val="en-IN"/>
              </w:rPr>
              <w:t>6.5 Contribution to Knowledge and Literature</w:t>
            </w:r>
            <w:r w:rsidR="00160587">
              <w:rPr>
                <w:noProof/>
                <w:webHidden/>
              </w:rPr>
              <w:tab/>
            </w:r>
            <w:r w:rsidR="00160587">
              <w:rPr>
                <w:noProof/>
                <w:webHidden/>
              </w:rPr>
              <w:fldChar w:fldCharType="begin"/>
            </w:r>
            <w:r w:rsidR="00160587">
              <w:rPr>
                <w:noProof/>
                <w:webHidden/>
              </w:rPr>
              <w:instrText xml:space="preserve"> PAGEREF _Toc219897567 \h </w:instrText>
            </w:r>
            <w:r w:rsidR="00160587">
              <w:rPr>
                <w:noProof/>
                <w:webHidden/>
              </w:rPr>
            </w:r>
            <w:r w:rsidR="00160587">
              <w:rPr>
                <w:noProof/>
                <w:webHidden/>
              </w:rPr>
              <w:fldChar w:fldCharType="separate"/>
            </w:r>
            <w:r w:rsidR="00160587">
              <w:rPr>
                <w:noProof/>
                <w:webHidden/>
              </w:rPr>
              <w:t>56</w:t>
            </w:r>
            <w:r w:rsidR="00160587">
              <w:rPr>
                <w:noProof/>
                <w:webHidden/>
              </w:rPr>
              <w:fldChar w:fldCharType="end"/>
            </w:r>
          </w:hyperlink>
        </w:p>
        <w:p w14:paraId="0B663233" w14:textId="79C262CC" w:rsidR="00160587" w:rsidRDefault="002F0818">
          <w:pPr>
            <w:pStyle w:val="TOC2"/>
            <w:tabs>
              <w:tab w:val="right" w:leader="dot" w:pos="8296"/>
            </w:tabs>
            <w:rPr>
              <w:rFonts w:asciiTheme="minorHAnsi" w:eastAsiaTheme="minorEastAsia" w:hAnsiTheme="minorHAnsi"/>
              <w:noProof/>
              <w:sz w:val="22"/>
              <w:lang w:val="en-IN" w:eastAsia="en-IN"/>
            </w:rPr>
          </w:pPr>
          <w:hyperlink w:anchor="_Toc219897568" w:history="1">
            <w:r w:rsidR="00160587" w:rsidRPr="005374FE">
              <w:rPr>
                <w:rStyle w:val="Hyperlink"/>
                <w:noProof/>
                <w:lang w:val="en-IN"/>
              </w:rPr>
              <w:t>6.7 Policy and Regulatory Implications</w:t>
            </w:r>
            <w:r w:rsidR="00160587">
              <w:rPr>
                <w:noProof/>
                <w:webHidden/>
              </w:rPr>
              <w:tab/>
            </w:r>
            <w:r w:rsidR="00160587">
              <w:rPr>
                <w:noProof/>
                <w:webHidden/>
              </w:rPr>
              <w:fldChar w:fldCharType="begin"/>
            </w:r>
            <w:r w:rsidR="00160587">
              <w:rPr>
                <w:noProof/>
                <w:webHidden/>
              </w:rPr>
              <w:instrText xml:space="preserve"> PAGEREF _Toc219897568 \h </w:instrText>
            </w:r>
            <w:r w:rsidR="00160587">
              <w:rPr>
                <w:noProof/>
                <w:webHidden/>
              </w:rPr>
            </w:r>
            <w:r w:rsidR="00160587">
              <w:rPr>
                <w:noProof/>
                <w:webHidden/>
              </w:rPr>
              <w:fldChar w:fldCharType="separate"/>
            </w:r>
            <w:r w:rsidR="00160587">
              <w:rPr>
                <w:noProof/>
                <w:webHidden/>
              </w:rPr>
              <w:t>57</w:t>
            </w:r>
            <w:r w:rsidR="00160587">
              <w:rPr>
                <w:noProof/>
                <w:webHidden/>
              </w:rPr>
              <w:fldChar w:fldCharType="end"/>
            </w:r>
          </w:hyperlink>
        </w:p>
        <w:p w14:paraId="6AA085D2" w14:textId="008B3FAE" w:rsidR="00160587" w:rsidRDefault="002F0818">
          <w:pPr>
            <w:pStyle w:val="TOC2"/>
            <w:tabs>
              <w:tab w:val="right" w:leader="dot" w:pos="8296"/>
            </w:tabs>
            <w:rPr>
              <w:rFonts w:asciiTheme="minorHAnsi" w:eastAsiaTheme="minorEastAsia" w:hAnsiTheme="minorHAnsi"/>
              <w:noProof/>
              <w:sz w:val="22"/>
              <w:lang w:val="en-IN" w:eastAsia="en-IN"/>
            </w:rPr>
          </w:pPr>
          <w:hyperlink w:anchor="_Toc219897569" w:history="1">
            <w:r w:rsidR="00160587" w:rsidRPr="005374FE">
              <w:rPr>
                <w:rStyle w:val="Hyperlink"/>
                <w:noProof/>
                <w:lang w:val="en-IN"/>
              </w:rPr>
              <w:t>6.8 Limitations of the Study</w:t>
            </w:r>
            <w:r w:rsidR="00160587">
              <w:rPr>
                <w:noProof/>
                <w:webHidden/>
              </w:rPr>
              <w:tab/>
            </w:r>
            <w:r w:rsidR="00160587">
              <w:rPr>
                <w:noProof/>
                <w:webHidden/>
              </w:rPr>
              <w:fldChar w:fldCharType="begin"/>
            </w:r>
            <w:r w:rsidR="00160587">
              <w:rPr>
                <w:noProof/>
                <w:webHidden/>
              </w:rPr>
              <w:instrText xml:space="preserve"> PAGEREF _Toc219897569 \h </w:instrText>
            </w:r>
            <w:r w:rsidR="00160587">
              <w:rPr>
                <w:noProof/>
                <w:webHidden/>
              </w:rPr>
            </w:r>
            <w:r w:rsidR="00160587">
              <w:rPr>
                <w:noProof/>
                <w:webHidden/>
              </w:rPr>
              <w:fldChar w:fldCharType="separate"/>
            </w:r>
            <w:r w:rsidR="00160587">
              <w:rPr>
                <w:noProof/>
                <w:webHidden/>
              </w:rPr>
              <w:t>58</w:t>
            </w:r>
            <w:r w:rsidR="00160587">
              <w:rPr>
                <w:noProof/>
                <w:webHidden/>
              </w:rPr>
              <w:fldChar w:fldCharType="end"/>
            </w:r>
          </w:hyperlink>
        </w:p>
        <w:p w14:paraId="2B3ACB71" w14:textId="181B012B" w:rsidR="00160587" w:rsidRDefault="002F0818">
          <w:pPr>
            <w:pStyle w:val="TOC2"/>
            <w:tabs>
              <w:tab w:val="right" w:leader="dot" w:pos="8296"/>
            </w:tabs>
            <w:rPr>
              <w:rFonts w:asciiTheme="minorHAnsi" w:eastAsiaTheme="minorEastAsia" w:hAnsiTheme="minorHAnsi"/>
              <w:noProof/>
              <w:sz w:val="22"/>
              <w:lang w:val="en-IN" w:eastAsia="en-IN"/>
            </w:rPr>
          </w:pPr>
          <w:hyperlink w:anchor="_Toc219897570" w:history="1">
            <w:r w:rsidR="00160587" w:rsidRPr="005374FE">
              <w:rPr>
                <w:rStyle w:val="Hyperlink"/>
                <w:noProof/>
                <w:lang w:val="en-IN"/>
              </w:rPr>
              <w:t>6.9 Concluding Reflection</w:t>
            </w:r>
            <w:r w:rsidR="00160587">
              <w:rPr>
                <w:noProof/>
                <w:webHidden/>
              </w:rPr>
              <w:tab/>
            </w:r>
            <w:r w:rsidR="00160587">
              <w:rPr>
                <w:noProof/>
                <w:webHidden/>
              </w:rPr>
              <w:fldChar w:fldCharType="begin"/>
            </w:r>
            <w:r w:rsidR="00160587">
              <w:rPr>
                <w:noProof/>
                <w:webHidden/>
              </w:rPr>
              <w:instrText xml:space="preserve"> PAGEREF _Toc219897570 \h </w:instrText>
            </w:r>
            <w:r w:rsidR="00160587">
              <w:rPr>
                <w:noProof/>
                <w:webHidden/>
              </w:rPr>
            </w:r>
            <w:r w:rsidR="00160587">
              <w:rPr>
                <w:noProof/>
                <w:webHidden/>
              </w:rPr>
              <w:fldChar w:fldCharType="separate"/>
            </w:r>
            <w:r w:rsidR="00160587">
              <w:rPr>
                <w:noProof/>
                <w:webHidden/>
              </w:rPr>
              <w:t>58</w:t>
            </w:r>
            <w:r w:rsidR="00160587">
              <w:rPr>
                <w:noProof/>
                <w:webHidden/>
              </w:rPr>
              <w:fldChar w:fldCharType="end"/>
            </w:r>
          </w:hyperlink>
        </w:p>
        <w:p w14:paraId="099B7516" w14:textId="3C3F4396" w:rsidR="00160587" w:rsidRDefault="002F0818">
          <w:pPr>
            <w:pStyle w:val="TOC1"/>
            <w:tabs>
              <w:tab w:val="right" w:leader="dot" w:pos="8296"/>
            </w:tabs>
            <w:rPr>
              <w:rFonts w:asciiTheme="minorHAnsi" w:eastAsiaTheme="minorEastAsia" w:hAnsiTheme="minorHAnsi"/>
              <w:noProof/>
              <w:sz w:val="22"/>
              <w:lang w:val="en-IN" w:eastAsia="en-IN"/>
            </w:rPr>
          </w:pPr>
          <w:hyperlink w:anchor="_Toc219897571" w:history="1">
            <w:r w:rsidR="00160587" w:rsidRPr="005374FE">
              <w:rPr>
                <w:rStyle w:val="Hyperlink"/>
                <w:noProof/>
              </w:rPr>
              <w:t>References</w:t>
            </w:r>
            <w:r w:rsidR="00160587">
              <w:rPr>
                <w:noProof/>
                <w:webHidden/>
              </w:rPr>
              <w:tab/>
            </w:r>
            <w:r w:rsidR="00160587">
              <w:rPr>
                <w:noProof/>
                <w:webHidden/>
              </w:rPr>
              <w:fldChar w:fldCharType="begin"/>
            </w:r>
            <w:r w:rsidR="00160587">
              <w:rPr>
                <w:noProof/>
                <w:webHidden/>
              </w:rPr>
              <w:instrText xml:space="preserve"> PAGEREF _Toc219897571 \h </w:instrText>
            </w:r>
            <w:r w:rsidR="00160587">
              <w:rPr>
                <w:noProof/>
                <w:webHidden/>
              </w:rPr>
            </w:r>
            <w:r w:rsidR="00160587">
              <w:rPr>
                <w:noProof/>
                <w:webHidden/>
              </w:rPr>
              <w:fldChar w:fldCharType="separate"/>
            </w:r>
            <w:r w:rsidR="00160587">
              <w:rPr>
                <w:noProof/>
                <w:webHidden/>
              </w:rPr>
              <w:t>60</w:t>
            </w:r>
            <w:r w:rsidR="00160587">
              <w:rPr>
                <w:noProof/>
                <w:webHidden/>
              </w:rPr>
              <w:fldChar w:fldCharType="end"/>
            </w:r>
          </w:hyperlink>
        </w:p>
        <w:p w14:paraId="2BE787F6" w14:textId="1E5541B0" w:rsidR="00160587" w:rsidRDefault="002F0818">
          <w:pPr>
            <w:pStyle w:val="TOC1"/>
            <w:tabs>
              <w:tab w:val="right" w:leader="dot" w:pos="8296"/>
            </w:tabs>
            <w:rPr>
              <w:rFonts w:asciiTheme="minorHAnsi" w:eastAsiaTheme="minorEastAsia" w:hAnsiTheme="minorHAnsi"/>
              <w:noProof/>
              <w:sz w:val="22"/>
              <w:lang w:val="en-IN" w:eastAsia="en-IN"/>
            </w:rPr>
          </w:pPr>
          <w:hyperlink w:anchor="_Toc219897572" w:history="1">
            <w:r w:rsidR="00160587" w:rsidRPr="005374FE">
              <w:rPr>
                <w:rStyle w:val="Hyperlink"/>
                <w:noProof/>
              </w:rPr>
              <w:t>Appendix</w:t>
            </w:r>
            <w:r w:rsidR="00160587">
              <w:rPr>
                <w:noProof/>
                <w:webHidden/>
              </w:rPr>
              <w:tab/>
            </w:r>
            <w:r w:rsidR="00160587">
              <w:rPr>
                <w:noProof/>
                <w:webHidden/>
              </w:rPr>
              <w:fldChar w:fldCharType="begin"/>
            </w:r>
            <w:r w:rsidR="00160587">
              <w:rPr>
                <w:noProof/>
                <w:webHidden/>
              </w:rPr>
              <w:instrText xml:space="preserve"> PAGEREF _Toc219897572 \h </w:instrText>
            </w:r>
            <w:r w:rsidR="00160587">
              <w:rPr>
                <w:noProof/>
                <w:webHidden/>
              </w:rPr>
            </w:r>
            <w:r w:rsidR="00160587">
              <w:rPr>
                <w:noProof/>
                <w:webHidden/>
              </w:rPr>
              <w:fldChar w:fldCharType="separate"/>
            </w:r>
            <w:r w:rsidR="00160587">
              <w:rPr>
                <w:noProof/>
                <w:webHidden/>
              </w:rPr>
              <w:t>65</w:t>
            </w:r>
            <w:r w:rsidR="00160587">
              <w:rPr>
                <w:noProof/>
                <w:webHidden/>
              </w:rPr>
              <w:fldChar w:fldCharType="end"/>
            </w:r>
          </w:hyperlink>
        </w:p>
        <w:p w14:paraId="6C57C055" w14:textId="63B6399D" w:rsidR="00160587" w:rsidRDefault="002F0818">
          <w:pPr>
            <w:pStyle w:val="TOC2"/>
            <w:tabs>
              <w:tab w:val="right" w:leader="dot" w:pos="8296"/>
            </w:tabs>
            <w:rPr>
              <w:rFonts w:asciiTheme="minorHAnsi" w:eastAsiaTheme="minorEastAsia" w:hAnsiTheme="minorHAnsi"/>
              <w:noProof/>
              <w:sz w:val="22"/>
              <w:lang w:val="en-IN" w:eastAsia="en-IN"/>
            </w:rPr>
          </w:pPr>
          <w:hyperlink w:anchor="_Toc219897573" w:history="1">
            <w:r w:rsidR="00160587" w:rsidRPr="005374FE">
              <w:rPr>
                <w:rStyle w:val="Hyperlink"/>
                <w:noProof/>
                <w:lang w:val="en-US"/>
              </w:rPr>
              <w:t>Appendix 1: Survey Questionnaire</w:t>
            </w:r>
            <w:r w:rsidR="00160587">
              <w:rPr>
                <w:noProof/>
                <w:webHidden/>
              </w:rPr>
              <w:tab/>
            </w:r>
            <w:r w:rsidR="00160587">
              <w:rPr>
                <w:noProof/>
                <w:webHidden/>
              </w:rPr>
              <w:fldChar w:fldCharType="begin"/>
            </w:r>
            <w:r w:rsidR="00160587">
              <w:rPr>
                <w:noProof/>
                <w:webHidden/>
              </w:rPr>
              <w:instrText xml:space="preserve"> PAGEREF _Toc219897573 \h </w:instrText>
            </w:r>
            <w:r w:rsidR="00160587">
              <w:rPr>
                <w:noProof/>
                <w:webHidden/>
              </w:rPr>
            </w:r>
            <w:r w:rsidR="00160587">
              <w:rPr>
                <w:noProof/>
                <w:webHidden/>
              </w:rPr>
              <w:fldChar w:fldCharType="separate"/>
            </w:r>
            <w:r w:rsidR="00160587">
              <w:rPr>
                <w:noProof/>
                <w:webHidden/>
              </w:rPr>
              <w:t>65</w:t>
            </w:r>
            <w:r w:rsidR="00160587">
              <w:rPr>
                <w:noProof/>
                <w:webHidden/>
              </w:rPr>
              <w:fldChar w:fldCharType="end"/>
            </w:r>
          </w:hyperlink>
        </w:p>
        <w:p w14:paraId="7D7A6028" w14:textId="0C504043" w:rsidR="00160587" w:rsidRDefault="002F0818">
          <w:pPr>
            <w:pStyle w:val="TOC2"/>
            <w:tabs>
              <w:tab w:val="right" w:leader="dot" w:pos="8296"/>
            </w:tabs>
            <w:rPr>
              <w:rFonts w:asciiTheme="minorHAnsi" w:eastAsiaTheme="minorEastAsia" w:hAnsiTheme="minorHAnsi"/>
              <w:noProof/>
              <w:sz w:val="22"/>
              <w:lang w:val="en-IN" w:eastAsia="en-IN"/>
            </w:rPr>
          </w:pPr>
          <w:hyperlink w:anchor="_Toc219897574" w:history="1">
            <w:r w:rsidR="00160587" w:rsidRPr="005374FE">
              <w:rPr>
                <w:rStyle w:val="Hyperlink"/>
                <w:noProof/>
                <w:lang w:val="en-US"/>
              </w:rPr>
              <w:t>Appendix 2: SPSS Results</w:t>
            </w:r>
            <w:r w:rsidR="00160587">
              <w:rPr>
                <w:noProof/>
                <w:webHidden/>
              </w:rPr>
              <w:tab/>
            </w:r>
            <w:r w:rsidR="00160587">
              <w:rPr>
                <w:noProof/>
                <w:webHidden/>
              </w:rPr>
              <w:fldChar w:fldCharType="begin"/>
            </w:r>
            <w:r w:rsidR="00160587">
              <w:rPr>
                <w:noProof/>
                <w:webHidden/>
              </w:rPr>
              <w:instrText xml:space="preserve"> PAGEREF _Toc219897574 \h </w:instrText>
            </w:r>
            <w:r w:rsidR="00160587">
              <w:rPr>
                <w:noProof/>
                <w:webHidden/>
              </w:rPr>
            </w:r>
            <w:r w:rsidR="00160587">
              <w:rPr>
                <w:noProof/>
                <w:webHidden/>
              </w:rPr>
              <w:fldChar w:fldCharType="separate"/>
            </w:r>
            <w:r w:rsidR="00160587">
              <w:rPr>
                <w:noProof/>
                <w:webHidden/>
              </w:rPr>
              <w:t>68</w:t>
            </w:r>
            <w:r w:rsidR="00160587">
              <w:rPr>
                <w:noProof/>
                <w:webHidden/>
              </w:rPr>
              <w:fldChar w:fldCharType="end"/>
            </w:r>
          </w:hyperlink>
        </w:p>
        <w:p w14:paraId="59298119" w14:textId="5128DACD" w:rsidR="001621AC" w:rsidRDefault="001621AC">
          <w:r>
            <w:rPr>
              <w:b/>
              <w:bCs/>
              <w:noProof/>
            </w:rPr>
            <w:lastRenderedPageBreak/>
            <w:fldChar w:fldCharType="end"/>
          </w:r>
        </w:p>
      </w:sdtContent>
    </w:sdt>
    <w:p w14:paraId="4A6AD696" w14:textId="77777777" w:rsidR="00E2468D" w:rsidRDefault="00E2468D">
      <w:pPr>
        <w:spacing w:line="259" w:lineRule="auto"/>
        <w:jc w:val="left"/>
        <w:rPr>
          <w:b/>
          <w:sz w:val="32"/>
          <w:lang w:val="en-IN"/>
        </w:rPr>
      </w:pPr>
      <w:r>
        <w:rPr>
          <w:lang w:val="en-IN"/>
        </w:rPr>
        <w:br w:type="page"/>
      </w:r>
    </w:p>
    <w:p w14:paraId="1D5E8D24" w14:textId="6F848839" w:rsidR="001B45CB" w:rsidRDefault="001B45CB" w:rsidP="001B45CB">
      <w:pPr>
        <w:pStyle w:val="Subtitle"/>
        <w:rPr>
          <w:lang w:val="en-IN"/>
        </w:rPr>
      </w:pPr>
      <w:r>
        <w:rPr>
          <w:lang w:val="en-IN"/>
        </w:rPr>
        <w:lastRenderedPageBreak/>
        <w:t>List of Figures</w:t>
      </w:r>
    </w:p>
    <w:p w14:paraId="0544D52C" w14:textId="1ACE4864" w:rsidR="00160587" w:rsidRDefault="00601D1E">
      <w:pPr>
        <w:pStyle w:val="TableofFigures"/>
        <w:tabs>
          <w:tab w:val="right" w:leader="dot" w:pos="8296"/>
        </w:tabs>
        <w:rPr>
          <w:rFonts w:asciiTheme="minorHAnsi" w:eastAsiaTheme="minorEastAsia" w:hAnsiTheme="minorHAnsi"/>
          <w:noProof/>
          <w:sz w:val="22"/>
          <w:lang w:val="en-IN" w:eastAsia="en-IN"/>
        </w:rPr>
      </w:pPr>
      <w:r>
        <w:rPr>
          <w:lang w:val="en-IN"/>
        </w:rPr>
        <w:fldChar w:fldCharType="begin"/>
      </w:r>
      <w:r>
        <w:rPr>
          <w:lang w:val="en-IN"/>
        </w:rPr>
        <w:instrText xml:space="preserve"> TOC \h \z \t "Heading 4" \c </w:instrText>
      </w:r>
      <w:r>
        <w:rPr>
          <w:lang w:val="en-IN"/>
        </w:rPr>
        <w:fldChar w:fldCharType="separate"/>
      </w:r>
      <w:hyperlink w:anchor="_Toc219897491" w:history="1">
        <w:r w:rsidR="00160587" w:rsidRPr="00D41547">
          <w:rPr>
            <w:rStyle w:val="Hyperlink"/>
            <w:noProof/>
          </w:rPr>
          <w:t>Figure 2.1: Signalling Theory</w:t>
        </w:r>
        <w:r w:rsidR="00160587">
          <w:rPr>
            <w:noProof/>
            <w:webHidden/>
          </w:rPr>
          <w:tab/>
        </w:r>
        <w:r w:rsidR="00160587">
          <w:rPr>
            <w:noProof/>
            <w:webHidden/>
          </w:rPr>
          <w:fldChar w:fldCharType="begin"/>
        </w:r>
        <w:r w:rsidR="00160587">
          <w:rPr>
            <w:noProof/>
            <w:webHidden/>
          </w:rPr>
          <w:instrText xml:space="preserve"> PAGEREF _Toc219897491 \h </w:instrText>
        </w:r>
        <w:r w:rsidR="00160587">
          <w:rPr>
            <w:noProof/>
            <w:webHidden/>
          </w:rPr>
        </w:r>
        <w:r w:rsidR="00160587">
          <w:rPr>
            <w:noProof/>
            <w:webHidden/>
          </w:rPr>
          <w:fldChar w:fldCharType="separate"/>
        </w:r>
        <w:r w:rsidR="00160587">
          <w:rPr>
            <w:noProof/>
            <w:webHidden/>
          </w:rPr>
          <w:t>26</w:t>
        </w:r>
        <w:r w:rsidR="00160587">
          <w:rPr>
            <w:noProof/>
            <w:webHidden/>
          </w:rPr>
          <w:fldChar w:fldCharType="end"/>
        </w:r>
      </w:hyperlink>
    </w:p>
    <w:p w14:paraId="3CB2B2E8" w14:textId="2EE424B1" w:rsidR="00160587" w:rsidRDefault="002F0818">
      <w:pPr>
        <w:pStyle w:val="TableofFigures"/>
        <w:tabs>
          <w:tab w:val="right" w:leader="dot" w:pos="8296"/>
        </w:tabs>
        <w:rPr>
          <w:rFonts w:asciiTheme="minorHAnsi" w:eastAsiaTheme="minorEastAsia" w:hAnsiTheme="minorHAnsi"/>
          <w:noProof/>
          <w:sz w:val="22"/>
          <w:lang w:val="en-IN" w:eastAsia="en-IN"/>
        </w:rPr>
      </w:pPr>
      <w:hyperlink w:anchor="_Toc219897492" w:history="1">
        <w:r w:rsidR="00160587" w:rsidRPr="00D41547">
          <w:rPr>
            <w:rStyle w:val="Hyperlink"/>
            <w:noProof/>
          </w:rPr>
          <w:t>Figure 2.2 Theory of Planned Behaviour</w:t>
        </w:r>
        <w:r w:rsidR="00160587">
          <w:rPr>
            <w:noProof/>
            <w:webHidden/>
          </w:rPr>
          <w:tab/>
        </w:r>
        <w:r w:rsidR="00160587">
          <w:rPr>
            <w:noProof/>
            <w:webHidden/>
          </w:rPr>
          <w:fldChar w:fldCharType="begin"/>
        </w:r>
        <w:r w:rsidR="00160587">
          <w:rPr>
            <w:noProof/>
            <w:webHidden/>
          </w:rPr>
          <w:instrText xml:space="preserve"> PAGEREF _Toc219897492 \h </w:instrText>
        </w:r>
        <w:r w:rsidR="00160587">
          <w:rPr>
            <w:noProof/>
            <w:webHidden/>
          </w:rPr>
        </w:r>
        <w:r w:rsidR="00160587">
          <w:rPr>
            <w:noProof/>
            <w:webHidden/>
          </w:rPr>
          <w:fldChar w:fldCharType="separate"/>
        </w:r>
        <w:r w:rsidR="00160587">
          <w:rPr>
            <w:noProof/>
            <w:webHidden/>
          </w:rPr>
          <w:t>26</w:t>
        </w:r>
        <w:r w:rsidR="00160587">
          <w:rPr>
            <w:noProof/>
            <w:webHidden/>
          </w:rPr>
          <w:fldChar w:fldCharType="end"/>
        </w:r>
      </w:hyperlink>
    </w:p>
    <w:p w14:paraId="2E86316B" w14:textId="37C82642" w:rsidR="00160587" w:rsidRDefault="002F0818">
      <w:pPr>
        <w:pStyle w:val="TableofFigures"/>
        <w:tabs>
          <w:tab w:val="right" w:leader="dot" w:pos="8296"/>
        </w:tabs>
        <w:rPr>
          <w:rFonts w:asciiTheme="minorHAnsi" w:eastAsiaTheme="minorEastAsia" w:hAnsiTheme="minorHAnsi"/>
          <w:noProof/>
          <w:sz w:val="22"/>
          <w:lang w:val="en-IN" w:eastAsia="en-IN"/>
        </w:rPr>
      </w:pPr>
      <w:hyperlink w:anchor="_Toc219897493" w:history="1">
        <w:r w:rsidR="00160587" w:rsidRPr="00D41547">
          <w:rPr>
            <w:rStyle w:val="Hyperlink"/>
            <w:noProof/>
          </w:rPr>
          <w:t>Figure 2.3 Conceptual Framework</w:t>
        </w:r>
        <w:r w:rsidR="00160587">
          <w:rPr>
            <w:noProof/>
            <w:webHidden/>
          </w:rPr>
          <w:tab/>
        </w:r>
        <w:r w:rsidR="00160587">
          <w:rPr>
            <w:noProof/>
            <w:webHidden/>
          </w:rPr>
          <w:fldChar w:fldCharType="begin"/>
        </w:r>
        <w:r w:rsidR="00160587">
          <w:rPr>
            <w:noProof/>
            <w:webHidden/>
          </w:rPr>
          <w:instrText xml:space="preserve"> PAGEREF _Toc219897493 \h </w:instrText>
        </w:r>
        <w:r w:rsidR="00160587">
          <w:rPr>
            <w:noProof/>
            <w:webHidden/>
          </w:rPr>
        </w:r>
        <w:r w:rsidR="00160587">
          <w:rPr>
            <w:noProof/>
            <w:webHidden/>
          </w:rPr>
          <w:fldChar w:fldCharType="separate"/>
        </w:r>
        <w:r w:rsidR="00160587">
          <w:rPr>
            <w:noProof/>
            <w:webHidden/>
          </w:rPr>
          <w:t>27</w:t>
        </w:r>
        <w:r w:rsidR="00160587">
          <w:rPr>
            <w:noProof/>
            <w:webHidden/>
          </w:rPr>
          <w:fldChar w:fldCharType="end"/>
        </w:r>
      </w:hyperlink>
    </w:p>
    <w:p w14:paraId="6D22A61E" w14:textId="745030DA" w:rsidR="00160587" w:rsidRDefault="002F0818">
      <w:pPr>
        <w:pStyle w:val="TableofFigures"/>
        <w:tabs>
          <w:tab w:val="right" w:leader="dot" w:pos="8296"/>
        </w:tabs>
        <w:rPr>
          <w:rFonts w:asciiTheme="minorHAnsi" w:eastAsiaTheme="minorEastAsia" w:hAnsiTheme="minorHAnsi"/>
          <w:noProof/>
          <w:sz w:val="22"/>
          <w:lang w:val="en-IN" w:eastAsia="en-IN"/>
        </w:rPr>
      </w:pPr>
      <w:hyperlink w:anchor="_Toc219897494" w:history="1">
        <w:r w:rsidR="00160587" w:rsidRPr="00D41547">
          <w:rPr>
            <w:rStyle w:val="Hyperlink"/>
            <w:noProof/>
          </w:rPr>
          <w:t>Figure 3.1: Research Onion</w:t>
        </w:r>
        <w:r w:rsidR="00160587">
          <w:rPr>
            <w:noProof/>
            <w:webHidden/>
          </w:rPr>
          <w:tab/>
        </w:r>
        <w:r w:rsidR="00160587">
          <w:rPr>
            <w:noProof/>
            <w:webHidden/>
          </w:rPr>
          <w:fldChar w:fldCharType="begin"/>
        </w:r>
        <w:r w:rsidR="00160587">
          <w:rPr>
            <w:noProof/>
            <w:webHidden/>
          </w:rPr>
          <w:instrText xml:space="preserve"> PAGEREF _Toc219897494 \h </w:instrText>
        </w:r>
        <w:r w:rsidR="00160587">
          <w:rPr>
            <w:noProof/>
            <w:webHidden/>
          </w:rPr>
        </w:r>
        <w:r w:rsidR="00160587">
          <w:rPr>
            <w:noProof/>
            <w:webHidden/>
          </w:rPr>
          <w:fldChar w:fldCharType="separate"/>
        </w:r>
        <w:r w:rsidR="00160587">
          <w:rPr>
            <w:noProof/>
            <w:webHidden/>
          </w:rPr>
          <w:t>29</w:t>
        </w:r>
        <w:r w:rsidR="00160587">
          <w:rPr>
            <w:noProof/>
            <w:webHidden/>
          </w:rPr>
          <w:fldChar w:fldCharType="end"/>
        </w:r>
      </w:hyperlink>
    </w:p>
    <w:p w14:paraId="32C6CD46" w14:textId="6551916C" w:rsidR="00601D1E" w:rsidRDefault="00601D1E">
      <w:pPr>
        <w:spacing w:line="259" w:lineRule="auto"/>
        <w:jc w:val="left"/>
        <w:rPr>
          <w:lang w:val="en-IN"/>
        </w:rPr>
      </w:pPr>
      <w:r>
        <w:rPr>
          <w:lang w:val="en-IN"/>
        </w:rPr>
        <w:fldChar w:fldCharType="end"/>
      </w:r>
    </w:p>
    <w:p w14:paraId="0625811F" w14:textId="77777777" w:rsidR="00E2468D" w:rsidRDefault="00E2468D">
      <w:pPr>
        <w:spacing w:line="259" w:lineRule="auto"/>
        <w:jc w:val="left"/>
        <w:rPr>
          <w:b/>
          <w:sz w:val="32"/>
          <w:lang w:val="en-IN"/>
        </w:rPr>
      </w:pPr>
    </w:p>
    <w:p w14:paraId="5B40879E" w14:textId="77777777" w:rsidR="00601D1E" w:rsidRDefault="00601D1E" w:rsidP="001B45CB">
      <w:pPr>
        <w:pStyle w:val="Subtitle"/>
        <w:rPr>
          <w:lang w:val="en-IN"/>
        </w:rPr>
      </w:pPr>
      <w:r>
        <w:rPr>
          <w:lang w:val="en-IN"/>
        </w:rPr>
        <w:t>List of Tables</w:t>
      </w:r>
    </w:p>
    <w:p w14:paraId="320D4AFF" w14:textId="20CE6628" w:rsidR="00160587" w:rsidRDefault="00601D1E">
      <w:pPr>
        <w:pStyle w:val="TableofFigures"/>
        <w:tabs>
          <w:tab w:val="right" w:leader="dot" w:pos="8296"/>
        </w:tabs>
        <w:rPr>
          <w:rFonts w:asciiTheme="minorHAnsi" w:eastAsiaTheme="minorEastAsia" w:hAnsiTheme="minorHAnsi"/>
          <w:noProof/>
          <w:sz w:val="22"/>
          <w:lang w:val="en-IN" w:eastAsia="en-IN"/>
        </w:rPr>
      </w:pPr>
      <w:r>
        <w:rPr>
          <w:lang w:val="en-IN"/>
        </w:rPr>
        <w:fldChar w:fldCharType="begin"/>
      </w:r>
      <w:r>
        <w:rPr>
          <w:lang w:val="en-IN"/>
        </w:rPr>
        <w:instrText xml:space="preserve"> TOC \h \z \t "Heading 5" \c </w:instrText>
      </w:r>
      <w:r>
        <w:rPr>
          <w:lang w:val="en-IN"/>
        </w:rPr>
        <w:fldChar w:fldCharType="separate"/>
      </w:r>
      <w:hyperlink w:anchor="_Toc219897483" w:history="1">
        <w:r w:rsidR="00160587" w:rsidRPr="003B7D1E">
          <w:rPr>
            <w:rStyle w:val="Hyperlink"/>
            <w:noProof/>
          </w:rPr>
          <w:t>Table 4.1: Reliability Statistics for Measurement Scales</w:t>
        </w:r>
        <w:r w:rsidR="00160587">
          <w:rPr>
            <w:noProof/>
            <w:webHidden/>
          </w:rPr>
          <w:tab/>
        </w:r>
        <w:r w:rsidR="00160587">
          <w:rPr>
            <w:noProof/>
            <w:webHidden/>
          </w:rPr>
          <w:fldChar w:fldCharType="begin"/>
        </w:r>
        <w:r w:rsidR="00160587">
          <w:rPr>
            <w:noProof/>
            <w:webHidden/>
          </w:rPr>
          <w:instrText xml:space="preserve"> PAGEREF _Toc219897483 \h </w:instrText>
        </w:r>
        <w:r w:rsidR="00160587">
          <w:rPr>
            <w:noProof/>
            <w:webHidden/>
          </w:rPr>
        </w:r>
        <w:r w:rsidR="00160587">
          <w:rPr>
            <w:noProof/>
            <w:webHidden/>
          </w:rPr>
          <w:fldChar w:fldCharType="separate"/>
        </w:r>
        <w:r w:rsidR="00160587">
          <w:rPr>
            <w:noProof/>
            <w:webHidden/>
          </w:rPr>
          <w:t>36</w:t>
        </w:r>
        <w:r w:rsidR="00160587">
          <w:rPr>
            <w:noProof/>
            <w:webHidden/>
          </w:rPr>
          <w:fldChar w:fldCharType="end"/>
        </w:r>
      </w:hyperlink>
    </w:p>
    <w:p w14:paraId="4302ED02" w14:textId="142D14B0" w:rsidR="00160587" w:rsidRDefault="002F0818">
      <w:pPr>
        <w:pStyle w:val="TableofFigures"/>
        <w:tabs>
          <w:tab w:val="right" w:leader="dot" w:pos="8296"/>
        </w:tabs>
        <w:rPr>
          <w:rFonts w:asciiTheme="minorHAnsi" w:eastAsiaTheme="minorEastAsia" w:hAnsiTheme="minorHAnsi"/>
          <w:noProof/>
          <w:sz w:val="22"/>
          <w:lang w:val="en-IN" w:eastAsia="en-IN"/>
        </w:rPr>
      </w:pPr>
      <w:hyperlink w:anchor="_Toc219897484" w:history="1">
        <w:r w:rsidR="00160587" w:rsidRPr="003B7D1E">
          <w:rPr>
            <w:rStyle w:val="Hyperlink"/>
            <w:noProof/>
          </w:rPr>
          <w:t>Table 4.2: Descriptive Statistics of Key Constructs</w:t>
        </w:r>
        <w:r w:rsidR="00160587">
          <w:rPr>
            <w:noProof/>
            <w:webHidden/>
          </w:rPr>
          <w:tab/>
        </w:r>
        <w:r w:rsidR="00160587">
          <w:rPr>
            <w:noProof/>
            <w:webHidden/>
          </w:rPr>
          <w:fldChar w:fldCharType="begin"/>
        </w:r>
        <w:r w:rsidR="00160587">
          <w:rPr>
            <w:noProof/>
            <w:webHidden/>
          </w:rPr>
          <w:instrText xml:space="preserve"> PAGEREF _Toc219897484 \h </w:instrText>
        </w:r>
        <w:r w:rsidR="00160587">
          <w:rPr>
            <w:noProof/>
            <w:webHidden/>
          </w:rPr>
        </w:r>
        <w:r w:rsidR="00160587">
          <w:rPr>
            <w:noProof/>
            <w:webHidden/>
          </w:rPr>
          <w:fldChar w:fldCharType="separate"/>
        </w:r>
        <w:r w:rsidR="00160587">
          <w:rPr>
            <w:noProof/>
            <w:webHidden/>
          </w:rPr>
          <w:t>37</w:t>
        </w:r>
        <w:r w:rsidR="00160587">
          <w:rPr>
            <w:noProof/>
            <w:webHidden/>
          </w:rPr>
          <w:fldChar w:fldCharType="end"/>
        </w:r>
      </w:hyperlink>
    </w:p>
    <w:p w14:paraId="624B2D6E" w14:textId="3281D994" w:rsidR="00160587" w:rsidRDefault="002F0818">
      <w:pPr>
        <w:pStyle w:val="TableofFigures"/>
        <w:tabs>
          <w:tab w:val="right" w:leader="dot" w:pos="8296"/>
        </w:tabs>
        <w:rPr>
          <w:rFonts w:asciiTheme="minorHAnsi" w:eastAsiaTheme="minorEastAsia" w:hAnsiTheme="minorHAnsi"/>
          <w:noProof/>
          <w:sz w:val="22"/>
          <w:lang w:val="en-IN" w:eastAsia="en-IN"/>
        </w:rPr>
      </w:pPr>
      <w:hyperlink w:anchor="_Toc219897485" w:history="1">
        <w:r w:rsidR="00160587" w:rsidRPr="003B7D1E">
          <w:rPr>
            <w:rStyle w:val="Hyperlink"/>
            <w:noProof/>
          </w:rPr>
          <w:t>Table 4.3: Pearson Correlation Matrix of Key Constructs (N = 82)</w:t>
        </w:r>
        <w:r w:rsidR="00160587">
          <w:rPr>
            <w:noProof/>
            <w:webHidden/>
          </w:rPr>
          <w:tab/>
        </w:r>
        <w:r w:rsidR="00160587">
          <w:rPr>
            <w:noProof/>
            <w:webHidden/>
          </w:rPr>
          <w:fldChar w:fldCharType="begin"/>
        </w:r>
        <w:r w:rsidR="00160587">
          <w:rPr>
            <w:noProof/>
            <w:webHidden/>
          </w:rPr>
          <w:instrText xml:space="preserve"> PAGEREF _Toc219897485 \h </w:instrText>
        </w:r>
        <w:r w:rsidR="00160587">
          <w:rPr>
            <w:noProof/>
            <w:webHidden/>
          </w:rPr>
        </w:r>
        <w:r w:rsidR="00160587">
          <w:rPr>
            <w:noProof/>
            <w:webHidden/>
          </w:rPr>
          <w:fldChar w:fldCharType="separate"/>
        </w:r>
        <w:r w:rsidR="00160587">
          <w:rPr>
            <w:noProof/>
            <w:webHidden/>
          </w:rPr>
          <w:t>39</w:t>
        </w:r>
        <w:r w:rsidR="00160587">
          <w:rPr>
            <w:noProof/>
            <w:webHidden/>
          </w:rPr>
          <w:fldChar w:fldCharType="end"/>
        </w:r>
      </w:hyperlink>
    </w:p>
    <w:p w14:paraId="791ACEA4" w14:textId="1E48F29E" w:rsidR="00160587" w:rsidRDefault="002F0818">
      <w:pPr>
        <w:pStyle w:val="TableofFigures"/>
        <w:tabs>
          <w:tab w:val="right" w:leader="dot" w:pos="8296"/>
        </w:tabs>
        <w:rPr>
          <w:rFonts w:asciiTheme="minorHAnsi" w:eastAsiaTheme="minorEastAsia" w:hAnsiTheme="minorHAnsi"/>
          <w:noProof/>
          <w:sz w:val="22"/>
          <w:lang w:val="en-IN" w:eastAsia="en-IN"/>
        </w:rPr>
      </w:pPr>
      <w:hyperlink w:anchor="_Toc219897486" w:history="1">
        <w:r w:rsidR="00160587" w:rsidRPr="003B7D1E">
          <w:rPr>
            <w:rStyle w:val="Hyperlink"/>
            <w:noProof/>
          </w:rPr>
          <w:t>Table 4.4: Multiple Regression Results for Consumer Trust (N = 82)</w:t>
        </w:r>
        <w:r w:rsidR="00160587">
          <w:rPr>
            <w:noProof/>
            <w:webHidden/>
          </w:rPr>
          <w:tab/>
        </w:r>
        <w:r w:rsidR="00160587">
          <w:rPr>
            <w:noProof/>
            <w:webHidden/>
          </w:rPr>
          <w:fldChar w:fldCharType="begin"/>
        </w:r>
        <w:r w:rsidR="00160587">
          <w:rPr>
            <w:noProof/>
            <w:webHidden/>
          </w:rPr>
          <w:instrText xml:space="preserve"> PAGEREF _Toc219897486 \h </w:instrText>
        </w:r>
        <w:r w:rsidR="00160587">
          <w:rPr>
            <w:noProof/>
            <w:webHidden/>
          </w:rPr>
        </w:r>
        <w:r w:rsidR="00160587">
          <w:rPr>
            <w:noProof/>
            <w:webHidden/>
          </w:rPr>
          <w:fldChar w:fldCharType="separate"/>
        </w:r>
        <w:r w:rsidR="00160587">
          <w:rPr>
            <w:noProof/>
            <w:webHidden/>
          </w:rPr>
          <w:t>40</w:t>
        </w:r>
        <w:r w:rsidR="00160587">
          <w:rPr>
            <w:noProof/>
            <w:webHidden/>
          </w:rPr>
          <w:fldChar w:fldCharType="end"/>
        </w:r>
      </w:hyperlink>
    </w:p>
    <w:p w14:paraId="1476692F" w14:textId="522C9CD5" w:rsidR="00160587" w:rsidRDefault="002F0818">
      <w:pPr>
        <w:pStyle w:val="TableofFigures"/>
        <w:tabs>
          <w:tab w:val="right" w:leader="dot" w:pos="8296"/>
        </w:tabs>
        <w:rPr>
          <w:rFonts w:asciiTheme="minorHAnsi" w:eastAsiaTheme="minorEastAsia" w:hAnsiTheme="minorHAnsi"/>
          <w:noProof/>
          <w:sz w:val="22"/>
          <w:lang w:val="en-IN" w:eastAsia="en-IN"/>
        </w:rPr>
      </w:pPr>
      <w:hyperlink w:anchor="_Toc219897487" w:history="1">
        <w:r w:rsidR="00160587" w:rsidRPr="003B7D1E">
          <w:rPr>
            <w:rStyle w:val="Hyperlink"/>
            <w:noProof/>
          </w:rPr>
          <w:t>Table 4.5: Simple Regression Results – Scepticism and Consumer Trust</w:t>
        </w:r>
        <w:r w:rsidR="00160587">
          <w:rPr>
            <w:noProof/>
            <w:webHidden/>
          </w:rPr>
          <w:tab/>
        </w:r>
        <w:r w:rsidR="00160587">
          <w:rPr>
            <w:noProof/>
            <w:webHidden/>
          </w:rPr>
          <w:fldChar w:fldCharType="begin"/>
        </w:r>
        <w:r w:rsidR="00160587">
          <w:rPr>
            <w:noProof/>
            <w:webHidden/>
          </w:rPr>
          <w:instrText xml:space="preserve"> PAGEREF _Toc219897487 \h </w:instrText>
        </w:r>
        <w:r w:rsidR="00160587">
          <w:rPr>
            <w:noProof/>
            <w:webHidden/>
          </w:rPr>
        </w:r>
        <w:r w:rsidR="00160587">
          <w:rPr>
            <w:noProof/>
            <w:webHidden/>
          </w:rPr>
          <w:fldChar w:fldCharType="separate"/>
        </w:r>
        <w:r w:rsidR="00160587">
          <w:rPr>
            <w:noProof/>
            <w:webHidden/>
          </w:rPr>
          <w:t>41</w:t>
        </w:r>
        <w:r w:rsidR="00160587">
          <w:rPr>
            <w:noProof/>
            <w:webHidden/>
          </w:rPr>
          <w:fldChar w:fldCharType="end"/>
        </w:r>
      </w:hyperlink>
    </w:p>
    <w:p w14:paraId="1DADF071" w14:textId="6ABD38F4" w:rsidR="00160587" w:rsidRDefault="002F0818">
      <w:pPr>
        <w:pStyle w:val="TableofFigures"/>
        <w:tabs>
          <w:tab w:val="right" w:leader="dot" w:pos="8296"/>
        </w:tabs>
        <w:rPr>
          <w:rFonts w:asciiTheme="minorHAnsi" w:eastAsiaTheme="minorEastAsia" w:hAnsiTheme="minorHAnsi"/>
          <w:noProof/>
          <w:sz w:val="22"/>
          <w:lang w:val="en-IN" w:eastAsia="en-IN"/>
        </w:rPr>
      </w:pPr>
      <w:hyperlink w:anchor="_Toc219897488" w:history="1">
        <w:r w:rsidR="00160587" w:rsidRPr="003B7D1E">
          <w:rPr>
            <w:rStyle w:val="Hyperlink"/>
            <w:noProof/>
          </w:rPr>
          <w:t>Table 4.6: Multiple Regression Results for Brand Loyalty (N = 82)</w:t>
        </w:r>
        <w:r w:rsidR="00160587">
          <w:rPr>
            <w:noProof/>
            <w:webHidden/>
          </w:rPr>
          <w:tab/>
        </w:r>
        <w:r w:rsidR="00160587">
          <w:rPr>
            <w:noProof/>
            <w:webHidden/>
          </w:rPr>
          <w:fldChar w:fldCharType="begin"/>
        </w:r>
        <w:r w:rsidR="00160587">
          <w:rPr>
            <w:noProof/>
            <w:webHidden/>
          </w:rPr>
          <w:instrText xml:space="preserve"> PAGEREF _Toc219897488 \h </w:instrText>
        </w:r>
        <w:r w:rsidR="00160587">
          <w:rPr>
            <w:noProof/>
            <w:webHidden/>
          </w:rPr>
        </w:r>
        <w:r w:rsidR="00160587">
          <w:rPr>
            <w:noProof/>
            <w:webHidden/>
          </w:rPr>
          <w:fldChar w:fldCharType="separate"/>
        </w:r>
        <w:r w:rsidR="00160587">
          <w:rPr>
            <w:noProof/>
            <w:webHidden/>
          </w:rPr>
          <w:t>41</w:t>
        </w:r>
        <w:r w:rsidR="00160587">
          <w:rPr>
            <w:noProof/>
            <w:webHidden/>
          </w:rPr>
          <w:fldChar w:fldCharType="end"/>
        </w:r>
      </w:hyperlink>
    </w:p>
    <w:p w14:paraId="34EDD3A7" w14:textId="659DC037" w:rsidR="00160587" w:rsidRDefault="002F0818">
      <w:pPr>
        <w:pStyle w:val="TableofFigures"/>
        <w:tabs>
          <w:tab w:val="right" w:leader="dot" w:pos="8296"/>
        </w:tabs>
        <w:rPr>
          <w:rFonts w:asciiTheme="minorHAnsi" w:eastAsiaTheme="minorEastAsia" w:hAnsiTheme="minorHAnsi"/>
          <w:noProof/>
          <w:sz w:val="22"/>
          <w:lang w:val="en-IN" w:eastAsia="en-IN"/>
        </w:rPr>
      </w:pPr>
      <w:hyperlink w:anchor="_Toc219897489" w:history="1">
        <w:r w:rsidR="00160587" w:rsidRPr="003B7D1E">
          <w:rPr>
            <w:rStyle w:val="Hyperlink"/>
            <w:noProof/>
          </w:rPr>
          <w:t>Table 4.7: Cross-Tabulation of Age Group and Consumer Trust (N = 82)</w:t>
        </w:r>
        <w:r w:rsidR="00160587">
          <w:rPr>
            <w:noProof/>
            <w:webHidden/>
          </w:rPr>
          <w:tab/>
        </w:r>
        <w:r w:rsidR="00160587">
          <w:rPr>
            <w:noProof/>
            <w:webHidden/>
          </w:rPr>
          <w:fldChar w:fldCharType="begin"/>
        </w:r>
        <w:r w:rsidR="00160587">
          <w:rPr>
            <w:noProof/>
            <w:webHidden/>
          </w:rPr>
          <w:instrText xml:space="preserve"> PAGEREF _Toc219897489 \h </w:instrText>
        </w:r>
        <w:r w:rsidR="00160587">
          <w:rPr>
            <w:noProof/>
            <w:webHidden/>
          </w:rPr>
        </w:r>
        <w:r w:rsidR="00160587">
          <w:rPr>
            <w:noProof/>
            <w:webHidden/>
          </w:rPr>
          <w:fldChar w:fldCharType="separate"/>
        </w:r>
        <w:r w:rsidR="00160587">
          <w:rPr>
            <w:noProof/>
            <w:webHidden/>
          </w:rPr>
          <w:t>42</w:t>
        </w:r>
        <w:r w:rsidR="00160587">
          <w:rPr>
            <w:noProof/>
            <w:webHidden/>
          </w:rPr>
          <w:fldChar w:fldCharType="end"/>
        </w:r>
      </w:hyperlink>
    </w:p>
    <w:p w14:paraId="22DD74C7" w14:textId="566BAEF9" w:rsidR="00160587" w:rsidRDefault="002F0818">
      <w:pPr>
        <w:pStyle w:val="TableofFigures"/>
        <w:tabs>
          <w:tab w:val="right" w:leader="dot" w:pos="8296"/>
        </w:tabs>
        <w:rPr>
          <w:rFonts w:asciiTheme="minorHAnsi" w:eastAsiaTheme="minorEastAsia" w:hAnsiTheme="minorHAnsi"/>
          <w:noProof/>
          <w:sz w:val="22"/>
          <w:lang w:val="en-IN" w:eastAsia="en-IN"/>
        </w:rPr>
      </w:pPr>
      <w:hyperlink w:anchor="_Toc219897490" w:history="1">
        <w:r w:rsidR="00160587" w:rsidRPr="003B7D1E">
          <w:rPr>
            <w:rStyle w:val="Hyperlink"/>
            <w:noProof/>
          </w:rPr>
          <w:t>Table 4.8: Chi-Square Test Results</w:t>
        </w:r>
        <w:r w:rsidR="00160587">
          <w:rPr>
            <w:noProof/>
            <w:webHidden/>
          </w:rPr>
          <w:tab/>
        </w:r>
        <w:r w:rsidR="00160587">
          <w:rPr>
            <w:noProof/>
            <w:webHidden/>
          </w:rPr>
          <w:fldChar w:fldCharType="begin"/>
        </w:r>
        <w:r w:rsidR="00160587">
          <w:rPr>
            <w:noProof/>
            <w:webHidden/>
          </w:rPr>
          <w:instrText xml:space="preserve"> PAGEREF _Toc219897490 \h </w:instrText>
        </w:r>
        <w:r w:rsidR="00160587">
          <w:rPr>
            <w:noProof/>
            <w:webHidden/>
          </w:rPr>
        </w:r>
        <w:r w:rsidR="00160587">
          <w:rPr>
            <w:noProof/>
            <w:webHidden/>
          </w:rPr>
          <w:fldChar w:fldCharType="separate"/>
        </w:r>
        <w:r w:rsidR="00160587">
          <w:rPr>
            <w:noProof/>
            <w:webHidden/>
          </w:rPr>
          <w:t>43</w:t>
        </w:r>
        <w:r w:rsidR="00160587">
          <w:rPr>
            <w:noProof/>
            <w:webHidden/>
          </w:rPr>
          <w:fldChar w:fldCharType="end"/>
        </w:r>
      </w:hyperlink>
    </w:p>
    <w:p w14:paraId="4E013E1E" w14:textId="4329B4E3" w:rsidR="004C052C" w:rsidRPr="004C052C" w:rsidRDefault="00601D1E" w:rsidP="00601D1E">
      <w:pPr>
        <w:rPr>
          <w:lang w:val="en-IN"/>
        </w:rPr>
      </w:pPr>
      <w:r>
        <w:rPr>
          <w:lang w:val="en-IN"/>
        </w:rPr>
        <w:fldChar w:fldCharType="end"/>
      </w:r>
      <w:r w:rsidR="004C052C" w:rsidRPr="004C052C">
        <w:rPr>
          <w:lang w:val="en-IN"/>
        </w:rPr>
        <w:br w:type="page"/>
      </w:r>
    </w:p>
    <w:p w14:paraId="20B8E33C" w14:textId="77777777" w:rsidR="003A5EFB" w:rsidRPr="001621AC" w:rsidRDefault="003A5EFB" w:rsidP="001621AC">
      <w:pPr>
        <w:pStyle w:val="Heading1"/>
      </w:pPr>
      <w:bookmarkStart w:id="1" w:name="_Toc219897495"/>
      <w:r w:rsidRPr="001621AC">
        <w:lastRenderedPageBreak/>
        <w:t>Chapter 1: Introduction</w:t>
      </w:r>
      <w:bookmarkEnd w:id="1"/>
    </w:p>
    <w:p w14:paraId="6FF24292" w14:textId="77777777" w:rsidR="003A5EFB" w:rsidRPr="004C052C" w:rsidRDefault="003A5EFB" w:rsidP="003A5EFB">
      <w:pPr>
        <w:pStyle w:val="Heading2"/>
      </w:pPr>
      <w:bookmarkStart w:id="2" w:name="_Toc216121376"/>
      <w:bookmarkStart w:id="3" w:name="_Toc219897496"/>
      <w:r w:rsidRPr="004C052C">
        <w:t>1.1 Background to the Study</w:t>
      </w:r>
      <w:bookmarkEnd w:id="2"/>
      <w:bookmarkEnd w:id="3"/>
    </w:p>
    <w:p w14:paraId="3BF0C9B5" w14:textId="77777777" w:rsidR="004C052C" w:rsidRPr="004C052C" w:rsidRDefault="004C052C" w:rsidP="004C052C">
      <w:pPr>
        <w:rPr>
          <w:lang w:val="en-IN"/>
        </w:rPr>
      </w:pPr>
      <w:r w:rsidRPr="004C052C">
        <w:rPr>
          <w:lang w:val="en-IN"/>
        </w:rPr>
        <w:t>In the last ten years, sustainability has evolved from a marginal point of differentiation for fast-moving consumer goods (FMCG) brands to a principal strategic focus for UK FMCG companies. As such, consumer awareness of how their purchasing decisions contribute to climate change, ethical sourcing, and corporate responsibility has accelerated and is now driving increased scrutiny on the environmental sustainability claims made by FMCG brands (Adiga, 2024). As more consumers choose to make purchasing decisions based on social or environmental ethics, the competitive advantage of sustainability as a differentiator in the marketplace is much greater than it was previously and far more so than it is as a simple corporate add-on (Primožič and Kutnar, 2022).</w:t>
      </w:r>
    </w:p>
    <w:p w14:paraId="1F770989" w14:textId="6C8ED136" w:rsidR="004C052C" w:rsidRPr="004C052C" w:rsidRDefault="004C052C" w:rsidP="004C052C">
      <w:pPr>
        <w:rPr>
          <w:lang w:val="en-IN"/>
        </w:rPr>
      </w:pPr>
      <w:r w:rsidRPr="004C052C">
        <w:rPr>
          <w:lang w:val="en-IN"/>
        </w:rPr>
        <w:t>The communication of corporate sustainability efforts—by a company’s structured approach to sharing their environmental, social, and governance (ESG) efforts with the public—has become increasingly critical in building corporate brand reputations, influencing consumer perceptions and building trust in FMCG brands (Wibawa et al., 2025). FMCG companies have also started to establish numerous platforms available to communicate their sustainability achievements and their sustainability commitment through packaging, websites, and social media, as well as through having third-party endorsements of these sustainability efforts (Oncioiu et al., 2023). However</w:t>
      </w:r>
      <w:r w:rsidR="001621AC">
        <w:rPr>
          <w:lang w:val="en-IN"/>
        </w:rPr>
        <w:t>,</w:t>
      </w:r>
      <w:r w:rsidRPr="004C052C">
        <w:rPr>
          <w:lang w:val="en-IN"/>
        </w:rPr>
        <w:t xml:space="preserve"> the literature review indicates that not all of the platforms or methods used to communicate corporate sustainability efforts have the same level</w:t>
      </w:r>
      <w:r w:rsidR="001621AC">
        <w:rPr>
          <w:lang w:val="en-IN"/>
        </w:rPr>
        <w:t xml:space="preserve"> of credibility, with consumers. They </w:t>
      </w:r>
      <w:r w:rsidRPr="004C052C">
        <w:rPr>
          <w:lang w:val="en-IN"/>
        </w:rPr>
        <w:t>usually placing more faith in third-party verification or evidence-based findings than in the social media promotional content used by these companies to promote their sustainability efforts (Primožič and Kutnar, 2022; Wang and Walker, 2023).</w:t>
      </w:r>
    </w:p>
    <w:p w14:paraId="34B58C03" w14:textId="4F2C1DBD" w:rsidR="004C052C" w:rsidRPr="004C052C" w:rsidRDefault="001621AC" w:rsidP="004C052C">
      <w:pPr>
        <w:rPr>
          <w:lang w:val="en-IN"/>
        </w:rPr>
      </w:pPr>
      <w:r>
        <w:rPr>
          <w:lang w:val="en-IN"/>
        </w:rPr>
        <w:t>T</w:t>
      </w:r>
      <w:r w:rsidR="004C052C" w:rsidRPr="004C052C">
        <w:rPr>
          <w:lang w:val="en-IN"/>
        </w:rPr>
        <w:t xml:space="preserve">he market context of the UK further underscores the importance of communicating about sustainability. Recent data indicate that nearly three-quarters of consumers in the UK now have sustainable purchasing habits and have strong preferences for brands that demonstrate sincere commitment to environmental sustainability (Davies, 2025). Therefore, FMCG companies are under pressure to show measurable achievements in sustainability and would also </w:t>
      </w:r>
      <w:r>
        <w:rPr>
          <w:lang w:val="en-IN"/>
        </w:rPr>
        <w:t>need to have greenwashing (</w:t>
      </w:r>
      <w:r w:rsidR="004C052C" w:rsidRPr="004C052C">
        <w:rPr>
          <w:lang w:val="en-IN"/>
        </w:rPr>
        <w:t xml:space="preserve">overstating or embellishing their claims of environmental responsibility) credibility and avoid providing consumers with a false sense of confidence in their brand (Nugraha et al., 2024). </w:t>
      </w:r>
    </w:p>
    <w:p w14:paraId="33C90E41" w14:textId="77777777" w:rsidR="004C052C" w:rsidRPr="004C052C" w:rsidRDefault="004C052C" w:rsidP="004C052C">
      <w:pPr>
        <w:rPr>
          <w:lang w:val="en-IN"/>
        </w:rPr>
      </w:pPr>
      <w:r w:rsidRPr="004C052C">
        <w:rPr>
          <w:lang w:val="en-IN"/>
        </w:rPr>
        <w:lastRenderedPageBreak/>
        <w:t xml:space="preserve">This study therefore seeks to investigate </w:t>
      </w:r>
      <w:r w:rsidRPr="004C052C">
        <w:rPr>
          <w:b/>
          <w:bCs/>
          <w:lang w:val="en-IN"/>
        </w:rPr>
        <w:t>how UK FMCG brands’ sustainability communication influences consumer trust</w:t>
      </w:r>
      <w:r w:rsidRPr="004C052C">
        <w:rPr>
          <w:lang w:val="en-IN"/>
        </w:rPr>
        <w:t xml:space="preserve">. </w:t>
      </w:r>
    </w:p>
    <w:p w14:paraId="4334B22C" w14:textId="77777777" w:rsidR="003A5EFB" w:rsidRPr="004C052C" w:rsidRDefault="003A5EFB" w:rsidP="003A5EFB">
      <w:pPr>
        <w:pStyle w:val="Heading2"/>
      </w:pPr>
      <w:bookmarkStart w:id="4" w:name="_Toc216121377"/>
      <w:bookmarkStart w:id="5" w:name="_Toc219897497"/>
      <w:r w:rsidRPr="004C052C">
        <w:t>1.2 Problem Statement</w:t>
      </w:r>
      <w:bookmarkEnd w:id="4"/>
      <w:bookmarkEnd w:id="5"/>
    </w:p>
    <w:p w14:paraId="57A424AA" w14:textId="77777777" w:rsidR="004C052C" w:rsidRPr="004C052C" w:rsidRDefault="004C052C" w:rsidP="004C052C">
      <w:bookmarkStart w:id="6" w:name="_Toc216121378"/>
      <w:r w:rsidRPr="004C052C">
        <w:t>Even though the effort of sustainability communication is strategic, a rising percentage of FMCG brands continue to greatly multiply or vaguely express their efforts toward sustainability thus leading to big pools of consumer skepticism and damage to brand credibility. These are the major factors that contribute to declining trust in the UK FMCG market; Greenwashing, selective disclosure, claims that cannot be verified, and exaggerated messaging (Marrucci et al., 2025). As highlighted in your proposal, these practices lead to reduced brand loyalty and competitive advantage hence reduced long-term profitability and consumer relationship strength (Cuesta-Valiño et al., 2023). The main problem, therefore, is not the absence of sustainability efforts but rather that huge credibility gap between what FMCG brands promise and deliver on those promises with actual consumers' beliefs. This study tries to fill some of that void by examining how different forms, qualities, and strategies of sustainability communication affect consumer trust and behavioral intentions.</w:t>
      </w:r>
    </w:p>
    <w:p w14:paraId="4F1F7010" w14:textId="77777777" w:rsidR="003A5EFB" w:rsidRPr="004C052C" w:rsidRDefault="003A5EFB" w:rsidP="003A5EFB">
      <w:pPr>
        <w:pStyle w:val="Heading2"/>
      </w:pPr>
      <w:bookmarkStart w:id="7" w:name="_Toc219897498"/>
      <w:r w:rsidRPr="004C052C">
        <w:t>1.3 Research Aim</w:t>
      </w:r>
      <w:bookmarkEnd w:id="6"/>
      <w:bookmarkEnd w:id="7"/>
    </w:p>
    <w:p w14:paraId="041AFBA5" w14:textId="77777777" w:rsidR="004C052C" w:rsidRPr="004C052C" w:rsidRDefault="004C052C" w:rsidP="004C052C">
      <w:pPr>
        <w:rPr>
          <w:lang w:val="en-IN"/>
        </w:rPr>
      </w:pPr>
      <w:bookmarkStart w:id="8" w:name="_Toc216121379"/>
      <w:r w:rsidRPr="004C052C">
        <w:rPr>
          <w:lang w:val="en-IN"/>
        </w:rPr>
        <w:t xml:space="preserve">To analyse the effect of corporate sustainability communication on building consumer trust in FMCG brands in the United Kingdom. </w:t>
      </w:r>
    </w:p>
    <w:p w14:paraId="1A3496A6" w14:textId="77777777" w:rsidR="003A5EFB" w:rsidRPr="004C052C" w:rsidRDefault="003A5EFB" w:rsidP="003A5EFB">
      <w:pPr>
        <w:pStyle w:val="Heading2"/>
      </w:pPr>
      <w:bookmarkStart w:id="9" w:name="_Toc219897499"/>
      <w:r w:rsidRPr="004C052C">
        <w:t>1.4 Research Objectives</w:t>
      </w:r>
      <w:bookmarkEnd w:id="8"/>
      <w:bookmarkEnd w:id="9"/>
    </w:p>
    <w:p w14:paraId="6E843080" w14:textId="77777777" w:rsidR="004C052C" w:rsidRPr="001621AC" w:rsidRDefault="004C052C" w:rsidP="001621AC">
      <w:pPr>
        <w:pStyle w:val="ListParagraph"/>
        <w:numPr>
          <w:ilvl w:val="0"/>
          <w:numId w:val="4"/>
        </w:numPr>
        <w:rPr>
          <w:lang w:val="en-IN"/>
        </w:rPr>
      </w:pPr>
      <w:r w:rsidRPr="001621AC">
        <w:rPr>
          <w:lang w:val="en-IN"/>
        </w:rPr>
        <w:t>To know what level of trust consumers have and their perceptions toward the brands about their sustainability communication practices.</w:t>
      </w:r>
    </w:p>
    <w:p w14:paraId="6045824E" w14:textId="77777777" w:rsidR="004C052C" w:rsidRPr="001621AC" w:rsidRDefault="004C052C" w:rsidP="001621AC">
      <w:pPr>
        <w:pStyle w:val="ListParagraph"/>
        <w:numPr>
          <w:ilvl w:val="0"/>
          <w:numId w:val="4"/>
        </w:numPr>
        <w:rPr>
          <w:lang w:val="en-IN"/>
        </w:rPr>
      </w:pPr>
      <w:r w:rsidRPr="001621AC">
        <w:rPr>
          <w:lang w:val="en-IN"/>
        </w:rPr>
        <w:t>To evaluate the best sustainability communication practices adopted by UK FMCG brands to enhance long-term brand loyalty.</w:t>
      </w:r>
    </w:p>
    <w:p w14:paraId="65A4C213" w14:textId="77777777" w:rsidR="004C052C" w:rsidRPr="001621AC" w:rsidRDefault="004C052C" w:rsidP="001621AC">
      <w:pPr>
        <w:pStyle w:val="ListParagraph"/>
        <w:numPr>
          <w:ilvl w:val="0"/>
          <w:numId w:val="4"/>
        </w:numPr>
        <w:rPr>
          <w:lang w:val="en-IN"/>
        </w:rPr>
      </w:pPr>
      <w:r w:rsidRPr="001621AC">
        <w:rPr>
          <w:lang w:val="en-IN"/>
        </w:rPr>
        <w:t>To analyse the key factors that diminish consumer trust in sustainability claims across the UK FMCG sector.</w:t>
      </w:r>
    </w:p>
    <w:p w14:paraId="7CB647A3" w14:textId="41B9D421" w:rsidR="004C052C" w:rsidRPr="001621AC" w:rsidRDefault="004C052C" w:rsidP="001621AC">
      <w:pPr>
        <w:pStyle w:val="ListParagraph"/>
        <w:numPr>
          <w:ilvl w:val="0"/>
          <w:numId w:val="4"/>
        </w:numPr>
        <w:rPr>
          <w:lang w:val="en-IN"/>
        </w:rPr>
      </w:pPr>
      <w:r w:rsidRPr="001621AC">
        <w:rPr>
          <w:lang w:val="en-IN"/>
        </w:rPr>
        <w:t>To explore current changes in sustainability communication strategies ad</w:t>
      </w:r>
      <w:r w:rsidR="001621AC" w:rsidRPr="001621AC">
        <w:rPr>
          <w:lang w:val="en-IN"/>
        </w:rPr>
        <w:t>opted by FMCG brands in the UK.</w:t>
      </w:r>
    </w:p>
    <w:p w14:paraId="77E73844" w14:textId="77777777" w:rsidR="003A5EFB" w:rsidRPr="004C052C" w:rsidRDefault="003A5EFB" w:rsidP="003A5EFB">
      <w:pPr>
        <w:pStyle w:val="Heading2"/>
      </w:pPr>
      <w:bookmarkStart w:id="10" w:name="_Toc216121380"/>
      <w:bookmarkStart w:id="11" w:name="_Toc219897500"/>
      <w:r w:rsidRPr="004C052C">
        <w:t>1.5 Research Questions</w:t>
      </w:r>
      <w:bookmarkEnd w:id="10"/>
      <w:bookmarkEnd w:id="11"/>
    </w:p>
    <w:p w14:paraId="7C6672E0" w14:textId="77777777" w:rsidR="004C052C" w:rsidRPr="001621AC" w:rsidRDefault="004C052C" w:rsidP="001621AC">
      <w:pPr>
        <w:pStyle w:val="ListParagraph"/>
        <w:numPr>
          <w:ilvl w:val="0"/>
          <w:numId w:val="5"/>
        </w:numPr>
        <w:rPr>
          <w:lang w:val="en-IN"/>
        </w:rPr>
      </w:pPr>
      <w:r w:rsidRPr="001621AC">
        <w:rPr>
          <w:lang w:val="en-IN"/>
        </w:rPr>
        <w:t>How do consumers interpret and evaluate the sustainability communication practices of FMCG brands in the UK?</w:t>
      </w:r>
    </w:p>
    <w:p w14:paraId="0151E40E" w14:textId="77777777" w:rsidR="004C052C" w:rsidRPr="001621AC" w:rsidRDefault="004C052C" w:rsidP="001621AC">
      <w:pPr>
        <w:pStyle w:val="ListParagraph"/>
        <w:numPr>
          <w:ilvl w:val="0"/>
          <w:numId w:val="5"/>
        </w:numPr>
        <w:rPr>
          <w:lang w:val="en-IN"/>
        </w:rPr>
      </w:pPr>
      <w:r w:rsidRPr="001621AC">
        <w:rPr>
          <w:lang w:val="en-IN"/>
        </w:rPr>
        <w:lastRenderedPageBreak/>
        <w:t>What sustainability communication practices are most effective in enhancing consumer trust and long-term brand loyalty?</w:t>
      </w:r>
    </w:p>
    <w:p w14:paraId="3DA6971F" w14:textId="77777777" w:rsidR="004C052C" w:rsidRPr="001621AC" w:rsidRDefault="004C052C" w:rsidP="001621AC">
      <w:pPr>
        <w:pStyle w:val="ListParagraph"/>
        <w:numPr>
          <w:ilvl w:val="0"/>
          <w:numId w:val="5"/>
        </w:numPr>
        <w:rPr>
          <w:lang w:val="en-IN"/>
        </w:rPr>
      </w:pPr>
      <w:r w:rsidRPr="001621AC">
        <w:rPr>
          <w:lang w:val="en-IN"/>
        </w:rPr>
        <w:t>What factors contribute to reduced consumer trust in sustainability messaging within the UK FMCG sector?</w:t>
      </w:r>
    </w:p>
    <w:p w14:paraId="3B005648" w14:textId="77777777" w:rsidR="004C052C" w:rsidRPr="001621AC" w:rsidRDefault="004C052C" w:rsidP="001621AC">
      <w:pPr>
        <w:pStyle w:val="ListParagraph"/>
        <w:numPr>
          <w:ilvl w:val="0"/>
          <w:numId w:val="5"/>
        </w:numPr>
        <w:rPr>
          <w:lang w:val="en-IN"/>
        </w:rPr>
      </w:pPr>
      <w:r w:rsidRPr="001621AC">
        <w:rPr>
          <w:lang w:val="en-IN"/>
        </w:rPr>
        <w:t>How are FMCG brands currently transforming their sustainability communication strategies in response to evolving consumer expectations?</w:t>
      </w:r>
    </w:p>
    <w:p w14:paraId="16FADB2E" w14:textId="77777777" w:rsidR="003A5EFB" w:rsidRPr="004C052C" w:rsidRDefault="003A5EFB" w:rsidP="003A5EFB">
      <w:pPr>
        <w:pStyle w:val="Heading2"/>
      </w:pPr>
      <w:bookmarkStart w:id="12" w:name="_Toc216121381"/>
      <w:bookmarkStart w:id="13" w:name="_Toc219897501"/>
      <w:r w:rsidRPr="004C052C">
        <w:t>1.6 Significance of the Study</w:t>
      </w:r>
      <w:bookmarkEnd w:id="12"/>
      <w:bookmarkEnd w:id="13"/>
    </w:p>
    <w:p w14:paraId="30B73114" w14:textId="5B175B1E" w:rsidR="004C052C" w:rsidRPr="001621AC" w:rsidRDefault="00037BBB" w:rsidP="001621AC">
      <w:pPr>
        <w:pStyle w:val="Heading3"/>
      </w:pPr>
      <w:bookmarkStart w:id="14" w:name="_Toc216121382"/>
      <w:bookmarkStart w:id="15" w:name="_Toc219897502"/>
      <w:r>
        <w:t xml:space="preserve">1.6.1 </w:t>
      </w:r>
      <w:r w:rsidR="004C052C" w:rsidRPr="001621AC">
        <w:t>Academic Significance</w:t>
      </w:r>
      <w:bookmarkEnd w:id="14"/>
      <w:bookmarkEnd w:id="15"/>
    </w:p>
    <w:p w14:paraId="7EE29D09" w14:textId="77777777" w:rsidR="004C052C" w:rsidRPr="004C052C" w:rsidRDefault="004C052C" w:rsidP="004C052C">
      <w:pPr>
        <w:rPr>
          <w:lang w:val="en-IN"/>
        </w:rPr>
      </w:pPr>
      <w:bookmarkStart w:id="16" w:name="_Toc216121383"/>
      <w:r w:rsidRPr="004C052C">
        <w:rPr>
          <w:lang w:val="en-IN"/>
        </w:rPr>
        <w:t>This study adds to the growing literature in the fields of sustainability communication, green marketing, and trust formation that affects consumer behavior. Previous research does cover issues of greenwashing, authenticity, communication format, and degrees of consumer skepticism. however, specific empirical evidence in the context of the UK FMCG market is scant (Macca et al., 2024). According to Balatsas-Lekkas et al., (2024), by integrating Signalling theory with the Theory of Planned Behaviour (TPB) and trust-based relationship models, this research advances theoretical understanding regarding how sustainability cues translate into building up consumer trust.</w:t>
      </w:r>
    </w:p>
    <w:p w14:paraId="56AF5B21" w14:textId="46EE4D7A" w:rsidR="004C052C" w:rsidRPr="004C052C" w:rsidRDefault="00037BBB" w:rsidP="001621AC">
      <w:pPr>
        <w:pStyle w:val="Heading3"/>
        <w:rPr>
          <w:bCs/>
        </w:rPr>
      </w:pPr>
      <w:bookmarkStart w:id="17" w:name="_Toc219897503"/>
      <w:r>
        <w:t xml:space="preserve">1.6.2 </w:t>
      </w:r>
      <w:r w:rsidR="004C052C" w:rsidRPr="004C052C">
        <w:t>Practical Significance</w:t>
      </w:r>
      <w:bookmarkEnd w:id="16"/>
      <w:bookmarkEnd w:id="17"/>
    </w:p>
    <w:p w14:paraId="2047DA61" w14:textId="77777777" w:rsidR="004C052C" w:rsidRPr="004C052C" w:rsidRDefault="004C052C" w:rsidP="004C052C">
      <w:pPr>
        <w:rPr>
          <w:lang w:val="en-IN"/>
        </w:rPr>
      </w:pPr>
      <w:r w:rsidRPr="004C052C">
        <w:rPr>
          <w:lang w:val="en-IN"/>
        </w:rPr>
        <w:t>For FMCG practitioners, the findings offer actionable insights into improving the clarity, transparency and credibility of sustainability communication. Brands can leverage these insights to design evidence-based communication strategies, align claims with measurable performance indicators, and employ verification mechanisms that minimise scepticism and enhance loyalty.</w:t>
      </w:r>
    </w:p>
    <w:p w14:paraId="7F918976" w14:textId="1573CB46" w:rsidR="004C052C" w:rsidRPr="004C052C" w:rsidRDefault="00037BBB" w:rsidP="001621AC">
      <w:pPr>
        <w:pStyle w:val="Heading3"/>
        <w:rPr>
          <w:bCs/>
        </w:rPr>
      </w:pPr>
      <w:bookmarkStart w:id="18" w:name="_Toc216121384"/>
      <w:bookmarkStart w:id="19" w:name="_Toc219897504"/>
      <w:r>
        <w:t xml:space="preserve">1.6.3 </w:t>
      </w:r>
      <w:r w:rsidR="004C052C" w:rsidRPr="004C052C">
        <w:t>Policy Significance</w:t>
      </w:r>
      <w:bookmarkEnd w:id="18"/>
      <w:bookmarkEnd w:id="19"/>
    </w:p>
    <w:p w14:paraId="0D5365FD" w14:textId="77777777" w:rsidR="004C052C" w:rsidRPr="004C052C" w:rsidRDefault="004C052C" w:rsidP="004C052C">
      <w:pPr>
        <w:rPr>
          <w:lang w:val="en-IN"/>
        </w:rPr>
      </w:pPr>
      <w:r w:rsidRPr="004C052C">
        <w:rPr>
          <w:lang w:val="en-IN"/>
        </w:rPr>
        <w:t>The study aligns with current regulatory concerns in the UK, including the Competition and Markets Authority’s (CMA) Green Claims Code. Findings may inform future standard-setting and policy interventions aimed at improving the integrity of sustainability messaging.</w:t>
      </w:r>
    </w:p>
    <w:p w14:paraId="537C4099" w14:textId="77777777" w:rsidR="003A5EFB" w:rsidRPr="004C052C" w:rsidRDefault="003A5EFB" w:rsidP="003A5EFB">
      <w:pPr>
        <w:pStyle w:val="Heading2"/>
      </w:pPr>
      <w:bookmarkStart w:id="20" w:name="_Toc219897505"/>
      <w:r w:rsidRPr="004C052C">
        <w:t>1.7 Research Methodology</w:t>
      </w:r>
      <w:bookmarkEnd w:id="20"/>
    </w:p>
    <w:p w14:paraId="60C7156E" w14:textId="77777777" w:rsidR="004C052C" w:rsidRPr="004C052C" w:rsidRDefault="004C052C" w:rsidP="004C052C">
      <w:bookmarkStart w:id="21" w:name="_Toc216121389"/>
      <w:r w:rsidRPr="004C052C">
        <w:t xml:space="preserve">The researcher used a positivist research philosophy to objectively evaluate the effect of corporate sustainability communication on consumer trust in FMCG in the United Kingdom. To do this, a deductive research approach was utilised, which aimed to test established theories (such as the Signalling Theory, the Theory of Planned Behaviour, </w:t>
      </w:r>
      <w:r w:rsidRPr="004C052C">
        <w:lastRenderedPageBreak/>
        <w:t>and Commitment–Trust Theory) against hypothesised relationships using empirical data. The researcher also created a quantitative survey research design that allowed them to capture measurable consumer perceptions of sustainability, credibility, greenwashing risk, and trust. Primary data were collected through an online structured questionnaire containing only closed-ended Likert-scale items based on validated scales found in earlier research. The target population for this survey included FMCG consumers in the UK aged 18 years or over who purchased FMCG products at least once a month.</w:t>
      </w:r>
    </w:p>
    <w:p w14:paraId="508E13B9" w14:textId="77777777" w:rsidR="004C052C" w:rsidRPr="004C052C" w:rsidRDefault="004C052C" w:rsidP="004C052C">
      <w:r w:rsidRPr="004C052C">
        <w:t>A simple random sampling method was used to recruit approximately 100 individuals. This sample size was sufficient for the researcher to conduct descriptive and basic inferential statistical analyses within the MBA dissertation framework. Data were analysed using SPSS, with the use of descriptive statistics/profiles, reliability testing (using Cronbach's alpha), correlation, and multiple regression analyses to determine how sustainability communication variables impacted consumer trust. Ethical issues were addressed through informed consent, anonymity, confidentiality, and adherence to GPDR regulations. Although the methodology produces generalised insight into how consumer trust is formed, some limitations exist, including reliance on self-reported data, possible internet sampling bias, and that the study was cross-sectional. However, despite these limitations, the methodology provided a robust and coherent foundation for accomplishing the study's research objectives.</w:t>
      </w:r>
    </w:p>
    <w:p w14:paraId="75977639" w14:textId="77777777" w:rsidR="003A5EFB" w:rsidRPr="004C052C" w:rsidRDefault="003A5EFB" w:rsidP="003A5EFB">
      <w:pPr>
        <w:pStyle w:val="Heading2"/>
      </w:pPr>
      <w:bookmarkStart w:id="22" w:name="_Toc219897506"/>
      <w:r w:rsidRPr="004C052C">
        <w:t>1.8 Structure of the Dissertation</w:t>
      </w:r>
      <w:bookmarkEnd w:id="21"/>
      <w:bookmarkEnd w:id="22"/>
    </w:p>
    <w:p w14:paraId="4E9F56A0" w14:textId="77777777" w:rsidR="004C052C" w:rsidRPr="004C052C" w:rsidRDefault="004C052C" w:rsidP="004C052C">
      <w:pPr>
        <w:rPr>
          <w:lang w:val="en-IN"/>
        </w:rPr>
      </w:pPr>
      <w:r w:rsidRPr="004C052C">
        <w:rPr>
          <w:lang w:val="en-IN"/>
        </w:rPr>
        <w:t>Following the university's guidelines for dissertation structure, the rest of this dissertation is set up like this:</w:t>
      </w:r>
    </w:p>
    <w:p w14:paraId="51CB23F2" w14:textId="77777777" w:rsidR="004C052C" w:rsidRPr="001621AC" w:rsidRDefault="004C052C" w:rsidP="001621AC">
      <w:pPr>
        <w:pStyle w:val="ListParagraph"/>
        <w:numPr>
          <w:ilvl w:val="0"/>
          <w:numId w:val="6"/>
        </w:numPr>
        <w:rPr>
          <w:lang w:val="en-IN"/>
        </w:rPr>
      </w:pPr>
      <w:r w:rsidRPr="001621AC">
        <w:rPr>
          <w:b/>
          <w:bCs/>
          <w:lang w:val="en-IN"/>
        </w:rPr>
        <w:t xml:space="preserve">Chapter 2: Literature Review: </w:t>
      </w:r>
      <w:r w:rsidRPr="001621AC">
        <w:rPr>
          <w:lang w:val="en-IN"/>
        </w:rPr>
        <w:t>Provides a critical synthesis of existing research on sustainability communication, consumer trust, greenwashing and communication strategies, leading to the development of the conceptual framework.</w:t>
      </w:r>
    </w:p>
    <w:p w14:paraId="792EE35C" w14:textId="77777777" w:rsidR="004C052C" w:rsidRPr="001621AC" w:rsidRDefault="004C052C" w:rsidP="001621AC">
      <w:pPr>
        <w:pStyle w:val="ListParagraph"/>
        <w:numPr>
          <w:ilvl w:val="0"/>
          <w:numId w:val="6"/>
        </w:numPr>
        <w:rPr>
          <w:lang w:val="en-IN"/>
        </w:rPr>
      </w:pPr>
      <w:r w:rsidRPr="001621AC">
        <w:rPr>
          <w:b/>
          <w:bCs/>
          <w:lang w:val="en-IN"/>
        </w:rPr>
        <w:t xml:space="preserve">Chapter 3: Research Methodology: </w:t>
      </w:r>
      <w:r w:rsidRPr="001621AC">
        <w:rPr>
          <w:lang w:val="en-IN"/>
        </w:rPr>
        <w:t>Explains the research philosophy, approach, strategy, sampling, data collection and analysis methods, and ethical considerations. A quantitative survey approach is adopted.</w:t>
      </w:r>
    </w:p>
    <w:p w14:paraId="16D54892" w14:textId="77777777" w:rsidR="004C052C" w:rsidRPr="001621AC" w:rsidRDefault="004C052C" w:rsidP="001621AC">
      <w:pPr>
        <w:pStyle w:val="ListParagraph"/>
        <w:numPr>
          <w:ilvl w:val="0"/>
          <w:numId w:val="6"/>
        </w:numPr>
        <w:rPr>
          <w:lang w:val="en-IN"/>
        </w:rPr>
      </w:pPr>
      <w:r w:rsidRPr="001621AC">
        <w:rPr>
          <w:b/>
          <w:bCs/>
          <w:lang w:val="en-IN"/>
        </w:rPr>
        <w:t xml:space="preserve">Chapter 4: Data Analysis: </w:t>
      </w:r>
      <w:r w:rsidRPr="001621AC">
        <w:rPr>
          <w:lang w:val="en-IN"/>
        </w:rPr>
        <w:t>Presents the statistical results derived from SPSS, addressing each research objective.</w:t>
      </w:r>
    </w:p>
    <w:p w14:paraId="0F4DBE2B" w14:textId="77777777" w:rsidR="004C052C" w:rsidRPr="001621AC" w:rsidRDefault="004C052C" w:rsidP="001621AC">
      <w:pPr>
        <w:pStyle w:val="ListParagraph"/>
        <w:numPr>
          <w:ilvl w:val="0"/>
          <w:numId w:val="6"/>
        </w:numPr>
        <w:rPr>
          <w:b/>
          <w:bCs/>
          <w:lang w:val="en-IN"/>
        </w:rPr>
      </w:pPr>
      <w:r w:rsidRPr="001621AC">
        <w:rPr>
          <w:b/>
          <w:bCs/>
          <w:lang w:val="en-IN"/>
        </w:rPr>
        <w:lastRenderedPageBreak/>
        <w:t xml:space="preserve">Chapter 5: Discussion: </w:t>
      </w:r>
      <w:r w:rsidRPr="001621AC">
        <w:rPr>
          <w:lang w:val="en-IN"/>
        </w:rPr>
        <w:t>Interprets findings in relation to literature and theory, highlighting contributions, implications and contradictions.</w:t>
      </w:r>
    </w:p>
    <w:p w14:paraId="348522C8" w14:textId="77777777" w:rsidR="004C052C" w:rsidRPr="001621AC" w:rsidRDefault="004C052C" w:rsidP="001621AC">
      <w:pPr>
        <w:pStyle w:val="ListParagraph"/>
        <w:numPr>
          <w:ilvl w:val="0"/>
          <w:numId w:val="6"/>
        </w:numPr>
        <w:rPr>
          <w:b/>
          <w:bCs/>
          <w:lang w:val="en-IN"/>
        </w:rPr>
      </w:pPr>
      <w:r w:rsidRPr="001621AC">
        <w:rPr>
          <w:b/>
          <w:bCs/>
          <w:lang w:val="en-IN"/>
        </w:rPr>
        <w:t xml:space="preserve">Chapter 6: Conclusion and Recommendations: </w:t>
      </w:r>
      <w:r w:rsidRPr="001621AC">
        <w:rPr>
          <w:lang w:val="en-IN"/>
        </w:rPr>
        <w:t>Summarises findings, outlines implications for theory, practice, and policymakers, identifies limitations, and offers recommendations for future research.</w:t>
      </w:r>
    </w:p>
    <w:p w14:paraId="72941E1B" w14:textId="77777777" w:rsidR="004C052C" w:rsidRPr="004C052C" w:rsidRDefault="004C052C" w:rsidP="004C052C">
      <w:bookmarkStart w:id="23" w:name="_Toc216121390"/>
      <w:r w:rsidRPr="004C052C">
        <w:br w:type="page"/>
      </w:r>
    </w:p>
    <w:p w14:paraId="3753EEA4" w14:textId="77777777" w:rsidR="003A5EFB" w:rsidRPr="004C052C" w:rsidRDefault="003A5EFB" w:rsidP="001621AC">
      <w:pPr>
        <w:pStyle w:val="Heading1"/>
      </w:pPr>
      <w:bookmarkStart w:id="24" w:name="_Toc219897507"/>
      <w:r w:rsidRPr="004C052C">
        <w:lastRenderedPageBreak/>
        <w:t>Chapter 2. Literature Review</w:t>
      </w:r>
      <w:bookmarkEnd w:id="23"/>
      <w:bookmarkEnd w:id="24"/>
    </w:p>
    <w:p w14:paraId="29F6D4BC" w14:textId="77777777" w:rsidR="003A5EFB" w:rsidRPr="004C052C" w:rsidRDefault="003A5EFB" w:rsidP="003A5EFB">
      <w:pPr>
        <w:pStyle w:val="Heading2"/>
      </w:pPr>
      <w:bookmarkStart w:id="25" w:name="_dj9vf9nr3mic" w:colFirst="0" w:colLast="0"/>
      <w:bookmarkStart w:id="26" w:name="_Toc216121391"/>
      <w:bookmarkStart w:id="27" w:name="_Toc219897508"/>
      <w:bookmarkEnd w:id="25"/>
      <w:r w:rsidRPr="004C052C">
        <w:t>2.1 Introduction</w:t>
      </w:r>
      <w:bookmarkEnd w:id="26"/>
      <w:bookmarkEnd w:id="27"/>
    </w:p>
    <w:p w14:paraId="7D4BEAE3" w14:textId="77777777" w:rsidR="004C052C" w:rsidRPr="004C052C" w:rsidRDefault="004C052C" w:rsidP="004C052C">
      <w:r w:rsidRPr="004C052C">
        <w:t>Sustainability has become one of the most widely utilised buzzwords</w:t>
      </w:r>
      <w:r w:rsidRPr="004C052C">
        <w:rPr>
          <w:lang w:val="en-IN"/>
        </w:rPr>
        <w:t xml:space="preserve">. </w:t>
      </w:r>
      <w:r w:rsidRPr="004C052C">
        <w:t xml:space="preserve"> </w:t>
      </w:r>
      <w:r w:rsidRPr="004C052C">
        <w:rPr>
          <w:lang w:val="en-IN"/>
        </w:rPr>
        <w:t>Nowadays it</w:t>
      </w:r>
      <w:r w:rsidRPr="004C052C">
        <w:t xml:space="preserve"> has gained a lot of attention from consumers in Fast-moving Consumer Goods (FMCG) brands in the UK.</w:t>
      </w:r>
      <w:r w:rsidRPr="004C052C">
        <w:rPr>
          <w:lang w:val="en-IN"/>
        </w:rPr>
        <w:t xml:space="preserve"> </w:t>
      </w:r>
      <w:r w:rsidRPr="004C052C">
        <w:t xml:space="preserve">The communication of corporate sustainability is now an important strategic instrument among fast-moving consumer goods (FMCG) brands that aim to establish and maintain consumer trust, especially in the highly competitive market like the United Kingdom. As the topics of environmental and social responsibility gain greater importance among the British population, the consumers are increasingly focusing on the way brands express their promises and the way they act in their statements. The growing demand to be more transparent, have measurable sustainability claims, and are represented by reports like the PwC (2024) Voice of the Consumer Survey and the 2024 Sustainability Sentiment Study of YouGov. </w:t>
      </w:r>
    </w:p>
    <w:p w14:paraId="647F0850" w14:textId="77777777" w:rsidR="004C052C" w:rsidRPr="004C052C" w:rsidRDefault="004C052C" w:rsidP="004C052C">
      <w:r w:rsidRPr="004C052C">
        <w:t>It is on this premise that the relationship between sustainability communication and consumer trust in the UK FMCG sector is explored within this literature review. It is based on the modern scholarly works, news releases within the industry, and the actions of regulatory bodies to form the conceptual framework, examine the trends of empirical literature, and single out the themes and gaps in the existing literature. The chapter also identifies the theoretical models upon which the formation of trust, credibility of the communication and consumer response mechanisms were to be the basis of the research.</w:t>
      </w:r>
    </w:p>
    <w:p w14:paraId="786EDD05" w14:textId="00F4EC6E" w:rsidR="003A5EFB" w:rsidRPr="004C052C" w:rsidRDefault="003A5EFB" w:rsidP="003A5EFB">
      <w:pPr>
        <w:pStyle w:val="Heading2"/>
      </w:pPr>
      <w:bookmarkStart w:id="28" w:name="_vzm0iq367vsn" w:colFirst="0" w:colLast="0"/>
      <w:bookmarkStart w:id="29" w:name="_Toc216121392"/>
      <w:bookmarkStart w:id="30" w:name="_Toc219897509"/>
      <w:bookmarkEnd w:id="28"/>
      <w:r w:rsidRPr="004C052C">
        <w:t>2.2 Conceptual Review</w:t>
      </w:r>
      <w:bookmarkEnd w:id="29"/>
      <w:bookmarkEnd w:id="30"/>
    </w:p>
    <w:p w14:paraId="5022019A" w14:textId="2AEB5F34" w:rsidR="004C052C" w:rsidRPr="004C052C" w:rsidRDefault="003A5EFB" w:rsidP="001621AC">
      <w:pPr>
        <w:pStyle w:val="Heading3"/>
      </w:pPr>
      <w:bookmarkStart w:id="31" w:name="_982ujeru2tmd" w:colFirst="0" w:colLast="0"/>
      <w:bookmarkStart w:id="32" w:name="_Toc216121393"/>
      <w:bookmarkStart w:id="33" w:name="_Toc219897510"/>
      <w:bookmarkEnd w:id="31"/>
      <w:r w:rsidRPr="004C052C">
        <w:t>2.2.1 Corporate Sustainability Communication</w:t>
      </w:r>
      <w:bookmarkEnd w:id="32"/>
      <w:bookmarkEnd w:id="33"/>
    </w:p>
    <w:p w14:paraId="43A4434B" w14:textId="77777777" w:rsidR="004C052C" w:rsidRPr="004C052C" w:rsidRDefault="004C052C" w:rsidP="004C052C">
      <w:r w:rsidRPr="004C052C">
        <w:t>Corporate sustainability communication is the strategic process of passing information regarding the environmental, social and governance practices of a company. In the case of FMCG brands, it involves packaging labels, advertisement messages, sustainability reports, online platforms, and the content of influencers. The current sustainability communication method, as White et al. (2025) puts it, is not only an informational resource, but a competitive differentiation tool, especially as consumer demands are shifting. PwC (2024) and YouGov (2024) reports indicate that the UK consumers are highly becoming conscious in the way they make purchase decisions, with a strong emphasis on the sustainability performance of the brands, which puts pressure on the FMCG businesses to communicate correctly, consistently, and openly.</w:t>
      </w:r>
    </w:p>
    <w:p w14:paraId="0FB65FA1" w14:textId="77777777" w:rsidR="004C052C" w:rsidRPr="004C052C" w:rsidRDefault="004C052C" w:rsidP="00037BBB">
      <w:pPr>
        <w:pStyle w:val="Heading3"/>
      </w:pPr>
      <w:bookmarkStart w:id="34" w:name="_ice849dvkewj" w:colFirst="0" w:colLast="0"/>
      <w:bookmarkStart w:id="35" w:name="_Toc216121394"/>
      <w:bookmarkStart w:id="36" w:name="_Toc219897511"/>
      <w:bookmarkEnd w:id="34"/>
      <w:r w:rsidRPr="004C052C">
        <w:lastRenderedPageBreak/>
        <w:t>2.2.2 Consumer Trust</w:t>
      </w:r>
      <w:bookmarkEnd w:id="35"/>
      <w:bookmarkEnd w:id="36"/>
    </w:p>
    <w:p w14:paraId="627F4C9F" w14:textId="77777777" w:rsidR="004C052C" w:rsidRPr="004C052C" w:rsidRDefault="004C052C" w:rsidP="004C052C">
      <w:r w:rsidRPr="004C052C">
        <w:t>Consumer trust can be explained as the level of confidence that consumers have in a brand in terms of capability and readiness to behave in a responsible manner. According to Khalufi et al. (2025), trust is established based on perceived authenticity and credibility and consistency of sustainability actions and messages. Trust is an important heuristic in the FMCG sector because the products are high-frequency and low-involvement, meaning that there is less uncertainty and thus a higher likelihood of increasing the level of loyalty. The trends in the industry also suggest that trust serves as a cushion in the face of reputational difficulties, i.e., sustainability communication should not only show competence (e.g., quantifiable performance) but also integrity (e.g., share information about constraints) (Cuesta-Valino et al., 2023).</w:t>
      </w:r>
    </w:p>
    <w:p w14:paraId="48AB6540" w14:textId="77777777" w:rsidR="004C052C" w:rsidRPr="004C052C" w:rsidRDefault="004C052C" w:rsidP="00037BBB">
      <w:pPr>
        <w:pStyle w:val="Heading3"/>
      </w:pPr>
      <w:bookmarkStart w:id="37" w:name="_ulrh35xkjfo7" w:colFirst="0" w:colLast="0"/>
      <w:bookmarkStart w:id="38" w:name="_Toc216121395"/>
      <w:bookmarkStart w:id="39" w:name="_Toc219897512"/>
      <w:bookmarkEnd w:id="37"/>
      <w:r w:rsidRPr="004C052C">
        <w:t>2.2.3 Greenwashing</w:t>
      </w:r>
      <w:bookmarkEnd w:id="38"/>
      <w:bookmarkEnd w:id="39"/>
    </w:p>
    <w:p w14:paraId="72581AE5" w14:textId="77777777" w:rsidR="004C052C" w:rsidRPr="004C052C" w:rsidRDefault="004C052C" w:rsidP="004C052C">
      <w:r w:rsidRPr="004C052C">
        <w:t>Greenwashing is a term that can be defined as the act of making claims that are misleading or exaggerated on the environment. The basic definition developed by Coribello (2022) is still applicable, yet more recent examples, including Nugraha et al. (2024) or a 2024 regulatory report by KPMG, focus on the fact that greenwashing has become more complex, moving into symbolic measures, vague promises, and selective disclosure. The tightening of the regulatory rubber fist, which has been brought to the fore by the CMA demonstrates the harm done to consumer confidence as well as the market and regulatory backlash caused by greenwashing.</w:t>
      </w:r>
    </w:p>
    <w:p w14:paraId="390CAA71" w14:textId="77777777" w:rsidR="004C052C" w:rsidRPr="004C052C" w:rsidRDefault="004C052C" w:rsidP="00037BBB">
      <w:pPr>
        <w:pStyle w:val="Heading3"/>
      </w:pPr>
      <w:bookmarkStart w:id="40" w:name="_9fbm14q8lufv" w:colFirst="0" w:colLast="0"/>
      <w:bookmarkStart w:id="41" w:name="_Toc216121396"/>
      <w:bookmarkStart w:id="42" w:name="_Toc219897513"/>
      <w:bookmarkEnd w:id="40"/>
      <w:r w:rsidRPr="004C052C">
        <w:t>2.2.4 Realness and Message Authenticity.</w:t>
      </w:r>
      <w:bookmarkEnd w:id="41"/>
      <w:bookmarkEnd w:id="42"/>
    </w:p>
    <w:p w14:paraId="35F39694" w14:textId="77777777" w:rsidR="004C052C" w:rsidRPr="004C052C" w:rsidRDefault="004C052C" w:rsidP="004C052C">
      <w:r w:rsidRPr="004C052C">
        <w:t>Authenticity is a sense of sustainability. Based on academic literature (Dinana et al., 2025), two criteria that define authenticity have been identified: (1) consistency between words and actions, and (2) the evidence of sustainability that is verifiable and measurable. The Consumer Sustainability Perception Report (2024) of Re-resources also indicates that consumers in the UK are increasingly choosing to make distinctions between meaningful action and shallow branding and are increasingly demanding perceptions of third-party verification, clear metrics, and full lifecycle disclosure.</w:t>
      </w:r>
    </w:p>
    <w:p w14:paraId="5CE48A53" w14:textId="77777777" w:rsidR="004C052C" w:rsidRPr="004C052C" w:rsidRDefault="004C052C" w:rsidP="00037BBB">
      <w:pPr>
        <w:pStyle w:val="Heading3"/>
      </w:pPr>
      <w:bookmarkStart w:id="43" w:name="_9emfs0s0wqwe" w:colFirst="0" w:colLast="0"/>
      <w:bookmarkStart w:id="44" w:name="_Toc216121397"/>
      <w:bookmarkStart w:id="45" w:name="_Toc219897514"/>
      <w:bookmarkEnd w:id="43"/>
      <w:r w:rsidRPr="004C052C">
        <w:t>2.2.5 Communication Channels</w:t>
      </w:r>
      <w:bookmarkEnd w:id="44"/>
      <w:bookmarkEnd w:id="45"/>
    </w:p>
    <w:p w14:paraId="469B74D5" w14:textId="77777777" w:rsidR="004C052C" w:rsidRPr="004C052C" w:rsidRDefault="004C052C" w:rsidP="004C052C">
      <w:r w:rsidRPr="004C052C">
        <w:t xml:space="preserve">Several channels such as the packaging, digital platforms, sustainability reports have varying degrees of credibility. As Primožič and Kutnar (2022) emphasise, the certified labels and audited disclosures are perceived as more credible by the consumers, </w:t>
      </w:r>
      <w:r w:rsidRPr="004C052C">
        <w:lastRenderedPageBreak/>
        <w:t>whereas social media messaging may pose the threat of being considered promotional unless supported by evidence. Based on consumer behaviour research, including Wang and Walker (2023), skepticism is greatly lowered and trust is increased by open communication.</w:t>
      </w:r>
    </w:p>
    <w:p w14:paraId="54DDF1AF" w14:textId="77777777" w:rsidR="003A5EFB" w:rsidRPr="004C052C" w:rsidRDefault="003A5EFB" w:rsidP="00037BBB">
      <w:pPr>
        <w:pStyle w:val="Heading2"/>
      </w:pPr>
      <w:bookmarkStart w:id="46" w:name="_phdlca94fbyu" w:colFirst="0" w:colLast="0"/>
      <w:bookmarkStart w:id="47" w:name="_Toc216121398"/>
      <w:bookmarkStart w:id="48" w:name="_Toc219897515"/>
      <w:bookmarkEnd w:id="46"/>
      <w:r w:rsidRPr="004C052C">
        <w:t>2.3 Thematic Review</w:t>
      </w:r>
      <w:bookmarkEnd w:id="47"/>
      <w:bookmarkEnd w:id="48"/>
    </w:p>
    <w:p w14:paraId="618DAC66" w14:textId="77777777" w:rsidR="004C052C" w:rsidRPr="004C052C" w:rsidRDefault="004C052C" w:rsidP="00037BBB">
      <w:pPr>
        <w:pStyle w:val="Heading3"/>
      </w:pPr>
      <w:bookmarkStart w:id="49" w:name="_pab2dcvpzild" w:colFirst="0" w:colLast="0"/>
      <w:bookmarkStart w:id="50" w:name="_Toc216121399"/>
      <w:bookmarkStart w:id="51" w:name="_Toc219897516"/>
      <w:bookmarkEnd w:id="49"/>
      <w:r w:rsidRPr="004C052C">
        <w:t>2.3.1</w:t>
      </w:r>
      <w:r w:rsidRPr="004C052C">
        <w:rPr>
          <w:lang w:val="en-IN"/>
        </w:rPr>
        <w:t xml:space="preserve"> </w:t>
      </w:r>
      <w:r w:rsidRPr="004C052C">
        <w:t>Sustainability Communication Channels and Message Formats</w:t>
      </w:r>
      <w:bookmarkEnd w:id="50"/>
      <w:bookmarkEnd w:id="51"/>
    </w:p>
    <w:p w14:paraId="131BBF7E" w14:textId="19C9F724" w:rsidR="004C052C" w:rsidRPr="004C052C" w:rsidRDefault="004C052C" w:rsidP="004C052C">
      <w:r w:rsidRPr="004C052C">
        <w:t xml:space="preserve">Multichannel strategies become more and more important in sustainability communication of FMCG brands, but the studies demonstrate that consumers do not trust these channels equally. The new communication spaces, which are now the most popular (brand websites and social media), are also the ones on which consumers feel most threatened by the risk of message manipulation (Heeremans et al., 2025). This sets a paradox whereby the brands have to communicate more yet they have to deal with a lot more scrutiny. Research indicates that message clarity and specificity are critical in </w:t>
      </w:r>
      <w:r w:rsidR="00037BBB" w:rsidRPr="004C052C">
        <w:t>minimalizing</w:t>
      </w:r>
      <w:r w:rsidRPr="004C052C">
        <w:t xml:space="preserve"> consumer scepticism as ambiguous statements increase the perceived risk of greenwashing (Sousa et al., 2022). FMCG brands face the challenge of trying to balance simplistic messages and elaborate sustainability reporting and when brands revert to generalised environmental reporting, the consumer views these as strategic avoidance indirectly instead of transparency.</w:t>
      </w:r>
    </w:p>
    <w:p w14:paraId="2A8DF09C" w14:textId="02097559" w:rsidR="004C052C" w:rsidRPr="004C052C" w:rsidRDefault="004C052C" w:rsidP="004C052C">
      <w:r w:rsidRPr="004C052C">
        <w:t>The low-involvement character of the products, combined with the fast decision-making situation in the retail chain, makes packaging an important channel of communication in FMCG sectors. Nevertheless, the packaging-based sustainability messages are not always substantially supported, which results in the wrong interpretation and the loss of trust. Studies indicate that consumers would favor concise sustainability icons with QR-connected comprehensive disclosures</w:t>
      </w:r>
      <w:r w:rsidR="00037BBB">
        <w:t>,</w:t>
      </w:r>
      <w:r w:rsidRPr="004C052C">
        <w:t xml:space="preserve"> since it is a convenient </w:t>
      </w:r>
      <w:r w:rsidR="00037BBB" w:rsidRPr="004C052C">
        <w:t>format</w:t>
      </w:r>
      <w:r w:rsidR="00037BBB">
        <w:t>,</w:t>
      </w:r>
      <w:r w:rsidR="00037BBB" w:rsidRPr="004C052C">
        <w:t xml:space="preserve"> which</w:t>
      </w:r>
      <w:r w:rsidRPr="004C052C">
        <w:t xml:space="preserve"> incorporates depth (Wibawa et al., 2025). The situation is in the fact that not all brands are verified on sustainability logos, as they are created by themselves and this contributes to the fact that the message is less authentic.</w:t>
      </w:r>
    </w:p>
    <w:p w14:paraId="22544E1D" w14:textId="2E000B27" w:rsidR="004C052C" w:rsidRPr="004C052C" w:rsidRDefault="004C052C" w:rsidP="004C052C">
      <w:r w:rsidRPr="004C052C">
        <w:t xml:space="preserve">Long-form sustainability reports are useful to the institutional stakeholders but are seldom read by the everyday consumer, which introduces a communicative gap in which brands </w:t>
      </w:r>
      <w:r w:rsidR="00037BBB" w:rsidRPr="004C052C">
        <w:t>assume</w:t>
      </w:r>
      <w:r w:rsidRPr="004C052C">
        <w:t xml:space="preserve"> that consumers know something they themselves do not know (Opferkuch et al., 2021). As a way to close this gap, researchers propose the use of narrative-based communication strategies that demonstrate tangible effects (e.g., by </w:t>
      </w:r>
      <w:r w:rsidRPr="004C052C">
        <w:lastRenderedPageBreak/>
        <w:t xml:space="preserve">providing case studies of how sourcing or waste reduction works better) instead of abstract ones. The brands of FMCGs that combine storytelling and provable facts exhibit greater message credibility, which is the indication of the necessity of the emotional and factual elements coexistence (Sousa et al., 2022). </w:t>
      </w:r>
    </w:p>
    <w:p w14:paraId="17458647" w14:textId="77777777" w:rsidR="004C052C" w:rsidRPr="004C052C" w:rsidRDefault="004C052C" w:rsidP="004C052C">
      <w:r w:rsidRPr="004C052C">
        <w:t>The FMCG industry has changed its business methods by emphasizing green marketing as a sustainability communication approach in response to consumers' growing concerns about environmental sustainability</w:t>
      </w:r>
      <w:r w:rsidRPr="004C052C">
        <w:rPr>
          <w:lang w:val="en-IN"/>
        </w:rPr>
        <w:t xml:space="preserve"> </w:t>
      </w:r>
      <w:r w:rsidRPr="004C052C">
        <w:t xml:space="preserve"> (Wibawa et al.  2025).  However, it has been discovered that FMCG, which is at the forefront of innovation and change, is the primary source of CO2 and GHG footprint and is distinguished by high consumption rates.  According to Wojciechowska-Solis</w:t>
      </w:r>
      <w:r w:rsidRPr="004C052C">
        <w:rPr>
          <w:lang w:val="en-IN"/>
        </w:rPr>
        <w:t xml:space="preserve"> </w:t>
      </w:r>
      <w:r w:rsidRPr="004C052C">
        <w:t xml:space="preserve"> and Barska (2021), consumers' preferences are changing because they want sustainable products to protect the environment and preserve natural resources. As a result, FMCG companies are attempting to satisfy consumer demands and communicate their sustainable practices to consumers through green marketing communication.  The "Theory of Planned Behavior," which explains how a brand's sustainable communication strategies affect customers' values and attitudes, lends credence to this strategy</w:t>
      </w:r>
      <w:r w:rsidRPr="004C052C">
        <w:rPr>
          <w:lang w:val="en-IN"/>
        </w:rPr>
        <w:t xml:space="preserve"> </w:t>
      </w:r>
      <w:r w:rsidRPr="004C052C">
        <w:t>(Sousa et al. 2</w:t>
      </w:r>
      <w:sdt>
        <w:sdtPr>
          <w:tag w:val="goog_rdk_10"/>
          <w:id w:val="-623744780"/>
        </w:sdtPr>
        <w:sdtEndPr/>
        <w:sdtContent/>
      </w:sdt>
      <w:sdt>
        <w:sdtPr>
          <w:tag w:val="goog_rdk_11"/>
          <w:id w:val="-1087703571"/>
        </w:sdtPr>
        <w:sdtEndPr/>
        <w:sdtContent/>
      </w:sdt>
      <w:r w:rsidRPr="004C052C">
        <w:t>022).</w:t>
      </w:r>
    </w:p>
    <w:p w14:paraId="613D202B" w14:textId="77777777" w:rsidR="004C052C" w:rsidRPr="004C052C" w:rsidRDefault="004C052C" w:rsidP="00037BBB">
      <w:pPr>
        <w:pStyle w:val="Heading3"/>
      </w:pPr>
      <w:bookmarkStart w:id="52" w:name="_1hklhzuw6wy" w:colFirst="0" w:colLast="0"/>
      <w:bookmarkStart w:id="53" w:name="_Toc216121400"/>
      <w:bookmarkStart w:id="54" w:name="_Toc219897517"/>
      <w:bookmarkEnd w:id="52"/>
      <w:r w:rsidRPr="004C052C">
        <w:t>2.3.2</w:t>
      </w:r>
      <w:r w:rsidRPr="004C052C">
        <w:rPr>
          <w:lang w:val="en-IN"/>
        </w:rPr>
        <w:t xml:space="preserve"> </w:t>
      </w:r>
      <w:r w:rsidRPr="004C052C">
        <w:t>Trust, Scepticism and Greenwashing</w:t>
      </w:r>
      <w:bookmarkEnd w:id="53"/>
      <w:bookmarkEnd w:id="54"/>
    </w:p>
    <w:p w14:paraId="0107EB50" w14:textId="77777777" w:rsidR="004C052C" w:rsidRPr="004C052C" w:rsidRDefault="004C052C" w:rsidP="004C052C">
      <w:r w:rsidRPr="004C052C">
        <w:t>The consumer trust is still among the weakest aspects of sustainability communication since the risk of greenwashing refutation of even real environmental programs. Research indicates that contemporary consumers listen to sustainability messages with a predetermined level of scepticism, which can be explained by the popularity of exaggerated or unsubstantiated statements in FMCG categories (Nugraha et al., 2024). Such a starting level of mistrust implies that the brands should go the extra mile to demonstrate the genuineness and not just make it known. When the messages are unproven or seem to be too promotional, consumers think that the brand has opportunistic intentions and, therefore, reduce the trust even in situations where the brand does the right actions towards sustainability.</w:t>
      </w:r>
    </w:p>
    <w:p w14:paraId="27DB1FCD" w14:textId="77777777" w:rsidR="004C052C" w:rsidRPr="004C052C" w:rsidRDefault="004C052C" w:rsidP="004C052C">
      <w:r w:rsidRPr="004C052C">
        <w:t xml:space="preserve">Greenwashing has transformed to be more than a direct lie into selective revelation, ambiguous words and exaggerated presentation. This is perceived as an attempt to create perception manipulation by the consumers which heightens distrust and scepticism. Studies show that exposure to greenwashing does not only decrease the confidence in the particular brand but also spills over to the whole FMCG category to </w:t>
      </w:r>
      <w:r w:rsidRPr="004C052C">
        <w:lastRenderedPageBreak/>
        <w:t>cause credibility shortages in sectors (Sousa et al., 2022). The UK market is especially vulnerable to such a spill-over effect as consumers are increasingly using trust heuristics to distinguish between product almost-equivalents in the FMCG.</w:t>
      </w:r>
    </w:p>
    <w:p w14:paraId="1C5FB6BF" w14:textId="77777777" w:rsidR="004C052C" w:rsidRPr="004C052C" w:rsidRDefault="004C052C" w:rsidP="004C052C">
      <w:r w:rsidRPr="004C052C">
        <w:t>The lack of brand credibility is also enhanced by the fact that sustainability communication never aligns with the operational realities, like claims regarding recyclable packaging across non-recyclable parts. When this happens, an incongruity between message and action spawns allegations of hypocrisy, which customers view worse than the absence of any sustainability communication (Wibawa et al., 2025). Experts believe that honesty about the restrictions and difficulties is more credible than overconfidence, but not a lot of brands report their operational limitations because it is believed that it would raise their reputational risk (Huang, 2024).</w:t>
      </w:r>
    </w:p>
    <w:p w14:paraId="1EF27001" w14:textId="1664BA91" w:rsidR="004C052C" w:rsidRPr="004C052C" w:rsidRDefault="00037BBB" w:rsidP="00037BBB">
      <w:pPr>
        <w:pStyle w:val="Heading3"/>
      </w:pPr>
      <w:bookmarkStart w:id="55" w:name="_1wv1uxeelil" w:colFirst="0" w:colLast="0"/>
      <w:bookmarkStart w:id="56" w:name="_Toc216121401"/>
      <w:bookmarkStart w:id="57" w:name="_Toc219897518"/>
      <w:bookmarkEnd w:id="55"/>
      <w:r>
        <w:t>2.3.3</w:t>
      </w:r>
      <w:r w:rsidR="004C052C" w:rsidRPr="004C052C">
        <w:t xml:space="preserve"> Consumer Responses and Behavioural Outcomes</w:t>
      </w:r>
      <w:bookmarkEnd w:id="56"/>
      <w:bookmarkEnd w:id="57"/>
    </w:p>
    <w:p w14:paraId="55BF9171" w14:textId="77777777" w:rsidR="004C052C" w:rsidRPr="004C052C" w:rsidRDefault="004C052C" w:rsidP="004C052C">
      <w:r w:rsidRPr="004C052C">
        <w:t>The studies into the outcomes of consumer behaviour have shown that sustainability communication and actual purchase behaviour have a complex relationship in the FMCG categories. Even though the consumers often declare their commitment to sustainability, a differentiation of this attitude to behaviour is not always consistent, which is why scholars emphasise the existence of an attitude-behaviour gap (Wojciechowska-Solis and Barska, 2021). This disconnect appears when the claims of sustainability are viewed as unreliable, inapplicable or false, and provoke consumers to focus on other features of products like price and convenience. As a result sustainability communication will never have an effect on behaviour unless it is seen to be credible, specific and relevant to the individual.</w:t>
      </w:r>
    </w:p>
    <w:p w14:paraId="313B91A7" w14:textId="77777777" w:rsidR="004C052C" w:rsidRPr="004C052C" w:rsidRDefault="004C052C" w:rsidP="004C052C">
      <w:r w:rsidRPr="004C052C">
        <w:t>Trust-based sustainability message appraisals have a high level of consumer loyalty, because repeated exposure to credible messaging promotes perceptions of brand integrity. On the other hand, where messages are unrealistic and/or idealistic, consumers turn off to them, as they are viewed as another marketing gimmick and not as a serious commitment. Research has shown that younger consumers, especially Gen Z, will be more receptive to sustainability stories but will also show greater vulnerability to perceived dishonesty. This bi-polar trend augments the chance as well as the danger of the FMCG brands  (Wojciechowska-Solis and Barska, 2021).</w:t>
      </w:r>
    </w:p>
    <w:p w14:paraId="554F7D8C" w14:textId="77777777" w:rsidR="004C052C" w:rsidRPr="004C052C" w:rsidRDefault="004C052C" w:rsidP="004C052C">
      <w:r w:rsidRPr="004C052C">
        <w:t xml:space="preserve">Further research on behaviour indicates that message framing affects the decision made by consumers. Sustainability benefits (e.g., a reduction in waste by 30 percent) should </w:t>
      </w:r>
      <w:r w:rsidRPr="004C052C">
        <w:lastRenderedPageBreak/>
        <w:t>be performance-linked, rather than morally or generally appealing to the environment. Guilt-based messages have a negative response, causing psychological reactance by consumers, which lowers their chances of buying or brand loyalty. Empowerment of frames that emphasise on practical improvements and consumer contribution, in contrast, promote positive participation of behaviour according to Khalufi et al. (2025)</w:t>
      </w:r>
    </w:p>
    <w:p w14:paraId="65904171" w14:textId="77777777" w:rsidR="004C052C" w:rsidRPr="004C052C" w:rsidRDefault="004C052C" w:rsidP="004C052C">
      <w:r w:rsidRPr="004C052C">
        <w:t>Sustainability communication makes people develop long-term loyalty when the product performs consistently. In the case of poor performance by sustainable FMCG products, customers do not stick to the brand no matter how good they are environmentally as White et al. (2025) stated. This makes it clear that sustainability is not able to offset the lack of quality or convenience. The price responsiveness remains an influencer of the behavioural performances and even though there are consumers willing to pay premiums on the sustainability products, the behaviour remains volatile in an inflationary environment.</w:t>
      </w:r>
    </w:p>
    <w:p w14:paraId="6A2B873B" w14:textId="77777777" w:rsidR="004C052C" w:rsidRPr="004C052C" w:rsidRDefault="004C052C" w:rsidP="00037BBB">
      <w:pPr>
        <w:pStyle w:val="Heading3"/>
      </w:pPr>
      <w:bookmarkStart w:id="58" w:name="_dvstqi8vp7ik" w:colFirst="0" w:colLast="0"/>
      <w:bookmarkStart w:id="59" w:name="_Toc216121402"/>
      <w:bookmarkStart w:id="60" w:name="_Toc219897519"/>
      <w:bookmarkEnd w:id="58"/>
      <w:r w:rsidRPr="004C052C">
        <w:t>2.3.4 Influences on Regulatory and Third-Party Assurance</w:t>
      </w:r>
      <w:bookmarkEnd w:id="59"/>
      <w:bookmarkEnd w:id="60"/>
      <w:r w:rsidRPr="004C052C">
        <w:t xml:space="preserve"> </w:t>
      </w:r>
    </w:p>
    <w:p w14:paraId="22EFD3F4" w14:textId="77777777" w:rsidR="004C052C" w:rsidRPr="004C052C" w:rsidRDefault="004C052C" w:rsidP="004C052C">
      <w:r w:rsidRPr="004C052C">
        <w:t>The importance of regulation has grown notably in the formation of sustainability communication as a response by the government to the widespread greenwashing. According to scholars, regulatory interventions facilitate a level of message plausibility, which minimises the chances of a brand taking advantage of fuzzy sustainability discourse (Primožič and Kutnar, 2022). The UK has frameworks including the Competition and Markets Authority (CMA) Green Claims Code that stipulates clear expectations of evidence-based communication and research has shown that such measures improve consumer confidence by minimising the information asymmetry.</w:t>
      </w:r>
    </w:p>
    <w:p w14:paraId="65A2F23C" w14:textId="77777777" w:rsidR="004C052C" w:rsidRPr="004C052C" w:rsidRDefault="004C052C" w:rsidP="004C052C">
      <w:r w:rsidRPr="004C052C">
        <w:t>Nevertheless, regulation is not sufficient to ensure trust. It has been indicated that most FMCG brands still operate around the loopholes, through the selective disclosure that may be technically compliant with rules, yet still deceive consumers (Nugraha et al., 2024). This shows that compliance with the regulations does not necessarily imply communication integrity. Furthermore, the literature identifies the constraints of enforcement capacity, whereby there are firms that keep engaging in dubious activities without any major impact.</w:t>
      </w:r>
    </w:p>
    <w:p w14:paraId="3733C349" w14:textId="77777777" w:rsidR="004C052C" w:rsidRPr="004C052C" w:rsidRDefault="004C052C" w:rsidP="004C052C">
      <w:r w:rsidRPr="004C052C">
        <w:t xml:space="preserve">Third-party certifications are considered one of the most important trust-building factors because they are external certifications that decrease the perception of bias in brand-created sustainability material. B Corp, Fairtrade and Carbon Trust, the </w:t>
      </w:r>
      <w:r w:rsidRPr="004C052C">
        <w:lastRenderedPageBreak/>
        <w:t>certifications are identified with increased message credibility but then again their efficacy is linked to the knowledge of the consumers. Research indicates that a significant number of consumers have a hard time distinguishing between the authentic certifications and the brand-modified sustainability logos, diminishing the net impact of the third party assurance (Mosca et al., 2025). Moreover, certification schemes have emerged with an excessive number and this has caused confusion and weariness, making them less effective in the signalling aspect.</w:t>
      </w:r>
    </w:p>
    <w:p w14:paraId="57D7990A" w14:textId="77777777" w:rsidR="004C052C" w:rsidRPr="004C052C" w:rsidRDefault="004C052C" w:rsidP="004C052C">
      <w:r w:rsidRPr="004C052C">
        <w:t>Even in these situations, independent verification is one of the most powerful mechanisms that reduce scepticism because it addresses the attitude of sustainability communication as self-serving. There are scholars who say that FMCG sustainability claims need to be audited by third parties to avoid misguided communication; however, this has raised concerns regarding the financial cost of operations which will be to the disadvantage of smaller brands (Mosca et al., 2025). Another feature that is noted in the literature is the requirement to have harmonised regulatory schemes across markets so as to minimise discrepancies in communication standards of the multinational FMCG brands.</w:t>
      </w:r>
    </w:p>
    <w:p w14:paraId="05170674" w14:textId="77777777" w:rsidR="004C052C" w:rsidRPr="004C052C" w:rsidRDefault="004C052C" w:rsidP="00037BBB">
      <w:pPr>
        <w:pStyle w:val="Heading3"/>
      </w:pPr>
      <w:bookmarkStart w:id="61" w:name="_tdz50o444jp4" w:colFirst="0" w:colLast="0"/>
      <w:bookmarkStart w:id="62" w:name="_Toc216121403"/>
      <w:bookmarkStart w:id="63" w:name="_Toc219897520"/>
      <w:bookmarkEnd w:id="61"/>
      <w:r w:rsidRPr="004C052C">
        <w:t>2.3.5  Corporate Best Practices and Transparency Mechanisms</w:t>
      </w:r>
      <w:bookmarkEnd w:id="62"/>
      <w:bookmarkEnd w:id="63"/>
      <w:r w:rsidRPr="004C052C">
        <w:t xml:space="preserve"> </w:t>
      </w:r>
    </w:p>
    <w:p w14:paraId="5F5F403E" w14:textId="77777777" w:rsidR="004C052C" w:rsidRPr="004C052C" w:rsidRDefault="004C052C" w:rsidP="004C052C">
      <w:r w:rsidRPr="004C052C">
        <w:t>The FMCG market is experiencing pressure to embrace a transparency-oriented communication strategy that reflects actual improvement as opposed to promotion discourse (Balatsas-Lekkas et al., 2024). The studies emphasise the best practices, including the understanding that sustainability should be regarded as part of the core brand strategy, but not as a side-neck marketing activity. Such brands that incorporate the idea of the environment into the product development, sourcing and logistics are more credible since their consumers observe behavioural consistency and not an outward display of commitment (Macca et al., 2024).</w:t>
      </w:r>
    </w:p>
    <w:p w14:paraId="64307BE3" w14:textId="77777777" w:rsidR="004C052C" w:rsidRPr="004C052C" w:rsidRDefault="004C052C" w:rsidP="004C052C">
      <w:r w:rsidRPr="004C052C">
        <w:t>The most important best practice in the literature is found to be transparency. According to the scholars, transparency is not just about telling about positive results but also sharing the challenges and the spheres of the lack of progress. This open communication builds trust as it events honesty and perceived manipulation is reduced. Nevertheless, lack of disclosure of shortcomings is experienced in many FMCG companies out of the fear that their reputation will be run down, and this undermines their genuine sustainability communications (Balatsas-Lekkas et al., 2024).</w:t>
      </w:r>
    </w:p>
    <w:p w14:paraId="330DACDA" w14:textId="77777777" w:rsidR="004C052C" w:rsidRPr="004C052C" w:rsidRDefault="004C052C" w:rsidP="004C052C">
      <w:r w:rsidRPr="004C052C">
        <w:lastRenderedPageBreak/>
        <w:t>Another best practice that is mentioned in the literature is data-driven communication because the measurable metrics offer consumers the opportunity to objectively evaluate progress (Nugraha et al., 2024). Quantifiable and precise disclosures reduce vagueness and the level of scepticism, although research indicates that the majority of brands in the FMCG sector emphasise on the narrative style of reporting as opposed to evidence-based reporting. Although narratives have the power of humanising sustainability initiatives, this is not enough without supportive data.</w:t>
      </w:r>
    </w:p>
    <w:p w14:paraId="2EACE490" w14:textId="77777777" w:rsidR="004C052C" w:rsidRPr="004C052C" w:rsidRDefault="004C052C" w:rsidP="004C052C">
      <w:r w:rsidRPr="004C052C">
        <w:t>The supply-chain transparency is once again brought up as a standard of plausible communication, especially when it comes to ethical sourcing and carbon responsibility. Digital traceability (blockchain and QR-linked product histories) are becoming more popular with well-known brands, yet there is still an uneven adoption of this technology within the industry (Balatsas-Lekkas et al., 2024). Traceability innovations are positively received by consumers, although technological costs and logistical complexity are major barriers to adoption.</w:t>
      </w:r>
    </w:p>
    <w:p w14:paraId="39C93916" w14:textId="77777777" w:rsidR="004C052C" w:rsidRPr="004C052C" w:rsidRDefault="004C052C" w:rsidP="004C052C">
      <w:r w:rsidRPr="004C052C">
        <w:t>A second best practice opportunity that comes out is stakeholder-inclusive communication where the employees, communities and suppliers are involved in ensuring sustainability progress is checked. This joint strategy expands the legitimacy to non-brand-owned stories, which increases the credibility of cynical consumers (Macca et al., 2024). Nevertheless, most FMCG companies do not have the commitment and culture needed to undertake such practices.</w:t>
      </w:r>
    </w:p>
    <w:p w14:paraId="779FD37C" w14:textId="6D700E73" w:rsidR="003A5EFB" w:rsidRPr="004C052C" w:rsidRDefault="00577680" w:rsidP="004C052C">
      <w:pPr>
        <w:rPr>
          <w:b/>
          <w:bCs/>
        </w:rPr>
      </w:pPr>
      <w:bookmarkStart w:id="64" w:name="_gp1nyob2s9dm" w:colFirst="0" w:colLast="0"/>
      <w:bookmarkStart w:id="65" w:name="_Toc216121404"/>
      <w:bookmarkEnd w:id="64"/>
      <w:r w:rsidRPr="004C052C">
        <w:rPr>
          <w:b/>
          <w:bCs/>
        </w:rPr>
        <w:t xml:space="preserve">2.4 </w:t>
      </w:r>
      <w:r w:rsidR="003A5EFB" w:rsidRPr="004C052C">
        <w:rPr>
          <w:b/>
          <w:bCs/>
        </w:rPr>
        <w:t xml:space="preserve">Empirical </w:t>
      </w:r>
      <w:r w:rsidRPr="004C052C">
        <w:rPr>
          <w:b/>
          <w:bCs/>
        </w:rPr>
        <w:t>Review</w:t>
      </w:r>
      <w:bookmarkEnd w:id="65"/>
    </w:p>
    <w:p w14:paraId="100670F3" w14:textId="3C87EAA0" w:rsidR="006163CE" w:rsidRPr="009C7BE5" w:rsidRDefault="006163CE" w:rsidP="006163CE">
      <w:pPr>
        <w:rPr>
          <w:color w:val="000000" w:themeColor="text1"/>
        </w:rPr>
      </w:pPr>
      <w:r w:rsidRPr="009C7BE5">
        <w:rPr>
          <w:color w:val="000000" w:themeColor="text1"/>
        </w:rPr>
        <w:t>The empirical studies of sustainability communication and consumer trust have grown significantly over the last few years, and there is a variety of quantitative, experimental, and secondary data studies conducted in various geographical and industry settings. Nevertheless, there are still methodological drawbacks, especially when it comes to longitudinal evidence, behavioural measurement, and analysis of FM</w:t>
      </w:r>
      <w:r w:rsidR="00D96EB0" w:rsidRPr="009C7BE5">
        <w:rPr>
          <w:color w:val="000000" w:themeColor="text1"/>
        </w:rPr>
        <w:t>CG which is specific to the UK.</w:t>
      </w:r>
    </w:p>
    <w:p w14:paraId="2BFED76F" w14:textId="0440D42A" w:rsidR="006163CE" w:rsidRPr="009C7BE5" w:rsidRDefault="006163CE" w:rsidP="006163CE">
      <w:pPr>
        <w:rPr>
          <w:color w:val="000000" w:themeColor="text1"/>
        </w:rPr>
      </w:pPr>
      <w:r w:rsidRPr="009C7BE5">
        <w:rPr>
          <w:color w:val="000000" w:themeColor="text1"/>
        </w:rPr>
        <w:t xml:space="preserve">Nugraha et al. (2024) performed a systematic review of more than 80 peer-reviewed empirical studies on greenwashing and sustainability communication in the context of the food and FMCG industry in the global production. The review has mainly discussed the studies that were carried out in Europe, in North America, and in East Asia and it has been discovered that the largest part of the empirical research was done by reference </w:t>
      </w:r>
      <w:r w:rsidRPr="009C7BE5">
        <w:rPr>
          <w:color w:val="000000" w:themeColor="text1"/>
        </w:rPr>
        <w:lastRenderedPageBreak/>
        <w:t>to cross-sectional surveys and laboratory-based experiments. Although these studies offered strong correlational data between perceptions of greenwashing and faded consumer confidence, Nugraha et al. (2024) mentioned that the research lacked significant longitudinal data and actual behavioural follow-ups, which prevented the causal inferences to be made about the targeted consumer trust and loyalty results in the</w:t>
      </w:r>
      <w:r w:rsidR="00D96EB0" w:rsidRPr="009C7BE5">
        <w:rPr>
          <w:color w:val="000000" w:themeColor="text1"/>
        </w:rPr>
        <w:t xml:space="preserve"> long term.</w:t>
      </w:r>
    </w:p>
    <w:p w14:paraId="6B48775B" w14:textId="1195C25A" w:rsidR="006163CE" w:rsidRPr="009C7BE5" w:rsidRDefault="006163CE" w:rsidP="006163CE">
      <w:pPr>
        <w:rPr>
          <w:color w:val="000000" w:themeColor="text1"/>
        </w:rPr>
      </w:pPr>
      <w:r w:rsidRPr="009C7BE5">
        <w:rPr>
          <w:color w:val="000000" w:themeColor="text1"/>
        </w:rPr>
        <w:t>The research design embraced by Wang and Walker (2023) is that of an experimental study that included online controlled experiments, mainly on North American and European samples consisting of consumers. Their experiment employed scenario-based stimuli to have consumer reactions to corrective sustainability messages after having been exposed to exposure to greenwashing. The authors employed ANOVA and regression analyses to show that clear apologies and use of third-party verification produced a considerable and significant effect on increased perceived credibility and restoration of trust as opposed to ambiguous corrective messages. The experimental nature and type of the research, however, has a limiting effect on the external validity and practical generalisability of the findings because the research concerned hypothetical brand scenarios, rather than actual FMCG brands</w:t>
      </w:r>
      <w:r w:rsidR="00D96EB0" w:rsidRPr="009C7BE5">
        <w:rPr>
          <w:color w:val="000000" w:themeColor="text1"/>
        </w:rPr>
        <w:t xml:space="preserve"> that existed in the UK market.</w:t>
      </w:r>
    </w:p>
    <w:p w14:paraId="677DDE4C" w14:textId="39AA4002" w:rsidR="006163CE" w:rsidRPr="009C7BE5" w:rsidRDefault="006163CE" w:rsidP="006163CE">
      <w:pPr>
        <w:rPr>
          <w:color w:val="000000" w:themeColor="text1"/>
        </w:rPr>
      </w:pPr>
      <w:r w:rsidRPr="009C7BE5">
        <w:rPr>
          <w:color w:val="000000" w:themeColor="text1"/>
        </w:rPr>
        <w:t>Balatsas-Lekkas et al. (2024) utilised a quantitative survey-based large-scale progression methodology in many countries in Europe such as Germany, France, and Spain and utilised a greater number, more than 1,500 respondents. The study theorised on the Theory of Planned Behaviour to apply structural equation modelling (SEM) which revealed that trust was a key midpoint between sustainability communication and behavioural intentions especially with regard to adoption of reusable packaging in FMCG products. Although the study had a high methodological rigour and was based on large sample, it did not disaggregate the results on a UK specific level and also failed to factor in country-based regulatory environment including the Green Claims Code in the UK.</w:t>
      </w:r>
    </w:p>
    <w:p w14:paraId="5E711067" w14:textId="788DC80C" w:rsidR="006163CE" w:rsidRPr="009C7BE5" w:rsidRDefault="006163CE" w:rsidP="006163CE">
      <w:pPr>
        <w:rPr>
          <w:color w:val="000000" w:themeColor="text1"/>
        </w:rPr>
      </w:pPr>
      <w:r w:rsidRPr="009C7BE5">
        <w:rPr>
          <w:color w:val="000000" w:themeColor="text1"/>
        </w:rPr>
        <w:t xml:space="preserve">On the same note, Khalufi et al. (2025) carried out a survey-based study employing Likert-scale sustainability disclosure, perceived trust, perceived authenticity and perceived relationship quality measures among FMCG consumers in various European markets. The mediation showed that perceived authenticity had a significant mediating </w:t>
      </w:r>
      <w:r w:rsidRPr="009C7BE5">
        <w:rPr>
          <w:color w:val="000000" w:themeColor="text1"/>
        </w:rPr>
        <w:lastRenderedPageBreak/>
        <w:t>effect between sustainability communication and brand loyalty. Though the research used strong statistical data, such as multiple regression, mediation testing, it had depended solely on self-reported perceptions and intentions, without having observed buying behaviour and lon</w:t>
      </w:r>
      <w:r w:rsidR="00D96EB0" w:rsidRPr="009C7BE5">
        <w:rPr>
          <w:color w:val="000000" w:themeColor="text1"/>
        </w:rPr>
        <w:t>gitudinal follow-up.</w:t>
      </w:r>
    </w:p>
    <w:p w14:paraId="38BA1447" w14:textId="5D6938D7" w:rsidR="006163CE" w:rsidRPr="009C7BE5" w:rsidRDefault="006163CE" w:rsidP="006163CE">
      <w:pPr>
        <w:rPr>
          <w:color w:val="000000" w:themeColor="text1"/>
        </w:rPr>
      </w:pPr>
      <w:r w:rsidRPr="009C7BE5">
        <w:rPr>
          <w:color w:val="000000" w:themeColor="text1"/>
        </w:rPr>
        <w:t xml:space="preserve">Empirical research studies that are industry oriented have also helped in knowing the results of sustainability communication. Das (2022) leveraged data on the industry via the secondary and case-based analysis to study the CSR-related communication practises among FMCG companies and concluded that reproducible sustainability message strengthens customer retention only with the perception of substantive communication. Nevertheless, the secondary data used in the study and the descriptive analysis did not assist the study in quantifying the effects of consumer trust. Descriptive statistical evidence of the readiness of consumers to pay a sustainability premium provided by large-scale industry surveys conducted by PwC (2024) and YouGov (2024), </w:t>
      </w:r>
      <w:r w:rsidR="00D96EB0" w:rsidRPr="009C7BE5">
        <w:rPr>
          <w:color w:val="000000" w:themeColor="text1"/>
        </w:rPr>
        <w:t>based on</w:t>
      </w:r>
      <w:r w:rsidRPr="009C7BE5">
        <w:rPr>
          <w:color w:val="000000" w:themeColor="text1"/>
        </w:rPr>
        <w:t xml:space="preserve"> the national representative sample composed of over 2,000 individuals, supports this finding. However, these publications mostly utilised descriptive analytics and failed to test cause and effect relationships between communication variables, trust, and lo</w:t>
      </w:r>
      <w:r w:rsidR="00D96EB0" w:rsidRPr="009C7BE5">
        <w:rPr>
          <w:color w:val="000000" w:themeColor="text1"/>
        </w:rPr>
        <w:t>yalty.</w:t>
      </w:r>
    </w:p>
    <w:p w14:paraId="42AC7CF8" w14:textId="6B2C9029" w:rsidR="006163CE" w:rsidRPr="009C7BE5" w:rsidRDefault="006163CE" w:rsidP="006163CE">
      <w:pPr>
        <w:rPr>
          <w:color w:val="000000" w:themeColor="text1"/>
        </w:rPr>
      </w:pPr>
      <w:r w:rsidRPr="009C7BE5">
        <w:rPr>
          <w:color w:val="000000" w:themeColor="text1"/>
        </w:rPr>
        <w:t xml:space="preserve">Primožič and Kutnar (2022) compared global and regional brands of FMCG via both qualitative and comparative analysis and consumer survey data as a comparative case study. They implied that the combination of certifications, quantitative statistics, and narrative storytelling, known as layered sustainability communication approaches, were correlated with the greater perceived trust. Oppositely, content data of the sustainability campaigns of social media and the level of engagement, Macca et al. (2024) discovered that, although storytelling raised consumer engagement, it could not necessarily lead to higher trust unless it was backed by verifiable evidence. Both the studies however did not have samples of consumers </w:t>
      </w:r>
      <w:r w:rsidR="00D96EB0" w:rsidRPr="009C7BE5">
        <w:rPr>
          <w:color w:val="000000" w:themeColor="text1"/>
        </w:rPr>
        <w:t>in UK and were cross-sectional.</w:t>
      </w:r>
    </w:p>
    <w:p w14:paraId="1C5A05EC" w14:textId="708D96A0" w:rsidR="006163CE" w:rsidRPr="009C7BE5" w:rsidRDefault="006163CE" w:rsidP="006163CE">
      <w:pPr>
        <w:rPr>
          <w:color w:val="000000" w:themeColor="text1"/>
        </w:rPr>
      </w:pPr>
      <w:r w:rsidRPr="009C7BE5">
        <w:rPr>
          <w:color w:val="000000" w:themeColor="text1"/>
        </w:rPr>
        <w:t xml:space="preserve">KPMG (2024) and Competition and Markets Authority (CMA) regulatory and institutional reports will also give additional empirical background data on the policy and enforcement data. These reports point to greater regulatory box-control and box-actions within the UK FMCG relating to misleading sustainability claims. Although such reports provide some interesting contextual information, it is not founded on </w:t>
      </w:r>
      <w:r w:rsidRPr="009C7BE5">
        <w:rPr>
          <w:color w:val="000000" w:themeColor="text1"/>
        </w:rPr>
        <w:lastRenderedPageBreak/>
        <w:t>primary consumer level data and thus cannot provide a direct measure of trust formation and behavioural out</w:t>
      </w:r>
      <w:r w:rsidR="00D96EB0" w:rsidRPr="009C7BE5">
        <w:rPr>
          <w:color w:val="000000" w:themeColor="text1"/>
        </w:rPr>
        <w:t>come.</w:t>
      </w:r>
    </w:p>
    <w:p w14:paraId="15135964" w14:textId="2B58B31C" w:rsidR="006163CE" w:rsidRPr="009C7BE5" w:rsidRDefault="006163CE" w:rsidP="006163CE">
      <w:pPr>
        <w:rPr>
          <w:color w:val="000000" w:themeColor="text1"/>
        </w:rPr>
      </w:pPr>
      <w:r w:rsidRPr="009C7BE5">
        <w:rPr>
          <w:color w:val="000000" w:themeColor="text1"/>
        </w:rPr>
        <w:t>Another frequent methodological limitation in the empirical literature is excessive use of cross-sectional details of surveys, laboratory experiments, and content analyses, which result in good correlational data but low causal and longitudinal extrapolation (Nugraha et al., 2024). Also, the majority of the research relies on perceived attitudes and intentions of an action instead of a measured purchase behaviour, thus validating conclusions based on long-term brand commitments (PwC, 2024). The absence of category level and UK-specific quantitative research further limits knowledge on how the variables of sustainability communication like clarity, authenticity, scepticism, and third-party verification affect in the real-life economic demands like inflati</w:t>
      </w:r>
      <w:r w:rsidR="00D96EB0" w:rsidRPr="009C7BE5">
        <w:rPr>
          <w:color w:val="000000" w:themeColor="text1"/>
        </w:rPr>
        <w:t>on, cost-of-living limitations.</w:t>
      </w:r>
    </w:p>
    <w:p w14:paraId="4FE5A8E8" w14:textId="22590BD9" w:rsidR="004C052C" w:rsidRPr="009C7BE5" w:rsidRDefault="006163CE" w:rsidP="006163CE">
      <w:pPr>
        <w:rPr>
          <w:color w:val="000000" w:themeColor="text1"/>
        </w:rPr>
      </w:pPr>
      <w:r w:rsidRPr="009C7BE5">
        <w:rPr>
          <w:color w:val="000000" w:themeColor="text1"/>
        </w:rPr>
        <w:t>In turn, an evident empirical gap remains in the form of quantitative research that was conducted in the UK that would allow systematic analysis of the interactive impact of sustainability communication characteristics on consumer confidence in the FMCG market. This dissimilarity becomes a direct influence on the current study, which follows a structured method of survey, is specific to the UK FMCG consumers, and uses statistical tools, such as reliability analysis, correlation, and multiple regression, to empirically test conceptually based relationships.</w:t>
      </w:r>
    </w:p>
    <w:p w14:paraId="388DABE4" w14:textId="77777777" w:rsidR="003A5EFB" w:rsidRPr="004C052C" w:rsidRDefault="003A5EFB" w:rsidP="003A5EFB">
      <w:pPr>
        <w:pStyle w:val="Heading2"/>
      </w:pPr>
      <w:bookmarkStart w:id="66" w:name="_Toc216121385"/>
      <w:bookmarkStart w:id="67" w:name="_Toc219897521"/>
      <w:r w:rsidRPr="004C052C">
        <w:rPr>
          <w:lang w:val="en-IN"/>
        </w:rPr>
        <w:t>2</w:t>
      </w:r>
      <w:r w:rsidRPr="004C052C">
        <w:t>.</w:t>
      </w:r>
      <w:r w:rsidRPr="004C052C">
        <w:rPr>
          <w:lang w:val="en-IN"/>
        </w:rPr>
        <w:t>5</w:t>
      </w:r>
      <w:r w:rsidRPr="004C052C">
        <w:t xml:space="preserve"> Theoretical Framework</w:t>
      </w:r>
      <w:bookmarkEnd w:id="66"/>
      <w:bookmarkEnd w:id="67"/>
    </w:p>
    <w:p w14:paraId="2E081AFA" w14:textId="3B4931CF" w:rsidR="004C052C" w:rsidRPr="004C052C" w:rsidRDefault="003A5EFB" w:rsidP="003A5EFB">
      <w:pPr>
        <w:pStyle w:val="Heading3"/>
        <w:rPr>
          <w:bCs/>
        </w:rPr>
      </w:pPr>
      <w:bookmarkStart w:id="68" w:name="_Toc216121386"/>
      <w:bookmarkStart w:id="69" w:name="_Toc219897522"/>
      <w:r>
        <w:t xml:space="preserve">2.5.1 </w:t>
      </w:r>
      <w:r w:rsidR="004C052C" w:rsidRPr="004C052C">
        <w:t>Signalling Theory</w:t>
      </w:r>
      <w:bookmarkEnd w:id="68"/>
      <w:bookmarkEnd w:id="69"/>
    </w:p>
    <w:p w14:paraId="07FFB7CC" w14:textId="77777777" w:rsidR="004C052C" w:rsidRPr="004C052C" w:rsidRDefault="004C052C" w:rsidP="004C052C">
      <w:bookmarkStart w:id="70" w:name="_Toc216121387"/>
      <w:r w:rsidRPr="004C052C">
        <w:t xml:space="preserve">Sustainability messages constitute signals under signaling theory, helping consumers accurately assess the credibility and intentions of brands by reducing information asymmetry (Primožič </w:t>
      </w:r>
      <w:r w:rsidRPr="004C052C">
        <w:rPr>
          <w:lang w:val="en-IN"/>
        </w:rPr>
        <w:t>and</w:t>
      </w:r>
      <w:r w:rsidRPr="004C052C">
        <w:t xml:space="preserve"> Kutnar, 2022). The more specific the message is, the more transparent it is, and accompanied by third-party certifications and measurable ESG metrics, these are high-quality signals that can create trust. If there is any vagueness or ambiguity in a claim, this is a low-quality signal.</w:t>
      </w:r>
    </w:p>
    <w:p w14:paraId="783AD1D1" w14:textId="1E800391" w:rsidR="004C052C" w:rsidRPr="004C052C" w:rsidRDefault="003A5EFB" w:rsidP="003A5EFB">
      <w:pPr>
        <w:pStyle w:val="Heading3"/>
        <w:rPr>
          <w:bCs/>
        </w:rPr>
      </w:pPr>
      <w:bookmarkStart w:id="71" w:name="_Toc219897523"/>
      <w:r>
        <w:t xml:space="preserve">2.5.2 </w:t>
      </w:r>
      <w:r w:rsidR="004C052C" w:rsidRPr="004C052C">
        <w:t>Theory of Planned Behaviour (TPB)</w:t>
      </w:r>
      <w:bookmarkEnd w:id="70"/>
      <w:bookmarkEnd w:id="71"/>
    </w:p>
    <w:p w14:paraId="03902E6C" w14:textId="77777777" w:rsidR="004C052C" w:rsidRPr="004C052C" w:rsidRDefault="004C052C" w:rsidP="004C052C">
      <w:pPr>
        <w:rPr>
          <w:lang w:val="en-IN"/>
        </w:rPr>
      </w:pPr>
      <w:r w:rsidRPr="004C052C">
        <w:rPr>
          <w:lang w:val="en-IN"/>
        </w:rPr>
        <w:t xml:space="preserve">The TPB provides a behavioural lens by explaining how attitudes, subjective norms and perceived behavioural control influence consumers’ willingness to engage with sustainable brands. Studies show that credible sustainability communication positively </w:t>
      </w:r>
      <w:r w:rsidRPr="004C052C">
        <w:rPr>
          <w:lang w:val="en-IN"/>
        </w:rPr>
        <w:lastRenderedPageBreak/>
        <w:t xml:space="preserve">shapes these constructs, which in turn enhances purchase intentions (Balatsas-Lekkas et al., 2024) </w:t>
      </w:r>
    </w:p>
    <w:p w14:paraId="4D51A380" w14:textId="62290344" w:rsidR="004C052C" w:rsidRPr="004C052C" w:rsidRDefault="003A5EFB" w:rsidP="003A5EFB">
      <w:pPr>
        <w:pStyle w:val="Heading3"/>
        <w:rPr>
          <w:bCs/>
        </w:rPr>
      </w:pPr>
      <w:bookmarkStart w:id="72" w:name="_Toc216121388"/>
      <w:bookmarkStart w:id="73" w:name="_Toc219897524"/>
      <w:r>
        <w:t xml:space="preserve">2.5.3 </w:t>
      </w:r>
      <w:r w:rsidR="004C052C" w:rsidRPr="004C052C">
        <w:t>Commitment–Trust Theory</w:t>
      </w:r>
      <w:bookmarkEnd w:id="72"/>
      <w:bookmarkEnd w:id="73"/>
    </w:p>
    <w:p w14:paraId="4FFA3D2A" w14:textId="77777777" w:rsidR="004C052C" w:rsidRPr="004C052C" w:rsidRDefault="004C052C" w:rsidP="004C052C">
      <w:pPr>
        <w:rPr>
          <w:lang w:val="en-IN"/>
        </w:rPr>
      </w:pPr>
      <w:r w:rsidRPr="004C052C">
        <w:rPr>
          <w:lang w:val="en-IN"/>
        </w:rPr>
        <w:t>Trust is considered a mediator between sustainability communication and consumer behavioural outcomes. When consumers perceive sustainability messages as authentic, consistent and verifiable, trust enhances engagement and strengthens long-term loyalty (Khalufi et al., 2025).</w:t>
      </w:r>
    </w:p>
    <w:p w14:paraId="4E096207" w14:textId="77777777" w:rsidR="004C052C" w:rsidRPr="004C052C" w:rsidRDefault="004C052C" w:rsidP="004C052C">
      <w:pPr>
        <w:rPr>
          <w:lang w:val="en-IN"/>
        </w:rPr>
      </w:pPr>
      <w:r w:rsidRPr="004C052C">
        <w:rPr>
          <w:lang w:val="en-IN"/>
        </w:rPr>
        <w:t>This theoretical triangulation enables a deeper understanding of how message cues, psychological processing and trust formation collectively influence consumer behaviour.</w:t>
      </w:r>
    </w:p>
    <w:p w14:paraId="5902845A" w14:textId="77777777" w:rsidR="003A5EFB" w:rsidRPr="004C052C" w:rsidRDefault="003A5EFB" w:rsidP="003A5EFB">
      <w:pPr>
        <w:pStyle w:val="Heading2"/>
      </w:pPr>
      <w:bookmarkStart w:id="74" w:name="_bnfdnchx27vv" w:colFirst="0" w:colLast="0"/>
      <w:bookmarkStart w:id="75" w:name="_Toc216121405"/>
      <w:bookmarkStart w:id="76" w:name="_Toc219897525"/>
      <w:bookmarkEnd w:id="74"/>
      <w:r w:rsidRPr="004C052C">
        <w:t>2.</w:t>
      </w:r>
      <w:r w:rsidRPr="004C052C">
        <w:rPr>
          <w:lang w:val="en-IN"/>
        </w:rPr>
        <w:t xml:space="preserve">6 </w:t>
      </w:r>
      <w:r w:rsidRPr="004C052C">
        <w:t>Gaps in the literature</w:t>
      </w:r>
      <w:bookmarkEnd w:id="75"/>
      <w:bookmarkEnd w:id="76"/>
      <w:r w:rsidRPr="004C052C">
        <w:t xml:space="preserve"> </w:t>
      </w:r>
    </w:p>
    <w:p w14:paraId="509C5A6B" w14:textId="77777777" w:rsidR="004C052C" w:rsidRPr="004C052C" w:rsidRDefault="004C052C" w:rsidP="004C052C">
      <w:r w:rsidRPr="004C052C">
        <w:t>There are also no longitudinal field studies of the actual purchase behaviour tracked due to the prolonged sustainability communication to infer the cause and effect concerning long-term loyalty (Nugraha et al., 2024). The lack of category-specific studies in the UK FMCG subsegments distorts the need to have a difference in terms of communication strategy between food, personal care and household products (Das, 2022). The comparative analysis of various third-party certifiers and their comparative influence on consumer trust has not been properly researched, and the brands have few resources to guide them on the value of the certification (KPMG, 2024). Little research has been done on moderating consumers' responsiveness to sustainability claims by considering macroeconomic pressures (such as inflation or cost-of-living), though this has clear practical relevance (PwC, 2024). Customer heterogeneity (particularly, by knowledge, engagement level, and demographic groups, e.g., Gen z versus people older than 30) needs more in-depth segmentation analysis to address them more effectively (YouGov, 2024).</w:t>
      </w:r>
    </w:p>
    <w:p w14:paraId="1945A007" w14:textId="77777777" w:rsidR="004C052C" w:rsidRPr="004C052C" w:rsidRDefault="004C052C" w:rsidP="004C052C">
      <w:r w:rsidRPr="004C052C">
        <w:t>Lastly, transaction data combined with experiments and qualitative follow-ups are uncommon and would have served the multidimensional aspect of trust and behaviour best (Primožič and Kutnar, 2022).</w:t>
      </w:r>
    </w:p>
    <w:p w14:paraId="1F18E843" w14:textId="77777777" w:rsidR="003A5EFB" w:rsidRPr="004C052C" w:rsidRDefault="003A5EFB" w:rsidP="003A5EFB">
      <w:pPr>
        <w:pStyle w:val="Heading2"/>
      </w:pPr>
      <w:bookmarkStart w:id="77" w:name="_p9hql1auz5nm" w:colFirst="0" w:colLast="0"/>
      <w:bookmarkStart w:id="78" w:name="_ger5lkqlpl9r" w:colFirst="0" w:colLast="0"/>
      <w:bookmarkStart w:id="79" w:name="_Toc216121406"/>
      <w:bookmarkStart w:id="80" w:name="_Toc219897526"/>
      <w:bookmarkEnd w:id="77"/>
      <w:bookmarkEnd w:id="78"/>
      <w:r w:rsidRPr="004C052C">
        <w:t>2.</w:t>
      </w:r>
      <w:r w:rsidRPr="004C052C">
        <w:rPr>
          <w:lang w:val="en-IN"/>
        </w:rPr>
        <w:t>7</w:t>
      </w:r>
      <w:r w:rsidRPr="004C052C">
        <w:t xml:space="preserve"> Conceptual Framework</w:t>
      </w:r>
      <w:bookmarkEnd w:id="79"/>
      <w:bookmarkEnd w:id="80"/>
    </w:p>
    <w:p w14:paraId="19932344" w14:textId="77777777" w:rsidR="004C052C" w:rsidRPr="004C052C" w:rsidRDefault="004C052C" w:rsidP="004C052C">
      <w:r w:rsidRPr="004C052C">
        <w:t xml:space="preserve">In this research, a three theoretical approach will be used based on signalling viewpoints, behavioural intention theory and relationship trust constructs to </w:t>
      </w:r>
      <w:r w:rsidRPr="004C052C">
        <w:lastRenderedPageBreak/>
        <w:t>comprehend the impacts of sustainability communication on consumer results (Coribello, 2022).</w:t>
      </w:r>
    </w:p>
    <w:p w14:paraId="3CBCA1C6" w14:textId="77777777" w:rsidR="004C052C" w:rsidRPr="004C052C" w:rsidRDefault="004C052C" w:rsidP="004C052C">
      <w:r w:rsidRPr="004C052C">
        <w:t>Signalling theory describes the role of the message attributes (specificity, certification, measurable metrics) as the signals to minimise the information asymmetry between FMCG companies and consumers (Primožič and Kutnar, 2022).</w:t>
      </w:r>
    </w:p>
    <w:p w14:paraId="2B96FA01" w14:textId="77777777" w:rsidR="004C052C" w:rsidRPr="004C052C" w:rsidRDefault="004C052C" w:rsidP="003A5EFB">
      <w:pPr>
        <w:jc w:val="center"/>
      </w:pPr>
      <w:r w:rsidRPr="004C052C">
        <w:rPr>
          <w:noProof/>
          <w:lang w:val="en-IN" w:eastAsia="en-IN" w:bidi="gu-IN"/>
        </w:rPr>
        <w:drawing>
          <wp:inline distT="114300" distB="114300" distL="114300" distR="114300" wp14:anchorId="1FB8B5D4" wp14:editId="7CCDB1E3">
            <wp:extent cx="4394200" cy="3089910"/>
            <wp:effectExtent l="19050" t="19050" r="25400" b="15240"/>
            <wp:docPr id="2" name="image3.png" descr="A diagram of a data flow&#10;&#10;AI-generated content may be incorrect."/>
            <wp:cNvGraphicFramePr/>
            <a:graphic xmlns:a="http://schemas.openxmlformats.org/drawingml/2006/main">
              <a:graphicData uri="http://schemas.openxmlformats.org/drawingml/2006/picture">
                <pic:pic xmlns:pic="http://schemas.openxmlformats.org/drawingml/2006/picture">
                  <pic:nvPicPr>
                    <pic:cNvPr id="2" name="image3.png" descr="A diagram of a data flow&#10;&#10;AI-generated content may be incorrect."/>
                    <pic:cNvPicPr preferRelativeResize="0"/>
                  </pic:nvPicPr>
                  <pic:blipFill rotWithShape="1">
                    <a:blip r:embed="rId9"/>
                    <a:srcRect l="-1274" t="-2273" r="-1616" b="-2323"/>
                    <a:stretch/>
                  </pic:blipFill>
                  <pic:spPr bwMode="auto">
                    <a:xfrm>
                      <a:off x="0" y="0"/>
                      <a:ext cx="4400155" cy="3094097"/>
                    </a:xfrm>
                    <a:prstGeom prst="rect">
                      <a:avLst/>
                    </a:prstGeom>
                    <a:ln w="25400" cap="flat" cmpd="sng" algn="ctr">
                      <a:solidFill>
                        <a:srgbClr val="000000"/>
                      </a:solidFill>
                      <a:prstDash val="solid"/>
                      <a:round/>
                      <a:headEnd type="none" w="med" len="med"/>
                      <a:tailEnd type="none" w="med" len="med"/>
                    </a:ln>
                    <a:extLst>
                      <a:ext uri="{53640926-AAD7-44D8-BBD7-CCE9431645EC}">
                        <a14:shadowObscured xmlns:a14="http://schemas.microsoft.com/office/drawing/2010/main"/>
                      </a:ext>
                    </a:extLst>
                  </pic:spPr>
                </pic:pic>
              </a:graphicData>
            </a:graphic>
          </wp:inline>
        </w:drawing>
      </w:r>
    </w:p>
    <w:p w14:paraId="5A01C05E" w14:textId="1CD3905A" w:rsidR="004C052C" w:rsidRPr="004C052C" w:rsidRDefault="004C052C" w:rsidP="003A5EFB">
      <w:pPr>
        <w:pStyle w:val="Heading4"/>
      </w:pPr>
      <w:bookmarkStart w:id="81" w:name="_Toc219897491"/>
      <w:r w:rsidRPr="004C052C">
        <w:t xml:space="preserve">Figure </w:t>
      </w:r>
      <w:r w:rsidR="003A5EFB">
        <w:t>2.1:</w:t>
      </w:r>
      <w:r w:rsidRPr="004C052C">
        <w:t xml:space="preserve"> Signalling Theory</w:t>
      </w:r>
      <w:bookmarkEnd w:id="81"/>
    </w:p>
    <w:p w14:paraId="103DC558" w14:textId="77777777" w:rsidR="004C052C" w:rsidRPr="004C052C" w:rsidRDefault="004C052C" w:rsidP="003A5EFB">
      <w:pPr>
        <w:jc w:val="center"/>
      </w:pPr>
      <w:r w:rsidRPr="004C052C">
        <w:t>(Source: Karasek and Bryant, 2012)</w:t>
      </w:r>
    </w:p>
    <w:p w14:paraId="2CC889BA" w14:textId="77777777" w:rsidR="004C052C" w:rsidRPr="004C052C" w:rsidRDefault="004C052C" w:rsidP="004C052C">
      <w:r w:rsidRPr="004C052C">
        <w:t>The behavioural intention lens, operationalised with TPB-inspired constructs as Balatsas-Lekkas et al. do, explains the behavioural intention influence on the willingness to act on the sustainability messages, based on the attitudes, subjective norms, and perceived behavioural control (Balatsas-Lekkas et al., 2024).</w:t>
      </w:r>
    </w:p>
    <w:p w14:paraId="2458665C" w14:textId="77777777" w:rsidR="004C052C" w:rsidRPr="004C052C" w:rsidRDefault="004C052C" w:rsidP="0065237B">
      <w:pPr>
        <w:spacing w:after="0"/>
        <w:jc w:val="center"/>
      </w:pPr>
      <w:r w:rsidRPr="004C052C">
        <w:rPr>
          <w:noProof/>
          <w:lang w:val="en-IN" w:eastAsia="en-IN" w:bidi="gu-IN"/>
        </w:rPr>
        <w:drawing>
          <wp:inline distT="114300" distB="114300" distL="114300" distR="114300" wp14:anchorId="68E8D877" wp14:editId="2B762B81">
            <wp:extent cx="3903133" cy="1642533"/>
            <wp:effectExtent l="19050" t="19050" r="21590" b="15240"/>
            <wp:docPr id="3" name="image1.png" descr="A diagram of a behavior&#10;&#10;AI-generated content may be incorrect."/>
            <wp:cNvGraphicFramePr/>
            <a:graphic xmlns:a="http://schemas.openxmlformats.org/drawingml/2006/main">
              <a:graphicData uri="http://schemas.openxmlformats.org/drawingml/2006/picture">
                <pic:pic xmlns:pic="http://schemas.openxmlformats.org/drawingml/2006/picture">
                  <pic:nvPicPr>
                    <pic:cNvPr id="3" name="image1.png" descr="A diagram of a behavior&#10;&#10;AI-generated content may be incorrect."/>
                    <pic:cNvPicPr preferRelativeResize="0"/>
                  </pic:nvPicPr>
                  <pic:blipFill>
                    <a:blip r:embed="rId10"/>
                    <a:srcRect/>
                    <a:stretch>
                      <a:fillRect/>
                    </a:stretch>
                  </pic:blipFill>
                  <pic:spPr>
                    <a:xfrm>
                      <a:off x="0" y="0"/>
                      <a:ext cx="3924563" cy="1651551"/>
                    </a:xfrm>
                    <a:prstGeom prst="rect">
                      <a:avLst/>
                    </a:prstGeom>
                    <a:ln w="25400">
                      <a:solidFill>
                        <a:srgbClr val="000000"/>
                      </a:solidFill>
                      <a:prstDash val="solid"/>
                    </a:ln>
                  </pic:spPr>
                </pic:pic>
              </a:graphicData>
            </a:graphic>
          </wp:inline>
        </w:drawing>
      </w:r>
    </w:p>
    <w:p w14:paraId="6E5B9D54" w14:textId="5538B0A5" w:rsidR="004C052C" w:rsidRPr="004C052C" w:rsidRDefault="004C052C" w:rsidP="0065237B">
      <w:pPr>
        <w:pStyle w:val="Heading4"/>
      </w:pPr>
      <w:bookmarkStart w:id="82" w:name="_Toc219897492"/>
      <w:r w:rsidRPr="004C052C">
        <w:t>Figure 2.</w:t>
      </w:r>
      <w:r w:rsidR="003A5EFB">
        <w:t>2</w:t>
      </w:r>
      <w:r w:rsidRPr="004C052C">
        <w:t xml:space="preserve"> Theory of Planned Behaviour</w:t>
      </w:r>
      <w:bookmarkEnd w:id="82"/>
    </w:p>
    <w:p w14:paraId="4BAF8B69" w14:textId="7CFC43D5" w:rsidR="004C052C" w:rsidRPr="004C052C" w:rsidRDefault="00037BBB" w:rsidP="0065237B">
      <w:pPr>
        <w:spacing w:after="0"/>
        <w:jc w:val="center"/>
      </w:pPr>
      <w:r>
        <w:t>(Source: Barati et al., 2022)</w:t>
      </w:r>
    </w:p>
    <w:p w14:paraId="28842A91" w14:textId="77777777" w:rsidR="004C052C" w:rsidRPr="004C052C" w:rsidRDefault="004C052C" w:rsidP="004C052C">
      <w:r w:rsidRPr="004C052C">
        <w:lastRenderedPageBreak/>
        <w:t>The perception of commitment-trust notions are combined through the empirical evidence of perceived authenticity to customer relation quality which makes trust the mediator between credibility in communication and results of loyalty (Khalufi et al., 2025).</w:t>
      </w:r>
    </w:p>
    <w:p w14:paraId="7161B3F8" w14:textId="77777777" w:rsidR="004C052C" w:rsidRPr="004C052C" w:rsidRDefault="004C052C" w:rsidP="004C052C">
      <w:r w:rsidRPr="004C052C">
        <w:t>The integration of these theories enables the model to represent (1) the interpretation of the messages as signals, (2) the manner in which the interpretations are translated into intentions and (3) the development of relational trust through repeated credible signalling that leads to long-term behavioural consequences (Wang and Walker, 2023).</w:t>
      </w:r>
    </w:p>
    <w:p w14:paraId="4C42333E" w14:textId="77777777" w:rsidR="004C052C" w:rsidRPr="004C052C" w:rsidRDefault="004C052C" w:rsidP="004C052C">
      <w:r w:rsidRPr="004C052C">
        <w:t>This study proposes a framework demonstrating how sustainability communication affects consumer behavioural intentions in UK FMCG markets. Previous research suggests that communication quality such as clarity, channel choice, and message specificity affects how consumers interpret sustainability claims (Macca et al., 2024) However, owing to widespread greenwashing and low trust, consumer responses are mediated by skepticism, perceived claim credibility, and the presence of third-party or regulatory assurance. When communication is considered transparent, consistent, and externally validated, consumers illustrate stronger brand engagement, trust, and intentions of purchase. (Cuesta-Valiño et al., 2023).</w:t>
      </w:r>
    </w:p>
    <w:p w14:paraId="0B0FFE94" w14:textId="173CD3A1" w:rsidR="004C052C" w:rsidRPr="004C052C" w:rsidRDefault="004C052C" w:rsidP="004C052C">
      <w:r w:rsidRPr="004C052C">
        <w:t>The framework hence links four constructs. This relationship is fortified or weakened by the moderating impact of regulatory/third-party assurance, suggesting market conditions where credibili</w:t>
      </w:r>
      <w:r w:rsidR="0065237B">
        <w:t>ty is very externally governed.</w:t>
      </w:r>
    </w:p>
    <w:p w14:paraId="7FA6213E" w14:textId="77777777" w:rsidR="004C052C" w:rsidRPr="004C052C" w:rsidRDefault="004C052C" w:rsidP="0065237B">
      <w:pPr>
        <w:spacing w:after="0"/>
        <w:jc w:val="center"/>
      </w:pPr>
      <w:r w:rsidRPr="004C052C">
        <w:rPr>
          <w:noProof/>
          <w:lang w:val="en-IN" w:eastAsia="en-IN" w:bidi="gu-IN"/>
        </w:rPr>
        <w:drawing>
          <wp:inline distT="114300" distB="114300" distL="114300" distR="114300" wp14:anchorId="723F0649" wp14:editId="785BBF50">
            <wp:extent cx="5037666" cy="2545080"/>
            <wp:effectExtent l="19050" t="19050" r="10795" b="26670"/>
            <wp:docPr id="4" name="image4.png"/>
            <wp:cNvGraphicFramePr/>
            <a:graphic xmlns:a="http://schemas.openxmlformats.org/drawingml/2006/main">
              <a:graphicData uri="http://schemas.openxmlformats.org/drawingml/2006/picture">
                <pic:pic xmlns:pic="http://schemas.openxmlformats.org/drawingml/2006/picture">
                  <pic:nvPicPr>
                    <pic:cNvPr id="4" name="image4.png"/>
                    <pic:cNvPicPr preferRelativeResize="0"/>
                  </pic:nvPicPr>
                  <pic:blipFill rotWithShape="1">
                    <a:blip r:embed="rId11"/>
                    <a:srcRect l="-4190" r="1" b="17965"/>
                    <a:stretch/>
                  </pic:blipFill>
                  <pic:spPr bwMode="auto">
                    <a:xfrm>
                      <a:off x="0" y="0"/>
                      <a:ext cx="5040568" cy="2546546"/>
                    </a:xfrm>
                    <a:prstGeom prst="rect">
                      <a:avLst/>
                    </a:prstGeom>
                    <a:ln w="25400" cap="flat" cmpd="sng" algn="ctr">
                      <a:solidFill>
                        <a:srgbClr val="000000"/>
                      </a:solidFill>
                      <a:prstDash val="solid"/>
                      <a:round/>
                      <a:headEnd type="none" w="med" len="med"/>
                      <a:tailEnd type="none" w="med" len="med"/>
                    </a:ln>
                    <a:extLst>
                      <a:ext uri="{53640926-AAD7-44D8-BBD7-CCE9431645EC}">
                        <a14:shadowObscured xmlns:a14="http://schemas.microsoft.com/office/drawing/2010/main"/>
                      </a:ext>
                    </a:extLst>
                  </pic:spPr>
                </pic:pic>
              </a:graphicData>
            </a:graphic>
          </wp:inline>
        </w:drawing>
      </w:r>
    </w:p>
    <w:p w14:paraId="2356518B" w14:textId="255DFF34" w:rsidR="004C052C" w:rsidRPr="004C052C" w:rsidRDefault="0065237B" w:rsidP="0065237B">
      <w:pPr>
        <w:pStyle w:val="Heading4"/>
      </w:pPr>
      <w:bookmarkStart w:id="83" w:name="_Toc219897493"/>
      <w:r>
        <w:t>Figure 2.3</w:t>
      </w:r>
      <w:r w:rsidR="004C052C" w:rsidRPr="004C052C">
        <w:t xml:space="preserve"> Conceptual Framework</w:t>
      </w:r>
      <w:bookmarkEnd w:id="83"/>
    </w:p>
    <w:p w14:paraId="41830B73" w14:textId="77777777" w:rsidR="004C052C" w:rsidRPr="004C052C" w:rsidRDefault="004C052C" w:rsidP="0065237B">
      <w:pPr>
        <w:jc w:val="center"/>
      </w:pPr>
      <w:r w:rsidRPr="004C052C">
        <w:t>(Source: Self-developed)</w:t>
      </w:r>
    </w:p>
    <w:p w14:paraId="5B5B1F54" w14:textId="729035A9" w:rsidR="003A5EFB" w:rsidRPr="004C052C" w:rsidRDefault="0065237B" w:rsidP="0065237B">
      <w:pPr>
        <w:pStyle w:val="Heading2"/>
      </w:pPr>
      <w:bookmarkStart w:id="84" w:name="_c81333gyytaj" w:colFirst="0" w:colLast="0"/>
      <w:bookmarkStart w:id="85" w:name="_Toc216121407"/>
      <w:bookmarkStart w:id="86" w:name="_Toc219897527"/>
      <w:bookmarkEnd w:id="84"/>
      <w:r w:rsidRPr="004C052C">
        <w:lastRenderedPageBreak/>
        <w:t>2.</w:t>
      </w:r>
      <w:r w:rsidRPr="004C052C">
        <w:rPr>
          <w:lang w:val="en-IN"/>
        </w:rPr>
        <w:t>8</w:t>
      </w:r>
      <w:r w:rsidRPr="004C052C">
        <w:t xml:space="preserve"> </w:t>
      </w:r>
      <w:r w:rsidR="003A5EFB" w:rsidRPr="004C052C">
        <w:t xml:space="preserve">Chapter </w:t>
      </w:r>
      <w:r w:rsidRPr="004C052C">
        <w:t>Summary</w:t>
      </w:r>
      <w:bookmarkEnd w:id="85"/>
      <w:bookmarkEnd w:id="86"/>
    </w:p>
    <w:p w14:paraId="51CDD093" w14:textId="77777777" w:rsidR="004C052C" w:rsidRPr="004C052C" w:rsidRDefault="004C052C" w:rsidP="004C052C">
      <w:r w:rsidRPr="004C052C">
        <w:t>This chapter has summarised the conceptual, thematic and empirical sustainability communication and consumer trust research on the UK FMCG settings and found consistent evidence that message specificity, third-party validation and transparency are foundations of credibility. Empirical research indicates that plausible communication increases purchase intentions and loyalty, which also show methodological constraints, especially a lack of longitudinal and behavioural data. Categories of gaps are the necessity of category-level, longitudinal, and cross-method studies and comparative research on the effects of certification.  The theoretical framework that has been proposed combines the signalling theory with behavioural intention constructs and trust relationship to inform the empirical stage of this research.</w:t>
      </w:r>
      <w:r w:rsidRPr="004C052C">
        <w:rPr>
          <w:lang w:val="en-IN"/>
        </w:rPr>
        <w:t xml:space="preserve"> </w:t>
      </w:r>
      <w:r w:rsidRPr="004C052C">
        <w:t>The empirical evidence shows that message specificity, independent verification and proved authenticity are the key predictors that develop trust, but there are methodological constraints that limit causal confidence. The review also presents gaps such as a lack of longitudinal research, segments of FMCG with impact not addressed in the UK, and the lack of analysis of the effects of certification. The analytical direction of the study is based on a theoretical framework which is a combination of signalling theory, behavioural intention models and trust-based relationship constructs.</w:t>
      </w:r>
    </w:p>
    <w:p w14:paraId="5FC7894B" w14:textId="77777777" w:rsidR="004C052C" w:rsidRPr="004C052C" w:rsidRDefault="004C052C" w:rsidP="004C052C">
      <w:r w:rsidRPr="004C052C">
        <w:br w:type="page"/>
      </w:r>
    </w:p>
    <w:p w14:paraId="04EADFB0" w14:textId="77777777" w:rsidR="003A5EFB" w:rsidRPr="004C052C" w:rsidRDefault="003A5EFB" w:rsidP="003A5EFB">
      <w:pPr>
        <w:pStyle w:val="Heading1"/>
      </w:pPr>
      <w:bookmarkStart w:id="87" w:name="_Toc217387705"/>
      <w:bookmarkStart w:id="88" w:name="_Toc219897528"/>
      <w:r w:rsidRPr="004C052C">
        <w:lastRenderedPageBreak/>
        <w:t>Chapter 3: Research Methodology.</w:t>
      </w:r>
      <w:bookmarkEnd w:id="87"/>
      <w:bookmarkEnd w:id="88"/>
    </w:p>
    <w:p w14:paraId="41940375" w14:textId="77777777" w:rsidR="003A5EFB" w:rsidRPr="003A5EFB" w:rsidRDefault="003A5EFB" w:rsidP="003A5EFB">
      <w:pPr>
        <w:pStyle w:val="Heading2"/>
      </w:pPr>
      <w:bookmarkStart w:id="89" w:name="_r3609r5rg0v5" w:colFirst="0" w:colLast="0"/>
      <w:bookmarkStart w:id="90" w:name="_Toc217387706"/>
      <w:bookmarkStart w:id="91" w:name="_Toc219897529"/>
      <w:bookmarkEnd w:id="89"/>
      <w:r w:rsidRPr="003A5EFB">
        <w:t>3.1 Introduction</w:t>
      </w:r>
      <w:bookmarkEnd w:id="90"/>
      <w:bookmarkEnd w:id="91"/>
      <w:r w:rsidRPr="003A5EFB">
        <w:t xml:space="preserve"> </w:t>
      </w:r>
    </w:p>
    <w:p w14:paraId="665572E6" w14:textId="77777777" w:rsidR="004C052C" w:rsidRPr="004C052C" w:rsidRDefault="004C052C" w:rsidP="004C052C">
      <w:r w:rsidRPr="004C052C">
        <w:t>Research methodology is the systematic manner in which a research is intended to be conducted and analysed. It explains the way the research questions are answered, the way the data are collected and the way the results are explained in a rigorous and transparent way. Methodology is a very significant aspect in business and management research in that conclusions become credible, replicable, and in line with the objectives of the study (Saunders et al., 2019). This chapter provides an explanation and justification as to why the methodological decisions have been taken to test the effect of corporate sustainability communication on consumer trust in the brands of fast-moving consumer goods (FMCG) in the United Kingdom. The chapter shows the research philosophy, research approach, research design, data collection methods, sampling strategy, data analysis methods, ethical issues and methodological constraints. All methodological choices are clearly stated with regard to the study aim and objectives in order to provide coherence and academic strength as suggested by Bell et al. (2022).</w:t>
      </w:r>
      <w:bookmarkStart w:id="92" w:name="_c29abubrbc9f" w:colFirst="0" w:colLast="0"/>
      <w:bookmarkStart w:id="93" w:name="_Toc217387707"/>
      <w:bookmarkEnd w:id="92"/>
    </w:p>
    <w:p w14:paraId="7725C1C2" w14:textId="2BEF2792" w:rsidR="004C052C" w:rsidRDefault="003A5EFB" w:rsidP="003A5EFB">
      <w:pPr>
        <w:jc w:val="center"/>
      </w:pPr>
      <w:r w:rsidRPr="003A5EFB">
        <w:rPr>
          <w:noProof/>
          <w:lang w:val="en-IN" w:eastAsia="en-IN" w:bidi="gu-IN"/>
        </w:rPr>
        <w:drawing>
          <wp:inline distT="0" distB="0" distL="0" distR="0" wp14:anchorId="02D65ECE" wp14:editId="7F122DAB">
            <wp:extent cx="4943596" cy="3531140"/>
            <wp:effectExtent l="0" t="0" r="0" b="0"/>
            <wp:docPr id="5" name="Picture 5" descr="Peeling Back the Layers of Resear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eeling Back the Layers of Research"/>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948465" cy="3534618"/>
                    </a:xfrm>
                    <a:prstGeom prst="rect">
                      <a:avLst/>
                    </a:prstGeom>
                    <a:noFill/>
                    <a:ln>
                      <a:noFill/>
                    </a:ln>
                  </pic:spPr>
                </pic:pic>
              </a:graphicData>
            </a:graphic>
          </wp:inline>
        </w:drawing>
      </w:r>
    </w:p>
    <w:p w14:paraId="10CDD2A0" w14:textId="53A66CDB" w:rsidR="003A5EFB" w:rsidRPr="003A5EFB" w:rsidRDefault="003A5EFB" w:rsidP="003A5EFB">
      <w:pPr>
        <w:pStyle w:val="Heading4"/>
      </w:pPr>
      <w:bookmarkStart w:id="94" w:name="_Toc219897494"/>
      <w:r w:rsidRPr="003A5EFB">
        <w:t>Figure 3.1: Research Onion</w:t>
      </w:r>
      <w:bookmarkEnd w:id="94"/>
    </w:p>
    <w:p w14:paraId="00456166" w14:textId="7B4BEB24" w:rsidR="003A5EFB" w:rsidRPr="004C052C" w:rsidRDefault="003A5EFB" w:rsidP="003A5EFB">
      <w:pPr>
        <w:jc w:val="center"/>
      </w:pPr>
      <w:r>
        <w:t>(Source:</w:t>
      </w:r>
      <w:r w:rsidRPr="003A5EFB">
        <w:t xml:space="preserve"> Saunders</w:t>
      </w:r>
      <w:r>
        <w:t xml:space="preserve"> </w:t>
      </w:r>
      <w:r>
        <w:rPr>
          <w:i/>
        </w:rPr>
        <w:t>et al.,</w:t>
      </w:r>
      <w:r>
        <w:t xml:space="preserve"> 2015)</w:t>
      </w:r>
    </w:p>
    <w:p w14:paraId="7E87385E" w14:textId="77777777" w:rsidR="003A5EFB" w:rsidRPr="004C052C" w:rsidRDefault="003A5EFB" w:rsidP="003A5EFB">
      <w:pPr>
        <w:pStyle w:val="Heading2"/>
      </w:pPr>
      <w:bookmarkStart w:id="95" w:name="_Toc219897530"/>
      <w:bookmarkEnd w:id="93"/>
      <w:r w:rsidRPr="004C052C">
        <w:rPr>
          <w:lang w:val="en-IN"/>
        </w:rPr>
        <w:lastRenderedPageBreak/>
        <w:t>3.2 Research Philosophy</w:t>
      </w:r>
      <w:bookmarkEnd w:id="95"/>
    </w:p>
    <w:p w14:paraId="248A68F5" w14:textId="77777777" w:rsidR="004C052C" w:rsidRPr="004C052C" w:rsidRDefault="004C052C" w:rsidP="004C052C">
      <w:r w:rsidRPr="004C052C">
        <w:t>Research philosophy can be defined as the beliefs and assumptions regarding the nature of realities, knowledge as well as the process involved in developing knowledge. It influences the perception of social phenomena by researchers and defines what is acceptable as evidence in a study (Sreekumar, 2023). Philosophy plays a role in determining the methodology in social science and business research by determining the technique of data collection, analytical tools and methods, so that it is a core component of the research methodology (Singh, 2022).</w:t>
      </w:r>
    </w:p>
    <w:p w14:paraId="6CE94DC0" w14:textId="71AA550B" w:rsidR="004C052C" w:rsidRPr="004C052C" w:rsidRDefault="004C052C" w:rsidP="004C052C">
      <w:r w:rsidRPr="004C052C">
        <w:t xml:space="preserve">There are a number of research philosophies that are widely debated in the methodological literature. Positivism is based on the concept that the reality does not depend on the human perception and could be measurably by means of observation and quantitative analysis. It focuses on testing hypotheses, testing findings and generalisation (Saunders et al., 2019). Interpretivism, in its turn, presupposes the social construction of reality and puts emphasis on the interpretation of subjective meanings, experience and interpretations, which are generally accomplished via qualitative methods, </w:t>
      </w:r>
      <w:r w:rsidR="003A5EFB">
        <w:t>such as</w:t>
      </w:r>
      <w:r w:rsidRPr="004C052C">
        <w:t xml:space="preserve"> interviews and observations (Bell et al., 2022). Pragmatism takes a problem-focused approach and holds that the research question ought to inform methodological decision-making, which in most instances favours mixed-method research designs, in which quantitative and qualitative methods are used together (Mishra and Alok, 2022).</w:t>
      </w:r>
    </w:p>
    <w:p w14:paraId="4D58BB48" w14:textId="77777777" w:rsidR="004C052C" w:rsidRPr="004C052C" w:rsidRDefault="004C052C" w:rsidP="004C052C">
      <w:r w:rsidRPr="004C052C">
        <w:t>The research philosophy that is adopted in this study is positivist. Positivism is suitable since the consumer trust, perception of sustainability communication, and message credibility is conceptualised as quantifiable constructs that can be measured through structured survey tools. The research investigates the visible patterns among variables, including the clarity of communication, perceived authenticity and trust instead of subjective stories or even personal meanings. The desire to find generalisable tendencies among consumers of UK FMCG also corresponds to the positivist assumptions of objective and external reality which can be statistically examined (Singh, 2022). Large-scale generalisation was not accommodated by interpretivism, which is more focused on depth than breadth and does not align well with the pragmatism option, as the study had a clear theoretical basis and hypothesis to be tested (Saunders, Lewis and Thornhill, 2019).</w:t>
      </w:r>
      <w:bookmarkStart w:id="96" w:name="_is0p9w90xq0o" w:colFirst="0" w:colLast="0"/>
      <w:bookmarkStart w:id="97" w:name="_Toc217387708"/>
      <w:bookmarkEnd w:id="96"/>
    </w:p>
    <w:p w14:paraId="60158ECC" w14:textId="77777777" w:rsidR="003A5EFB" w:rsidRPr="004C052C" w:rsidRDefault="003A5EFB" w:rsidP="003A5EFB">
      <w:pPr>
        <w:pStyle w:val="Heading2"/>
      </w:pPr>
      <w:bookmarkStart w:id="98" w:name="_Toc219897531"/>
      <w:r w:rsidRPr="004C052C">
        <w:lastRenderedPageBreak/>
        <w:t>3.3 Research Approach</w:t>
      </w:r>
      <w:bookmarkEnd w:id="97"/>
      <w:bookmarkEnd w:id="98"/>
    </w:p>
    <w:p w14:paraId="3614198D" w14:textId="77777777" w:rsidR="004C052C" w:rsidRPr="004C052C" w:rsidRDefault="004C052C" w:rsidP="004C052C">
      <w:r w:rsidRPr="004C052C">
        <w:t>The research methodology is how theory and empirical data are interconnected in the context of a research. In methodological literature two methodologies are mentioned: the deductive and the inductive reasoning. Deductive studies start with available theories or models and is tested by way of empirical observation, which sometimes involves quantitative data. Gaining new theories, on the contrary, is performed by inductive research through the discovery of patterns based on qualitative data that transfer particular observations to generalisations (Mishra and Alok, 2022).</w:t>
      </w:r>
    </w:p>
    <w:p w14:paraId="3C251036" w14:textId="77777777" w:rsidR="004C052C" w:rsidRPr="004C052C" w:rsidRDefault="004C052C" w:rsidP="004C052C">
      <w:r w:rsidRPr="004C052C">
        <w:t>This paper is based on a deductive research methodology. The literature review demonstrates clear theoretical building blocks that are based on Signalling Theory, the Theory of Planned Behaviour and Commitment-Trust Theory, which all postulate associations among communication practices, perceived credibility and consumer trust. These theoretical propositions can be empirically tested in the context of the UK FMCG on the basis of systematic quantitative data through deductive methodology. Deduction not only aids in hypothesis testing but also allows the comparison of the results with the results of earlier studies and increase the contribution of the study to the general knowledge (Saunders, Lewis and Thornhill, 2019).</w:t>
      </w:r>
    </w:p>
    <w:p w14:paraId="74EBC739" w14:textId="77777777" w:rsidR="004C052C" w:rsidRPr="004C052C" w:rsidRDefault="004C052C" w:rsidP="004C052C">
      <w:r w:rsidRPr="004C052C">
        <w:t>The inductive approach was not used since the aim of the study is not the creation of the new theory, instead, it is to examine and confirm the established theoretical correlations in a particular market. Since the research questions are structured and focus on statistical analysis, the deductive approach provides logical continuity of theory, data collection and analysis (Bell, Harley and Bryman, 2022).</w:t>
      </w:r>
    </w:p>
    <w:p w14:paraId="1446CD38" w14:textId="77777777" w:rsidR="003A5EFB" w:rsidRPr="004C052C" w:rsidRDefault="003A5EFB" w:rsidP="003A5EFB">
      <w:pPr>
        <w:pStyle w:val="Heading2"/>
      </w:pPr>
      <w:bookmarkStart w:id="99" w:name="_wz5wpnqzp76w" w:colFirst="0" w:colLast="0"/>
      <w:bookmarkStart w:id="100" w:name="_Toc217387709"/>
      <w:bookmarkStart w:id="101" w:name="_Toc219897532"/>
      <w:bookmarkEnd w:id="99"/>
      <w:r w:rsidRPr="004C052C">
        <w:t>3.4 Research Design</w:t>
      </w:r>
      <w:bookmarkEnd w:id="100"/>
      <w:bookmarkEnd w:id="101"/>
    </w:p>
    <w:p w14:paraId="7B3BAC64" w14:textId="77777777" w:rsidR="004C052C" w:rsidRPr="004C052C" w:rsidRDefault="004C052C" w:rsidP="004C052C">
      <w:r w:rsidRPr="004C052C">
        <w:t>Research design is the general strategy of collecting and analysing data to provide the answers to the research questions. It guarantees that the selected approaches are suitable to matters related to the study goals and that the results are generated in an organised and trustworthy way (Singh, 2022). The usual research designs in the business studies comprise qualitative, quantitative, as well as mixed-methods research designs.</w:t>
      </w:r>
    </w:p>
    <w:p w14:paraId="3B516A5F" w14:textId="0878312E" w:rsidR="004C052C" w:rsidRPr="004C052C" w:rsidRDefault="004C052C" w:rsidP="004C052C">
      <w:r w:rsidRPr="004C052C">
        <w:t xml:space="preserve">The research design in this study is a quantitative research design. Quantitative designs are quite effective in studying interconnections between variables and testing theoretical models with numerical data. Quantitative surveys are popular in the framework of sustainability communication and consumer behaviour, where the </w:t>
      </w:r>
      <w:r w:rsidRPr="004C052C">
        <w:lastRenderedPageBreak/>
        <w:t xml:space="preserve">variables of attitudes, perceptions, and behavioural intentions are measured in large groups (Snyder et al., 2016). The quantitative design allows finding the </w:t>
      </w:r>
      <w:r w:rsidR="003A5EFB" w:rsidRPr="004C052C">
        <w:t>patterns, power of the relations among the sustainability communication attributes,</w:t>
      </w:r>
      <w:r w:rsidRPr="004C052C">
        <w:t xml:space="preserve"> and consumer trust.</w:t>
      </w:r>
    </w:p>
    <w:p w14:paraId="3D6A83AC" w14:textId="77777777" w:rsidR="004C052C" w:rsidRPr="004C052C" w:rsidRDefault="004C052C" w:rsidP="004C052C">
      <w:r w:rsidRPr="004C052C">
        <w:t>The choice of a quantitative design fits the positivist philosophy and deductive methodology that the study is based on. It also helps in achieving the aim of coming up with results that can be generalised to the entire UK FMCG consumer market. Qualitative designs have not been chosen as they are oriented to depth interpretation and not statistical generalisation, which the study objectives are focused on (Saunders, Lewis and Thornhill, 2019).</w:t>
      </w:r>
    </w:p>
    <w:p w14:paraId="3A4A2A10" w14:textId="77777777" w:rsidR="003A5EFB" w:rsidRPr="004C052C" w:rsidRDefault="003A5EFB" w:rsidP="003A5EFB">
      <w:pPr>
        <w:pStyle w:val="Heading2"/>
      </w:pPr>
      <w:bookmarkStart w:id="102" w:name="_nhr1p1egpfqm" w:colFirst="0" w:colLast="0"/>
      <w:bookmarkStart w:id="103" w:name="_Toc217387710"/>
      <w:bookmarkStart w:id="104" w:name="_Toc219897533"/>
      <w:bookmarkEnd w:id="102"/>
      <w:r w:rsidRPr="004C052C">
        <w:t>3.5 Data Collection Methods</w:t>
      </w:r>
      <w:bookmarkEnd w:id="103"/>
      <w:bookmarkEnd w:id="104"/>
    </w:p>
    <w:p w14:paraId="4A3C73B7" w14:textId="77777777" w:rsidR="004C052C" w:rsidRPr="004C052C" w:rsidRDefault="004C052C" w:rsidP="004C052C">
      <w:r w:rsidRPr="004C052C">
        <w:t>Data collection is defined as the systematic collection of data which is applicable to the research problem. The data sources in methodological literature are largely divided into primary and secondary data. Primary data are gathered by the researcher with a certain objective and secondary data are acquired independently via available sources like academic journals, reports and databases (Ajayi, 2023).</w:t>
      </w:r>
    </w:p>
    <w:p w14:paraId="0C300D66" w14:textId="77777777" w:rsidR="004C052C" w:rsidRPr="004C052C" w:rsidRDefault="004C052C" w:rsidP="004C052C">
      <w:r w:rsidRPr="004C052C">
        <w:t>Also, this study uses primary data collection. Primary data are mostly useful when secondary data are not comprehensive enough to answer the research questions or context of a study. Since the research is concerned with the existing consumer attitudes towards sustainability communication in the UK FMCG market, primary data provide the opportunity to have more contextual relevance and measurement control (Mazhar et al., 2021).</w:t>
      </w:r>
    </w:p>
    <w:p w14:paraId="2A7EB455" w14:textId="77777777" w:rsidR="004C052C" w:rsidRPr="004C052C" w:rsidRDefault="004C052C" w:rsidP="004C052C">
      <w:r w:rsidRPr="004C052C">
        <w:t>The structured online questionnaire was used to collect data. Online surveys are generally considered to be an effective and cost-efficient way of communication with geographically scattered respondents and gathering standardised responses within a short period of time (Saunders, Lewis and Thornhill, 2019). Anonymity and voluntary participation provided by the use of an online questionnaire also promotes the honesty of responding to questions and ethical conduct (Bell et al., 2022).</w:t>
      </w:r>
    </w:p>
    <w:p w14:paraId="59D8F625" w14:textId="77777777" w:rsidR="003A5EFB" w:rsidRPr="004C052C" w:rsidRDefault="003A5EFB" w:rsidP="003A5EFB">
      <w:pPr>
        <w:pStyle w:val="Heading2"/>
      </w:pPr>
      <w:bookmarkStart w:id="105" w:name="_e14sail0dbfx" w:colFirst="0" w:colLast="0"/>
      <w:bookmarkStart w:id="106" w:name="_Toc217387711"/>
      <w:bookmarkStart w:id="107" w:name="_Toc219897534"/>
      <w:bookmarkEnd w:id="105"/>
      <w:r w:rsidRPr="004C052C">
        <w:t>3.6 Research Instrument Design</w:t>
      </w:r>
      <w:bookmarkEnd w:id="106"/>
      <w:bookmarkEnd w:id="107"/>
    </w:p>
    <w:p w14:paraId="7367DE67" w14:textId="77777777" w:rsidR="004C052C" w:rsidRPr="004C052C" w:rsidRDefault="004C052C" w:rsidP="004C052C">
      <w:r w:rsidRPr="004C052C">
        <w:t>A research instrument is the instrument that is applied to gather data of the participants. Questionnaires are also often used in the quantitative research since they allow the researcher to conduct the same measurement on all respondents and perform statistical analysis (Mishra and Alok, 2022).</w:t>
      </w:r>
    </w:p>
    <w:p w14:paraId="72CC0402" w14:textId="77777777" w:rsidR="004C052C" w:rsidRPr="004C052C" w:rsidRDefault="004C052C" w:rsidP="004C052C">
      <w:r w:rsidRPr="004C052C">
        <w:lastRenderedPageBreak/>
        <w:t>The questionnaire that were used in this research is a closed-ended question with Likert scale measurements. Likert-scale questions are extensively used in consumer behaviour studies since they enable customers to use a scale of agreeableness or disagreeableness to demonstrate the attitude and perceptions in a measurable manner (Singh, 2022). The tool quantifies such important constructs as trust in FMCG brands, perceived credibility of sustainability communication, clarity of communication, scepticism and perceived greenwashing and the impact of sustainability communication on purchase intention.</w:t>
      </w:r>
    </w:p>
    <w:p w14:paraId="17C2C4D4" w14:textId="77777777" w:rsidR="004C052C" w:rsidRPr="004C052C" w:rsidRDefault="004C052C" w:rsidP="004C052C">
      <w:r w:rsidRPr="004C052C">
        <w:t>The items of the questionnaire were based on the existing scales employed in the past research on sustainability communication and trust which guaranteed content validity and theoretical orientation. Closed-ended questions minimise bias on the side of the researcher, increase response comparability, and allow the use of statistical methods, including correlation and regression analysis (Mazhar et al., 2021).</w:t>
      </w:r>
    </w:p>
    <w:p w14:paraId="2605B57C" w14:textId="77777777" w:rsidR="003A5EFB" w:rsidRPr="004C052C" w:rsidRDefault="003A5EFB" w:rsidP="003A5EFB">
      <w:pPr>
        <w:pStyle w:val="Heading2"/>
      </w:pPr>
      <w:bookmarkStart w:id="108" w:name="_877dg5ny6vi" w:colFirst="0" w:colLast="0"/>
      <w:bookmarkStart w:id="109" w:name="_Toc217387712"/>
      <w:bookmarkStart w:id="110" w:name="_Toc219897535"/>
      <w:bookmarkEnd w:id="108"/>
      <w:r w:rsidRPr="004C052C">
        <w:t>3.7 Sampling Strategy</w:t>
      </w:r>
      <w:bookmarkEnd w:id="109"/>
      <w:bookmarkEnd w:id="110"/>
    </w:p>
    <w:p w14:paraId="44101FED" w14:textId="77777777" w:rsidR="004C052C" w:rsidRPr="004C052C" w:rsidRDefault="004C052C" w:rsidP="004C052C">
      <w:r w:rsidRPr="004C052C">
        <w:t>Sampling is a concept that involves the choice of a small group of people who represent a large population, to make conclusions about the population. A sufficient sampling strategy improves the representativeness and credibility of the research results (Saunders et al., 2019).</w:t>
      </w:r>
    </w:p>
    <w:p w14:paraId="39A5A4AF" w14:textId="77777777" w:rsidR="004C052C" w:rsidRPr="004C052C" w:rsidRDefault="004C052C" w:rsidP="004C052C">
      <w:r w:rsidRPr="004C052C">
        <w:t>Simple random sampling technique is adopted in the research. Simple random sampling means that every member of the target population has an equal chance, thus minimising the selection bias, and facilitating statistical generalisation (Singh, 2022). The target market includes consumers in the UK that are constant buyers of FMCG.</w:t>
      </w:r>
    </w:p>
    <w:p w14:paraId="22ABA265" w14:textId="77777777" w:rsidR="004C052C" w:rsidRPr="004C052C" w:rsidRDefault="004C052C" w:rsidP="004C052C">
      <w:r w:rsidRPr="004C052C">
        <w:t>The inclusion criteria includes the participants aged 18 or older and living in the United Kingdom and that they buy FMCG products at least once a month. These requirements were to make sure that respondents have the relevant experience and are exposed to the FMCG brand communication to maximise the validity of responses (Bell et al., 2022).</w:t>
      </w:r>
    </w:p>
    <w:p w14:paraId="2D81C7D9" w14:textId="77777777" w:rsidR="004C052C" w:rsidRPr="004C052C" w:rsidRDefault="004C052C" w:rsidP="004C052C">
      <w:r w:rsidRPr="004C052C">
        <w:t>The sample includes 100 respondents. Though a bigger sample size enhances the statistical power, such a large sample is believed to be sufficient in descriptive and simple inferential analysis when doing an MBA dissertation. The sample size is indicative of practical limitations associated with time and access and is also in line with methodological advice of quantitative studies that are small in scale (Saunders et al., 2019).</w:t>
      </w:r>
    </w:p>
    <w:p w14:paraId="66DC8A6D" w14:textId="77777777" w:rsidR="003A5EFB" w:rsidRPr="004C052C" w:rsidRDefault="003A5EFB" w:rsidP="003A5EFB">
      <w:pPr>
        <w:pStyle w:val="Heading2"/>
      </w:pPr>
      <w:bookmarkStart w:id="111" w:name="_jge7o6ymi9ef" w:colFirst="0" w:colLast="0"/>
      <w:bookmarkStart w:id="112" w:name="_Toc217387713"/>
      <w:bookmarkStart w:id="113" w:name="_Toc219897536"/>
      <w:bookmarkEnd w:id="111"/>
      <w:r w:rsidRPr="004C052C">
        <w:lastRenderedPageBreak/>
        <w:t>3.8 Data Analysis Techniques</w:t>
      </w:r>
      <w:bookmarkEnd w:id="112"/>
      <w:bookmarkEnd w:id="113"/>
    </w:p>
    <w:p w14:paraId="35B75316" w14:textId="77777777" w:rsidR="004C052C" w:rsidRPr="004C052C" w:rsidRDefault="004C052C" w:rsidP="004C052C">
      <w:r w:rsidRPr="004C052C">
        <w:t>Data analysis is the process of converting raw data into meaningful data which will answer the objectives of the research. Quantitative analysis of data is based on statistical methods to define trends, correlations and p-values (Mishra and Alok, 2022).</w:t>
      </w:r>
    </w:p>
    <w:p w14:paraId="54FB4483" w14:textId="77777777" w:rsidR="004C052C" w:rsidRPr="004C052C" w:rsidRDefault="004C052C" w:rsidP="004C052C">
      <w:r w:rsidRPr="004C052C">
        <w:t>The statistical data were analysed through the SPSS software. The popularity of SPSS as a research tool in business and social sciences is based on the reliability of the information, possibility to perform any analysis, and adaptability to survey-based quantitative data (Singh, 2022). The demographics and general trends of consumer perceptions were summarised through descriptive statistics. Such measures as frequencies, percentages, means and standard deviations gave a general picture of the way in which respondents view sustainability communication and trust.</w:t>
      </w:r>
    </w:p>
    <w:p w14:paraId="46804768" w14:textId="1C6B45BB" w:rsidR="004C052C" w:rsidRPr="004C052C" w:rsidRDefault="003A5EFB" w:rsidP="004C052C">
      <w:r w:rsidRPr="004C052C">
        <w:t>Cronbach’s</w:t>
      </w:r>
      <w:r w:rsidR="004C052C" w:rsidRPr="004C052C">
        <w:t xml:space="preserve"> alpha was used to perform reliability analysis to determine the internal consistency of multi-item scales. Alpha of Cronbach is a typical quantitative research measure of reliability, which identifies whether items in a construct always have the same concept (Bell, Harley and Bryman, 2022). The analysis through correlation was used to examine the strength and direction of relationships between variables of sustainability communication and consumer trust. The predictive power of message clarity, authenticity and perceived credibility on consumer trust were measured with the help of regression analysis, which directly tackled the study objectives and theoretical framework (Saunders et al, 2019).</w:t>
      </w:r>
    </w:p>
    <w:p w14:paraId="42403740" w14:textId="77777777" w:rsidR="003A5EFB" w:rsidRPr="004C052C" w:rsidRDefault="003A5EFB" w:rsidP="003A5EFB">
      <w:pPr>
        <w:pStyle w:val="Heading2"/>
      </w:pPr>
      <w:bookmarkStart w:id="114" w:name="_3o72qj917xqm" w:colFirst="0" w:colLast="0"/>
      <w:bookmarkStart w:id="115" w:name="_Toc217387714"/>
      <w:bookmarkStart w:id="116" w:name="_Toc219897537"/>
      <w:bookmarkEnd w:id="114"/>
      <w:r w:rsidRPr="004C052C">
        <w:t>3.9 Ethical Considerations</w:t>
      </w:r>
      <w:bookmarkEnd w:id="115"/>
      <w:bookmarkEnd w:id="116"/>
    </w:p>
    <w:p w14:paraId="34945D41" w14:textId="77777777" w:rsidR="004C052C" w:rsidRPr="004C052C" w:rsidRDefault="004C052C" w:rsidP="004C052C">
      <w:r w:rsidRPr="004C052C">
        <w:t>The responsible research practice is largely based on ethical considerations, which safeguard the rights, dignity and wellbeing of participants. Ethical research improves academic research in terms of credibility and integrity (Sreekumar, 2023).</w:t>
      </w:r>
    </w:p>
    <w:p w14:paraId="3ACA59A2" w14:textId="77777777" w:rsidR="004C052C" w:rsidRPr="004C052C" w:rsidRDefault="004C052C" w:rsidP="004C052C">
      <w:r w:rsidRPr="004C052C">
        <w:t>The research relies on the accepted ethical conduct in literature on business research. The study participants were given transparent data concerning the study goal, voluntary character of responses and their right to leave at any point in time. Data collection was done on informed consent, which guaranteed transparency and autonomy (Bell et al., 2022).</w:t>
      </w:r>
    </w:p>
    <w:p w14:paraId="7FDD7F94" w14:textId="77777777" w:rsidR="004C052C" w:rsidRPr="004C052C" w:rsidRDefault="004C052C" w:rsidP="004C052C">
      <w:r w:rsidRPr="004C052C">
        <w:t xml:space="preserve">The research was conducted anonymously and confidentially. No personal data was gathered and all the answers were stored safely in the password-protected and encrypted files following the data protection laws. The questionnaire was not intrusive and </w:t>
      </w:r>
      <w:r w:rsidRPr="004C052C">
        <w:lastRenderedPageBreak/>
        <w:t>contained no sensitive questions, thus the likelihood of causing any psychological damage or discomfort to the respondents was reduced (Mazhar et al., 2021).</w:t>
      </w:r>
    </w:p>
    <w:p w14:paraId="6F7447E6" w14:textId="77777777" w:rsidR="003A5EFB" w:rsidRPr="004C052C" w:rsidRDefault="003A5EFB" w:rsidP="003A5EFB">
      <w:pPr>
        <w:pStyle w:val="Heading2"/>
      </w:pPr>
      <w:bookmarkStart w:id="117" w:name="_yiof9dx650gx" w:colFirst="0" w:colLast="0"/>
      <w:bookmarkStart w:id="118" w:name="_Toc217387715"/>
      <w:bookmarkStart w:id="119" w:name="_Toc219897538"/>
      <w:bookmarkEnd w:id="117"/>
      <w:r w:rsidRPr="004C052C">
        <w:t>3.10 Research Limitations</w:t>
      </w:r>
      <w:bookmarkEnd w:id="118"/>
      <w:bookmarkEnd w:id="119"/>
    </w:p>
    <w:p w14:paraId="5AF73B90" w14:textId="77777777" w:rsidR="004C052C" w:rsidRPr="004C052C" w:rsidRDefault="004C052C" w:rsidP="004C052C">
      <w:r w:rsidRPr="004C052C">
        <w:t>Each research design has its limitation through which the findings can be interpreted. These limitations help to improve the transparency and credibility of the study (Saunders et al., 2019).</w:t>
      </w:r>
    </w:p>
    <w:p w14:paraId="59B4EAA3" w14:textId="77777777" w:rsidR="004C052C" w:rsidRPr="004C052C" w:rsidRDefault="004C052C" w:rsidP="004C052C">
      <w:r w:rsidRPr="004C052C">
        <w:t>One of the limitations is associated with sample size, this limits the level to which the results can be extrapolated to all UK FMCG consumers. The use of self-reported data also brings the risk of social desirability bias, especially concerning sustainability attitudes, whereby, respondents might exaggerate socially responsible attitudes (Singh, 2022). Essentially, the application of online data collection can also lead to sampling bias since people who have less access to the digital world or reduced online interaction can be under-represented.</w:t>
      </w:r>
    </w:p>
    <w:p w14:paraId="0C9A5B91" w14:textId="77777777" w:rsidR="004C052C" w:rsidRPr="004C052C" w:rsidRDefault="004C052C" w:rsidP="004C052C">
      <w:r w:rsidRPr="004C052C">
        <w:t>Another weakness of the research is the cross-sectional approach, where data were gathered at a particular time. This design is not able to capture changes in consumer perceptions/trust through time which could shift as sustainability communication practices evolve. In spite of these drawbacks, the study design is suitable in dealing with the research objectives within the context of an MBA dissertation (Bell et al., 2022).</w:t>
      </w:r>
    </w:p>
    <w:p w14:paraId="18B76FD1" w14:textId="77777777" w:rsidR="003A5EFB" w:rsidRPr="004C052C" w:rsidRDefault="003A5EFB" w:rsidP="003A5EFB">
      <w:pPr>
        <w:pStyle w:val="Heading2"/>
      </w:pPr>
      <w:bookmarkStart w:id="120" w:name="_mndngk8kdrgo" w:colFirst="0" w:colLast="0"/>
      <w:bookmarkStart w:id="121" w:name="_Toc217387716"/>
      <w:bookmarkStart w:id="122" w:name="_Toc219897539"/>
      <w:bookmarkEnd w:id="120"/>
      <w:r w:rsidRPr="004C052C">
        <w:t>3.11 Chapter Summary</w:t>
      </w:r>
      <w:bookmarkEnd w:id="121"/>
      <w:bookmarkEnd w:id="122"/>
    </w:p>
    <w:p w14:paraId="504969DC" w14:textId="77777777" w:rsidR="004C052C" w:rsidRPr="004C052C" w:rsidRDefault="004C052C" w:rsidP="004C052C">
      <w:r w:rsidRPr="004C052C">
        <w:t xml:space="preserve">The chapter has described the research methodology used in the study in a detailed and justifiable manner. The research philosophy of positivism, deductive approach, quantitative research design, primary data collection method involving an online survey, sampling strategy, data analysis using SPSS, ethical issues and methodological limitations have been explained. </w:t>
      </w:r>
    </w:p>
    <w:p w14:paraId="2B6EFAF5" w14:textId="77777777" w:rsidR="004C052C" w:rsidRPr="004C052C" w:rsidRDefault="004C052C" w:rsidP="004C052C"/>
    <w:p w14:paraId="2753923F" w14:textId="77777777" w:rsidR="003A5EFB" w:rsidRDefault="003A5EFB">
      <w:pPr>
        <w:spacing w:line="259" w:lineRule="auto"/>
        <w:jc w:val="left"/>
        <w:rPr>
          <w:b/>
          <w:bCs/>
          <w:lang w:val="en-IN"/>
        </w:rPr>
      </w:pPr>
      <w:bookmarkStart w:id="123" w:name="_Toc216121430"/>
      <w:r>
        <w:rPr>
          <w:b/>
          <w:bCs/>
          <w:lang w:val="en-IN"/>
        </w:rPr>
        <w:br w:type="page"/>
      </w:r>
    </w:p>
    <w:p w14:paraId="15671C5E" w14:textId="23921E55" w:rsidR="003F7082" w:rsidRDefault="003F7082" w:rsidP="001B45CB">
      <w:pPr>
        <w:pStyle w:val="Heading1"/>
      </w:pPr>
      <w:bookmarkStart w:id="124" w:name="_Toc219897540"/>
      <w:r>
        <w:lastRenderedPageBreak/>
        <w:t xml:space="preserve">Chapter 4: </w:t>
      </w:r>
      <w:r w:rsidRPr="003F7082">
        <w:t>Data Analysis</w:t>
      </w:r>
      <w:bookmarkEnd w:id="124"/>
    </w:p>
    <w:p w14:paraId="5929EFD5" w14:textId="4B1DECCF" w:rsidR="006F7059" w:rsidRPr="006F7059" w:rsidRDefault="006F7059" w:rsidP="001B45CB">
      <w:pPr>
        <w:pStyle w:val="Heading2"/>
        <w:rPr>
          <w:lang w:val="en-IN"/>
        </w:rPr>
      </w:pPr>
      <w:bookmarkStart w:id="125" w:name="_Toc219897541"/>
      <w:r>
        <w:rPr>
          <w:lang w:val="en-IN"/>
        </w:rPr>
        <w:t xml:space="preserve">4.1 </w:t>
      </w:r>
      <w:r w:rsidRPr="006F7059">
        <w:rPr>
          <w:lang w:val="en-IN"/>
        </w:rPr>
        <w:t>Introduction</w:t>
      </w:r>
      <w:bookmarkEnd w:id="125"/>
    </w:p>
    <w:p w14:paraId="38E2AC26" w14:textId="4A1C04A9" w:rsidR="006F7059" w:rsidRDefault="003339FC" w:rsidP="001B45CB">
      <w:pPr>
        <w:spacing w:after="0"/>
        <w:rPr>
          <w:lang w:val="en-IN"/>
        </w:rPr>
      </w:pPr>
      <w:r w:rsidRPr="003339FC">
        <w:rPr>
          <w:lang w:val="en-IN"/>
        </w:rPr>
        <w:t>This chapter provides the empirical study of the data acquired to analyse the impact of the corporate sustainability communication on consumer trust in the FMCG brands in the United Kingdom. The chapter employs statistical methods in answering the research objectives and questions that were mentioned above by use of quantitative data derived with the help of a structured online questionnaire. Data analysis was done through SPSS where descriptive statistics summarised the characteristics of the respondents and the key constructs of the study, reliability analysis was done to analyse the consistency of measurement and inferential analysis such as correlation and multiple regression analysis to test the relationship between different variables. The discoveries that this chapter gives give an objective ground on how sustainability communication is effective in creating consumer trust and brand loyalty.</w:t>
      </w:r>
    </w:p>
    <w:p w14:paraId="06D0EE9C" w14:textId="7DA9405D" w:rsidR="00AF0D9F" w:rsidRPr="006F7059" w:rsidRDefault="00AF0D9F" w:rsidP="001B45CB">
      <w:pPr>
        <w:pStyle w:val="Heading2"/>
        <w:rPr>
          <w:lang w:val="en-IN"/>
        </w:rPr>
      </w:pPr>
      <w:bookmarkStart w:id="126" w:name="_Toc219897542"/>
      <w:r>
        <w:rPr>
          <w:lang w:val="en-IN"/>
        </w:rPr>
        <w:t>4.2 Reliability Analysis</w:t>
      </w:r>
      <w:bookmarkEnd w:id="126"/>
    </w:p>
    <w:p w14:paraId="1FB24295" w14:textId="1533B70D" w:rsidR="00CD0D3C" w:rsidRPr="00CD0D3C" w:rsidRDefault="003339FC" w:rsidP="001B45CB">
      <w:pPr>
        <w:spacing w:after="0"/>
        <w:rPr>
          <w:lang w:val="en-US"/>
        </w:rPr>
      </w:pPr>
      <w:r w:rsidRPr="003339FC">
        <w:t>The analysis of reliability was done to measure the internal consistency of the multi-item scales that were adopted to measure the key constructs in the research. The coefficient of reliability was taken to be Cronbach alpha since it is a common usage coefficient in both behavioural and marketing research to measure Likert-scale instruments</w:t>
      </w:r>
      <w:r w:rsidR="00221034">
        <w:t xml:space="preserve"> (Kennedy, </w:t>
      </w:r>
      <w:r w:rsidR="00221034" w:rsidRPr="00221034">
        <w:t>2022</w:t>
      </w:r>
      <w:r w:rsidR="00221034">
        <w:t>)</w:t>
      </w:r>
      <w:r w:rsidRPr="003339FC">
        <w:t>. All the constructs were examined on the view of 82 valid cases under listwise deletion. The findings show that the scales have reasonable to excellent internal consistency and this proves their applicability in further descriptive and inferential statistical analyses.</w:t>
      </w:r>
      <w:r w:rsidR="00CD0D3C" w:rsidRPr="00CD0D3C">
        <w:t>.</w:t>
      </w:r>
    </w:p>
    <w:tbl>
      <w:tblPr>
        <w:tblStyle w:val="PlainTable2"/>
        <w:tblW w:w="0" w:type="auto"/>
        <w:jc w:val="center"/>
        <w:tblLook w:val="04A0" w:firstRow="1" w:lastRow="0" w:firstColumn="1" w:lastColumn="0" w:noHBand="0" w:noVBand="1"/>
      </w:tblPr>
      <w:tblGrid>
        <w:gridCol w:w="3237"/>
        <w:gridCol w:w="1963"/>
        <w:gridCol w:w="2104"/>
      </w:tblGrid>
      <w:tr w:rsidR="00CD0D3C" w:rsidRPr="00D06AE0" w14:paraId="6F3F015E" w14:textId="77777777" w:rsidTr="00CD0D3C">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4B0FF23" w14:textId="77777777" w:rsidR="00CD0D3C" w:rsidRPr="00D06AE0" w:rsidRDefault="00CD0D3C" w:rsidP="001B45CB">
            <w:pPr>
              <w:rPr>
                <w:lang w:val="en-IN"/>
              </w:rPr>
            </w:pPr>
            <w:r w:rsidRPr="00D06AE0">
              <w:rPr>
                <w:lang w:val="en-IN"/>
              </w:rPr>
              <w:t>Construct</w:t>
            </w:r>
          </w:p>
        </w:tc>
        <w:tc>
          <w:tcPr>
            <w:tcW w:w="0" w:type="auto"/>
            <w:hideMark/>
          </w:tcPr>
          <w:p w14:paraId="6538A440" w14:textId="77777777" w:rsidR="00CD0D3C" w:rsidRPr="00D06AE0" w:rsidRDefault="00CD0D3C" w:rsidP="001B45CB">
            <w:pPr>
              <w:jc w:val="center"/>
              <w:cnfStyle w:val="100000000000" w:firstRow="1" w:lastRow="0" w:firstColumn="0" w:lastColumn="0" w:oddVBand="0" w:evenVBand="0" w:oddHBand="0" w:evenHBand="0" w:firstRowFirstColumn="0" w:firstRowLastColumn="0" w:lastRowFirstColumn="0" w:lastRowLastColumn="0"/>
              <w:rPr>
                <w:lang w:val="en-IN"/>
              </w:rPr>
            </w:pPr>
            <w:r w:rsidRPr="00D06AE0">
              <w:rPr>
                <w:lang w:val="en-IN"/>
              </w:rPr>
              <w:t>Number of Items</w:t>
            </w:r>
          </w:p>
        </w:tc>
        <w:tc>
          <w:tcPr>
            <w:tcW w:w="0" w:type="auto"/>
            <w:hideMark/>
          </w:tcPr>
          <w:p w14:paraId="4902107A" w14:textId="77777777" w:rsidR="00CD0D3C" w:rsidRPr="00D06AE0" w:rsidRDefault="00CD0D3C" w:rsidP="001B45CB">
            <w:pPr>
              <w:jc w:val="center"/>
              <w:cnfStyle w:val="100000000000" w:firstRow="1" w:lastRow="0" w:firstColumn="0" w:lastColumn="0" w:oddVBand="0" w:evenVBand="0" w:oddHBand="0" w:evenHBand="0" w:firstRowFirstColumn="0" w:firstRowLastColumn="0" w:lastRowFirstColumn="0" w:lastRowLastColumn="0"/>
              <w:rPr>
                <w:lang w:val="en-IN"/>
              </w:rPr>
            </w:pPr>
            <w:r w:rsidRPr="00D06AE0">
              <w:rPr>
                <w:lang w:val="en-IN"/>
              </w:rPr>
              <w:t>Cronbach’s Alpha</w:t>
            </w:r>
          </w:p>
        </w:tc>
      </w:tr>
      <w:tr w:rsidR="00CD0D3C" w:rsidRPr="00D06AE0" w14:paraId="2797B2F8" w14:textId="77777777" w:rsidTr="00CD0D3C">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F246650" w14:textId="77777777" w:rsidR="00CD0D3C" w:rsidRPr="00D06AE0" w:rsidRDefault="00CD0D3C" w:rsidP="001B45CB">
            <w:pPr>
              <w:rPr>
                <w:i/>
                <w:lang w:val="en-IN"/>
              </w:rPr>
            </w:pPr>
            <w:r w:rsidRPr="00D06AE0">
              <w:rPr>
                <w:i/>
                <w:lang w:val="en-IN"/>
              </w:rPr>
              <w:t>Sustainability Communication</w:t>
            </w:r>
          </w:p>
        </w:tc>
        <w:tc>
          <w:tcPr>
            <w:tcW w:w="0" w:type="auto"/>
            <w:hideMark/>
          </w:tcPr>
          <w:p w14:paraId="1275EBF3" w14:textId="77777777" w:rsidR="00CD0D3C" w:rsidRPr="00D06AE0" w:rsidRDefault="00CD0D3C" w:rsidP="001B45CB">
            <w:pPr>
              <w:jc w:val="center"/>
              <w:cnfStyle w:val="000000100000" w:firstRow="0" w:lastRow="0" w:firstColumn="0" w:lastColumn="0" w:oddVBand="0" w:evenVBand="0" w:oddHBand="1" w:evenHBand="0" w:firstRowFirstColumn="0" w:firstRowLastColumn="0" w:lastRowFirstColumn="0" w:lastRowLastColumn="0"/>
              <w:rPr>
                <w:lang w:val="en-IN"/>
              </w:rPr>
            </w:pPr>
            <w:r w:rsidRPr="00D06AE0">
              <w:rPr>
                <w:lang w:val="en-IN"/>
              </w:rPr>
              <w:t>4</w:t>
            </w:r>
          </w:p>
        </w:tc>
        <w:tc>
          <w:tcPr>
            <w:tcW w:w="0" w:type="auto"/>
            <w:hideMark/>
          </w:tcPr>
          <w:p w14:paraId="50E9776F" w14:textId="77777777" w:rsidR="00CD0D3C" w:rsidRPr="00D06AE0" w:rsidRDefault="00CD0D3C" w:rsidP="001B45CB">
            <w:pPr>
              <w:jc w:val="center"/>
              <w:cnfStyle w:val="000000100000" w:firstRow="0" w:lastRow="0" w:firstColumn="0" w:lastColumn="0" w:oddVBand="0" w:evenVBand="0" w:oddHBand="1" w:evenHBand="0" w:firstRowFirstColumn="0" w:firstRowLastColumn="0" w:lastRowFirstColumn="0" w:lastRowLastColumn="0"/>
              <w:rPr>
                <w:lang w:val="en-IN"/>
              </w:rPr>
            </w:pPr>
            <w:r w:rsidRPr="00D06AE0">
              <w:rPr>
                <w:lang w:val="en-IN"/>
              </w:rPr>
              <w:t>0.665</w:t>
            </w:r>
          </w:p>
        </w:tc>
      </w:tr>
      <w:tr w:rsidR="00CD0D3C" w:rsidRPr="00D06AE0" w14:paraId="74F3B853" w14:textId="77777777" w:rsidTr="00CD0D3C">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1B99F2D" w14:textId="77777777" w:rsidR="00CD0D3C" w:rsidRPr="00D06AE0" w:rsidRDefault="00CD0D3C" w:rsidP="001B45CB">
            <w:pPr>
              <w:rPr>
                <w:i/>
                <w:lang w:val="en-IN"/>
              </w:rPr>
            </w:pPr>
            <w:r w:rsidRPr="00D06AE0">
              <w:rPr>
                <w:i/>
                <w:lang w:val="en-IN"/>
              </w:rPr>
              <w:t>Credibility</w:t>
            </w:r>
          </w:p>
        </w:tc>
        <w:tc>
          <w:tcPr>
            <w:tcW w:w="0" w:type="auto"/>
            <w:hideMark/>
          </w:tcPr>
          <w:p w14:paraId="491C34F9" w14:textId="77777777" w:rsidR="00CD0D3C" w:rsidRPr="00D06AE0" w:rsidRDefault="00CD0D3C" w:rsidP="001B45CB">
            <w:pPr>
              <w:jc w:val="center"/>
              <w:cnfStyle w:val="000000000000" w:firstRow="0" w:lastRow="0" w:firstColumn="0" w:lastColumn="0" w:oddVBand="0" w:evenVBand="0" w:oddHBand="0" w:evenHBand="0" w:firstRowFirstColumn="0" w:firstRowLastColumn="0" w:lastRowFirstColumn="0" w:lastRowLastColumn="0"/>
              <w:rPr>
                <w:lang w:val="en-IN"/>
              </w:rPr>
            </w:pPr>
            <w:r w:rsidRPr="00D06AE0">
              <w:rPr>
                <w:lang w:val="en-IN"/>
              </w:rPr>
              <w:t>5</w:t>
            </w:r>
          </w:p>
        </w:tc>
        <w:tc>
          <w:tcPr>
            <w:tcW w:w="0" w:type="auto"/>
            <w:hideMark/>
          </w:tcPr>
          <w:p w14:paraId="5A291411" w14:textId="77777777" w:rsidR="00CD0D3C" w:rsidRPr="00D06AE0" w:rsidRDefault="00CD0D3C" w:rsidP="001B45CB">
            <w:pPr>
              <w:jc w:val="center"/>
              <w:cnfStyle w:val="000000000000" w:firstRow="0" w:lastRow="0" w:firstColumn="0" w:lastColumn="0" w:oddVBand="0" w:evenVBand="0" w:oddHBand="0" w:evenHBand="0" w:firstRowFirstColumn="0" w:firstRowLastColumn="0" w:lastRowFirstColumn="0" w:lastRowLastColumn="0"/>
              <w:rPr>
                <w:lang w:val="en-IN"/>
              </w:rPr>
            </w:pPr>
            <w:r w:rsidRPr="00D06AE0">
              <w:rPr>
                <w:lang w:val="en-IN"/>
              </w:rPr>
              <w:t>0.789</w:t>
            </w:r>
          </w:p>
        </w:tc>
      </w:tr>
      <w:tr w:rsidR="00CD0D3C" w:rsidRPr="00D06AE0" w14:paraId="2770D156" w14:textId="77777777" w:rsidTr="00CD0D3C">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4F3346C" w14:textId="77777777" w:rsidR="00CD0D3C" w:rsidRPr="00D06AE0" w:rsidRDefault="00CD0D3C" w:rsidP="001B45CB">
            <w:pPr>
              <w:rPr>
                <w:i/>
                <w:lang w:val="en-IN"/>
              </w:rPr>
            </w:pPr>
            <w:r w:rsidRPr="00D06AE0">
              <w:rPr>
                <w:i/>
                <w:lang w:val="en-IN"/>
              </w:rPr>
              <w:t>Scepticism</w:t>
            </w:r>
          </w:p>
        </w:tc>
        <w:tc>
          <w:tcPr>
            <w:tcW w:w="0" w:type="auto"/>
            <w:hideMark/>
          </w:tcPr>
          <w:p w14:paraId="412EFF35" w14:textId="77777777" w:rsidR="00CD0D3C" w:rsidRPr="00D06AE0" w:rsidRDefault="00CD0D3C" w:rsidP="001B45CB">
            <w:pPr>
              <w:jc w:val="center"/>
              <w:cnfStyle w:val="000000100000" w:firstRow="0" w:lastRow="0" w:firstColumn="0" w:lastColumn="0" w:oddVBand="0" w:evenVBand="0" w:oddHBand="1" w:evenHBand="0" w:firstRowFirstColumn="0" w:firstRowLastColumn="0" w:lastRowFirstColumn="0" w:lastRowLastColumn="0"/>
              <w:rPr>
                <w:lang w:val="en-IN"/>
              </w:rPr>
            </w:pPr>
            <w:r w:rsidRPr="00D06AE0">
              <w:rPr>
                <w:lang w:val="en-IN"/>
              </w:rPr>
              <w:t>4</w:t>
            </w:r>
          </w:p>
        </w:tc>
        <w:tc>
          <w:tcPr>
            <w:tcW w:w="0" w:type="auto"/>
            <w:hideMark/>
          </w:tcPr>
          <w:p w14:paraId="43016447" w14:textId="77777777" w:rsidR="00CD0D3C" w:rsidRPr="00D06AE0" w:rsidRDefault="00CD0D3C" w:rsidP="001B45CB">
            <w:pPr>
              <w:jc w:val="center"/>
              <w:cnfStyle w:val="000000100000" w:firstRow="0" w:lastRow="0" w:firstColumn="0" w:lastColumn="0" w:oddVBand="0" w:evenVBand="0" w:oddHBand="1" w:evenHBand="0" w:firstRowFirstColumn="0" w:firstRowLastColumn="0" w:lastRowFirstColumn="0" w:lastRowLastColumn="0"/>
              <w:rPr>
                <w:lang w:val="en-IN"/>
              </w:rPr>
            </w:pPr>
            <w:r w:rsidRPr="00D06AE0">
              <w:rPr>
                <w:lang w:val="en-IN"/>
              </w:rPr>
              <w:t>0.663</w:t>
            </w:r>
          </w:p>
        </w:tc>
      </w:tr>
      <w:tr w:rsidR="00CD0D3C" w:rsidRPr="00D06AE0" w14:paraId="5284447B" w14:textId="77777777" w:rsidTr="00CD0D3C">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E1B860B" w14:textId="77777777" w:rsidR="00CD0D3C" w:rsidRPr="00D06AE0" w:rsidRDefault="00CD0D3C" w:rsidP="001B45CB">
            <w:pPr>
              <w:rPr>
                <w:i/>
                <w:lang w:val="en-IN"/>
              </w:rPr>
            </w:pPr>
            <w:r w:rsidRPr="00D06AE0">
              <w:rPr>
                <w:i/>
                <w:lang w:val="en-IN"/>
              </w:rPr>
              <w:t>Brand Loyalty</w:t>
            </w:r>
          </w:p>
        </w:tc>
        <w:tc>
          <w:tcPr>
            <w:tcW w:w="0" w:type="auto"/>
            <w:hideMark/>
          </w:tcPr>
          <w:p w14:paraId="70F21781" w14:textId="77777777" w:rsidR="00CD0D3C" w:rsidRPr="00D06AE0" w:rsidRDefault="00CD0D3C" w:rsidP="001B45CB">
            <w:pPr>
              <w:jc w:val="center"/>
              <w:cnfStyle w:val="000000000000" w:firstRow="0" w:lastRow="0" w:firstColumn="0" w:lastColumn="0" w:oddVBand="0" w:evenVBand="0" w:oddHBand="0" w:evenHBand="0" w:firstRowFirstColumn="0" w:firstRowLastColumn="0" w:lastRowFirstColumn="0" w:lastRowLastColumn="0"/>
              <w:rPr>
                <w:lang w:val="en-IN"/>
              </w:rPr>
            </w:pPr>
            <w:r w:rsidRPr="00D06AE0">
              <w:rPr>
                <w:lang w:val="en-IN"/>
              </w:rPr>
              <w:t>4</w:t>
            </w:r>
          </w:p>
        </w:tc>
        <w:tc>
          <w:tcPr>
            <w:tcW w:w="0" w:type="auto"/>
            <w:hideMark/>
          </w:tcPr>
          <w:p w14:paraId="127CA2F5" w14:textId="77777777" w:rsidR="00CD0D3C" w:rsidRPr="00D06AE0" w:rsidRDefault="00CD0D3C" w:rsidP="001B45CB">
            <w:pPr>
              <w:jc w:val="center"/>
              <w:cnfStyle w:val="000000000000" w:firstRow="0" w:lastRow="0" w:firstColumn="0" w:lastColumn="0" w:oddVBand="0" w:evenVBand="0" w:oddHBand="0" w:evenHBand="0" w:firstRowFirstColumn="0" w:firstRowLastColumn="0" w:lastRowFirstColumn="0" w:lastRowLastColumn="0"/>
              <w:rPr>
                <w:lang w:val="en-IN"/>
              </w:rPr>
            </w:pPr>
            <w:r w:rsidRPr="00D06AE0">
              <w:rPr>
                <w:lang w:val="en-IN"/>
              </w:rPr>
              <w:t>0.783</w:t>
            </w:r>
          </w:p>
        </w:tc>
      </w:tr>
    </w:tbl>
    <w:p w14:paraId="597FF5C3" w14:textId="50840738" w:rsidR="00C2590F" w:rsidRDefault="00CD0D3C" w:rsidP="001B45CB">
      <w:pPr>
        <w:pStyle w:val="Heading5"/>
      </w:pPr>
      <w:bookmarkStart w:id="127" w:name="_Toc219897483"/>
      <w:r w:rsidRPr="00CD0D3C">
        <w:t>Table 4.1: Reliability Statistics for Measurement Scales</w:t>
      </w:r>
      <w:bookmarkEnd w:id="127"/>
      <w:r w:rsidRPr="00CD0D3C">
        <w:t xml:space="preserve"> </w:t>
      </w:r>
    </w:p>
    <w:p w14:paraId="7415D2D8" w14:textId="71990F84" w:rsidR="00CD0D3C" w:rsidRDefault="00CD0D3C" w:rsidP="001B45CB">
      <w:pPr>
        <w:spacing w:after="0"/>
        <w:jc w:val="center"/>
        <w:rPr>
          <w:lang w:val="en-IN"/>
        </w:rPr>
      </w:pPr>
      <w:r>
        <w:rPr>
          <w:lang w:val="en-IN"/>
        </w:rPr>
        <w:t>(Source: Developed by Learner using SPSS)</w:t>
      </w:r>
    </w:p>
    <w:p w14:paraId="5CE4E08A" w14:textId="221847AF" w:rsidR="00CD0D3C" w:rsidRDefault="003339FC" w:rsidP="001B45CB">
      <w:pPr>
        <w:spacing w:after="0"/>
        <w:rPr>
          <w:lang w:val="en-IN"/>
        </w:rPr>
      </w:pPr>
      <w:r w:rsidRPr="003339FC">
        <w:rPr>
          <w:lang w:val="en-IN"/>
        </w:rPr>
        <w:t>According to the reliability analysis, the measurement scales that were employed in this study have shown general acceptable internal consistency; hence, can be used in further analysis. The constructs of credibility (</w:t>
      </w:r>
      <w:r w:rsidRPr="00CD0D3C">
        <w:rPr>
          <w:lang w:val="en-IN"/>
        </w:rPr>
        <w:t>α</w:t>
      </w:r>
      <w:r w:rsidRPr="003339FC">
        <w:rPr>
          <w:lang w:val="en-IN"/>
        </w:rPr>
        <w:t xml:space="preserve"> = 0.789) and the brand loyalty (</w:t>
      </w:r>
      <w:r w:rsidRPr="00CD0D3C">
        <w:rPr>
          <w:lang w:val="en-IN"/>
        </w:rPr>
        <w:t>α</w:t>
      </w:r>
      <w:r w:rsidRPr="003339FC">
        <w:rPr>
          <w:lang w:val="en-IN"/>
        </w:rPr>
        <w:t xml:space="preserve"> = 0.783) are good in terms of their reliability implying good inter-item consistency and capturing </w:t>
      </w:r>
      <w:r w:rsidRPr="003339FC">
        <w:rPr>
          <w:lang w:val="en-IN"/>
        </w:rPr>
        <w:lastRenderedPageBreak/>
        <w:t>well controlled, conceptually understandable constructs in the sustainability and consumer behaviour literature</w:t>
      </w:r>
      <w:r w:rsidR="000B7D40">
        <w:rPr>
          <w:lang w:val="en-IN"/>
        </w:rPr>
        <w:t xml:space="preserve"> </w:t>
      </w:r>
      <w:r w:rsidR="000B7D40">
        <w:t xml:space="preserve">(Kennedy, </w:t>
      </w:r>
      <w:r w:rsidR="000B7D40" w:rsidRPr="00221034">
        <w:t>2022</w:t>
      </w:r>
      <w:r w:rsidR="000B7D40">
        <w:t>)</w:t>
      </w:r>
      <w:r w:rsidRPr="003339FC">
        <w:rPr>
          <w:lang w:val="en-IN"/>
        </w:rPr>
        <w:t>. On the other hand, sustainability communication (</w:t>
      </w:r>
      <w:r w:rsidRPr="00CD0D3C">
        <w:rPr>
          <w:lang w:val="en-IN"/>
        </w:rPr>
        <w:t>α</w:t>
      </w:r>
      <w:r w:rsidRPr="003339FC">
        <w:rPr>
          <w:lang w:val="en-IN"/>
        </w:rPr>
        <w:t>= 0.665</w:t>
      </w:r>
      <w:r w:rsidR="000B7D40">
        <w:rPr>
          <w:lang w:val="en-IN"/>
        </w:rPr>
        <w:t>) and scepticism (</w:t>
      </w:r>
      <w:r w:rsidRPr="003339FC">
        <w:rPr>
          <w:lang w:val="en-IN"/>
        </w:rPr>
        <w:t>r = 0.663) have moderate yet acceptable reliability scores in an exploratory study, especially because there is a minimal number of items and perceptual and multidimensional quality of the constructs. The marginally smaller alpha values could illustrate diversity of the interpretation of the sustainability messages and the issues related to greenwashing by the respondents</w:t>
      </w:r>
      <w:r w:rsidR="000B7D40">
        <w:rPr>
          <w:lang w:val="en-IN"/>
        </w:rPr>
        <w:t xml:space="preserve"> </w:t>
      </w:r>
      <w:r w:rsidR="000B7D40">
        <w:t xml:space="preserve">(Kennedy, </w:t>
      </w:r>
      <w:r w:rsidR="000B7D40" w:rsidRPr="00221034">
        <w:t>2022</w:t>
      </w:r>
      <w:r w:rsidR="000B7D40">
        <w:t>)</w:t>
      </w:r>
      <w:r w:rsidRPr="003339FC">
        <w:rPr>
          <w:lang w:val="en-IN"/>
        </w:rPr>
        <w:t>. However, all scales satisfy the minimum reliability standards usually adopted in social science studies, and this is the reason why they can be retained and utilised in additional inferential statistical procedures.</w:t>
      </w:r>
    </w:p>
    <w:p w14:paraId="05043D09" w14:textId="26653889" w:rsidR="00CD0D3C" w:rsidRDefault="00CD0D3C" w:rsidP="001B45CB">
      <w:pPr>
        <w:pStyle w:val="Heading2"/>
        <w:rPr>
          <w:lang w:val="en-IN"/>
        </w:rPr>
      </w:pPr>
      <w:bookmarkStart w:id="128" w:name="_Toc219897543"/>
      <w:r>
        <w:rPr>
          <w:lang w:val="en-IN"/>
        </w:rPr>
        <w:t xml:space="preserve">4.3 </w:t>
      </w:r>
      <w:r w:rsidRPr="00CD0D3C">
        <w:rPr>
          <w:lang w:val="en-IN"/>
        </w:rPr>
        <w:t>Descriptive Statistics</w:t>
      </w:r>
      <w:bookmarkEnd w:id="128"/>
    </w:p>
    <w:p w14:paraId="73E03F31" w14:textId="381345D2" w:rsidR="00C61457" w:rsidRPr="009C7BE5" w:rsidRDefault="001E245D" w:rsidP="00C61457">
      <w:pPr>
        <w:rPr>
          <w:color w:val="000000" w:themeColor="text1"/>
          <w:lang w:val="en-IN"/>
        </w:rPr>
      </w:pPr>
      <w:r w:rsidRPr="009C7BE5">
        <w:rPr>
          <w:b/>
          <w:i/>
          <w:color w:val="000000" w:themeColor="text1"/>
          <w:lang w:val="en-IN"/>
        </w:rPr>
        <w:t>Research Question 1:</w:t>
      </w:r>
      <w:r w:rsidRPr="009C7BE5">
        <w:rPr>
          <w:color w:val="000000" w:themeColor="text1"/>
          <w:lang w:val="en-IN"/>
        </w:rPr>
        <w:t xml:space="preserve"> How do consumers interpret and evaluate the sustainability communication practices of FMCG brands in the UK?</w:t>
      </w:r>
    </w:p>
    <w:p w14:paraId="39801FDA" w14:textId="63900351" w:rsidR="00CD0D3C" w:rsidRDefault="005B3375" w:rsidP="001B45CB">
      <w:pPr>
        <w:spacing w:after="0"/>
        <w:rPr>
          <w:lang w:val="en-IN"/>
        </w:rPr>
      </w:pPr>
      <w:r w:rsidRPr="005B3375">
        <w:rPr>
          <w:lang w:val="en-IN"/>
        </w:rPr>
        <w:t>Descriptive statistics have been used to recap the general perception of the respondents to sustainability communication, credibility, scepticism, verification, consumer trust and brand loyalty in UK FMCG industry. Mean values, Standard deviations, minimum and maximum values were computed in order to give a primary insight into the central tendencies and response variation</w:t>
      </w:r>
      <w:r w:rsidR="000B7D40">
        <w:rPr>
          <w:lang w:val="en-IN"/>
        </w:rPr>
        <w:t xml:space="preserve"> (</w:t>
      </w:r>
      <w:r w:rsidR="000B7D40" w:rsidRPr="000B7D40">
        <w:rPr>
          <w:lang w:val="en-IN"/>
        </w:rPr>
        <w:t>Nathan</w:t>
      </w:r>
      <w:r w:rsidR="000B7D40">
        <w:rPr>
          <w:lang w:val="en-IN"/>
        </w:rPr>
        <w:t xml:space="preserve"> </w:t>
      </w:r>
      <w:r w:rsidR="000B7D40">
        <w:rPr>
          <w:i/>
          <w:lang w:val="en-IN"/>
        </w:rPr>
        <w:t>et al.,</w:t>
      </w:r>
      <w:r w:rsidR="000B7D40" w:rsidRPr="000B7D40">
        <w:rPr>
          <w:lang w:val="en-IN"/>
        </w:rPr>
        <w:t xml:space="preserve"> 2022</w:t>
      </w:r>
      <w:r w:rsidR="000B7D40">
        <w:rPr>
          <w:lang w:val="en-IN"/>
        </w:rPr>
        <w:t>)</w:t>
      </w:r>
      <w:r w:rsidRPr="005B3375">
        <w:rPr>
          <w:lang w:val="en-IN"/>
        </w:rPr>
        <w:t>. Such statistics provide some valuable contextual data regarding consumer attitudes and act as a basis of the further correlation and regression analysis.</w:t>
      </w:r>
    </w:p>
    <w:tbl>
      <w:tblPr>
        <w:tblW w:w="0" w:type="auto"/>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720"/>
        <w:gridCol w:w="548"/>
        <w:gridCol w:w="993"/>
        <w:gridCol w:w="1134"/>
        <w:gridCol w:w="850"/>
        <w:gridCol w:w="1418"/>
      </w:tblGrid>
      <w:tr w:rsidR="00CD0D3C" w:rsidRPr="00D3683C" w14:paraId="155ADDF1" w14:textId="77777777" w:rsidTr="00A80E66">
        <w:trPr>
          <w:cantSplit/>
          <w:jc w:val="center"/>
        </w:trPr>
        <w:tc>
          <w:tcPr>
            <w:tcW w:w="6663" w:type="dxa"/>
            <w:gridSpan w:val="6"/>
            <w:tcBorders>
              <w:top w:val="nil"/>
              <w:left w:val="nil"/>
              <w:bottom w:val="nil"/>
              <w:right w:val="nil"/>
            </w:tcBorders>
            <w:shd w:val="clear" w:color="auto" w:fill="FFFFFF"/>
            <w:vAlign w:val="center"/>
          </w:tcPr>
          <w:p w14:paraId="7BE4D8B7" w14:textId="77777777" w:rsidR="00CD0D3C" w:rsidRPr="00D3683C" w:rsidRDefault="00CD0D3C" w:rsidP="001B45CB">
            <w:pPr>
              <w:spacing w:after="0"/>
              <w:rPr>
                <w:szCs w:val="24"/>
                <w:lang w:val="en-IN"/>
              </w:rPr>
            </w:pPr>
            <w:r w:rsidRPr="00D3683C">
              <w:rPr>
                <w:b/>
                <w:bCs/>
                <w:szCs w:val="24"/>
                <w:lang w:val="en-IN"/>
              </w:rPr>
              <w:t>Descriptive Statistics</w:t>
            </w:r>
          </w:p>
        </w:tc>
      </w:tr>
      <w:tr w:rsidR="00CD0D3C" w:rsidRPr="00D3683C" w14:paraId="2055360B" w14:textId="77777777" w:rsidTr="00A80E66">
        <w:trPr>
          <w:cantSplit/>
          <w:jc w:val="center"/>
        </w:trPr>
        <w:tc>
          <w:tcPr>
            <w:tcW w:w="1720" w:type="dxa"/>
            <w:tcBorders>
              <w:top w:val="nil"/>
              <w:left w:val="nil"/>
              <w:bottom w:val="single" w:sz="8" w:space="0" w:color="152935"/>
              <w:right w:val="nil"/>
            </w:tcBorders>
            <w:shd w:val="clear" w:color="auto" w:fill="FFFFFF"/>
            <w:vAlign w:val="bottom"/>
          </w:tcPr>
          <w:p w14:paraId="5A012AF6" w14:textId="77777777" w:rsidR="00CD0D3C" w:rsidRPr="00D3683C" w:rsidRDefault="00CD0D3C" w:rsidP="001B45CB">
            <w:pPr>
              <w:spacing w:after="0"/>
              <w:rPr>
                <w:szCs w:val="24"/>
                <w:lang w:val="en-IN"/>
              </w:rPr>
            </w:pPr>
          </w:p>
        </w:tc>
        <w:tc>
          <w:tcPr>
            <w:tcW w:w="548" w:type="dxa"/>
            <w:tcBorders>
              <w:top w:val="nil"/>
              <w:left w:val="nil"/>
              <w:bottom w:val="single" w:sz="8" w:space="0" w:color="152935"/>
              <w:right w:val="single" w:sz="8" w:space="0" w:color="E0E0E0"/>
            </w:tcBorders>
            <w:shd w:val="clear" w:color="auto" w:fill="FFFFFF"/>
            <w:vAlign w:val="bottom"/>
          </w:tcPr>
          <w:p w14:paraId="79D9F2FC" w14:textId="77777777" w:rsidR="00CD0D3C" w:rsidRPr="00D3683C" w:rsidRDefault="00CD0D3C" w:rsidP="001B45CB">
            <w:pPr>
              <w:spacing w:after="0"/>
              <w:jc w:val="center"/>
              <w:rPr>
                <w:szCs w:val="24"/>
                <w:lang w:val="en-IN"/>
              </w:rPr>
            </w:pPr>
            <w:r w:rsidRPr="00D3683C">
              <w:rPr>
                <w:szCs w:val="24"/>
                <w:lang w:val="en-IN"/>
              </w:rPr>
              <w:t>N</w:t>
            </w:r>
          </w:p>
        </w:tc>
        <w:tc>
          <w:tcPr>
            <w:tcW w:w="993" w:type="dxa"/>
            <w:tcBorders>
              <w:top w:val="nil"/>
              <w:left w:val="single" w:sz="8" w:space="0" w:color="E0E0E0"/>
              <w:bottom w:val="single" w:sz="8" w:space="0" w:color="152935"/>
              <w:right w:val="single" w:sz="8" w:space="0" w:color="E0E0E0"/>
            </w:tcBorders>
            <w:shd w:val="clear" w:color="auto" w:fill="FFFFFF"/>
            <w:vAlign w:val="bottom"/>
          </w:tcPr>
          <w:p w14:paraId="394BA2A9" w14:textId="77777777" w:rsidR="00CD0D3C" w:rsidRPr="00D3683C" w:rsidRDefault="00CD0D3C" w:rsidP="001B45CB">
            <w:pPr>
              <w:spacing w:after="0"/>
              <w:jc w:val="center"/>
              <w:rPr>
                <w:szCs w:val="24"/>
                <w:lang w:val="en-IN"/>
              </w:rPr>
            </w:pPr>
            <w:r w:rsidRPr="00D3683C">
              <w:rPr>
                <w:szCs w:val="24"/>
                <w:lang w:val="en-IN"/>
              </w:rPr>
              <w:t>Minimum</w:t>
            </w:r>
          </w:p>
        </w:tc>
        <w:tc>
          <w:tcPr>
            <w:tcW w:w="1134" w:type="dxa"/>
            <w:tcBorders>
              <w:top w:val="nil"/>
              <w:left w:val="single" w:sz="8" w:space="0" w:color="E0E0E0"/>
              <w:bottom w:val="single" w:sz="8" w:space="0" w:color="152935"/>
              <w:right w:val="single" w:sz="8" w:space="0" w:color="E0E0E0"/>
            </w:tcBorders>
            <w:shd w:val="clear" w:color="auto" w:fill="FFFFFF"/>
            <w:vAlign w:val="bottom"/>
          </w:tcPr>
          <w:p w14:paraId="25AC03A4" w14:textId="77777777" w:rsidR="00CD0D3C" w:rsidRPr="00D3683C" w:rsidRDefault="00CD0D3C" w:rsidP="001B45CB">
            <w:pPr>
              <w:spacing w:after="0"/>
              <w:jc w:val="center"/>
              <w:rPr>
                <w:szCs w:val="24"/>
                <w:lang w:val="en-IN"/>
              </w:rPr>
            </w:pPr>
            <w:r w:rsidRPr="00D3683C">
              <w:rPr>
                <w:szCs w:val="24"/>
                <w:lang w:val="en-IN"/>
              </w:rPr>
              <w:t>Maximum</w:t>
            </w:r>
          </w:p>
        </w:tc>
        <w:tc>
          <w:tcPr>
            <w:tcW w:w="850" w:type="dxa"/>
            <w:tcBorders>
              <w:top w:val="nil"/>
              <w:left w:val="single" w:sz="8" w:space="0" w:color="E0E0E0"/>
              <w:bottom w:val="single" w:sz="8" w:space="0" w:color="152935"/>
              <w:right w:val="single" w:sz="8" w:space="0" w:color="E0E0E0"/>
            </w:tcBorders>
            <w:shd w:val="clear" w:color="auto" w:fill="FFFFFF"/>
            <w:vAlign w:val="bottom"/>
          </w:tcPr>
          <w:p w14:paraId="531460AD" w14:textId="77777777" w:rsidR="00CD0D3C" w:rsidRPr="00D3683C" w:rsidRDefault="00CD0D3C" w:rsidP="001B45CB">
            <w:pPr>
              <w:spacing w:after="0"/>
              <w:jc w:val="center"/>
              <w:rPr>
                <w:szCs w:val="24"/>
                <w:lang w:val="en-IN"/>
              </w:rPr>
            </w:pPr>
            <w:r w:rsidRPr="00D3683C">
              <w:rPr>
                <w:szCs w:val="24"/>
                <w:lang w:val="en-IN"/>
              </w:rPr>
              <w:t>Mean</w:t>
            </w:r>
          </w:p>
        </w:tc>
        <w:tc>
          <w:tcPr>
            <w:tcW w:w="1418" w:type="dxa"/>
            <w:tcBorders>
              <w:top w:val="nil"/>
              <w:left w:val="single" w:sz="8" w:space="0" w:color="E0E0E0"/>
              <w:bottom w:val="single" w:sz="8" w:space="0" w:color="152935"/>
              <w:right w:val="nil"/>
            </w:tcBorders>
            <w:shd w:val="clear" w:color="auto" w:fill="FFFFFF"/>
            <w:vAlign w:val="bottom"/>
          </w:tcPr>
          <w:p w14:paraId="4FCDAC3B" w14:textId="77777777" w:rsidR="00CD0D3C" w:rsidRPr="00D3683C" w:rsidRDefault="00CD0D3C" w:rsidP="001B45CB">
            <w:pPr>
              <w:spacing w:after="0"/>
              <w:jc w:val="center"/>
              <w:rPr>
                <w:szCs w:val="24"/>
                <w:lang w:val="en-IN"/>
              </w:rPr>
            </w:pPr>
            <w:r w:rsidRPr="00D3683C">
              <w:rPr>
                <w:szCs w:val="24"/>
                <w:lang w:val="en-IN"/>
              </w:rPr>
              <w:t>Std. Deviation</w:t>
            </w:r>
          </w:p>
        </w:tc>
      </w:tr>
      <w:tr w:rsidR="00CD0D3C" w:rsidRPr="00D3683C" w14:paraId="49508B0E" w14:textId="77777777" w:rsidTr="00A80E66">
        <w:trPr>
          <w:cantSplit/>
          <w:jc w:val="center"/>
        </w:trPr>
        <w:tc>
          <w:tcPr>
            <w:tcW w:w="1720" w:type="dxa"/>
            <w:tcBorders>
              <w:top w:val="single" w:sz="8" w:space="0" w:color="152935"/>
              <w:left w:val="nil"/>
              <w:bottom w:val="single" w:sz="8" w:space="0" w:color="AEAEAE"/>
              <w:right w:val="nil"/>
            </w:tcBorders>
            <w:shd w:val="clear" w:color="auto" w:fill="E0E0E0"/>
          </w:tcPr>
          <w:p w14:paraId="0006F8FA" w14:textId="77777777" w:rsidR="00CD0D3C" w:rsidRPr="00D3683C" w:rsidRDefault="00CD0D3C" w:rsidP="001B45CB">
            <w:pPr>
              <w:spacing w:after="0"/>
              <w:rPr>
                <w:szCs w:val="24"/>
                <w:lang w:val="en-IN"/>
              </w:rPr>
            </w:pPr>
            <w:r w:rsidRPr="00D3683C">
              <w:rPr>
                <w:szCs w:val="24"/>
                <w:lang w:val="en-IN"/>
              </w:rPr>
              <w:t>sust_comm</w:t>
            </w:r>
          </w:p>
        </w:tc>
        <w:tc>
          <w:tcPr>
            <w:tcW w:w="548" w:type="dxa"/>
            <w:tcBorders>
              <w:top w:val="single" w:sz="8" w:space="0" w:color="152935"/>
              <w:left w:val="nil"/>
              <w:bottom w:val="single" w:sz="8" w:space="0" w:color="AEAEAE"/>
              <w:right w:val="single" w:sz="8" w:space="0" w:color="E0E0E0"/>
            </w:tcBorders>
            <w:shd w:val="clear" w:color="auto" w:fill="F9F9FB"/>
          </w:tcPr>
          <w:p w14:paraId="268A2C0B" w14:textId="77777777" w:rsidR="00CD0D3C" w:rsidRPr="00D3683C" w:rsidRDefault="00CD0D3C" w:rsidP="001B45CB">
            <w:pPr>
              <w:spacing w:after="0"/>
              <w:jc w:val="center"/>
              <w:rPr>
                <w:szCs w:val="24"/>
                <w:lang w:val="en-IN"/>
              </w:rPr>
            </w:pPr>
            <w:r w:rsidRPr="00D3683C">
              <w:rPr>
                <w:szCs w:val="24"/>
                <w:lang w:val="en-IN"/>
              </w:rPr>
              <w:t>82</w:t>
            </w:r>
          </w:p>
        </w:tc>
        <w:tc>
          <w:tcPr>
            <w:tcW w:w="993" w:type="dxa"/>
            <w:tcBorders>
              <w:top w:val="single" w:sz="8" w:space="0" w:color="152935"/>
              <w:left w:val="single" w:sz="8" w:space="0" w:color="E0E0E0"/>
              <w:bottom w:val="single" w:sz="8" w:space="0" w:color="AEAEAE"/>
              <w:right w:val="single" w:sz="8" w:space="0" w:color="E0E0E0"/>
            </w:tcBorders>
            <w:shd w:val="clear" w:color="auto" w:fill="F9F9FB"/>
          </w:tcPr>
          <w:p w14:paraId="1DC875B2" w14:textId="77777777" w:rsidR="00CD0D3C" w:rsidRPr="00D3683C" w:rsidRDefault="00CD0D3C" w:rsidP="001B45CB">
            <w:pPr>
              <w:spacing w:after="0"/>
              <w:jc w:val="center"/>
              <w:rPr>
                <w:szCs w:val="24"/>
                <w:lang w:val="en-IN"/>
              </w:rPr>
            </w:pPr>
            <w:r w:rsidRPr="00D3683C">
              <w:rPr>
                <w:szCs w:val="24"/>
                <w:lang w:val="en-IN"/>
              </w:rPr>
              <w:t>1.00</w:t>
            </w:r>
          </w:p>
        </w:tc>
        <w:tc>
          <w:tcPr>
            <w:tcW w:w="1134" w:type="dxa"/>
            <w:tcBorders>
              <w:top w:val="single" w:sz="8" w:space="0" w:color="152935"/>
              <w:left w:val="single" w:sz="8" w:space="0" w:color="E0E0E0"/>
              <w:bottom w:val="single" w:sz="8" w:space="0" w:color="AEAEAE"/>
              <w:right w:val="single" w:sz="8" w:space="0" w:color="E0E0E0"/>
            </w:tcBorders>
            <w:shd w:val="clear" w:color="auto" w:fill="F9F9FB"/>
          </w:tcPr>
          <w:p w14:paraId="2E57EAA8" w14:textId="77777777" w:rsidR="00CD0D3C" w:rsidRPr="00D3683C" w:rsidRDefault="00CD0D3C" w:rsidP="001B45CB">
            <w:pPr>
              <w:spacing w:after="0"/>
              <w:jc w:val="center"/>
              <w:rPr>
                <w:szCs w:val="24"/>
                <w:lang w:val="en-IN"/>
              </w:rPr>
            </w:pPr>
            <w:r w:rsidRPr="00D3683C">
              <w:rPr>
                <w:szCs w:val="24"/>
                <w:lang w:val="en-IN"/>
              </w:rPr>
              <w:t>5.00</w:t>
            </w:r>
          </w:p>
        </w:tc>
        <w:tc>
          <w:tcPr>
            <w:tcW w:w="850" w:type="dxa"/>
            <w:tcBorders>
              <w:top w:val="single" w:sz="8" w:space="0" w:color="152935"/>
              <w:left w:val="single" w:sz="8" w:space="0" w:color="E0E0E0"/>
              <w:bottom w:val="single" w:sz="8" w:space="0" w:color="AEAEAE"/>
              <w:right w:val="single" w:sz="8" w:space="0" w:color="E0E0E0"/>
            </w:tcBorders>
            <w:shd w:val="clear" w:color="auto" w:fill="F9F9FB"/>
          </w:tcPr>
          <w:p w14:paraId="7DD20352" w14:textId="77777777" w:rsidR="00CD0D3C" w:rsidRPr="00D3683C" w:rsidRDefault="00CD0D3C" w:rsidP="001B45CB">
            <w:pPr>
              <w:spacing w:after="0"/>
              <w:jc w:val="center"/>
              <w:rPr>
                <w:szCs w:val="24"/>
                <w:lang w:val="en-IN"/>
              </w:rPr>
            </w:pPr>
            <w:r w:rsidRPr="00D3683C">
              <w:rPr>
                <w:szCs w:val="24"/>
                <w:lang w:val="en-IN"/>
              </w:rPr>
              <w:t>2.1768</w:t>
            </w:r>
          </w:p>
        </w:tc>
        <w:tc>
          <w:tcPr>
            <w:tcW w:w="1418" w:type="dxa"/>
            <w:tcBorders>
              <w:top w:val="single" w:sz="8" w:space="0" w:color="152935"/>
              <w:left w:val="single" w:sz="8" w:space="0" w:color="E0E0E0"/>
              <w:bottom w:val="single" w:sz="8" w:space="0" w:color="AEAEAE"/>
              <w:right w:val="nil"/>
            </w:tcBorders>
            <w:shd w:val="clear" w:color="auto" w:fill="F9F9FB"/>
          </w:tcPr>
          <w:p w14:paraId="7CD66E40" w14:textId="77777777" w:rsidR="00CD0D3C" w:rsidRPr="00D3683C" w:rsidRDefault="00CD0D3C" w:rsidP="001B45CB">
            <w:pPr>
              <w:spacing w:after="0"/>
              <w:jc w:val="center"/>
              <w:rPr>
                <w:szCs w:val="24"/>
                <w:lang w:val="en-IN"/>
              </w:rPr>
            </w:pPr>
            <w:r w:rsidRPr="00D3683C">
              <w:rPr>
                <w:szCs w:val="24"/>
                <w:lang w:val="en-IN"/>
              </w:rPr>
              <w:t>.94973</w:t>
            </w:r>
          </w:p>
        </w:tc>
      </w:tr>
      <w:tr w:rsidR="00CD0D3C" w:rsidRPr="00D3683C" w14:paraId="2051B6B0" w14:textId="77777777" w:rsidTr="00A80E66">
        <w:trPr>
          <w:cantSplit/>
          <w:jc w:val="center"/>
        </w:trPr>
        <w:tc>
          <w:tcPr>
            <w:tcW w:w="1720" w:type="dxa"/>
            <w:tcBorders>
              <w:top w:val="single" w:sz="8" w:space="0" w:color="AEAEAE"/>
              <w:left w:val="nil"/>
              <w:bottom w:val="single" w:sz="8" w:space="0" w:color="AEAEAE"/>
              <w:right w:val="nil"/>
            </w:tcBorders>
            <w:shd w:val="clear" w:color="auto" w:fill="E0E0E0"/>
          </w:tcPr>
          <w:p w14:paraId="31F37107" w14:textId="77777777" w:rsidR="00CD0D3C" w:rsidRPr="00D3683C" w:rsidRDefault="00CD0D3C" w:rsidP="001B45CB">
            <w:pPr>
              <w:spacing w:after="0"/>
              <w:rPr>
                <w:szCs w:val="24"/>
                <w:lang w:val="en-IN"/>
              </w:rPr>
            </w:pPr>
            <w:r w:rsidRPr="00D3683C">
              <w:rPr>
                <w:szCs w:val="24"/>
                <w:lang w:val="en-IN"/>
              </w:rPr>
              <w:t>credibility</w:t>
            </w:r>
          </w:p>
        </w:tc>
        <w:tc>
          <w:tcPr>
            <w:tcW w:w="548" w:type="dxa"/>
            <w:tcBorders>
              <w:top w:val="single" w:sz="8" w:space="0" w:color="AEAEAE"/>
              <w:left w:val="nil"/>
              <w:bottom w:val="single" w:sz="8" w:space="0" w:color="AEAEAE"/>
              <w:right w:val="single" w:sz="8" w:space="0" w:color="E0E0E0"/>
            </w:tcBorders>
            <w:shd w:val="clear" w:color="auto" w:fill="F9F9FB"/>
          </w:tcPr>
          <w:p w14:paraId="6343E452" w14:textId="77777777" w:rsidR="00CD0D3C" w:rsidRPr="00D3683C" w:rsidRDefault="00CD0D3C" w:rsidP="001B45CB">
            <w:pPr>
              <w:spacing w:after="0"/>
              <w:jc w:val="center"/>
              <w:rPr>
                <w:szCs w:val="24"/>
                <w:lang w:val="en-IN"/>
              </w:rPr>
            </w:pPr>
            <w:r w:rsidRPr="00D3683C">
              <w:rPr>
                <w:szCs w:val="24"/>
                <w:lang w:val="en-IN"/>
              </w:rPr>
              <w:t>82</w:t>
            </w:r>
          </w:p>
        </w:tc>
        <w:tc>
          <w:tcPr>
            <w:tcW w:w="993" w:type="dxa"/>
            <w:tcBorders>
              <w:top w:val="single" w:sz="8" w:space="0" w:color="AEAEAE"/>
              <w:left w:val="single" w:sz="8" w:space="0" w:color="E0E0E0"/>
              <w:bottom w:val="single" w:sz="8" w:space="0" w:color="AEAEAE"/>
              <w:right w:val="single" w:sz="8" w:space="0" w:color="E0E0E0"/>
            </w:tcBorders>
            <w:shd w:val="clear" w:color="auto" w:fill="F9F9FB"/>
          </w:tcPr>
          <w:p w14:paraId="3E9B0245" w14:textId="77777777" w:rsidR="00CD0D3C" w:rsidRPr="00D3683C" w:rsidRDefault="00CD0D3C" w:rsidP="001B45CB">
            <w:pPr>
              <w:spacing w:after="0"/>
              <w:jc w:val="center"/>
              <w:rPr>
                <w:szCs w:val="24"/>
                <w:lang w:val="en-IN"/>
              </w:rPr>
            </w:pPr>
            <w:r w:rsidRPr="00D3683C">
              <w:rPr>
                <w:szCs w:val="24"/>
                <w:lang w:val="en-IN"/>
              </w:rPr>
              <w:t>1.00</w:t>
            </w:r>
          </w:p>
        </w:tc>
        <w:tc>
          <w:tcPr>
            <w:tcW w:w="1134" w:type="dxa"/>
            <w:tcBorders>
              <w:top w:val="single" w:sz="8" w:space="0" w:color="AEAEAE"/>
              <w:left w:val="single" w:sz="8" w:space="0" w:color="E0E0E0"/>
              <w:bottom w:val="single" w:sz="8" w:space="0" w:color="AEAEAE"/>
              <w:right w:val="single" w:sz="8" w:space="0" w:color="E0E0E0"/>
            </w:tcBorders>
            <w:shd w:val="clear" w:color="auto" w:fill="F9F9FB"/>
          </w:tcPr>
          <w:p w14:paraId="5BB2DACB" w14:textId="77777777" w:rsidR="00CD0D3C" w:rsidRPr="00D3683C" w:rsidRDefault="00CD0D3C" w:rsidP="001B45CB">
            <w:pPr>
              <w:spacing w:after="0"/>
              <w:jc w:val="center"/>
              <w:rPr>
                <w:szCs w:val="24"/>
                <w:lang w:val="en-IN"/>
              </w:rPr>
            </w:pPr>
            <w:r w:rsidRPr="00D3683C">
              <w:rPr>
                <w:szCs w:val="24"/>
                <w:lang w:val="en-IN"/>
              </w:rPr>
              <w:t>5.00</w:t>
            </w:r>
          </w:p>
        </w:tc>
        <w:tc>
          <w:tcPr>
            <w:tcW w:w="850" w:type="dxa"/>
            <w:tcBorders>
              <w:top w:val="single" w:sz="8" w:space="0" w:color="AEAEAE"/>
              <w:left w:val="single" w:sz="8" w:space="0" w:color="E0E0E0"/>
              <w:bottom w:val="single" w:sz="8" w:space="0" w:color="AEAEAE"/>
              <w:right w:val="single" w:sz="8" w:space="0" w:color="E0E0E0"/>
            </w:tcBorders>
            <w:shd w:val="clear" w:color="auto" w:fill="F9F9FB"/>
          </w:tcPr>
          <w:p w14:paraId="778093C1" w14:textId="77777777" w:rsidR="00CD0D3C" w:rsidRPr="00D3683C" w:rsidRDefault="00CD0D3C" w:rsidP="001B45CB">
            <w:pPr>
              <w:spacing w:after="0"/>
              <w:jc w:val="center"/>
              <w:rPr>
                <w:szCs w:val="24"/>
                <w:lang w:val="en-IN"/>
              </w:rPr>
            </w:pPr>
            <w:r w:rsidRPr="00D3683C">
              <w:rPr>
                <w:szCs w:val="24"/>
                <w:lang w:val="en-IN"/>
              </w:rPr>
              <w:t>2.1707</w:t>
            </w:r>
          </w:p>
        </w:tc>
        <w:tc>
          <w:tcPr>
            <w:tcW w:w="1418" w:type="dxa"/>
            <w:tcBorders>
              <w:top w:val="single" w:sz="8" w:space="0" w:color="AEAEAE"/>
              <w:left w:val="single" w:sz="8" w:space="0" w:color="E0E0E0"/>
              <w:bottom w:val="single" w:sz="8" w:space="0" w:color="AEAEAE"/>
              <w:right w:val="nil"/>
            </w:tcBorders>
            <w:shd w:val="clear" w:color="auto" w:fill="F9F9FB"/>
          </w:tcPr>
          <w:p w14:paraId="1AB1568A" w14:textId="77777777" w:rsidR="00CD0D3C" w:rsidRPr="00D3683C" w:rsidRDefault="00CD0D3C" w:rsidP="001B45CB">
            <w:pPr>
              <w:spacing w:after="0"/>
              <w:jc w:val="center"/>
              <w:rPr>
                <w:szCs w:val="24"/>
                <w:lang w:val="en-IN"/>
              </w:rPr>
            </w:pPr>
            <w:r w:rsidRPr="00D3683C">
              <w:rPr>
                <w:szCs w:val="24"/>
                <w:lang w:val="en-IN"/>
              </w:rPr>
              <w:t>.99038</w:t>
            </w:r>
          </w:p>
        </w:tc>
      </w:tr>
      <w:tr w:rsidR="00CD0D3C" w:rsidRPr="00D3683C" w14:paraId="50604CE3" w14:textId="77777777" w:rsidTr="00A80E66">
        <w:trPr>
          <w:cantSplit/>
          <w:jc w:val="center"/>
        </w:trPr>
        <w:tc>
          <w:tcPr>
            <w:tcW w:w="1720" w:type="dxa"/>
            <w:tcBorders>
              <w:top w:val="single" w:sz="8" w:space="0" w:color="AEAEAE"/>
              <w:left w:val="nil"/>
              <w:bottom w:val="single" w:sz="8" w:space="0" w:color="AEAEAE"/>
              <w:right w:val="nil"/>
            </w:tcBorders>
            <w:shd w:val="clear" w:color="auto" w:fill="E0E0E0"/>
          </w:tcPr>
          <w:p w14:paraId="79DA4D82" w14:textId="77777777" w:rsidR="00CD0D3C" w:rsidRPr="00D3683C" w:rsidRDefault="00CD0D3C" w:rsidP="001B45CB">
            <w:pPr>
              <w:spacing w:after="0"/>
              <w:rPr>
                <w:szCs w:val="24"/>
                <w:lang w:val="en-IN"/>
              </w:rPr>
            </w:pPr>
            <w:r w:rsidRPr="00D3683C">
              <w:rPr>
                <w:szCs w:val="24"/>
                <w:lang w:val="en-IN"/>
              </w:rPr>
              <w:t>scepticism</w:t>
            </w:r>
          </w:p>
        </w:tc>
        <w:tc>
          <w:tcPr>
            <w:tcW w:w="548" w:type="dxa"/>
            <w:tcBorders>
              <w:top w:val="single" w:sz="8" w:space="0" w:color="AEAEAE"/>
              <w:left w:val="nil"/>
              <w:bottom w:val="single" w:sz="8" w:space="0" w:color="AEAEAE"/>
              <w:right w:val="single" w:sz="8" w:space="0" w:color="E0E0E0"/>
            </w:tcBorders>
            <w:shd w:val="clear" w:color="auto" w:fill="F9F9FB"/>
          </w:tcPr>
          <w:p w14:paraId="46DC70AF" w14:textId="77777777" w:rsidR="00CD0D3C" w:rsidRPr="00D3683C" w:rsidRDefault="00CD0D3C" w:rsidP="001B45CB">
            <w:pPr>
              <w:spacing w:after="0"/>
              <w:jc w:val="center"/>
              <w:rPr>
                <w:szCs w:val="24"/>
                <w:lang w:val="en-IN"/>
              </w:rPr>
            </w:pPr>
            <w:r w:rsidRPr="00D3683C">
              <w:rPr>
                <w:szCs w:val="24"/>
                <w:lang w:val="en-IN"/>
              </w:rPr>
              <w:t>82</w:t>
            </w:r>
          </w:p>
        </w:tc>
        <w:tc>
          <w:tcPr>
            <w:tcW w:w="993" w:type="dxa"/>
            <w:tcBorders>
              <w:top w:val="single" w:sz="8" w:space="0" w:color="AEAEAE"/>
              <w:left w:val="single" w:sz="8" w:space="0" w:color="E0E0E0"/>
              <w:bottom w:val="single" w:sz="8" w:space="0" w:color="AEAEAE"/>
              <w:right w:val="single" w:sz="8" w:space="0" w:color="E0E0E0"/>
            </w:tcBorders>
            <w:shd w:val="clear" w:color="auto" w:fill="F9F9FB"/>
          </w:tcPr>
          <w:p w14:paraId="11DBB82D" w14:textId="77777777" w:rsidR="00CD0D3C" w:rsidRPr="00D3683C" w:rsidRDefault="00CD0D3C" w:rsidP="001B45CB">
            <w:pPr>
              <w:spacing w:after="0"/>
              <w:jc w:val="center"/>
              <w:rPr>
                <w:szCs w:val="24"/>
                <w:lang w:val="en-IN"/>
              </w:rPr>
            </w:pPr>
            <w:r w:rsidRPr="00D3683C">
              <w:rPr>
                <w:szCs w:val="24"/>
                <w:lang w:val="en-IN"/>
              </w:rPr>
              <w:t>1.00</w:t>
            </w:r>
          </w:p>
        </w:tc>
        <w:tc>
          <w:tcPr>
            <w:tcW w:w="1134" w:type="dxa"/>
            <w:tcBorders>
              <w:top w:val="single" w:sz="8" w:space="0" w:color="AEAEAE"/>
              <w:left w:val="single" w:sz="8" w:space="0" w:color="E0E0E0"/>
              <w:bottom w:val="single" w:sz="8" w:space="0" w:color="AEAEAE"/>
              <w:right w:val="single" w:sz="8" w:space="0" w:color="E0E0E0"/>
            </w:tcBorders>
            <w:shd w:val="clear" w:color="auto" w:fill="F9F9FB"/>
          </w:tcPr>
          <w:p w14:paraId="35355E94" w14:textId="77777777" w:rsidR="00CD0D3C" w:rsidRPr="00D3683C" w:rsidRDefault="00CD0D3C" w:rsidP="001B45CB">
            <w:pPr>
              <w:spacing w:after="0"/>
              <w:jc w:val="center"/>
              <w:rPr>
                <w:szCs w:val="24"/>
                <w:lang w:val="en-IN"/>
              </w:rPr>
            </w:pPr>
            <w:r w:rsidRPr="00D3683C">
              <w:rPr>
                <w:szCs w:val="24"/>
                <w:lang w:val="en-IN"/>
              </w:rPr>
              <w:t>5.00</w:t>
            </w:r>
          </w:p>
        </w:tc>
        <w:tc>
          <w:tcPr>
            <w:tcW w:w="850" w:type="dxa"/>
            <w:tcBorders>
              <w:top w:val="single" w:sz="8" w:space="0" w:color="AEAEAE"/>
              <w:left w:val="single" w:sz="8" w:space="0" w:color="E0E0E0"/>
              <w:bottom w:val="single" w:sz="8" w:space="0" w:color="AEAEAE"/>
              <w:right w:val="single" w:sz="8" w:space="0" w:color="E0E0E0"/>
            </w:tcBorders>
            <w:shd w:val="clear" w:color="auto" w:fill="F9F9FB"/>
          </w:tcPr>
          <w:p w14:paraId="5B7A3180" w14:textId="77777777" w:rsidR="00CD0D3C" w:rsidRPr="00D3683C" w:rsidRDefault="00CD0D3C" w:rsidP="001B45CB">
            <w:pPr>
              <w:spacing w:after="0"/>
              <w:jc w:val="center"/>
              <w:rPr>
                <w:szCs w:val="24"/>
                <w:lang w:val="en-IN"/>
              </w:rPr>
            </w:pPr>
            <w:r w:rsidRPr="00D3683C">
              <w:rPr>
                <w:szCs w:val="24"/>
                <w:lang w:val="en-IN"/>
              </w:rPr>
              <w:t>2.1098</w:t>
            </w:r>
          </w:p>
        </w:tc>
        <w:tc>
          <w:tcPr>
            <w:tcW w:w="1418" w:type="dxa"/>
            <w:tcBorders>
              <w:top w:val="single" w:sz="8" w:space="0" w:color="AEAEAE"/>
              <w:left w:val="single" w:sz="8" w:space="0" w:color="E0E0E0"/>
              <w:bottom w:val="single" w:sz="8" w:space="0" w:color="AEAEAE"/>
              <w:right w:val="nil"/>
            </w:tcBorders>
            <w:shd w:val="clear" w:color="auto" w:fill="F9F9FB"/>
          </w:tcPr>
          <w:p w14:paraId="79C9DE41" w14:textId="77777777" w:rsidR="00CD0D3C" w:rsidRPr="00D3683C" w:rsidRDefault="00CD0D3C" w:rsidP="001B45CB">
            <w:pPr>
              <w:spacing w:after="0"/>
              <w:jc w:val="center"/>
              <w:rPr>
                <w:szCs w:val="24"/>
                <w:lang w:val="en-IN"/>
              </w:rPr>
            </w:pPr>
            <w:r w:rsidRPr="00D3683C">
              <w:rPr>
                <w:szCs w:val="24"/>
                <w:lang w:val="en-IN"/>
              </w:rPr>
              <w:t>.92304</w:t>
            </w:r>
          </w:p>
        </w:tc>
      </w:tr>
      <w:tr w:rsidR="00CD0D3C" w:rsidRPr="00D3683C" w14:paraId="547DEA3C" w14:textId="77777777" w:rsidTr="00A80E66">
        <w:trPr>
          <w:cantSplit/>
          <w:jc w:val="center"/>
        </w:trPr>
        <w:tc>
          <w:tcPr>
            <w:tcW w:w="1720" w:type="dxa"/>
            <w:tcBorders>
              <w:top w:val="single" w:sz="8" w:space="0" w:color="AEAEAE"/>
              <w:left w:val="nil"/>
              <w:bottom w:val="single" w:sz="8" w:space="0" w:color="AEAEAE"/>
              <w:right w:val="nil"/>
            </w:tcBorders>
            <w:shd w:val="clear" w:color="auto" w:fill="E0E0E0"/>
          </w:tcPr>
          <w:p w14:paraId="19728240" w14:textId="77777777" w:rsidR="00CD0D3C" w:rsidRPr="00D3683C" w:rsidRDefault="00CD0D3C" w:rsidP="001B45CB">
            <w:pPr>
              <w:spacing w:after="0"/>
              <w:rPr>
                <w:szCs w:val="24"/>
                <w:lang w:val="en-IN"/>
              </w:rPr>
            </w:pPr>
            <w:r w:rsidRPr="00D3683C">
              <w:rPr>
                <w:szCs w:val="24"/>
                <w:lang w:val="en-IN"/>
              </w:rPr>
              <w:t>verification</w:t>
            </w:r>
          </w:p>
        </w:tc>
        <w:tc>
          <w:tcPr>
            <w:tcW w:w="548" w:type="dxa"/>
            <w:tcBorders>
              <w:top w:val="single" w:sz="8" w:space="0" w:color="AEAEAE"/>
              <w:left w:val="nil"/>
              <w:bottom w:val="single" w:sz="8" w:space="0" w:color="AEAEAE"/>
              <w:right w:val="single" w:sz="8" w:space="0" w:color="E0E0E0"/>
            </w:tcBorders>
            <w:shd w:val="clear" w:color="auto" w:fill="F9F9FB"/>
          </w:tcPr>
          <w:p w14:paraId="58FB864C" w14:textId="77777777" w:rsidR="00CD0D3C" w:rsidRPr="00D3683C" w:rsidRDefault="00CD0D3C" w:rsidP="001B45CB">
            <w:pPr>
              <w:spacing w:after="0"/>
              <w:jc w:val="center"/>
              <w:rPr>
                <w:szCs w:val="24"/>
                <w:lang w:val="en-IN"/>
              </w:rPr>
            </w:pPr>
            <w:r w:rsidRPr="00D3683C">
              <w:rPr>
                <w:szCs w:val="24"/>
                <w:lang w:val="en-IN"/>
              </w:rPr>
              <w:t>82</w:t>
            </w:r>
          </w:p>
        </w:tc>
        <w:tc>
          <w:tcPr>
            <w:tcW w:w="993" w:type="dxa"/>
            <w:tcBorders>
              <w:top w:val="single" w:sz="8" w:space="0" w:color="AEAEAE"/>
              <w:left w:val="single" w:sz="8" w:space="0" w:color="E0E0E0"/>
              <w:bottom w:val="single" w:sz="8" w:space="0" w:color="AEAEAE"/>
              <w:right w:val="single" w:sz="8" w:space="0" w:color="E0E0E0"/>
            </w:tcBorders>
            <w:shd w:val="clear" w:color="auto" w:fill="F9F9FB"/>
          </w:tcPr>
          <w:p w14:paraId="445C0287" w14:textId="77777777" w:rsidR="00CD0D3C" w:rsidRPr="00D3683C" w:rsidRDefault="00CD0D3C" w:rsidP="001B45CB">
            <w:pPr>
              <w:spacing w:after="0"/>
              <w:jc w:val="center"/>
              <w:rPr>
                <w:szCs w:val="24"/>
                <w:lang w:val="en-IN"/>
              </w:rPr>
            </w:pPr>
            <w:r w:rsidRPr="00D3683C">
              <w:rPr>
                <w:szCs w:val="24"/>
                <w:lang w:val="en-IN"/>
              </w:rPr>
              <w:t>1.00</w:t>
            </w:r>
          </w:p>
        </w:tc>
        <w:tc>
          <w:tcPr>
            <w:tcW w:w="1134" w:type="dxa"/>
            <w:tcBorders>
              <w:top w:val="single" w:sz="8" w:space="0" w:color="AEAEAE"/>
              <w:left w:val="single" w:sz="8" w:space="0" w:color="E0E0E0"/>
              <w:bottom w:val="single" w:sz="8" w:space="0" w:color="AEAEAE"/>
              <w:right w:val="single" w:sz="8" w:space="0" w:color="E0E0E0"/>
            </w:tcBorders>
            <w:shd w:val="clear" w:color="auto" w:fill="F9F9FB"/>
          </w:tcPr>
          <w:p w14:paraId="18D9C49F" w14:textId="77777777" w:rsidR="00CD0D3C" w:rsidRPr="00D3683C" w:rsidRDefault="00CD0D3C" w:rsidP="001B45CB">
            <w:pPr>
              <w:spacing w:after="0"/>
              <w:jc w:val="center"/>
              <w:rPr>
                <w:szCs w:val="24"/>
                <w:lang w:val="en-IN"/>
              </w:rPr>
            </w:pPr>
            <w:r w:rsidRPr="00D3683C">
              <w:rPr>
                <w:szCs w:val="24"/>
                <w:lang w:val="en-IN"/>
              </w:rPr>
              <w:t>5.00</w:t>
            </w:r>
          </w:p>
        </w:tc>
        <w:tc>
          <w:tcPr>
            <w:tcW w:w="850" w:type="dxa"/>
            <w:tcBorders>
              <w:top w:val="single" w:sz="8" w:space="0" w:color="AEAEAE"/>
              <w:left w:val="single" w:sz="8" w:space="0" w:color="E0E0E0"/>
              <w:bottom w:val="single" w:sz="8" w:space="0" w:color="AEAEAE"/>
              <w:right w:val="single" w:sz="8" w:space="0" w:color="E0E0E0"/>
            </w:tcBorders>
            <w:shd w:val="clear" w:color="auto" w:fill="F9F9FB"/>
          </w:tcPr>
          <w:p w14:paraId="7558B77D" w14:textId="77777777" w:rsidR="00CD0D3C" w:rsidRPr="00D3683C" w:rsidRDefault="00CD0D3C" w:rsidP="001B45CB">
            <w:pPr>
              <w:spacing w:after="0"/>
              <w:jc w:val="center"/>
              <w:rPr>
                <w:szCs w:val="24"/>
                <w:lang w:val="en-IN"/>
              </w:rPr>
            </w:pPr>
            <w:r w:rsidRPr="00D3683C">
              <w:rPr>
                <w:szCs w:val="24"/>
                <w:lang w:val="en-IN"/>
              </w:rPr>
              <w:t>2.0610</w:t>
            </w:r>
          </w:p>
        </w:tc>
        <w:tc>
          <w:tcPr>
            <w:tcW w:w="1418" w:type="dxa"/>
            <w:tcBorders>
              <w:top w:val="single" w:sz="8" w:space="0" w:color="AEAEAE"/>
              <w:left w:val="single" w:sz="8" w:space="0" w:color="E0E0E0"/>
              <w:bottom w:val="single" w:sz="8" w:space="0" w:color="AEAEAE"/>
              <w:right w:val="nil"/>
            </w:tcBorders>
            <w:shd w:val="clear" w:color="auto" w:fill="F9F9FB"/>
          </w:tcPr>
          <w:p w14:paraId="67842B4C" w14:textId="77777777" w:rsidR="00CD0D3C" w:rsidRPr="00D3683C" w:rsidRDefault="00CD0D3C" w:rsidP="001B45CB">
            <w:pPr>
              <w:spacing w:after="0"/>
              <w:jc w:val="center"/>
              <w:rPr>
                <w:szCs w:val="24"/>
                <w:lang w:val="en-IN"/>
              </w:rPr>
            </w:pPr>
            <w:r w:rsidRPr="00D3683C">
              <w:rPr>
                <w:szCs w:val="24"/>
                <w:lang w:val="en-IN"/>
              </w:rPr>
              <w:t>.95141</w:t>
            </w:r>
          </w:p>
        </w:tc>
      </w:tr>
      <w:tr w:rsidR="00CD0D3C" w:rsidRPr="00D3683C" w14:paraId="3DAFE10F" w14:textId="77777777" w:rsidTr="00A80E66">
        <w:trPr>
          <w:cantSplit/>
          <w:jc w:val="center"/>
        </w:trPr>
        <w:tc>
          <w:tcPr>
            <w:tcW w:w="1720" w:type="dxa"/>
            <w:tcBorders>
              <w:top w:val="single" w:sz="8" w:space="0" w:color="AEAEAE"/>
              <w:left w:val="nil"/>
              <w:bottom w:val="single" w:sz="8" w:space="0" w:color="AEAEAE"/>
              <w:right w:val="nil"/>
            </w:tcBorders>
            <w:shd w:val="clear" w:color="auto" w:fill="E0E0E0"/>
          </w:tcPr>
          <w:p w14:paraId="7D8FE1A6" w14:textId="77777777" w:rsidR="00CD0D3C" w:rsidRPr="00D3683C" w:rsidRDefault="00CD0D3C" w:rsidP="001B45CB">
            <w:pPr>
              <w:spacing w:after="0"/>
              <w:rPr>
                <w:szCs w:val="24"/>
                <w:lang w:val="en-IN"/>
              </w:rPr>
            </w:pPr>
            <w:r w:rsidRPr="00D3683C">
              <w:rPr>
                <w:szCs w:val="24"/>
                <w:lang w:val="en-IN"/>
              </w:rPr>
              <w:t>consumer_trust</w:t>
            </w:r>
          </w:p>
        </w:tc>
        <w:tc>
          <w:tcPr>
            <w:tcW w:w="548" w:type="dxa"/>
            <w:tcBorders>
              <w:top w:val="single" w:sz="8" w:space="0" w:color="AEAEAE"/>
              <w:left w:val="nil"/>
              <w:bottom w:val="single" w:sz="8" w:space="0" w:color="AEAEAE"/>
              <w:right w:val="single" w:sz="8" w:space="0" w:color="E0E0E0"/>
            </w:tcBorders>
            <w:shd w:val="clear" w:color="auto" w:fill="F9F9FB"/>
          </w:tcPr>
          <w:p w14:paraId="13D0A60D" w14:textId="77777777" w:rsidR="00CD0D3C" w:rsidRPr="00D3683C" w:rsidRDefault="00CD0D3C" w:rsidP="001B45CB">
            <w:pPr>
              <w:spacing w:after="0"/>
              <w:jc w:val="center"/>
              <w:rPr>
                <w:szCs w:val="24"/>
                <w:lang w:val="en-IN"/>
              </w:rPr>
            </w:pPr>
            <w:r w:rsidRPr="00D3683C">
              <w:rPr>
                <w:szCs w:val="24"/>
                <w:lang w:val="en-IN"/>
              </w:rPr>
              <w:t>82</w:t>
            </w:r>
          </w:p>
        </w:tc>
        <w:tc>
          <w:tcPr>
            <w:tcW w:w="993" w:type="dxa"/>
            <w:tcBorders>
              <w:top w:val="single" w:sz="8" w:space="0" w:color="AEAEAE"/>
              <w:left w:val="single" w:sz="8" w:space="0" w:color="E0E0E0"/>
              <w:bottom w:val="single" w:sz="8" w:space="0" w:color="AEAEAE"/>
              <w:right w:val="single" w:sz="8" w:space="0" w:color="E0E0E0"/>
            </w:tcBorders>
            <w:shd w:val="clear" w:color="auto" w:fill="F9F9FB"/>
          </w:tcPr>
          <w:p w14:paraId="467F073B" w14:textId="77777777" w:rsidR="00CD0D3C" w:rsidRPr="00D3683C" w:rsidRDefault="00CD0D3C" w:rsidP="001B45CB">
            <w:pPr>
              <w:spacing w:after="0"/>
              <w:jc w:val="center"/>
              <w:rPr>
                <w:szCs w:val="24"/>
                <w:lang w:val="en-IN"/>
              </w:rPr>
            </w:pPr>
            <w:r w:rsidRPr="00D3683C">
              <w:rPr>
                <w:szCs w:val="24"/>
                <w:lang w:val="en-IN"/>
              </w:rPr>
              <w:t>1.00</w:t>
            </w:r>
          </w:p>
        </w:tc>
        <w:tc>
          <w:tcPr>
            <w:tcW w:w="1134" w:type="dxa"/>
            <w:tcBorders>
              <w:top w:val="single" w:sz="8" w:space="0" w:color="AEAEAE"/>
              <w:left w:val="single" w:sz="8" w:space="0" w:color="E0E0E0"/>
              <w:bottom w:val="single" w:sz="8" w:space="0" w:color="AEAEAE"/>
              <w:right w:val="single" w:sz="8" w:space="0" w:color="E0E0E0"/>
            </w:tcBorders>
            <w:shd w:val="clear" w:color="auto" w:fill="F9F9FB"/>
          </w:tcPr>
          <w:p w14:paraId="1245395B" w14:textId="77777777" w:rsidR="00CD0D3C" w:rsidRPr="00D3683C" w:rsidRDefault="00CD0D3C" w:rsidP="001B45CB">
            <w:pPr>
              <w:spacing w:after="0"/>
              <w:jc w:val="center"/>
              <w:rPr>
                <w:szCs w:val="24"/>
                <w:lang w:val="en-IN"/>
              </w:rPr>
            </w:pPr>
            <w:r w:rsidRPr="00D3683C">
              <w:rPr>
                <w:szCs w:val="24"/>
                <w:lang w:val="en-IN"/>
              </w:rPr>
              <w:t>5.00</w:t>
            </w:r>
          </w:p>
        </w:tc>
        <w:tc>
          <w:tcPr>
            <w:tcW w:w="850" w:type="dxa"/>
            <w:tcBorders>
              <w:top w:val="single" w:sz="8" w:space="0" w:color="AEAEAE"/>
              <w:left w:val="single" w:sz="8" w:space="0" w:color="E0E0E0"/>
              <w:bottom w:val="single" w:sz="8" w:space="0" w:color="AEAEAE"/>
              <w:right w:val="single" w:sz="8" w:space="0" w:color="E0E0E0"/>
            </w:tcBorders>
            <w:shd w:val="clear" w:color="auto" w:fill="F9F9FB"/>
          </w:tcPr>
          <w:p w14:paraId="04B60026" w14:textId="77777777" w:rsidR="00CD0D3C" w:rsidRPr="00D3683C" w:rsidRDefault="00CD0D3C" w:rsidP="001B45CB">
            <w:pPr>
              <w:spacing w:after="0"/>
              <w:jc w:val="center"/>
              <w:rPr>
                <w:szCs w:val="24"/>
                <w:lang w:val="en-IN"/>
              </w:rPr>
            </w:pPr>
            <w:r w:rsidRPr="00D3683C">
              <w:rPr>
                <w:szCs w:val="24"/>
                <w:lang w:val="en-IN"/>
              </w:rPr>
              <w:t>2.0854</w:t>
            </w:r>
          </w:p>
        </w:tc>
        <w:tc>
          <w:tcPr>
            <w:tcW w:w="1418" w:type="dxa"/>
            <w:tcBorders>
              <w:top w:val="single" w:sz="8" w:space="0" w:color="AEAEAE"/>
              <w:left w:val="single" w:sz="8" w:space="0" w:color="E0E0E0"/>
              <w:bottom w:val="single" w:sz="8" w:space="0" w:color="AEAEAE"/>
              <w:right w:val="nil"/>
            </w:tcBorders>
            <w:shd w:val="clear" w:color="auto" w:fill="F9F9FB"/>
          </w:tcPr>
          <w:p w14:paraId="55306C19" w14:textId="77777777" w:rsidR="00CD0D3C" w:rsidRPr="00D3683C" w:rsidRDefault="00CD0D3C" w:rsidP="001B45CB">
            <w:pPr>
              <w:spacing w:after="0"/>
              <w:jc w:val="center"/>
              <w:rPr>
                <w:szCs w:val="24"/>
                <w:lang w:val="en-IN"/>
              </w:rPr>
            </w:pPr>
            <w:r w:rsidRPr="00D3683C">
              <w:rPr>
                <w:szCs w:val="24"/>
                <w:lang w:val="en-IN"/>
              </w:rPr>
              <w:t>1.09094</w:t>
            </w:r>
          </w:p>
        </w:tc>
      </w:tr>
      <w:tr w:rsidR="00CD0D3C" w:rsidRPr="00D3683C" w14:paraId="6DFCE64E" w14:textId="77777777" w:rsidTr="00A80E66">
        <w:trPr>
          <w:cantSplit/>
          <w:jc w:val="center"/>
        </w:trPr>
        <w:tc>
          <w:tcPr>
            <w:tcW w:w="1720" w:type="dxa"/>
            <w:tcBorders>
              <w:top w:val="single" w:sz="8" w:space="0" w:color="AEAEAE"/>
              <w:left w:val="nil"/>
              <w:bottom w:val="single" w:sz="8" w:space="0" w:color="AEAEAE"/>
              <w:right w:val="nil"/>
            </w:tcBorders>
            <w:shd w:val="clear" w:color="auto" w:fill="E0E0E0"/>
          </w:tcPr>
          <w:p w14:paraId="1F59DE75" w14:textId="77777777" w:rsidR="00CD0D3C" w:rsidRPr="00D3683C" w:rsidRDefault="00CD0D3C" w:rsidP="001B45CB">
            <w:pPr>
              <w:spacing w:after="0"/>
              <w:rPr>
                <w:szCs w:val="24"/>
                <w:lang w:val="en-IN"/>
              </w:rPr>
            </w:pPr>
            <w:r w:rsidRPr="00D3683C">
              <w:rPr>
                <w:szCs w:val="24"/>
                <w:lang w:val="en-IN"/>
              </w:rPr>
              <w:t>brand_loyalty</w:t>
            </w:r>
          </w:p>
        </w:tc>
        <w:tc>
          <w:tcPr>
            <w:tcW w:w="548" w:type="dxa"/>
            <w:tcBorders>
              <w:top w:val="single" w:sz="8" w:space="0" w:color="AEAEAE"/>
              <w:left w:val="nil"/>
              <w:bottom w:val="single" w:sz="8" w:space="0" w:color="AEAEAE"/>
              <w:right w:val="single" w:sz="8" w:space="0" w:color="E0E0E0"/>
            </w:tcBorders>
            <w:shd w:val="clear" w:color="auto" w:fill="F9F9FB"/>
          </w:tcPr>
          <w:p w14:paraId="55B7F875" w14:textId="77777777" w:rsidR="00CD0D3C" w:rsidRPr="00D3683C" w:rsidRDefault="00CD0D3C" w:rsidP="001B45CB">
            <w:pPr>
              <w:spacing w:after="0"/>
              <w:jc w:val="center"/>
              <w:rPr>
                <w:szCs w:val="24"/>
                <w:lang w:val="en-IN"/>
              </w:rPr>
            </w:pPr>
            <w:r w:rsidRPr="00D3683C">
              <w:rPr>
                <w:szCs w:val="24"/>
                <w:lang w:val="en-IN"/>
              </w:rPr>
              <w:t>82</w:t>
            </w:r>
          </w:p>
        </w:tc>
        <w:tc>
          <w:tcPr>
            <w:tcW w:w="993" w:type="dxa"/>
            <w:tcBorders>
              <w:top w:val="single" w:sz="8" w:space="0" w:color="AEAEAE"/>
              <w:left w:val="single" w:sz="8" w:space="0" w:color="E0E0E0"/>
              <w:bottom w:val="single" w:sz="8" w:space="0" w:color="AEAEAE"/>
              <w:right w:val="single" w:sz="8" w:space="0" w:color="E0E0E0"/>
            </w:tcBorders>
            <w:shd w:val="clear" w:color="auto" w:fill="F9F9FB"/>
          </w:tcPr>
          <w:p w14:paraId="0DC38510" w14:textId="77777777" w:rsidR="00CD0D3C" w:rsidRPr="00D3683C" w:rsidRDefault="00CD0D3C" w:rsidP="001B45CB">
            <w:pPr>
              <w:spacing w:after="0"/>
              <w:jc w:val="center"/>
              <w:rPr>
                <w:szCs w:val="24"/>
                <w:lang w:val="en-IN"/>
              </w:rPr>
            </w:pPr>
            <w:r w:rsidRPr="00D3683C">
              <w:rPr>
                <w:szCs w:val="24"/>
                <w:lang w:val="en-IN"/>
              </w:rPr>
              <w:t>1.00</w:t>
            </w:r>
          </w:p>
        </w:tc>
        <w:tc>
          <w:tcPr>
            <w:tcW w:w="1134" w:type="dxa"/>
            <w:tcBorders>
              <w:top w:val="single" w:sz="8" w:space="0" w:color="AEAEAE"/>
              <w:left w:val="single" w:sz="8" w:space="0" w:color="E0E0E0"/>
              <w:bottom w:val="single" w:sz="8" w:space="0" w:color="AEAEAE"/>
              <w:right w:val="single" w:sz="8" w:space="0" w:color="E0E0E0"/>
            </w:tcBorders>
            <w:shd w:val="clear" w:color="auto" w:fill="F9F9FB"/>
          </w:tcPr>
          <w:p w14:paraId="20D46126" w14:textId="77777777" w:rsidR="00CD0D3C" w:rsidRPr="00D3683C" w:rsidRDefault="00CD0D3C" w:rsidP="001B45CB">
            <w:pPr>
              <w:spacing w:after="0"/>
              <w:jc w:val="center"/>
              <w:rPr>
                <w:szCs w:val="24"/>
                <w:lang w:val="en-IN"/>
              </w:rPr>
            </w:pPr>
            <w:r w:rsidRPr="00D3683C">
              <w:rPr>
                <w:szCs w:val="24"/>
                <w:lang w:val="en-IN"/>
              </w:rPr>
              <w:t>5.00</w:t>
            </w:r>
          </w:p>
        </w:tc>
        <w:tc>
          <w:tcPr>
            <w:tcW w:w="850" w:type="dxa"/>
            <w:tcBorders>
              <w:top w:val="single" w:sz="8" w:space="0" w:color="AEAEAE"/>
              <w:left w:val="single" w:sz="8" w:space="0" w:color="E0E0E0"/>
              <w:bottom w:val="single" w:sz="8" w:space="0" w:color="AEAEAE"/>
              <w:right w:val="single" w:sz="8" w:space="0" w:color="E0E0E0"/>
            </w:tcBorders>
            <w:shd w:val="clear" w:color="auto" w:fill="F9F9FB"/>
          </w:tcPr>
          <w:p w14:paraId="0E9FBA56" w14:textId="77777777" w:rsidR="00CD0D3C" w:rsidRPr="00D3683C" w:rsidRDefault="00CD0D3C" w:rsidP="001B45CB">
            <w:pPr>
              <w:spacing w:after="0"/>
              <w:jc w:val="center"/>
              <w:rPr>
                <w:szCs w:val="24"/>
                <w:lang w:val="en-IN"/>
              </w:rPr>
            </w:pPr>
            <w:r w:rsidRPr="00D3683C">
              <w:rPr>
                <w:szCs w:val="24"/>
                <w:lang w:val="en-IN"/>
              </w:rPr>
              <w:t>2.1098</w:t>
            </w:r>
          </w:p>
        </w:tc>
        <w:tc>
          <w:tcPr>
            <w:tcW w:w="1418" w:type="dxa"/>
            <w:tcBorders>
              <w:top w:val="single" w:sz="8" w:space="0" w:color="AEAEAE"/>
              <w:left w:val="single" w:sz="8" w:space="0" w:color="E0E0E0"/>
              <w:bottom w:val="single" w:sz="8" w:space="0" w:color="AEAEAE"/>
              <w:right w:val="nil"/>
            </w:tcBorders>
            <w:shd w:val="clear" w:color="auto" w:fill="F9F9FB"/>
          </w:tcPr>
          <w:p w14:paraId="20BC2C51" w14:textId="77777777" w:rsidR="00CD0D3C" w:rsidRPr="00D3683C" w:rsidRDefault="00CD0D3C" w:rsidP="001B45CB">
            <w:pPr>
              <w:spacing w:after="0"/>
              <w:jc w:val="center"/>
              <w:rPr>
                <w:szCs w:val="24"/>
                <w:lang w:val="en-IN"/>
              </w:rPr>
            </w:pPr>
            <w:r w:rsidRPr="00D3683C">
              <w:rPr>
                <w:szCs w:val="24"/>
                <w:lang w:val="en-IN"/>
              </w:rPr>
              <w:t>1.03421</w:t>
            </w:r>
          </w:p>
        </w:tc>
      </w:tr>
      <w:tr w:rsidR="00CD0D3C" w:rsidRPr="00D3683C" w14:paraId="7ECB633B" w14:textId="77777777" w:rsidTr="00A80E66">
        <w:trPr>
          <w:cantSplit/>
          <w:jc w:val="center"/>
        </w:trPr>
        <w:tc>
          <w:tcPr>
            <w:tcW w:w="1720" w:type="dxa"/>
            <w:tcBorders>
              <w:top w:val="single" w:sz="8" w:space="0" w:color="AEAEAE"/>
              <w:left w:val="nil"/>
              <w:bottom w:val="single" w:sz="8" w:space="0" w:color="152935"/>
              <w:right w:val="nil"/>
            </w:tcBorders>
            <w:shd w:val="clear" w:color="auto" w:fill="E0E0E0"/>
          </w:tcPr>
          <w:p w14:paraId="1A1C3819" w14:textId="77777777" w:rsidR="00CD0D3C" w:rsidRPr="00D3683C" w:rsidRDefault="00CD0D3C" w:rsidP="001B45CB">
            <w:pPr>
              <w:spacing w:after="0"/>
              <w:rPr>
                <w:szCs w:val="24"/>
                <w:lang w:val="en-IN"/>
              </w:rPr>
            </w:pPr>
            <w:r w:rsidRPr="00D3683C">
              <w:rPr>
                <w:szCs w:val="24"/>
                <w:lang w:val="en-IN"/>
              </w:rPr>
              <w:t>Valid N (listwise)</w:t>
            </w:r>
          </w:p>
        </w:tc>
        <w:tc>
          <w:tcPr>
            <w:tcW w:w="548" w:type="dxa"/>
            <w:tcBorders>
              <w:top w:val="single" w:sz="8" w:space="0" w:color="AEAEAE"/>
              <w:left w:val="nil"/>
              <w:bottom w:val="single" w:sz="8" w:space="0" w:color="152935"/>
              <w:right w:val="single" w:sz="8" w:space="0" w:color="E0E0E0"/>
            </w:tcBorders>
            <w:shd w:val="clear" w:color="auto" w:fill="F9F9FB"/>
          </w:tcPr>
          <w:p w14:paraId="47A0D100" w14:textId="77777777" w:rsidR="00CD0D3C" w:rsidRPr="00D3683C" w:rsidRDefault="00CD0D3C" w:rsidP="001B45CB">
            <w:pPr>
              <w:spacing w:after="0"/>
              <w:jc w:val="center"/>
              <w:rPr>
                <w:szCs w:val="24"/>
                <w:lang w:val="en-IN"/>
              </w:rPr>
            </w:pPr>
            <w:r w:rsidRPr="00D3683C">
              <w:rPr>
                <w:szCs w:val="24"/>
                <w:lang w:val="en-IN"/>
              </w:rPr>
              <w:t>82</w:t>
            </w:r>
          </w:p>
        </w:tc>
        <w:tc>
          <w:tcPr>
            <w:tcW w:w="993"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7F7ED67F" w14:textId="77777777" w:rsidR="00CD0D3C" w:rsidRPr="00D3683C" w:rsidRDefault="00CD0D3C" w:rsidP="001B45CB">
            <w:pPr>
              <w:spacing w:after="0"/>
              <w:jc w:val="center"/>
              <w:rPr>
                <w:szCs w:val="24"/>
                <w:lang w:val="en-IN"/>
              </w:rPr>
            </w:pPr>
          </w:p>
        </w:tc>
        <w:tc>
          <w:tcPr>
            <w:tcW w:w="1134"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3FF7BCC0" w14:textId="77777777" w:rsidR="00CD0D3C" w:rsidRPr="00D3683C" w:rsidRDefault="00CD0D3C" w:rsidP="001B45CB">
            <w:pPr>
              <w:spacing w:after="0"/>
              <w:jc w:val="center"/>
              <w:rPr>
                <w:szCs w:val="24"/>
                <w:lang w:val="en-IN"/>
              </w:rPr>
            </w:pPr>
          </w:p>
        </w:tc>
        <w:tc>
          <w:tcPr>
            <w:tcW w:w="850"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1E10D9E9" w14:textId="77777777" w:rsidR="00CD0D3C" w:rsidRPr="00D3683C" w:rsidRDefault="00CD0D3C" w:rsidP="001B45CB">
            <w:pPr>
              <w:spacing w:after="0"/>
              <w:jc w:val="center"/>
              <w:rPr>
                <w:szCs w:val="24"/>
                <w:lang w:val="en-IN"/>
              </w:rPr>
            </w:pPr>
          </w:p>
        </w:tc>
        <w:tc>
          <w:tcPr>
            <w:tcW w:w="1418" w:type="dxa"/>
            <w:tcBorders>
              <w:top w:val="single" w:sz="8" w:space="0" w:color="AEAEAE"/>
              <w:left w:val="single" w:sz="8" w:space="0" w:color="E0E0E0"/>
              <w:bottom w:val="single" w:sz="8" w:space="0" w:color="152935"/>
              <w:right w:val="nil"/>
            </w:tcBorders>
            <w:shd w:val="clear" w:color="auto" w:fill="F9F9FB"/>
            <w:vAlign w:val="center"/>
          </w:tcPr>
          <w:p w14:paraId="0784700D" w14:textId="77777777" w:rsidR="00CD0D3C" w:rsidRPr="00D3683C" w:rsidRDefault="00CD0D3C" w:rsidP="001B45CB">
            <w:pPr>
              <w:spacing w:after="0"/>
              <w:jc w:val="center"/>
              <w:rPr>
                <w:szCs w:val="24"/>
                <w:lang w:val="en-IN"/>
              </w:rPr>
            </w:pPr>
          </w:p>
        </w:tc>
      </w:tr>
    </w:tbl>
    <w:p w14:paraId="05020FC6" w14:textId="30E7B43D" w:rsidR="00CD0D3C" w:rsidRDefault="00D3683C" w:rsidP="001B45CB">
      <w:pPr>
        <w:pStyle w:val="Heading5"/>
      </w:pPr>
      <w:bookmarkStart w:id="129" w:name="_Toc219897484"/>
      <w:r w:rsidRPr="00D3683C">
        <w:t>Table 4.2: Descriptive Statistics of Key Constructs</w:t>
      </w:r>
      <w:bookmarkEnd w:id="129"/>
    </w:p>
    <w:p w14:paraId="43FA5809" w14:textId="0EC5EB36" w:rsidR="00D3683C" w:rsidRPr="00D3683C" w:rsidRDefault="00D3683C" w:rsidP="001B45CB">
      <w:pPr>
        <w:spacing w:after="0"/>
        <w:jc w:val="center"/>
        <w:rPr>
          <w:lang w:val="en-IN"/>
        </w:rPr>
      </w:pPr>
      <w:r>
        <w:rPr>
          <w:lang w:val="en-IN"/>
        </w:rPr>
        <w:t>(Source: Developed by Learner using SPSS)</w:t>
      </w:r>
    </w:p>
    <w:p w14:paraId="17F5207C" w14:textId="79E6C6D7" w:rsidR="00CD0D3C" w:rsidRPr="00CD0D3C" w:rsidRDefault="005B3375" w:rsidP="001B45CB">
      <w:pPr>
        <w:spacing w:after="0"/>
        <w:rPr>
          <w:lang w:val="en-IN"/>
        </w:rPr>
      </w:pPr>
      <w:r w:rsidRPr="005B3375">
        <w:t xml:space="preserve">The descriptive statistics show that mean scores obtained have been generally low-to-moderate in all constructs and this shows that UK FMCG brands are cautious and </w:t>
      </w:r>
      <w:r w:rsidRPr="005B3375">
        <w:lastRenderedPageBreak/>
        <w:t>sceptical about sustainability communication. The scores of sustainability communication (M = 2.18) and credibility (M = 2.17) were lower than the midpoint of the scale that indicates that respondents do not highly regard sustainability messages of FMCGs as clear and credible. In the same way, the mean of verification (M = 2.06) is low which indicates low confidence of consumers with the third party endorsement or regulatory guarantees. The consumer trust (M = 2.09) and brand loyalty (M = 2.11) are also low and, again, support the evidence provided in the literature about greenwashing and lack of credibility. The standard deviation of trust and loyalty are relatively higher, which implies that the reactions of consumers are different, and the consumers have heterogeneous perceptions of the brand among them</w:t>
      </w:r>
      <w:r w:rsidR="00B17BEB">
        <w:t xml:space="preserve"> </w:t>
      </w:r>
      <w:r w:rsidR="00B17BEB">
        <w:rPr>
          <w:lang w:val="en-IN"/>
        </w:rPr>
        <w:t>(</w:t>
      </w:r>
      <w:r w:rsidR="00B17BEB" w:rsidRPr="000B7D40">
        <w:rPr>
          <w:lang w:val="en-IN"/>
        </w:rPr>
        <w:t>Nathan</w:t>
      </w:r>
      <w:r w:rsidR="00B17BEB">
        <w:rPr>
          <w:lang w:val="en-IN"/>
        </w:rPr>
        <w:t xml:space="preserve"> </w:t>
      </w:r>
      <w:r w:rsidR="00B17BEB">
        <w:rPr>
          <w:i/>
          <w:lang w:val="en-IN"/>
        </w:rPr>
        <w:t>et al.,</w:t>
      </w:r>
      <w:r w:rsidR="00B17BEB" w:rsidRPr="000B7D40">
        <w:rPr>
          <w:lang w:val="en-IN"/>
        </w:rPr>
        <w:t xml:space="preserve"> 2022</w:t>
      </w:r>
      <w:r w:rsidR="00B17BEB">
        <w:rPr>
          <w:lang w:val="en-IN"/>
        </w:rPr>
        <w:t>)</w:t>
      </w:r>
      <w:r w:rsidRPr="005B3375">
        <w:t>. All these results are useful in the empirical validation of the problem statement of the study and provide the additional opportunities to rely on the further analytical research to investigate the inferential determinants of trust and loyalty.</w:t>
      </w:r>
    </w:p>
    <w:p w14:paraId="66BD0898" w14:textId="5B425D34" w:rsidR="00043077" w:rsidRPr="00043077" w:rsidRDefault="00043077" w:rsidP="001B45CB">
      <w:pPr>
        <w:pStyle w:val="Heading2"/>
        <w:rPr>
          <w:lang w:val="en-IN"/>
        </w:rPr>
      </w:pPr>
      <w:bookmarkStart w:id="130" w:name="_Toc219897544"/>
      <w:r>
        <w:rPr>
          <w:lang w:val="en-IN"/>
        </w:rPr>
        <w:t>4.4 Correlation Analysis</w:t>
      </w:r>
      <w:bookmarkEnd w:id="130"/>
    </w:p>
    <w:p w14:paraId="7CFF9797" w14:textId="6AFB062D" w:rsidR="00043077" w:rsidRPr="00043077" w:rsidRDefault="005B3375" w:rsidP="001B45CB">
      <w:pPr>
        <w:spacing w:after="0"/>
        <w:rPr>
          <w:lang w:val="en-IN"/>
        </w:rPr>
      </w:pPr>
      <w:r w:rsidRPr="005B3375">
        <w:rPr>
          <w:lang w:val="en-IN"/>
        </w:rPr>
        <w:t>The correlation analysis was done to identify the nature of the relationship between the most important constructs of the study in terms of the strength and direction. The correlation coefficient of Pearson was employed since the measurements were made on continuous Likert scales and fit the conditions necessary to test the parametric coefficient</w:t>
      </w:r>
      <w:r w:rsidR="00D92CDC">
        <w:rPr>
          <w:lang w:val="en-IN"/>
        </w:rPr>
        <w:t xml:space="preserve"> (Ali Abd Al-Hameed, </w:t>
      </w:r>
      <w:r w:rsidR="00D92CDC" w:rsidRPr="00D92CDC">
        <w:rPr>
          <w:lang w:val="en-IN"/>
        </w:rPr>
        <w:t>2022</w:t>
      </w:r>
      <w:r w:rsidR="00D92CDC">
        <w:rPr>
          <w:lang w:val="en-IN"/>
        </w:rPr>
        <w:t>)</w:t>
      </w:r>
      <w:r w:rsidRPr="005B3375">
        <w:rPr>
          <w:lang w:val="en-IN"/>
        </w:rPr>
        <w:t>. The analysis presents initial support of relationships between sustainability communication variables, consumer trust, and brand loyalty, and paves the way to the further regression by exploring the po</w:t>
      </w:r>
      <w:r>
        <w:rPr>
          <w:lang w:val="en-IN"/>
        </w:rPr>
        <w:t>ssible predictive relationships.</w:t>
      </w:r>
    </w:p>
    <w:tbl>
      <w:tblPr>
        <w:tblW w:w="0" w:type="auto"/>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1244"/>
        <w:gridCol w:w="1116"/>
        <w:gridCol w:w="922"/>
        <w:gridCol w:w="842"/>
        <w:gridCol w:w="942"/>
        <w:gridCol w:w="865"/>
        <w:gridCol w:w="1254"/>
        <w:gridCol w:w="1121"/>
      </w:tblGrid>
      <w:tr w:rsidR="00043077" w:rsidRPr="00043077" w14:paraId="181F1DA2" w14:textId="15F969F2" w:rsidTr="00AC61CA">
        <w:trPr>
          <w:cantSplit/>
          <w:jc w:val="center"/>
        </w:trPr>
        <w:tc>
          <w:tcPr>
            <w:tcW w:w="5066" w:type="dxa"/>
            <w:gridSpan w:val="5"/>
            <w:tcBorders>
              <w:top w:val="nil"/>
              <w:left w:val="nil"/>
              <w:bottom w:val="nil"/>
              <w:right w:val="nil"/>
            </w:tcBorders>
            <w:shd w:val="clear" w:color="auto" w:fill="FFFFFF"/>
            <w:vAlign w:val="center"/>
          </w:tcPr>
          <w:p w14:paraId="10228A44" w14:textId="77777777" w:rsidR="00043077" w:rsidRPr="00043077" w:rsidRDefault="00043077" w:rsidP="001B45CB">
            <w:pPr>
              <w:spacing w:after="0"/>
              <w:jc w:val="left"/>
              <w:rPr>
                <w:rFonts w:cs="Times New Roman"/>
                <w:sz w:val="20"/>
                <w:szCs w:val="20"/>
                <w:lang w:val="en-IN"/>
              </w:rPr>
            </w:pPr>
            <w:r w:rsidRPr="00043077">
              <w:rPr>
                <w:rFonts w:cs="Times New Roman"/>
                <w:b/>
                <w:bCs/>
                <w:sz w:val="20"/>
                <w:szCs w:val="20"/>
                <w:lang w:val="en-IN"/>
              </w:rPr>
              <w:t>Correlations</w:t>
            </w:r>
          </w:p>
        </w:tc>
        <w:tc>
          <w:tcPr>
            <w:tcW w:w="0" w:type="auto"/>
            <w:gridSpan w:val="2"/>
            <w:tcBorders>
              <w:top w:val="nil"/>
              <w:left w:val="nil"/>
              <w:bottom w:val="nil"/>
              <w:right w:val="nil"/>
            </w:tcBorders>
            <w:shd w:val="clear" w:color="auto" w:fill="FFFFFF"/>
          </w:tcPr>
          <w:p w14:paraId="1C621B7E" w14:textId="77777777" w:rsidR="00043077" w:rsidRPr="00043077" w:rsidRDefault="00043077" w:rsidP="001B45CB">
            <w:pPr>
              <w:spacing w:after="0"/>
              <w:jc w:val="left"/>
              <w:rPr>
                <w:rFonts w:cs="Times New Roman"/>
                <w:b/>
                <w:bCs/>
                <w:sz w:val="20"/>
                <w:szCs w:val="20"/>
                <w:lang w:val="en-IN"/>
              </w:rPr>
            </w:pPr>
          </w:p>
        </w:tc>
        <w:tc>
          <w:tcPr>
            <w:tcW w:w="0" w:type="auto"/>
            <w:tcBorders>
              <w:top w:val="nil"/>
              <w:left w:val="nil"/>
              <w:bottom w:val="nil"/>
              <w:right w:val="nil"/>
            </w:tcBorders>
            <w:shd w:val="clear" w:color="auto" w:fill="FFFFFF"/>
          </w:tcPr>
          <w:p w14:paraId="7AC57B8C" w14:textId="77777777" w:rsidR="00043077" w:rsidRPr="00043077" w:rsidRDefault="00043077" w:rsidP="001B45CB">
            <w:pPr>
              <w:spacing w:after="0"/>
              <w:jc w:val="left"/>
              <w:rPr>
                <w:rFonts w:cs="Times New Roman"/>
                <w:b/>
                <w:bCs/>
                <w:sz w:val="20"/>
                <w:szCs w:val="20"/>
                <w:lang w:val="en-IN"/>
              </w:rPr>
            </w:pPr>
          </w:p>
        </w:tc>
      </w:tr>
      <w:tr w:rsidR="00043077" w:rsidRPr="00043077" w14:paraId="1CBD937E" w14:textId="513EFCAA" w:rsidTr="00AC61CA">
        <w:trPr>
          <w:cantSplit/>
          <w:jc w:val="center"/>
        </w:trPr>
        <w:tc>
          <w:tcPr>
            <w:tcW w:w="2360" w:type="dxa"/>
            <w:gridSpan w:val="2"/>
            <w:tcBorders>
              <w:top w:val="nil"/>
              <w:left w:val="nil"/>
              <w:bottom w:val="single" w:sz="8" w:space="0" w:color="152935"/>
              <w:right w:val="nil"/>
            </w:tcBorders>
            <w:shd w:val="clear" w:color="auto" w:fill="FFFFFF"/>
            <w:vAlign w:val="bottom"/>
          </w:tcPr>
          <w:p w14:paraId="7CC09BE7" w14:textId="77777777" w:rsidR="00043077" w:rsidRPr="00043077" w:rsidRDefault="00043077" w:rsidP="001B45CB">
            <w:pPr>
              <w:spacing w:after="0"/>
              <w:jc w:val="left"/>
              <w:rPr>
                <w:rFonts w:cs="Times New Roman"/>
                <w:sz w:val="20"/>
                <w:szCs w:val="20"/>
                <w:lang w:val="en-IN"/>
              </w:rPr>
            </w:pPr>
          </w:p>
        </w:tc>
        <w:tc>
          <w:tcPr>
            <w:tcW w:w="0" w:type="auto"/>
            <w:tcBorders>
              <w:top w:val="nil"/>
              <w:left w:val="nil"/>
              <w:bottom w:val="single" w:sz="8" w:space="0" w:color="152935"/>
              <w:right w:val="single" w:sz="8" w:space="0" w:color="E0E0E0"/>
            </w:tcBorders>
            <w:shd w:val="clear" w:color="auto" w:fill="FFFFFF"/>
            <w:vAlign w:val="bottom"/>
          </w:tcPr>
          <w:p w14:paraId="0429D4C6" w14:textId="77777777" w:rsidR="00043077" w:rsidRPr="00043077" w:rsidRDefault="00043077" w:rsidP="001B45CB">
            <w:pPr>
              <w:spacing w:after="0"/>
              <w:jc w:val="center"/>
              <w:rPr>
                <w:rFonts w:cs="Times New Roman"/>
                <w:color w:val="2F5496" w:themeColor="accent5" w:themeShade="BF"/>
                <w:sz w:val="20"/>
                <w:szCs w:val="20"/>
                <w:lang w:val="en-IN"/>
              </w:rPr>
            </w:pPr>
            <w:r w:rsidRPr="00043077">
              <w:rPr>
                <w:rFonts w:cs="Times New Roman"/>
                <w:color w:val="2F5496" w:themeColor="accent5" w:themeShade="BF"/>
                <w:sz w:val="20"/>
                <w:szCs w:val="20"/>
                <w:lang w:val="en-IN"/>
              </w:rPr>
              <w:t>sust_comm</w:t>
            </w:r>
          </w:p>
        </w:tc>
        <w:tc>
          <w:tcPr>
            <w:tcW w:w="0" w:type="auto"/>
            <w:tcBorders>
              <w:top w:val="nil"/>
              <w:left w:val="single" w:sz="8" w:space="0" w:color="E0E0E0"/>
              <w:bottom w:val="single" w:sz="8" w:space="0" w:color="152935"/>
              <w:right w:val="single" w:sz="8" w:space="0" w:color="E0E0E0"/>
            </w:tcBorders>
            <w:shd w:val="clear" w:color="auto" w:fill="FFFFFF"/>
            <w:vAlign w:val="bottom"/>
          </w:tcPr>
          <w:p w14:paraId="53D45A1D" w14:textId="77777777" w:rsidR="00043077" w:rsidRPr="00043077" w:rsidRDefault="00043077" w:rsidP="001B45CB">
            <w:pPr>
              <w:spacing w:after="0"/>
              <w:jc w:val="center"/>
              <w:rPr>
                <w:rFonts w:cs="Times New Roman"/>
                <w:color w:val="2F5496" w:themeColor="accent5" w:themeShade="BF"/>
                <w:sz w:val="20"/>
                <w:szCs w:val="20"/>
                <w:lang w:val="en-IN"/>
              </w:rPr>
            </w:pPr>
            <w:r w:rsidRPr="00043077">
              <w:rPr>
                <w:rFonts w:cs="Times New Roman"/>
                <w:color w:val="2F5496" w:themeColor="accent5" w:themeShade="BF"/>
                <w:sz w:val="20"/>
                <w:szCs w:val="20"/>
                <w:lang w:val="en-IN"/>
              </w:rPr>
              <w:t>credibility</w:t>
            </w:r>
          </w:p>
        </w:tc>
        <w:tc>
          <w:tcPr>
            <w:tcW w:w="0" w:type="auto"/>
            <w:tcBorders>
              <w:top w:val="nil"/>
              <w:left w:val="single" w:sz="8" w:space="0" w:color="E0E0E0"/>
              <w:bottom w:val="single" w:sz="8" w:space="0" w:color="152935"/>
              <w:right w:val="single" w:sz="8" w:space="0" w:color="E0E0E0"/>
            </w:tcBorders>
            <w:shd w:val="clear" w:color="auto" w:fill="FFFFFF"/>
            <w:vAlign w:val="bottom"/>
          </w:tcPr>
          <w:p w14:paraId="1491EE7E" w14:textId="77777777" w:rsidR="00043077" w:rsidRPr="00043077" w:rsidRDefault="00043077" w:rsidP="001B45CB">
            <w:pPr>
              <w:spacing w:after="0"/>
              <w:jc w:val="center"/>
              <w:rPr>
                <w:rFonts w:cs="Times New Roman"/>
                <w:color w:val="2F5496" w:themeColor="accent5" w:themeShade="BF"/>
                <w:sz w:val="20"/>
                <w:szCs w:val="20"/>
                <w:lang w:val="en-IN"/>
              </w:rPr>
            </w:pPr>
            <w:r w:rsidRPr="00043077">
              <w:rPr>
                <w:rFonts w:cs="Times New Roman"/>
                <w:color w:val="2F5496" w:themeColor="accent5" w:themeShade="BF"/>
                <w:sz w:val="20"/>
                <w:szCs w:val="20"/>
                <w:lang w:val="en-IN"/>
              </w:rPr>
              <w:t>verification</w:t>
            </w:r>
          </w:p>
        </w:tc>
        <w:tc>
          <w:tcPr>
            <w:tcW w:w="0" w:type="auto"/>
            <w:tcBorders>
              <w:top w:val="nil"/>
              <w:left w:val="single" w:sz="8" w:space="0" w:color="E0E0E0"/>
              <w:bottom w:val="single" w:sz="8" w:space="0" w:color="152935"/>
              <w:right w:val="nil"/>
            </w:tcBorders>
            <w:shd w:val="clear" w:color="auto" w:fill="FFFFFF"/>
            <w:vAlign w:val="bottom"/>
          </w:tcPr>
          <w:p w14:paraId="3D771717" w14:textId="77777777" w:rsidR="00043077" w:rsidRPr="00043077" w:rsidRDefault="00043077" w:rsidP="001B45CB">
            <w:pPr>
              <w:spacing w:after="0"/>
              <w:jc w:val="center"/>
              <w:rPr>
                <w:rFonts w:cs="Times New Roman"/>
                <w:color w:val="2F5496" w:themeColor="accent5" w:themeShade="BF"/>
                <w:sz w:val="20"/>
                <w:szCs w:val="20"/>
                <w:lang w:val="en-IN"/>
              </w:rPr>
            </w:pPr>
            <w:r w:rsidRPr="00043077">
              <w:rPr>
                <w:rFonts w:cs="Times New Roman"/>
                <w:color w:val="2F5496" w:themeColor="accent5" w:themeShade="BF"/>
                <w:sz w:val="20"/>
                <w:szCs w:val="20"/>
                <w:lang w:val="en-IN"/>
              </w:rPr>
              <w:t>scepticism</w:t>
            </w:r>
          </w:p>
        </w:tc>
        <w:tc>
          <w:tcPr>
            <w:tcW w:w="0" w:type="auto"/>
            <w:tcBorders>
              <w:top w:val="nil"/>
              <w:left w:val="single" w:sz="8" w:space="0" w:color="E0E0E0"/>
              <w:bottom w:val="single" w:sz="8" w:space="0" w:color="152935"/>
              <w:right w:val="nil"/>
            </w:tcBorders>
            <w:shd w:val="clear" w:color="auto" w:fill="FFFFFF"/>
            <w:vAlign w:val="bottom"/>
          </w:tcPr>
          <w:p w14:paraId="791E2731" w14:textId="7A295383" w:rsidR="00043077" w:rsidRPr="00043077" w:rsidRDefault="00043077" w:rsidP="001B45CB">
            <w:pPr>
              <w:spacing w:after="0"/>
              <w:jc w:val="center"/>
              <w:rPr>
                <w:rFonts w:cs="Times New Roman"/>
                <w:color w:val="2F5496" w:themeColor="accent5" w:themeShade="BF"/>
                <w:sz w:val="20"/>
                <w:szCs w:val="20"/>
                <w:lang w:val="en-IN"/>
              </w:rPr>
            </w:pPr>
            <w:r w:rsidRPr="00043077">
              <w:rPr>
                <w:rFonts w:cs="Times New Roman"/>
                <w:color w:val="2F5496" w:themeColor="accent5" w:themeShade="BF"/>
                <w:sz w:val="20"/>
                <w:szCs w:val="20"/>
              </w:rPr>
              <w:t>consumer_trust</w:t>
            </w:r>
          </w:p>
        </w:tc>
        <w:tc>
          <w:tcPr>
            <w:tcW w:w="0" w:type="auto"/>
            <w:tcBorders>
              <w:top w:val="nil"/>
              <w:left w:val="single" w:sz="8" w:space="0" w:color="E0E0E0"/>
              <w:bottom w:val="single" w:sz="8" w:space="0" w:color="152935"/>
              <w:right w:val="nil"/>
            </w:tcBorders>
            <w:shd w:val="clear" w:color="auto" w:fill="FFFFFF"/>
            <w:vAlign w:val="bottom"/>
          </w:tcPr>
          <w:p w14:paraId="14D27FC9" w14:textId="303F956A" w:rsidR="00043077" w:rsidRPr="00043077" w:rsidRDefault="00043077" w:rsidP="001B45CB">
            <w:pPr>
              <w:spacing w:after="0"/>
              <w:jc w:val="center"/>
              <w:rPr>
                <w:rFonts w:cs="Times New Roman"/>
                <w:color w:val="2F5496" w:themeColor="accent5" w:themeShade="BF"/>
                <w:sz w:val="20"/>
                <w:szCs w:val="20"/>
                <w:lang w:val="en-IN"/>
              </w:rPr>
            </w:pPr>
            <w:r w:rsidRPr="00043077">
              <w:rPr>
                <w:rFonts w:cs="Times New Roman"/>
                <w:color w:val="2F5496" w:themeColor="accent5" w:themeShade="BF"/>
                <w:sz w:val="20"/>
                <w:szCs w:val="20"/>
              </w:rPr>
              <w:t>brand_loyalty</w:t>
            </w:r>
          </w:p>
        </w:tc>
      </w:tr>
      <w:tr w:rsidR="001B45CB" w:rsidRPr="00043077" w14:paraId="39FCABBB" w14:textId="6A7CF498" w:rsidTr="00AC61CA">
        <w:trPr>
          <w:cantSplit/>
          <w:jc w:val="center"/>
        </w:trPr>
        <w:tc>
          <w:tcPr>
            <w:tcW w:w="1269" w:type="dxa"/>
            <w:vMerge w:val="restart"/>
            <w:tcBorders>
              <w:top w:val="single" w:sz="8" w:space="0" w:color="152935"/>
              <w:left w:val="nil"/>
              <w:bottom w:val="nil"/>
              <w:right w:val="nil"/>
            </w:tcBorders>
            <w:shd w:val="clear" w:color="auto" w:fill="E0E0E0"/>
          </w:tcPr>
          <w:p w14:paraId="2FCFFCDA" w14:textId="77777777" w:rsidR="00AC61CA" w:rsidRPr="00043077" w:rsidRDefault="00AC61CA" w:rsidP="001B45CB">
            <w:pPr>
              <w:spacing w:after="0"/>
              <w:jc w:val="left"/>
              <w:rPr>
                <w:rFonts w:cs="Times New Roman"/>
                <w:sz w:val="20"/>
                <w:szCs w:val="20"/>
                <w:lang w:val="en-IN"/>
              </w:rPr>
            </w:pPr>
            <w:r w:rsidRPr="00043077">
              <w:rPr>
                <w:rFonts w:cs="Times New Roman"/>
                <w:sz w:val="20"/>
                <w:szCs w:val="20"/>
                <w:lang w:val="en-IN"/>
              </w:rPr>
              <w:t>sust_comm</w:t>
            </w:r>
          </w:p>
        </w:tc>
        <w:tc>
          <w:tcPr>
            <w:tcW w:w="0" w:type="auto"/>
            <w:tcBorders>
              <w:top w:val="single" w:sz="8" w:space="0" w:color="152935"/>
              <w:left w:val="nil"/>
              <w:bottom w:val="single" w:sz="8" w:space="0" w:color="AEAEAE"/>
              <w:right w:val="nil"/>
            </w:tcBorders>
            <w:shd w:val="clear" w:color="auto" w:fill="E0E0E0"/>
          </w:tcPr>
          <w:p w14:paraId="5923F3E3" w14:textId="77777777" w:rsidR="00AC61CA" w:rsidRPr="00043077" w:rsidRDefault="00AC61CA" w:rsidP="001B45CB">
            <w:pPr>
              <w:spacing w:after="0"/>
              <w:jc w:val="left"/>
              <w:rPr>
                <w:rFonts w:cs="Times New Roman"/>
                <w:sz w:val="20"/>
                <w:szCs w:val="20"/>
                <w:lang w:val="en-IN"/>
              </w:rPr>
            </w:pPr>
            <w:r w:rsidRPr="00043077">
              <w:rPr>
                <w:rFonts w:cs="Times New Roman"/>
                <w:sz w:val="20"/>
                <w:szCs w:val="20"/>
                <w:lang w:val="en-IN"/>
              </w:rPr>
              <w:t>Pearson Correlation</w:t>
            </w:r>
          </w:p>
        </w:tc>
        <w:tc>
          <w:tcPr>
            <w:tcW w:w="0" w:type="auto"/>
            <w:tcBorders>
              <w:top w:val="single" w:sz="8" w:space="0" w:color="152935"/>
              <w:left w:val="nil"/>
              <w:bottom w:val="single" w:sz="8" w:space="0" w:color="AEAEAE"/>
              <w:right w:val="single" w:sz="8" w:space="0" w:color="E0E0E0"/>
            </w:tcBorders>
            <w:shd w:val="clear" w:color="auto" w:fill="F9F9FB"/>
          </w:tcPr>
          <w:p w14:paraId="53502A40" w14:textId="6EF84B07" w:rsidR="00AC61CA" w:rsidRPr="00AC61CA" w:rsidRDefault="00AC61CA" w:rsidP="001B45CB">
            <w:pPr>
              <w:spacing w:after="0"/>
              <w:jc w:val="center"/>
            </w:pPr>
            <w:r w:rsidRPr="00AC61CA">
              <w:t>1</w:t>
            </w:r>
          </w:p>
        </w:tc>
        <w:tc>
          <w:tcPr>
            <w:tcW w:w="0" w:type="auto"/>
            <w:tcBorders>
              <w:top w:val="single" w:sz="8" w:space="0" w:color="152935"/>
              <w:left w:val="single" w:sz="8" w:space="0" w:color="E0E0E0"/>
              <w:bottom w:val="single" w:sz="8" w:space="0" w:color="AEAEAE"/>
              <w:right w:val="single" w:sz="8" w:space="0" w:color="E0E0E0"/>
            </w:tcBorders>
            <w:shd w:val="clear" w:color="auto" w:fill="F9F9FB"/>
          </w:tcPr>
          <w:p w14:paraId="4571AA79" w14:textId="46635017" w:rsidR="00AC61CA" w:rsidRPr="00AC61CA" w:rsidRDefault="00AC61CA" w:rsidP="001B45CB">
            <w:pPr>
              <w:spacing w:after="0"/>
              <w:jc w:val="center"/>
            </w:pPr>
            <w:r w:rsidRPr="00AC61CA">
              <w:t>.806</w:t>
            </w:r>
          </w:p>
        </w:tc>
        <w:tc>
          <w:tcPr>
            <w:tcW w:w="0" w:type="auto"/>
            <w:tcBorders>
              <w:top w:val="single" w:sz="8" w:space="0" w:color="152935"/>
              <w:left w:val="single" w:sz="8" w:space="0" w:color="E0E0E0"/>
              <w:bottom w:val="single" w:sz="8" w:space="0" w:color="AEAEAE"/>
              <w:right w:val="single" w:sz="8" w:space="0" w:color="E0E0E0"/>
            </w:tcBorders>
            <w:shd w:val="clear" w:color="auto" w:fill="F9F9FB"/>
          </w:tcPr>
          <w:p w14:paraId="34A5B9E7" w14:textId="6B0468A1" w:rsidR="00AC61CA" w:rsidRPr="00AC61CA" w:rsidRDefault="00AC61CA" w:rsidP="001B45CB">
            <w:pPr>
              <w:spacing w:after="0"/>
              <w:jc w:val="center"/>
            </w:pPr>
            <w:r w:rsidRPr="00AC61CA">
              <w:t>.655</w:t>
            </w:r>
          </w:p>
        </w:tc>
        <w:tc>
          <w:tcPr>
            <w:tcW w:w="0" w:type="auto"/>
            <w:tcBorders>
              <w:top w:val="single" w:sz="8" w:space="0" w:color="152935"/>
              <w:left w:val="single" w:sz="8" w:space="0" w:color="E0E0E0"/>
              <w:bottom w:val="single" w:sz="8" w:space="0" w:color="AEAEAE"/>
              <w:right w:val="nil"/>
            </w:tcBorders>
            <w:shd w:val="clear" w:color="auto" w:fill="F9F9FB"/>
          </w:tcPr>
          <w:p w14:paraId="54D99381" w14:textId="232EE65F" w:rsidR="00AC61CA" w:rsidRPr="00AC61CA" w:rsidRDefault="00AC61CA" w:rsidP="001B45CB">
            <w:pPr>
              <w:spacing w:after="0"/>
              <w:jc w:val="center"/>
            </w:pPr>
            <w:r w:rsidRPr="00AC61CA">
              <w:t>.769</w:t>
            </w:r>
          </w:p>
        </w:tc>
        <w:tc>
          <w:tcPr>
            <w:tcW w:w="0" w:type="auto"/>
            <w:tcBorders>
              <w:top w:val="single" w:sz="8" w:space="0" w:color="152935"/>
              <w:left w:val="single" w:sz="8" w:space="0" w:color="E0E0E0"/>
              <w:bottom w:val="single" w:sz="8" w:space="0" w:color="AEAEAE"/>
              <w:right w:val="nil"/>
            </w:tcBorders>
            <w:shd w:val="clear" w:color="auto" w:fill="F9F9FB"/>
          </w:tcPr>
          <w:p w14:paraId="56C05C5C" w14:textId="76CCE969" w:rsidR="00AC61CA" w:rsidRPr="00AC61CA" w:rsidRDefault="00AC61CA" w:rsidP="001B45CB">
            <w:pPr>
              <w:spacing w:after="0"/>
              <w:jc w:val="center"/>
            </w:pPr>
            <w:r w:rsidRPr="00AC61CA">
              <w:t>.663</w:t>
            </w:r>
          </w:p>
        </w:tc>
        <w:tc>
          <w:tcPr>
            <w:tcW w:w="0" w:type="auto"/>
            <w:tcBorders>
              <w:top w:val="single" w:sz="8" w:space="0" w:color="152935"/>
              <w:left w:val="single" w:sz="8" w:space="0" w:color="E0E0E0"/>
              <w:bottom w:val="single" w:sz="8" w:space="0" w:color="AEAEAE"/>
              <w:right w:val="nil"/>
            </w:tcBorders>
            <w:shd w:val="clear" w:color="auto" w:fill="F9F9FB"/>
          </w:tcPr>
          <w:p w14:paraId="2CA419E7" w14:textId="2E23670B" w:rsidR="00AC61CA" w:rsidRPr="00AC61CA" w:rsidRDefault="00AC61CA" w:rsidP="001B45CB">
            <w:pPr>
              <w:spacing w:after="0"/>
              <w:jc w:val="center"/>
            </w:pPr>
            <w:r w:rsidRPr="00AC61CA">
              <w:t>.591</w:t>
            </w:r>
          </w:p>
        </w:tc>
      </w:tr>
      <w:tr w:rsidR="001B45CB" w:rsidRPr="00043077" w14:paraId="6FDB9890" w14:textId="2E827CA6" w:rsidTr="00AC61CA">
        <w:trPr>
          <w:cantSplit/>
          <w:jc w:val="center"/>
        </w:trPr>
        <w:tc>
          <w:tcPr>
            <w:tcW w:w="1269" w:type="dxa"/>
            <w:vMerge/>
            <w:tcBorders>
              <w:top w:val="single" w:sz="8" w:space="0" w:color="152935"/>
              <w:left w:val="nil"/>
              <w:bottom w:val="nil"/>
              <w:right w:val="nil"/>
            </w:tcBorders>
            <w:shd w:val="clear" w:color="auto" w:fill="E0E0E0"/>
          </w:tcPr>
          <w:p w14:paraId="2D55060B" w14:textId="77777777" w:rsidR="00AC61CA" w:rsidRPr="00043077" w:rsidRDefault="00AC61CA" w:rsidP="001B45CB">
            <w:pPr>
              <w:spacing w:after="0"/>
              <w:jc w:val="left"/>
              <w:rPr>
                <w:rFonts w:cs="Times New Roman"/>
                <w:sz w:val="20"/>
                <w:szCs w:val="20"/>
                <w:lang w:val="en-IN"/>
              </w:rPr>
            </w:pPr>
          </w:p>
        </w:tc>
        <w:tc>
          <w:tcPr>
            <w:tcW w:w="0" w:type="auto"/>
            <w:tcBorders>
              <w:top w:val="single" w:sz="8" w:space="0" w:color="AEAEAE"/>
              <w:left w:val="nil"/>
              <w:bottom w:val="single" w:sz="8" w:space="0" w:color="AEAEAE"/>
              <w:right w:val="nil"/>
            </w:tcBorders>
            <w:shd w:val="clear" w:color="auto" w:fill="E0E0E0"/>
          </w:tcPr>
          <w:p w14:paraId="31D5970F" w14:textId="77777777" w:rsidR="00AC61CA" w:rsidRPr="00043077" w:rsidRDefault="00AC61CA" w:rsidP="001B45CB">
            <w:pPr>
              <w:spacing w:after="0"/>
              <w:jc w:val="left"/>
              <w:rPr>
                <w:rFonts w:cs="Times New Roman"/>
                <w:sz w:val="20"/>
                <w:szCs w:val="20"/>
                <w:lang w:val="en-IN"/>
              </w:rPr>
            </w:pPr>
            <w:r w:rsidRPr="00043077">
              <w:rPr>
                <w:rFonts w:cs="Times New Roman"/>
                <w:sz w:val="20"/>
                <w:szCs w:val="20"/>
                <w:lang w:val="en-IN"/>
              </w:rPr>
              <w:t>Sig. (2-tailed)</w:t>
            </w:r>
          </w:p>
        </w:tc>
        <w:tc>
          <w:tcPr>
            <w:tcW w:w="0" w:type="auto"/>
            <w:tcBorders>
              <w:top w:val="single" w:sz="8" w:space="0" w:color="AEAEAE"/>
              <w:left w:val="nil"/>
              <w:bottom w:val="single" w:sz="8" w:space="0" w:color="AEAEAE"/>
              <w:right w:val="single" w:sz="8" w:space="0" w:color="E0E0E0"/>
            </w:tcBorders>
            <w:shd w:val="clear" w:color="auto" w:fill="F9F9FB"/>
            <w:vAlign w:val="center"/>
          </w:tcPr>
          <w:p w14:paraId="6A10E3BA" w14:textId="77777777" w:rsidR="00AC61CA" w:rsidRPr="00AC61CA" w:rsidRDefault="00AC61CA" w:rsidP="001B45CB">
            <w:pPr>
              <w:spacing w:after="0"/>
              <w:jc w:val="center"/>
            </w:pPr>
          </w:p>
        </w:tc>
        <w:tc>
          <w:tcPr>
            <w:tcW w:w="0" w:type="auto"/>
            <w:tcBorders>
              <w:top w:val="single" w:sz="8" w:space="0" w:color="AEAEAE"/>
              <w:left w:val="single" w:sz="8" w:space="0" w:color="E0E0E0"/>
              <w:bottom w:val="single" w:sz="8" w:space="0" w:color="AEAEAE"/>
              <w:right w:val="single" w:sz="8" w:space="0" w:color="E0E0E0"/>
            </w:tcBorders>
            <w:shd w:val="clear" w:color="auto" w:fill="F9F9FB"/>
          </w:tcPr>
          <w:p w14:paraId="24FD4923" w14:textId="594883FB" w:rsidR="00AC61CA" w:rsidRPr="00AC61CA" w:rsidRDefault="00AC61CA" w:rsidP="001B45CB">
            <w:pPr>
              <w:spacing w:after="0"/>
              <w:jc w:val="center"/>
            </w:pPr>
            <w:r w:rsidRPr="00AC61CA">
              <w:t>.000</w:t>
            </w:r>
          </w:p>
        </w:tc>
        <w:tc>
          <w:tcPr>
            <w:tcW w:w="0" w:type="auto"/>
            <w:tcBorders>
              <w:top w:val="single" w:sz="8" w:space="0" w:color="AEAEAE"/>
              <w:left w:val="single" w:sz="8" w:space="0" w:color="E0E0E0"/>
              <w:bottom w:val="single" w:sz="8" w:space="0" w:color="AEAEAE"/>
              <w:right w:val="single" w:sz="8" w:space="0" w:color="E0E0E0"/>
            </w:tcBorders>
            <w:shd w:val="clear" w:color="auto" w:fill="F9F9FB"/>
          </w:tcPr>
          <w:p w14:paraId="23EB9324" w14:textId="4DFC1A3C" w:rsidR="00AC61CA" w:rsidRPr="00AC61CA" w:rsidRDefault="00AC61CA" w:rsidP="001B45CB">
            <w:pPr>
              <w:spacing w:after="0"/>
              <w:jc w:val="center"/>
            </w:pPr>
            <w:r w:rsidRPr="00AC61CA">
              <w:t>.000</w:t>
            </w:r>
          </w:p>
        </w:tc>
        <w:tc>
          <w:tcPr>
            <w:tcW w:w="0" w:type="auto"/>
            <w:tcBorders>
              <w:top w:val="single" w:sz="8" w:space="0" w:color="AEAEAE"/>
              <w:left w:val="single" w:sz="8" w:space="0" w:color="E0E0E0"/>
              <w:bottom w:val="single" w:sz="8" w:space="0" w:color="AEAEAE"/>
              <w:right w:val="nil"/>
            </w:tcBorders>
            <w:shd w:val="clear" w:color="auto" w:fill="F9F9FB"/>
          </w:tcPr>
          <w:p w14:paraId="1F78943D" w14:textId="5B8758C5" w:rsidR="00AC61CA" w:rsidRPr="00AC61CA" w:rsidRDefault="00AC61CA" w:rsidP="001B45CB">
            <w:pPr>
              <w:spacing w:after="0"/>
              <w:jc w:val="center"/>
            </w:pPr>
            <w:r w:rsidRPr="00AC61CA">
              <w:t>.000</w:t>
            </w:r>
          </w:p>
        </w:tc>
        <w:tc>
          <w:tcPr>
            <w:tcW w:w="0" w:type="auto"/>
            <w:tcBorders>
              <w:top w:val="single" w:sz="8" w:space="0" w:color="AEAEAE"/>
              <w:left w:val="single" w:sz="8" w:space="0" w:color="E0E0E0"/>
              <w:bottom w:val="single" w:sz="8" w:space="0" w:color="AEAEAE"/>
              <w:right w:val="nil"/>
            </w:tcBorders>
            <w:shd w:val="clear" w:color="auto" w:fill="F9F9FB"/>
          </w:tcPr>
          <w:p w14:paraId="5EF4BBF4" w14:textId="1F34DB41" w:rsidR="00AC61CA" w:rsidRPr="00AC61CA" w:rsidRDefault="00AC61CA" w:rsidP="001B45CB">
            <w:pPr>
              <w:spacing w:after="0"/>
              <w:jc w:val="center"/>
            </w:pPr>
            <w:r w:rsidRPr="00AC61CA">
              <w:t>.000</w:t>
            </w:r>
          </w:p>
        </w:tc>
        <w:tc>
          <w:tcPr>
            <w:tcW w:w="0" w:type="auto"/>
            <w:tcBorders>
              <w:top w:val="single" w:sz="8" w:space="0" w:color="AEAEAE"/>
              <w:left w:val="single" w:sz="8" w:space="0" w:color="E0E0E0"/>
              <w:bottom w:val="single" w:sz="8" w:space="0" w:color="AEAEAE"/>
              <w:right w:val="nil"/>
            </w:tcBorders>
            <w:shd w:val="clear" w:color="auto" w:fill="F9F9FB"/>
          </w:tcPr>
          <w:p w14:paraId="6DDB5CB3" w14:textId="49CC0050" w:rsidR="00AC61CA" w:rsidRPr="00AC61CA" w:rsidRDefault="00AC61CA" w:rsidP="001B45CB">
            <w:pPr>
              <w:spacing w:after="0"/>
              <w:jc w:val="center"/>
            </w:pPr>
            <w:r w:rsidRPr="00AC61CA">
              <w:t>.000</w:t>
            </w:r>
          </w:p>
        </w:tc>
      </w:tr>
      <w:tr w:rsidR="001B45CB" w:rsidRPr="00043077" w14:paraId="69A539B9" w14:textId="13802FCC" w:rsidTr="00AC61CA">
        <w:trPr>
          <w:cantSplit/>
          <w:jc w:val="center"/>
        </w:trPr>
        <w:tc>
          <w:tcPr>
            <w:tcW w:w="1269" w:type="dxa"/>
            <w:vMerge/>
            <w:tcBorders>
              <w:top w:val="single" w:sz="8" w:space="0" w:color="152935"/>
              <w:left w:val="nil"/>
              <w:bottom w:val="nil"/>
              <w:right w:val="nil"/>
            </w:tcBorders>
            <w:shd w:val="clear" w:color="auto" w:fill="E0E0E0"/>
          </w:tcPr>
          <w:p w14:paraId="5678B330" w14:textId="77777777" w:rsidR="00AC61CA" w:rsidRPr="00043077" w:rsidRDefault="00AC61CA" w:rsidP="001B45CB">
            <w:pPr>
              <w:spacing w:after="0"/>
              <w:jc w:val="left"/>
              <w:rPr>
                <w:rFonts w:cs="Times New Roman"/>
                <w:sz w:val="20"/>
                <w:szCs w:val="20"/>
                <w:lang w:val="en-IN"/>
              </w:rPr>
            </w:pPr>
          </w:p>
        </w:tc>
        <w:tc>
          <w:tcPr>
            <w:tcW w:w="0" w:type="auto"/>
            <w:tcBorders>
              <w:top w:val="single" w:sz="8" w:space="0" w:color="AEAEAE"/>
              <w:left w:val="nil"/>
              <w:bottom w:val="nil"/>
              <w:right w:val="nil"/>
            </w:tcBorders>
            <w:shd w:val="clear" w:color="auto" w:fill="E0E0E0"/>
          </w:tcPr>
          <w:p w14:paraId="6F7F2169" w14:textId="77777777" w:rsidR="00AC61CA" w:rsidRPr="00043077" w:rsidRDefault="00AC61CA" w:rsidP="001B45CB">
            <w:pPr>
              <w:spacing w:after="0"/>
              <w:jc w:val="left"/>
              <w:rPr>
                <w:rFonts w:cs="Times New Roman"/>
                <w:sz w:val="20"/>
                <w:szCs w:val="20"/>
                <w:lang w:val="en-IN"/>
              </w:rPr>
            </w:pPr>
            <w:r w:rsidRPr="00043077">
              <w:rPr>
                <w:rFonts w:cs="Times New Roman"/>
                <w:sz w:val="20"/>
                <w:szCs w:val="20"/>
                <w:lang w:val="en-IN"/>
              </w:rPr>
              <w:t>N</w:t>
            </w:r>
          </w:p>
        </w:tc>
        <w:tc>
          <w:tcPr>
            <w:tcW w:w="0" w:type="auto"/>
            <w:tcBorders>
              <w:top w:val="single" w:sz="8" w:space="0" w:color="AEAEAE"/>
              <w:left w:val="nil"/>
              <w:bottom w:val="nil"/>
              <w:right w:val="single" w:sz="8" w:space="0" w:color="E0E0E0"/>
            </w:tcBorders>
            <w:shd w:val="clear" w:color="auto" w:fill="F9F9FB"/>
          </w:tcPr>
          <w:p w14:paraId="7B31A556" w14:textId="726569C3" w:rsidR="00AC61CA" w:rsidRPr="00AC61CA" w:rsidRDefault="00AC61CA" w:rsidP="001B45CB">
            <w:pPr>
              <w:spacing w:after="0"/>
              <w:jc w:val="center"/>
            </w:pPr>
            <w:r w:rsidRPr="00AC61CA">
              <w:t>82</w:t>
            </w:r>
          </w:p>
        </w:tc>
        <w:tc>
          <w:tcPr>
            <w:tcW w:w="0" w:type="auto"/>
            <w:tcBorders>
              <w:top w:val="single" w:sz="8" w:space="0" w:color="AEAEAE"/>
              <w:left w:val="single" w:sz="8" w:space="0" w:color="E0E0E0"/>
              <w:bottom w:val="nil"/>
              <w:right w:val="single" w:sz="8" w:space="0" w:color="E0E0E0"/>
            </w:tcBorders>
            <w:shd w:val="clear" w:color="auto" w:fill="F9F9FB"/>
          </w:tcPr>
          <w:p w14:paraId="3AA0DF89" w14:textId="379742C5" w:rsidR="00AC61CA" w:rsidRPr="00AC61CA" w:rsidRDefault="00AC61CA" w:rsidP="001B45CB">
            <w:pPr>
              <w:spacing w:after="0"/>
              <w:jc w:val="center"/>
            </w:pPr>
            <w:r w:rsidRPr="00AC61CA">
              <w:t>82</w:t>
            </w:r>
          </w:p>
        </w:tc>
        <w:tc>
          <w:tcPr>
            <w:tcW w:w="0" w:type="auto"/>
            <w:tcBorders>
              <w:top w:val="single" w:sz="8" w:space="0" w:color="AEAEAE"/>
              <w:left w:val="single" w:sz="8" w:space="0" w:color="E0E0E0"/>
              <w:bottom w:val="nil"/>
              <w:right w:val="single" w:sz="8" w:space="0" w:color="E0E0E0"/>
            </w:tcBorders>
            <w:shd w:val="clear" w:color="auto" w:fill="F9F9FB"/>
          </w:tcPr>
          <w:p w14:paraId="48AC5805" w14:textId="40E94CD1" w:rsidR="00AC61CA" w:rsidRPr="00AC61CA" w:rsidRDefault="00AC61CA" w:rsidP="001B45CB">
            <w:pPr>
              <w:spacing w:after="0"/>
              <w:jc w:val="center"/>
            </w:pPr>
            <w:r w:rsidRPr="00AC61CA">
              <w:t>82</w:t>
            </w:r>
          </w:p>
        </w:tc>
        <w:tc>
          <w:tcPr>
            <w:tcW w:w="0" w:type="auto"/>
            <w:tcBorders>
              <w:top w:val="single" w:sz="8" w:space="0" w:color="AEAEAE"/>
              <w:left w:val="single" w:sz="8" w:space="0" w:color="E0E0E0"/>
              <w:bottom w:val="nil"/>
              <w:right w:val="nil"/>
            </w:tcBorders>
            <w:shd w:val="clear" w:color="auto" w:fill="F9F9FB"/>
          </w:tcPr>
          <w:p w14:paraId="16B99C13" w14:textId="5134D22E" w:rsidR="00AC61CA" w:rsidRPr="00AC61CA" w:rsidRDefault="00AC61CA" w:rsidP="001B45CB">
            <w:pPr>
              <w:spacing w:after="0"/>
              <w:jc w:val="center"/>
            </w:pPr>
            <w:r w:rsidRPr="00AC61CA">
              <w:t>82</w:t>
            </w:r>
          </w:p>
        </w:tc>
        <w:tc>
          <w:tcPr>
            <w:tcW w:w="0" w:type="auto"/>
            <w:tcBorders>
              <w:top w:val="single" w:sz="8" w:space="0" w:color="AEAEAE"/>
              <w:left w:val="single" w:sz="8" w:space="0" w:color="E0E0E0"/>
              <w:bottom w:val="nil"/>
              <w:right w:val="nil"/>
            </w:tcBorders>
            <w:shd w:val="clear" w:color="auto" w:fill="F9F9FB"/>
          </w:tcPr>
          <w:p w14:paraId="37B666D3" w14:textId="3234E3A4" w:rsidR="00AC61CA" w:rsidRPr="00AC61CA" w:rsidRDefault="00AC61CA" w:rsidP="001B45CB">
            <w:pPr>
              <w:spacing w:after="0"/>
              <w:jc w:val="center"/>
            </w:pPr>
            <w:r w:rsidRPr="00AC61CA">
              <w:t>82</w:t>
            </w:r>
          </w:p>
        </w:tc>
        <w:tc>
          <w:tcPr>
            <w:tcW w:w="0" w:type="auto"/>
            <w:tcBorders>
              <w:top w:val="single" w:sz="8" w:space="0" w:color="AEAEAE"/>
              <w:left w:val="single" w:sz="8" w:space="0" w:color="E0E0E0"/>
              <w:bottom w:val="nil"/>
              <w:right w:val="nil"/>
            </w:tcBorders>
            <w:shd w:val="clear" w:color="auto" w:fill="F9F9FB"/>
          </w:tcPr>
          <w:p w14:paraId="6B936B97" w14:textId="320DD79B" w:rsidR="00AC61CA" w:rsidRPr="00AC61CA" w:rsidRDefault="00AC61CA" w:rsidP="001B45CB">
            <w:pPr>
              <w:spacing w:after="0"/>
              <w:jc w:val="center"/>
            </w:pPr>
            <w:r w:rsidRPr="00AC61CA">
              <w:t>82</w:t>
            </w:r>
          </w:p>
        </w:tc>
      </w:tr>
      <w:tr w:rsidR="001B45CB" w:rsidRPr="00043077" w14:paraId="794E636D" w14:textId="11936FE0" w:rsidTr="00AC61CA">
        <w:trPr>
          <w:cantSplit/>
          <w:jc w:val="center"/>
        </w:trPr>
        <w:tc>
          <w:tcPr>
            <w:tcW w:w="1269" w:type="dxa"/>
            <w:vMerge w:val="restart"/>
            <w:tcBorders>
              <w:top w:val="single" w:sz="8" w:space="0" w:color="AEAEAE"/>
              <w:left w:val="nil"/>
              <w:bottom w:val="nil"/>
              <w:right w:val="nil"/>
            </w:tcBorders>
            <w:shd w:val="clear" w:color="auto" w:fill="E0E0E0"/>
          </w:tcPr>
          <w:p w14:paraId="02A47096" w14:textId="77777777" w:rsidR="00AC61CA" w:rsidRPr="00043077" w:rsidRDefault="00AC61CA" w:rsidP="001B45CB">
            <w:pPr>
              <w:spacing w:after="0"/>
              <w:jc w:val="left"/>
              <w:rPr>
                <w:rFonts w:cs="Times New Roman"/>
                <w:sz w:val="20"/>
                <w:szCs w:val="20"/>
                <w:lang w:val="en-IN"/>
              </w:rPr>
            </w:pPr>
            <w:r w:rsidRPr="00043077">
              <w:rPr>
                <w:rFonts w:cs="Times New Roman"/>
                <w:sz w:val="20"/>
                <w:szCs w:val="20"/>
                <w:lang w:val="en-IN"/>
              </w:rPr>
              <w:t>credibility</w:t>
            </w:r>
          </w:p>
        </w:tc>
        <w:tc>
          <w:tcPr>
            <w:tcW w:w="0" w:type="auto"/>
            <w:tcBorders>
              <w:top w:val="single" w:sz="8" w:space="0" w:color="AEAEAE"/>
              <w:left w:val="nil"/>
              <w:bottom w:val="single" w:sz="8" w:space="0" w:color="AEAEAE"/>
              <w:right w:val="nil"/>
            </w:tcBorders>
            <w:shd w:val="clear" w:color="auto" w:fill="E0E0E0"/>
          </w:tcPr>
          <w:p w14:paraId="797FE010" w14:textId="77777777" w:rsidR="00AC61CA" w:rsidRPr="00043077" w:rsidRDefault="00AC61CA" w:rsidP="001B45CB">
            <w:pPr>
              <w:spacing w:after="0"/>
              <w:jc w:val="left"/>
              <w:rPr>
                <w:rFonts w:cs="Times New Roman"/>
                <w:sz w:val="20"/>
                <w:szCs w:val="20"/>
                <w:lang w:val="en-IN"/>
              </w:rPr>
            </w:pPr>
            <w:r w:rsidRPr="00043077">
              <w:rPr>
                <w:rFonts w:cs="Times New Roman"/>
                <w:sz w:val="20"/>
                <w:szCs w:val="20"/>
                <w:lang w:val="en-IN"/>
              </w:rPr>
              <w:t>Pearson Correlation</w:t>
            </w:r>
          </w:p>
        </w:tc>
        <w:tc>
          <w:tcPr>
            <w:tcW w:w="0" w:type="auto"/>
            <w:tcBorders>
              <w:top w:val="single" w:sz="8" w:space="0" w:color="AEAEAE"/>
              <w:left w:val="nil"/>
              <w:bottom w:val="single" w:sz="8" w:space="0" w:color="AEAEAE"/>
              <w:right w:val="single" w:sz="8" w:space="0" w:color="E0E0E0"/>
            </w:tcBorders>
            <w:shd w:val="clear" w:color="auto" w:fill="F9F9FB"/>
          </w:tcPr>
          <w:p w14:paraId="39C3C126" w14:textId="727009E5" w:rsidR="00AC61CA" w:rsidRPr="00AC61CA" w:rsidRDefault="00AC61CA" w:rsidP="001B45CB">
            <w:pPr>
              <w:spacing w:after="0"/>
              <w:jc w:val="center"/>
            </w:pPr>
            <w:r w:rsidRPr="00AC61CA">
              <w:t>.806</w:t>
            </w:r>
          </w:p>
        </w:tc>
        <w:tc>
          <w:tcPr>
            <w:tcW w:w="0" w:type="auto"/>
            <w:tcBorders>
              <w:top w:val="single" w:sz="8" w:space="0" w:color="AEAEAE"/>
              <w:left w:val="single" w:sz="8" w:space="0" w:color="E0E0E0"/>
              <w:bottom w:val="single" w:sz="8" w:space="0" w:color="AEAEAE"/>
              <w:right w:val="single" w:sz="8" w:space="0" w:color="E0E0E0"/>
            </w:tcBorders>
            <w:shd w:val="clear" w:color="auto" w:fill="F9F9FB"/>
          </w:tcPr>
          <w:p w14:paraId="25D5989C" w14:textId="4F389891" w:rsidR="00AC61CA" w:rsidRPr="00AC61CA" w:rsidRDefault="00AC61CA" w:rsidP="001B45CB">
            <w:pPr>
              <w:spacing w:after="0"/>
              <w:jc w:val="center"/>
            </w:pPr>
            <w:r w:rsidRPr="00AC61CA">
              <w:t>1</w:t>
            </w:r>
          </w:p>
        </w:tc>
        <w:tc>
          <w:tcPr>
            <w:tcW w:w="0" w:type="auto"/>
            <w:tcBorders>
              <w:top w:val="single" w:sz="8" w:space="0" w:color="AEAEAE"/>
              <w:left w:val="single" w:sz="8" w:space="0" w:color="E0E0E0"/>
              <w:bottom w:val="single" w:sz="8" w:space="0" w:color="AEAEAE"/>
              <w:right w:val="single" w:sz="8" w:space="0" w:color="E0E0E0"/>
            </w:tcBorders>
            <w:shd w:val="clear" w:color="auto" w:fill="F9F9FB"/>
          </w:tcPr>
          <w:p w14:paraId="0E4C6F4B" w14:textId="4941CE9D" w:rsidR="00AC61CA" w:rsidRPr="00AC61CA" w:rsidRDefault="00AC61CA" w:rsidP="001B45CB">
            <w:pPr>
              <w:spacing w:after="0"/>
              <w:jc w:val="center"/>
            </w:pPr>
            <w:r w:rsidRPr="00AC61CA">
              <w:t>.712</w:t>
            </w:r>
          </w:p>
        </w:tc>
        <w:tc>
          <w:tcPr>
            <w:tcW w:w="0" w:type="auto"/>
            <w:tcBorders>
              <w:top w:val="single" w:sz="8" w:space="0" w:color="AEAEAE"/>
              <w:left w:val="single" w:sz="8" w:space="0" w:color="E0E0E0"/>
              <w:bottom w:val="single" w:sz="8" w:space="0" w:color="AEAEAE"/>
              <w:right w:val="nil"/>
            </w:tcBorders>
            <w:shd w:val="clear" w:color="auto" w:fill="F9F9FB"/>
          </w:tcPr>
          <w:p w14:paraId="255642D3" w14:textId="7CA03200" w:rsidR="00AC61CA" w:rsidRPr="00AC61CA" w:rsidRDefault="00AC61CA" w:rsidP="001B45CB">
            <w:pPr>
              <w:spacing w:after="0"/>
              <w:jc w:val="center"/>
            </w:pPr>
            <w:r w:rsidRPr="00AC61CA">
              <w:t>.794</w:t>
            </w:r>
          </w:p>
        </w:tc>
        <w:tc>
          <w:tcPr>
            <w:tcW w:w="0" w:type="auto"/>
            <w:tcBorders>
              <w:top w:val="single" w:sz="8" w:space="0" w:color="AEAEAE"/>
              <w:left w:val="single" w:sz="8" w:space="0" w:color="E0E0E0"/>
              <w:bottom w:val="single" w:sz="8" w:space="0" w:color="AEAEAE"/>
              <w:right w:val="nil"/>
            </w:tcBorders>
            <w:shd w:val="clear" w:color="auto" w:fill="F9F9FB"/>
          </w:tcPr>
          <w:p w14:paraId="6037AD21" w14:textId="581524A8" w:rsidR="00AC61CA" w:rsidRPr="00AC61CA" w:rsidRDefault="00AC61CA" w:rsidP="001B45CB">
            <w:pPr>
              <w:spacing w:after="0"/>
              <w:jc w:val="center"/>
            </w:pPr>
            <w:r w:rsidRPr="00AC61CA">
              <w:t>.714</w:t>
            </w:r>
          </w:p>
        </w:tc>
        <w:tc>
          <w:tcPr>
            <w:tcW w:w="0" w:type="auto"/>
            <w:tcBorders>
              <w:top w:val="single" w:sz="8" w:space="0" w:color="AEAEAE"/>
              <w:left w:val="single" w:sz="8" w:space="0" w:color="E0E0E0"/>
              <w:bottom w:val="single" w:sz="8" w:space="0" w:color="AEAEAE"/>
              <w:right w:val="nil"/>
            </w:tcBorders>
            <w:shd w:val="clear" w:color="auto" w:fill="F9F9FB"/>
          </w:tcPr>
          <w:p w14:paraId="52F9B323" w14:textId="3E2C2895" w:rsidR="00AC61CA" w:rsidRPr="00AC61CA" w:rsidRDefault="00AC61CA" w:rsidP="001B45CB">
            <w:pPr>
              <w:spacing w:after="0"/>
              <w:jc w:val="center"/>
            </w:pPr>
            <w:r w:rsidRPr="00AC61CA">
              <w:t>.712</w:t>
            </w:r>
          </w:p>
        </w:tc>
      </w:tr>
      <w:tr w:rsidR="001B45CB" w:rsidRPr="00043077" w14:paraId="48CBF11B" w14:textId="505A31FC" w:rsidTr="00AC61CA">
        <w:trPr>
          <w:cantSplit/>
          <w:jc w:val="center"/>
        </w:trPr>
        <w:tc>
          <w:tcPr>
            <w:tcW w:w="1269" w:type="dxa"/>
            <w:vMerge/>
            <w:tcBorders>
              <w:top w:val="single" w:sz="8" w:space="0" w:color="AEAEAE"/>
              <w:left w:val="nil"/>
              <w:bottom w:val="nil"/>
              <w:right w:val="nil"/>
            </w:tcBorders>
            <w:shd w:val="clear" w:color="auto" w:fill="E0E0E0"/>
          </w:tcPr>
          <w:p w14:paraId="4F495770" w14:textId="77777777" w:rsidR="00AC61CA" w:rsidRPr="00043077" w:rsidRDefault="00AC61CA" w:rsidP="001B45CB">
            <w:pPr>
              <w:spacing w:after="0"/>
              <w:jc w:val="left"/>
              <w:rPr>
                <w:rFonts w:cs="Times New Roman"/>
                <w:sz w:val="20"/>
                <w:szCs w:val="20"/>
                <w:lang w:val="en-IN"/>
              </w:rPr>
            </w:pPr>
          </w:p>
        </w:tc>
        <w:tc>
          <w:tcPr>
            <w:tcW w:w="0" w:type="auto"/>
            <w:tcBorders>
              <w:top w:val="single" w:sz="8" w:space="0" w:color="AEAEAE"/>
              <w:left w:val="nil"/>
              <w:bottom w:val="single" w:sz="8" w:space="0" w:color="AEAEAE"/>
              <w:right w:val="nil"/>
            </w:tcBorders>
            <w:shd w:val="clear" w:color="auto" w:fill="E0E0E0"/>
          </w:tcPr>
          <w:p w14:paraId="4BAC53DB" w14:textId="77777777" w:rsidR="00AC61CA" w:rsidRPr="00043077" w:rsidRDefault="00AC61CA" w:rsidP="001B45CB">
            <w:pPr>
              <w:spacing w:after="0"/>
              <w:jc w:val="left"/>
              <w:rPr>
                <w:rFonts w:cs="Times New Roman"/>
                <w:sz w:val="20"/>
                <w:szCs w:val="20"/>
                <w:lang w:val="en-IN"/>
              </w:rPr>
            </w:pPr>
            <w:r w:rsidRPr="00043077">
              <w:rPr>
                <w:rFonts w:cs="Times New Roman"/>
                <w:sz w:val="20"/>
                <w:szCs w:val="20"/>
                <w:lang w:val="en-IN"/>
              </w:rPr>
              <w:t>Sig. (2-tailed)</w:t>
            </w:r>
          </w:p>
        </w:tc>
        <w:tc>
          <w:tcPr>
            <w:tcW w:w="0" w:type="auto"/>
            <w:tcBorders>
              <w:top w:val="single" w:sz="8" w:space="0" w:color="AEAEAE"/>
              <w:left w:val="nil"/>
              <w:bottom w:val="single" w:sz="8" w:space="0" w:color="AEAEAE"/>
              <w:right w:val="single" w:sz="8" w:space="0" w:color="E0E0E0"/>
            </w:tcBorders>
            <w:shd w:val="clear" w:color="auto" w:fill="F9F9FB"/>
          </w:tcPr>
          <w:p w14:paraId="2D19CF2D" w14:textId="28AB2974" w:rsidR="00AC61CA" w:rsidRPr="00AC61CA" w:rsidRDefault="00AC61CA" w:rsidP="001B45CB">
            <w:pPr>
              <w:spacing w:after="0"/>
              <w:jc w:val="center"/>
            </w:pPr>
            <w:r w:rsidRPr="00AC61CA">
              <w:t>.000</w:t>
            </w:r>
          </w:p>
        </w:tc>
        <w:tc>
          <w:tcPr>
            <w:tcW w:w="0" w:type="auto"/>
            <w:tcBorders>
              <w:top w:val="single" w:sz="8" w:space="0" w:color="AEAEAE"/>
              <w:left w:val="single" w:sz="8" w:space="0" w:color="E0E0E0"/>
              <w:bottom w:val="single" w:sz="8" w:space="0" w:color="AEAEAE"/>
              <w:right w:val="single" w:sz="8" w:space="0" w:color="E0E0E0"/>
            </w:tcBorders>
            <w:shd w:val="clear" w:color="auto" w:fill="F9F9FB"/>
            <w:vAlign w:val="center"/>
          </w:tcPr>
          <w:p w14:paraId="522DCA49" w14:textId="77777777" w:rsidR="00AC61CA" w:rsidRPr="00AC61CA" w:rsidRDefault="00AC61CA" w:rsidP="001B45CB">
            <w:pPr>
              <w:spacing w:after="0"/>
              <w:jc w:val="center"/>
            </w:pPr>
          </w:p>
        </w:tc>
        <w:tc>
          <w:tcPr>
            <w:tcW w:w="0" w:type="auto"/>
            <w:tcBorders>
              <w:top w:val="single" w:sz="8" w:space="0" w:color="AEAEAE"/>
              <w:left w:val="single" w:sz="8" w:space="0" w:color="E0E0E0"/>
              <w:bottom w:val="single" w:sz="8" w:space="0" w:color="AEAEAE"/>
              <w:right w:val="single" w:sz="8" w:space="0" w:color="E0E0E0"/>
            </w:tcBorders>
            <w:shd w:val="clear" w:color="auto" w:fill="F9F9FB"/>
          </w:tcPr>
          <w:p w14:paraId="41B643A9" w14:textId="49621FEE" w:rsidR="00AC61CA" w:rsidRPr="00AC61CA" w:rsidRDefault="00AC61CA" w:rsidP="001B45CB">
            <w:pPr>
              <w:spacing w:after="0"/>
              <w:jc w:val="center"/>
            </w:pPr>
            <w:r w:rsidRPr="00AC61CA">
              <w:t>.000</w:t>
            </w:r>
          </w:p>
        </w:tc>
        <w:tc>
          <w:tcPr>
            <w:tcW w:w="0" w:type="auto"/>
            <w:tcBorders>
              <w:top w:val="single" w:sz="8" w:space="0" w:color="AEAEAE"/>
              <w:left w:val="single" w:sz="8" w:space="0" w:color="E0E0E0"/>
              <w:bottom w:val="single" w:sz="8" w:space="0" w:color="AEAEAE"/>
              <w:right w:val="nil"/>
            </w:tcBorders>
            <w:shd w:val="clear" w:color="auto" w:fill="F9F9FB"/>
          </w:tcPr>
          <w:p w14:paraId="084E8EE1" w14:textId="546FD0AA" w:rsidR="00AC61CA" w:rsidRPr="00AC61CA" w:rsidRDefault="00AC61CA" w:rsidP="001B45CB">
            <w:pPr>
              <w:spacing w:after="0"/>
              <w:jc w:val="center"/>
            </w:pPr>
            <w:r w:rsidRPr="00AC61CA">
              <w:t>.000</w:t>
            </w:r>
          </w:p>
        </w:tc>
        <w:tc>
          <w:tcPr>
            <w:tcW w:w="0" w:type="auto"/>
            <w:tcBorders>
              <w:top w:val="single" w:sz="8" w:space="0" w:color="AEAEAE"/>
              <w:left w:val="single" w:sz="8" w:space="0" w:color="E0E0E0"/>
              <w:bottom w:val="single" w:sz="8" w:space="0" w:color="AEAEAE"/>
              <w:right w:val="nil"/>
            </w:tcBorders>
            <w:shd w:val="clear" w:color="auto" w:fill="F9F9FB"/>
          </w:tcPr>
          <w:p w14:paraId="2F3C7C72" w14:textId="3F1DB704" w:rsidR="00AC61CA" w:rsidRPr="00AC61CA" w:rsidRDefault="00AC61CA" w:rsidP="001B45CB">
            <w:pPr>
              <w:spacing w:after="0"/>
              <w:jc w:val="center"/>
            </w:pPr>
            <w:r w:rsidRPr="00AC61CA">
              <w:t>.000</w:t>
            </w:r>
          </w:p>
        </w:tc>
        <w:tc>
          <w:tcPr>
            <w:tcW w:w="0" w:type="auto"/>
            <w:tcBorders>
              <w:top w:val="single" w:sz="8" w:space="0" w:color="AEAEAE"/>
              <w:left w:val="single" w:sz="8" w:space="0" w:color="E0E0E0"/>
              <w:bottom w:val="single" w:sz="8" w:space="0" w:color="AEAEAE"/>
              <w:right w:val="nil"/>
            </w:tcBorders>
            <w:shd w:val="clear" w:color="auto" w:fill="F9F9FB"/>
          </w:tcPr>
          <w:p w14:paraId="3E7EEA78" w14:textId="7202FAF4" w:rsidR="00AC61CA" w:rsidRPr="00AC61CA" w:rsidRDefault="00AC61CA" w:rsidP="001B45CB">
            <w:pPr>
              <w:spacing w:after="0"/>
              <w:jc w:val="center"/>
            </w:pPr>
            <w:r w:rsidRPr="00AC61CA">
              <w:t>.000</w:t>
            </w:r>
          </w:p>
        </w:tc>
      </w:tr>
      <w:tr w:rsidR="001B45CB" w:rsidRPr="00043077" w14:paraId="18F79F6B" w14:textId="25F5DB42" w:rsidTr="00AC61CA">
        <w:trPr>
          <w:cantSplit/>
          <w:jc w:val="center"/>
        </w:trPr>
        <w:tc>
          <w:tcPr>
            <w:tcW w:w="1269" w:type="dxa"/>
            <w:vMerge/>
            <w:tcBorders>
              <w:top w:val="single" w:sz="8" w:space="0" w:color="AEAEAE"/>
              <w:left w:val="nil"/>
              <w:bottom w:val="nil"/>
              <w:right w:val="nil"/>
            </w:tcBorders>
            <w:shd w:val="clear" w:color="auto" w:fill="E0E0E0"/>
          </w:tcPr>
          <w:p w14:paraId="52ED6875" w14:textId="77777777" w:rsidR="00AC61CA" w:rsidRPr="00043077" w:rsidRDefault="00AC61CA" w:rsidP="001B45CB">
            <w:pPr>
              <w:spacing w:after="0"/>
              <w:jc w:val="left"/>
              <w:rPr>
                <w:rFonts w:cs="Times New Roman"/>
                <w:sz w:val="20"/>
                <w:szCs w:val="20"/>
                <w:lang w:val="en-IN"/>
              </w:rPr>
            </w:pPr>
          </w:p>
        </w:tc>
        <w:tc>
          <w:tcPr>
            <w:tcW w:w="0" w:type="auto"/>
            <w:tcBorders>
              <w:top w:val="single" w:sz="8" w:space="0" w:color="AEAEAE"/>
              <w:left w:val="nil"/>
              <w:bottom w:val="nil"/>
              <w:right w:val="nil"/>
            </w:tcBorders>
            <w:shd w:val="clear" w:color="auto" w:fill="E0E0E0"/>
          </w:tcPr>
          <w:p w14:paraId="78CD2D90" w14:textId="77777777" w:rsidR="00AC61CA" w:rsidRPr="00043077" w:rsidRDefault="00AC61CA" w:rsidP="001B45CB">
            <w:pPr>
              <w:spacing w:after="0"/>
              <w:jc w:val="left"/>
              <w:rPr>
                <w:rFonts w:cs="Times New Roman"/>
                <w:sz w:val="20"/>
                <w:szCs w:val="20"/>
                <w:lang w:val="en-IN"/>
              </w:rPr>
            </w:pPr>
            <w:r w:rsidRPr="00043077">
              <w:rPr>
                <w:rFonts w:cs="Times New Roman"/>
                <w:sz w:val="20"/>
                <w:szCs w:val="20"/>
                <w:lang w:val="en-IN"/>
              </w:rPr>
              <w:t>N</w:t>
            </w:r>
          </w:p>
        </w:tc>
        <w:tc>
          <w:tcPr>
            <w:tcW w:w="0" w:type="auto"/>
            <w:tcBorders>
              <w:top w:val="single" w:sz="8" w:space="0" w:color="AEAEAE"/>
              <w:left w:val="nil"/>
              <w:bottom w:val="nil"/>
              <w:right w:val="single" w:sz="8" w:space="0" w:color="E0E0E0"/>
            </w:tcBorders>
            <w:shd w:val="clear" w:color="auto" w:fill="F9F9FB"/>
          </w:tcPr>
          <w:p w14:paraId="7259DE14" w14:textId="60A4F67A" w:rsidR="00AC61CA" w:rsidRPr="00AC61CA" w:rsidRDefault="00AC61CA" w:rsidP="001B45CB">
            <w:pPr>
              <w:spacing w:after="0"/>
              <w:jc w:val="center"/>
            </w:pPr>
            <w:r w:rsidRPr="00AC61CA">
              <w:t>82</w:t>
            </w:r>
          </w:p>
        </w:tc>
        <w:tc>
          <w:tcPr>
            <w:tcW w:w="0" w:type="auto"/>
            <w:tcBorders>
              <w:top w:val="single" w:sz="8" w:space="0" w:color="AEAEAE"/>
              <w:left w:val="single" w:sz="8" w:space="0" w:color="E0E0E0"/>
              <w:bottom w:val="nil"/>
              <w:right w:val="single" w:sz="8" w:space="0" w:color="E0E0E0"/>
            </w:tcBorders>
            <w:shd w:val="clear" w:color="auto" w:fill="F9F9FB"/>
          </w:tcPr>
          <w:p w14:paraId="7CA98D56" w14:textId="339095AA" w:rsidR="00AC61CA" w:rsidRPr="00AC61CA" w:rsidRDefault="00AC61CA" w:rsidP="001B45CB">
            <w:pPr>
              <w:spacing w:after="0"/>
              <w:jc w:val="center"/>
            </w:pPr>
            <w:r w:rsidRPr="00AC61CA">
              <w:t>82</w:t>
            </w:r>
          </w:p>
        </w:tc>
        <w:tc>
          <w:tcPr>
            <w:tcW w:w="0" w:type="auto"/>
            <w:tcBorders>
              <w:top w:val="single" w:sz="8" w:space="0" w:color="AEAEAE"/>
              <w:left w:val="single" w:sz="8" w:space="0" w:color="E0E0E0"/>
              <w:bottom w:val="nil"/>
              <w:right w:val="single" w:sz="8" w:space="0" w:color="E0E0E0"/>
            </w:tcBorders>
            <w:shd w:val="clear" w:color="auto" w:fill="F9F9FB"/>
          </w:tcPr>
          <w:p w14:paraId="0FA027FD" w14:textId="4CCA7173" w:rsidR="00AC61CA" w:rsidRPr="00AC61CA" w:rsidRDefault="00AC61CA" w:rsidP="001B45CB">
            <w:pPr>
              <w:spacing w:after="0"/>
              <w:jc w:val="center"/>
            </w:pPr>
            <w:r w:rsidRPr="00AC61CA">
              <w:t>82</w:t>
            </w:r>
          </w:p>
        </w:tc>
        <w:tc>
          <w:tcPr>
            <w:tcW w:w="0" w:type="auto"/>
            <w:tcBorders>
              <w:top w:val="single" w:sz="8" w:space="0" w:color="AEAEAE"/>
              <w:left w:val="single" w:sz="8" w:space="0" w:color="E0E0E0"/>
              <w:bottom w:val="nil"/>
              <w:right w:val="nil"/>
            </w:tcBorders>
            <w:shd w:val="clear" w:color="auto" w:fill="F9F9FB"/>
          </w:tcPr>
          <w:p w14:paraId="0E2ABF3F" w14:textId="0D6F28B0" w:rsidR="00AC61CA" w:rsidRPr="00AC61CA" w:rsidRDefault="00AC61CA" w:rsidP="001B45CB">
            <w:pPr>
              <w:spacing w:after="0"/>
              <w:jc w:val="center"/>
            </w:pPr>
            <w:r w:rsidRPr="00AC61CA">
              <w:t>82</w:t>
            </w:r>
          </w:p>
        </w:tc>
        <w:tc>
          <w:tcPr>
            <w:tcW w:w="0" w:type="auto"/>
            <w:tcBorders>
              <w:top w:val="single" w:sz="8" w:space="0" w:color="AEAEAE"/>
              <w:left w:val="single" w:sz="8" w:space="0" w:color="E0E0E0"/>
              <w:bottom w:val="nil"/>
              <w:right w:val="nil"/>
            </w:tcBorders>
            <w:shd w:val="clear" w:color="auto" w:fill="F9F9FB"/>
          </w:tcPr>
          <w:p w14:paraId="63E92866" w14:textId="77624F0F" w:rsidR="00AC61CA" w:rsidRPr="00AC61CA" w:rsidRDefault="00AC61CA" w:rsidP="001B45CB">
            <w:pPr>
              <w:spacing w:after="0"/>
              <w:jc w:val="center"/>
            </w:pPr>
            <w:r w:rsidRPr="00AC61CA">
              <w:t>82</w:t>
            </w:r>
          </w:p>
        </w:tc>
        <w:tc>
          <w:tcPr>
            <w:tcW w:w="0" w:type="auto"/>
            <w:tcBorders>
              <w:top w:val="single" w:sz="8" w:space="0" w:color="AEAEAE"/>
              <w:left w:val="single" w:sz="8" w:space="0" w:color="E0E0E0"/>
              <w:bottom w:val="nil"/>
              <w:right w:val="nil"/>
            </w:tcBorders>
            <w:shd w:val="clear" w:color="auto" w:fill="F9F9FB"/>
          </w:tcPr>
          <w:p w14:paraId="02BFBE74" w14:textId="117FEC5C" w:rsidR="00AC61CA" w:rsidRPr="00AC61CA" w:rsidRDefault="00AC61CA" w:rsidP="001B45CB">
            <w:pPr>
              <w:spacing w:after="0"/>
              <w:jc w:val="center"/>
            </w:pPr>
            <w:r w:rsidRPr="00AC61CA">
              <w:t>82</w:t>
            </w:r>
          </w:p>
        </w:tc>
      </w:tr>
      <w:tr w:rsidR="001B45CB" w:rsidRPr="00043077" w14:paraId="086D7E18" w14:textId="10FA231D" w:rsidTr="00AC61CA">
        <w:trPr>
          <w:cantSplit/>
          <w:jc w:val="center"/>
        </w:trPr>
        <w:tc>
          <w:tcPr>
            <w:tcW w:w="1269" w:type="dxa"/>
            <w:vMerge w:val="restart"/>
            <w:tcBorders>
              <w:top w:val="single" w:sz="8" w:space="0" w:color="AEAEAE"/>
              <w:left w:val="nil"/>
              <w:bottom w:val="nil"/>
              <w:right w:val="nil"/>
            </w:tcBorders>
            <w:shd w:val="clear" w:color="auto" w:fill="E0E0E0"/>
          </w:tcPr>
          <w:p w14:paraId="6EAB82F1" w14:textId="77777777" w:rsidR="00AC61CA" w:rsidRPr="00043077" w:rsidRDefault="00AC61CA" w:rsidP="001B45CB">
            <w:pPr>
              <w:spacing w:after="0"/>
              <w:jc w:val="left"/>
              <w:rPr>
                <w:rFonts w:cs="Times New Roman"/>
                <w:sz w:val="20"/>
                <w:szCs w:val="20"/>
                <w:lang w:val="en-IN"/>
              </w:rPr>
            </w:pPr>
            <w:r w:rsidRPr="00043077">
              <w:rPr>
                <w:rFonts w:cs="Times New Roman"/>
                <w:sz w:val="20"/>
                <w:szCs w:val="20"/>
                <w:lang w:val="en-IN"/>
              </w:rPr>
              <w:t>verification</w:t>
            </w:r>
          </w:p>
        </w:tc>
        <w:tc>
          <w:tcPr>
            <w:tcW w:w="0" w:type="auto"/>
            <w:tcBorders>
              <w:top w:val="single" w:sz="8" w:space="0" w:color="AEAEAE"/>
              <w:left w:val="nil"/>
              <w:bottom w:val="single" w:sz="8" w:space="0" w:color="AEAEAE"/>
              <w:right w:val="nil"/>
            </w:tcBorders>
            <w:shd w:val="clear" w:color="auto" w:fill="E0E0E0"/>
          </w:tcPr>
          <w:p w14:paraId="44CB44CC" w14:textId="77777777" w:rsidR="00AC61CA" w:rsidRPr="00043077" w:rsidRDefault="00AC61CA" w:rsidP="001B45CB">
            <w:pPr>
              <w:spacing w:after="0"/>
              <w:jc w:val="left"/>
              <w:rPr>
                <w:rFonts w:cs="Times New Roman"/>
                <w:sz w:val="20"/>
                <w:szCs w:val="20"/>
                <w:lang w:val="en-IN"/>
              </w:rPr>
            </w:pPr>
            <w:r w:rsidRPr="00043077">
              <w:rPr>
                <w:rFonts w:cs="Times New Roman"/>
                <w:sz w:val="20"/>
                <w:szCs w:val="20"/>
                <w:lang w:val="en-IN"/>
              </w:rPr>
              <w:t>Pearson Correlation</w:t>
            </w:r>
          </w:p>
        </w:tc>
        <w:tc>
          <w:tcPr>
            <w:tcW w:w="0" w:type="auto"/>
            <w:tcBorders>
              <w:top w:val="single" w:sz="8" w:space="0" w:color="AEAEAE"/>
              <w:left w:val="nil"/>
              <w:bottom w:val="single" w:sz="8" w:space="0" w:color="AEAEAE"/>
              <w:right w:val="single" w:sz="8" w:space="0" w:color="E0E0E0"/>
            </w:tcBorders>
            <w:shd w:val="clear" w:color="auto" w:fill="F9F9FB"/>
          </w:tcPr>
          <w:p w14:paraId="451B19A8" w14:textId="7C78AE97" w:rsidR="00AC61CA" w:rsidRPr="00AC61CA" w:rsidRDefault="00AC61CA" w:rsidP="001B45CB">
            <w:pPr>
              <w:spacing w:after="0"/>
              <w:jc w:val="center"/>
            </w:pPr>
            <w:r w:rsidRPr="00AC61CA">
              <w:t>.655</w:t>
            </w:r>
          </w:p>
        </w:tc>
        <w:tc>
          <w:tcPr>
            <w:tcW w:w="0" w:type="auto"/>
            <w:tcBorders>
              <w:top w:val="single" w:sz="8" w:space="0" w:color="AEAEAE"/>
              <w:left w:val="single" w:sz="8" w:space="0" w:color="E0E0E0"/>
              <w:bottom w:val="single" w:sz="8" w:space="0" w:color="AEAEAE"/>
              <w:right w:val="single" w:sz="8" w:space="0" w:color="E0E0E0"/>
            </w:tcBorders>
            <w:shd w:val="clear" w:color="auto" w:fill="F9F9FB"/>
          </w:tcPr>
          <w:p w14:paraId="3BB409D0" w14:textId="3CCEE213" w:rsidR="00AC61CA" w:rsidRPr="00AC61CA" w:rsidRDefault="00AC61CA" w:rsidP="001B45CB">
            <w:pPr>
              <w:spacing w:after="0"/>
              <w:jc w:val="center"/>
            </w:pPr>
            <w:r w:rsidRPr="00AC61CA">
              <w:t>.712</w:t>
            </w:r>
          </w:p>
        </w:tc>
        <w:tc>
          <w:tcPr>
            <w:tcW w:w="0" w:type="auto"/>
            <w:tcBorders>
              <w:top w:val="single" w:sz="8" w:space="0" w:color="AEAEAE"/>
              <w:left w:val="single" w:sz="8" w:space="0" w:color="E0E0E0"/>
              <w:bottom w:val="single" w:sz="8" w:space="0" w:color="AEAEAE"/>
              <w:right w:val="single" w:sz="8" w:space="0" w:color="E0E0E0"/>
            </w:tcBorders>
            <w:shd w:val="clear" w:color="auto" w:fill="F9F9FB"/>
          </w:tcPr>
          <w:p w14:paraId="04E94ADB" w14:textId="67C3B942" w:rsidR="00AC61CA" w:rsidRPr="00AC61CA" w:rsidRDefault="00AC61CA" w:rsidP="001B45CB">
            <w:pPr>
              <w:spacing w:after="0"/>
              <w:jc w:val="center"/>
            </w:pPr>
            <w:r w:rsidRPr="00AC61CA">
              <w:t>1</w:t>
            </w:r>
          </w:p>
        </w:tc>
        <w:tc>
          <w:tcPr>
            <w:tcW w:w="0" w:type="auto"/>
            <w:tcBorders>
              <w:top w:val="single" w:sz="8" w:space="0" w:color="AEAEAE"/>
              <w:left w:val="single" w:sz="8" w:space="0" w:color="E0E0E0"/>
              <w:bottom w:val="single" w:sz="8" w:space="0" w:color="AEAEAE"/>
              <w:right w:val="nil"/>
            </w:tcBorders>
            <w:shd w:val="clear" w:color="auto" w:fill="F9F9FB"/>
          </w:tcPr>
          <w:p w14:paraId="04E96251" w14:textId="5AA70852" w:rsidR="00AC61CA" w:rsidRPr="00AC61CA" w:rsidRDefault="00AC61CA" w:rsidP="001B45CB">
            <w:pPr>
              <w:spacing w:after="0"/>
              <w:jc w:val="center"/>
            </w:pPr>
            <w:r w:rsidRPr="00AC61CA">
              <w:t>.804</w:t>
            </w:r>
          </w:p>
        </w:tc>
        <w:tc>
          <w:tcPr>
            <w:tcW w:w="0" w:type="auto"/>
            <w:tcBorders>
              <w:top w:val="single" w:sz="8" w:space="0" w:color="AEAEAE"/>
              <w:left w:val="single" w:sz="8" w:space="0" w:color="E0E0E0"/>
              <w:bottom w:val="single" w:sz="8" w:space="0" w:color="AEAEAE"/>
              <w:right w:val="nil"/>
            </w:tcBorders>
            <w:shd w:val="clear" w:color="auto" w:fill="F9F9FB"/>
          </w:tcPr>
          <w:p w14:paraId="6721C123" w14:textId="739B4D46" w:rsidR="00AC61CA" w:rsidRPr="00AC61CA" w:rsidRDefault="00AC61CA" w:rsidP="001B45CB">
            <w:pPr>
              <w:spacing w:after="0"/>
              <w:jc w:val="center"/>
            </w:pPr>
            <w:r w:rsidRPr="00AC61CA">
              <w:t>.715</w:t>
            </w:r>
          </w:p>
        </w:tc>
        <w:tc>
          <w:tcPr>
            <w:tcW w:w="0" w:type="auto"/>
            <w:tcBorders>
              <w:top w:val="single" w:sz="8" w:space="0" w:color="AEAEAE"/>
              <w:left w:val="single" w:sz="8" w:space="0" w:color="E0E0E0"/>
              <w:bottom w:val="single" w:sz="8" w:space="0" w:color="AEAEAE"/>
              <w:right w:val="nil"/>
            </w:tcBorders>
            <w:shd w:val="clear" w:color="auto" w:fill="F9F9FB"/>
          </w:tcPr>
          <w:p w14:paraId="14FB5600" w14:textId="27F07E0D" w:rsidR="00AC61CA" w:rsidRPr="00AC61CA" w:rsidRDefault="00AC61CA" w:rsidP="001B45CB">
            <w:pPr>
              <w:spacing w:after="0"/>
              <w:jc w:val="center"/>
            </w:pPr>
            <w:r w:rsidRPr="00AC61CA">
              <w:t>.758</w:t>
            </w:r>
          </w:p>
        </w:tc>
      </w:tr>
      <w:tr w:rsidR="001B45CB" w:rsidRPr="00043077" w14:paraId="64A97330" w14:textId="091F0243" w:rsidTr="00AC61CA">
        <w:trPr>
          <w:cantSplit/>
          <w:jc w:val="center"/>
        </w:trPr>
        <w:tc>
          <w:tcPr>
            <w:tcW w:w="1269" w:type="dxa"/>
            <w:vMerge/>
            <w:tcBorders>
              <w:top w:val="single" w:sz="8" w:space="0" w:color="AEAEAE"/>
              <w:left w:val="nil"/>
              <w:bottom w:val="nil"/>
              <w:right w:val="nil"/>
            </w:tcBorders>
            <w:shd w:val="clear" w:color="auto" w:fill="E0E0E0"/>
          </w:tcPr>
          <w:p w14:paraId="6B8B08D3" w14:textId="77777777" w:rsidR="00AC61CA" w:rsidRPr="00043077" w:rsidRDefault="00AC61CA" w:rsidP="001B45CB">
            <w:pPr>
              <w:spacing w:after="0"/>
              <w:jc w:val="left"/>
              <w:rPr>
                <w:rFonts w:cs="Times New Roman"/>
                <w:sz w:val="20"/>
                <w:szCs w:val="20"/>
                <w:lang w:val="en-IN"/>
              </w:rPr>
            </w:pPr>
          </w:p>
        </w:tc>
        <w:tc>
          <w:tcPr>
            <w:tcW w:w="0" w:type="auto"/>
            <w:tcBorders>
              <w:top w:val="single" w:sz="8" w:space="0" w:color="AEAEAE"/>
              <w:left w:val="nil"/>
              <w:bottom w:val="single" w:sz="8" w:space="0" w:color="AEAEAE"/>
              <w:right w:val="nil"/>
            </w:tcBorders>
            <w:shd w:val="clear" w:color="auto" w:fill="E0E0E0"/>
          </w:tcPr>
          <w:p w14:paraId="4FDE8A00" w14:textId="77777777" w:rsidR="00AC61CA" w:rsidRPr="00043077" w:rsidRDefault="00AC61CA" w:rsidP="001B45CB">
            <w:pPr>
              <w:spacing w:after="0"/>
              <w:jc w:val="left"/>
              <w:rPr>
                <w:rFonts w:cs="Times New Roman"/>
                <w:sz w:val="20"/>
                <w:szCs w:val="20"/>
                <w:lang w:val="en-IN"/>
              </w:rPr>
            </w:pPr>
            <w:r w:rsidRPr="00043077">
              <w:rPr>
                <w:rFonts w:cs="Times New Roman"/>
                <w:sz w:val="20"/>
                <w:szCs w:val="20"/>
                <w:lang w:val="en-IN"/>
              </w:rPr>
              <w:t>Sig. (2-tailed)</w:t>
            </w:r>
          </w:p>
        </w:tc>
        <w:tc>
          <w:tcPr>
            <w:tcW w:w="0" w:type="auto"/>
            <w:tcBorders>
              <w:top w:val="single" w:sz="8" w:space="0" w:color="AEAEAE"/>
              <w:left w:val="nil"/>
              <w:bottom w:val="single" w:sz="8" w:space="0" w:color="AEAEAE"/>
              <w:right w:val="single" w:sz="8" w:space="0" w:color="E0E0E0"/>
            </w:tcBorders>
            <w:shd w:val="clear" w:color="auto" w:fill="F9F9FB"/>
          </w:tcPr>
          <w:p w14:paraId="27610BE0" w14:textId="54F7087B" w:rsidR="00AC61CA" w:rsidRPr="00AC61CA" w:rsidRDefault="00AC61CA" w:rsidP="001B45CB">
            <w:pPr>
              <w:spacing w:after="0"/>
              <w:jc w:val="center"/>
            </w:pPr>
            <w:r w:rsidRPr="00AC61CA">
              <w:t>.000</w:t>
            </w:r>
          </w:p>
        </w:tc>
        <w:tc>
          <w:tcPr>
            <w:tcW w:w="0" w:type="auto"/>
            <w:tcBorders>
              <w:top w:val="single" w:sz="8" w:space="0" w:color="AEAEAE"/>
              <w:left w:val="single" w:sz="8" w:space="0" w:color="E0E0E0"/>
              <w:bottom w:val="single" w:sz="8" w:space="0" w:color="AEAEAE"/>
              <w:right w:val="single" w:sz="8" w:space="0" w:color="E0E0E0"/>
            </w:tcBorders>
            <w:shd w:val="clear" w:color="auto" w:fill="F9F9FB"/>
          </w:tcPr>
          <w:p w14:paraId="51115D1A" w14:textId="240D3698" w:rsidR="00AC61CA" w:rsidRPr="00AC61CA" w:rsidRDefault="00AC61CA" w:rsidP="001B45CB">
            <w:pPr>
              <w:spacing w:after="0"/>
              <w:jc w:val="center"/>
            </w:pPr>
            <w:r w:rsidRPr="00AC61CA">
              <w:t>.000</w:t>
            </w:r>
          </w:p>
        </w:tc>
        <w:tc>
          <w:tcPr>
            <w:tcW w:w="0" w:type="auto"/>
            <w:tcBorders>
              <w:top w:val="single" w:sz="8" w:space="0" w:color="AEAEAE"/>
              <w:left w:val="single" w:sz="8" w:space="0" w:color="E0E0E0"/>
              <w:bottom w:val="single" w:sz="8" w:space="0" w:color="AEAEAE"/>
              <w:right w:val="single" w:sz="8" w:space="0" w:color="E0E0E0"/>
            </w:tcBorders>
            <w:shd w:val="clear" w:color="auto" w:fill="F9F9FB"/>
            <w:vAlign w:val="center"/>
          </w:tcPr>
          <w:p w14:paraId="222D8849" w14:textId="77777777" w:rsidR="00AC61CA" w:rsidRPr="00AC61CA" w:rsidRDefault="00AC61CA" w:rsidP="001B45CB">
            <w:pPr>
              <w:spacing w:after="0"/>
              <w:jc w:val="center"/>
            </w:pPr>
          </w:p>
        </w:tc>
        <w:tc>
          <w:tcPr>
            <w:tcW w:w="0" w:type="auto"/>
            <w:tcBorders>
              <w:top w:val="single" w:sz="8" w:space="0" w:color="AEAEAE"/>
              <w:left w:val="single" w:sz="8" w:space="0" w:color="E0E0E0"/>
              <w:bottom w:val="single" w:sz="8" w:space="0" w:color="AEAEAE"/>
              <w:right w:val="nil"/>
            </w:tcBorders>
            <w:shd w:val="clear" w:color="auto" w:fill="F9F9FB"/>
          </w:tcPr>
          <w:p w14:paraId="47D22A31" w14:textId="29F42BE1" w:rsidR="00AC61CA" w:rsidRPr="00AC61CA" w:rsidRDefault="00AC61CA" w:rsidP="001B45CB">
            <w:pPr>
              <w:spacing w:after="0"/>
              <w:jc w:val="center"/>
            </w:pPr>
            <w:r w:rsidRPr="00AC61CA">
              <w:t>.000</w:t>
            </w:r>
          </w:p>
        </w:tc>
        <w:tc>
          <w:tcPr>
            <w:tcW w:w="0" w:type="auto"/>
            <w:tcBorders>
              <w:top w:val="single" w:sz="8" w:space="0" w:color="AEAEAE"/>
              <w:left w:val="single" w:sz="8" w:space="0" w:color="E0E0E0"/>
              <w:bottom w:val="single" w:sz="8" w:space="0" w:color="AEAEAE"/>
              <w:right w:val="nil"/>
            </w:tcBorders>
            <w:shd w:val="clear" w:color="auto" w:fill="F9F9FB"/>
          </w:tcPr>
          <w:p w14:paraId="05A68A07" w14:textId="502089DF" w:rsidR="00AC61CA" w:rsidRPr="00AC61CA" w:rsidRDefault="00AC61CA" w:rsidP="001B45CB">
            <w:pPr>
              <w:spacing w:after="0"/>
              <w:jc w:val="center"/>
            </w:pPr>
            <w:r w:rsidRPr="00AC61CA">
              <w:t>.000</w:t>
            </w:r>
          </w:p>
        </w:tc>
        <w:tc>
          <w:tcPr>
            <w:tcW w:w="0" w:type="auto"/>
            <w:tcBorders>
              <w:top w:val="single" w:sz="8" w:space="0" w:color="AEAEAE"/>
              <w:left w:val="single" w:sz="8" w:space="0" w:color="E0E0E0"/>
              <w:bottom w:val="single" w:sz="8" w:space="0" w:color="AEAEAE"/>
              <w:right w:val="nil"/>
            </w:tcBorders>
            <w:shd w:val="clear" w:color="auto" w:fill="F9F9FB"/>
          </w:tcPr>
          <w:p w14:paraId="6109DF2B" w14:textId="0B55FEFD" w:rsidR="00AC61CA" w:rsidRPr="00AC61CA" w:rsidRDefault="00AC61CA" w:rsidP="001B45CB">
            <w:pPr>
              <w:spacing w:after="0"/>
              <w:jc w:val="center"/>
            </w:pPr>
            <w:r w:rsidRPr="00AC61CA">
              <w:t>.000</w:t>
            </w:r>
          </w:p>
        </w:tc>
      </w:tr>
      <w:tr w:rsidR="001B45CB" w:rsidRPr="00043077" w14:paraId="3A283852" w14:textId="52C37067" w:rsidTr="00AC61CA">
        <w:trPr>
          <w:cantSplit/>
          <w:jc w:val="center"/>
        </w:trPr>
        <w:tc>
          <w:tcPr>
            <w:tcW w:w="1269" w:type="dxa"/>
            <w:vMerge/>
            <w:tcBorders>
              <w:top w:val="single" w:sz="8" w:space="0" w:color="AEAEAE"/>
              <w:left w:val="nil"/>
              <w:bottom w:val="nil"/>
              <w:right w:val="nil"/>
            </w:tcBorders>
            <w:shd w:val="clear" w:color="auto" w:fill="E0E0E0"/>
          </w:tcPr>
          <w:p w14:paraId="53B4ED06" w14:textId="77777777" w:rsidR="00AC61CA" w:rsidRPr="00043077" w:rsidRDefault="00AC61CA" w:rsidP="001B45CB">
            <w:pPr>
              <w:spacing w:after="0"/>
              <w:jc w:val="left"/>
              <w:rPr>
                <w:rFonts w:cs="Times New Roman"/>
                <w:sz w:val="20"/>
                <w:szCs w:val="20"/>
                <w:lang w:val="en-IN"/>
              </w:rPr>
            </w:pPr>
          </w:p>
        </w:tc>
        <w:tc>
          <w:tcPr>
            <w:tcW w:w="0" w:type="auto"/>
            <w:tcBorders>
              <w:top w:val="single" w:sz="8" w:space="0" w:color="AEAEAE"/>
              <w:left w:val="nil"/>
              <w:bottom w:val="nil"/>
              <w:right w:val="nil"/>
            </w:tcBorders>
            <w:shd w:val="clear" w:color="auto" w:fill="E0E0E0"/>
          </w:tcPr>
          <w:p w14:paraId="5EF5F14B" w14:textId="77777777" w:rsidR="00AC61CA" w:rsidRPr="00043077" w:rsidRDefault="00AC61CA" w:rsidP="001B45CB">
            <w:pPr>
              <w:spacing w:after="0"/>
              <w:jc w:val="left"/>
              <w:rPr>
                <w:rFonts w:cs="Times New Roman"/>
                <w:sz w:val="20"/>
                <w:szCs w:val="20"/>
                <w:lang w:val="en-IN"/>
              </w:rPr>
            </w:pPr>
            <w:r w:rsidRPr="00043077">
              <w:rPr>
                <w:rFonts w:cs="Times New Roman"/>
                <w:sz w:val="20"/>
                <w:szCs w:val="20"/>
                <w:lang w:val="en-IN"/>
              </w:rPr>
              <w:t>N</w:t>
            </w:r>
          </w:p>
        </w:tc>
        <w:tc>
          <w:tcPr>
            <w:tcW w:w="0" w:type="auto"/>
            <w:tcBorders>
              <w:top w:val="single" w:sz="8" w:space="0" w:color="AEAEAE"/>
              <w:left w:val="nil"/>
              <w:bottom w:val="nil"/>
              <w:right w:val="single" w:sz="8" w:space="0" w:color="E0E0E0"/>
            </w:tcBorders>
            <w:shd w:val="clear" w:color="auto" w:fill="F9F9FB"/>
          </w:tcPr>
          <w:p w14:paraId="1C36BC97" w14:textId="1744153B" w:rsidR="00AC61CA" w:rsidRPr="00AC61CA" w:rsidRDefault="00AC61CA" w:rsidP="001B45CB">
            <w:pPr>
              <w:spacing w:after="0"/>
              <w:jc w:val="center"/>
            </w:pPr>
            <w:r w:rsidRPr="00AC61CA">
              <w:t>82</w:t>
            </w:r>
          </w:p>
        </w:tc>
        <w:tc>
          <w:tcPr>
            <w:tcW w:w="0" w:type="auto"/>
            <w:tcBorders>
              <w:top w:val="single" w:sz="8" w:space="0" w:color="AEAEAE"/>
              <w:left w:val="single" w:sz="8" w:space="0" w:color="E0E0E0"/>
              <w:bottom w:val="nil"/>
              <w:right w:val="single" w:sz="8" w:space="0" w:color="E0E0E0"/>
            </w:tcBorders>
            <w:shd w:val="clear" w:color="auto" w:fill="F9F9FB"/>
          </w:tcPr>
          <w:p w14:paraId="7AEDA75F" w14:textId="29EF3EA5" w:rsidR="00AC61CA" w:rsidRPr="00AC61CA" w:rsidRDefault="00AC61CA" w:rsidP="001B45CB">
            <w:pPr>
              <w:spacing w:after="0"/>
              <w:jc w:val="center"/>
            </w:pPr>
            <w:r w:rsidRPr="00AC61CA">
              <w:t>82</w:t>
            </w:r>
          </w:p>
        </w:tc>
        <w:tc>
          <w:tcPr>
            <w:tcW w:w="0" w:type="auto"/>
            <w:tcBorders>
              <w:top w:val="single" w:sz="8" w:space="0" w:color="AEAEAE"/>
              <w:left w:val="single" w:sz="8" w:space="0" w:color="E0E0E0"/>
              <w:bottom w:val="nil"/>
              <w:right w:val="single" w:sz="8" w:space="0" w:color="E0E0E0"/>
            </w:tcBorders>
            <w:shd w:val="clear" w:color="auto" w:fill="F9F9FB"/>
          </w:tcPr>
          <w:p w14:paraId="0A3AE266" w14:textId="5A42FAFC" w:rsidR="00AC61CA" w:rsidRPr="00AC61CA" w:rsidRDefault="00AC61CA" w:rsidP="001B45CB">
            <w:pPr>
              <w:spacing w:after="0"/>
              <w:jc w:val="center"/>
            </w:pPr>
            <w:r w:rsidRPr="00AC61CA">
              <w:t>82</w:t>
            </w:r>
          </w:p>
        </w:tc>
        <w:tc>
          <w:tcPr>
            <w:tcW w:w="0" w:type="auto"/>
            <w:tcBorders>
              <w:top w:val="single" w:sz="8" w:space="0" w:color="AEAEAE"/>
              <w:left w:val="single" w:sz="8" w:space="0" w:color="E0E0E0"/>
              <w:bottom w:val="nil"/>
              <w:right w:val="nil"/>
            </w:tcBorders>
            <w:shd w:val="clear" w:color="auto" w:fill="F9F9FB"/>
          </w:tcPr>
          <w:p w14:paraId="100C1256" w14:textId="56A3747B" w:rsidR="00AC61CA" w:rsidRPr="00AC61CA" w:rsidRDefault="00AC61CA" w:rsidP="001B45CB">
            <w:pPr>
              <w:spacing w:after="0"/>
              <w:jc w:val="center"/>
            </w:pPr>
            <w:r w:rsidRPr="00AC61CA">
              <w:t>82</w:t>
            </w:r>
          </w:p>
        </w:tc>
        <w:tc>
          <w:tcPr>
            <w:tcW w:w="0" w:type="auto"/>
            <w:tcBorders>
              <w:top w:val="single" w:sz="8" w:space="0" w:color="AEAEAE"/>
              <w:left w:val="single" w:sz="8" w:space="0" w:color="E0E0E0"/>
              <w:bottom w:val="nil"/>
              <w:right w:val="nil"/>
            </w:tcBorders>
            <w:shd w:val="clear" w:color="auto" w:fill="F9F9FB"/>
          </w:tcPr>
          <w:p w14:paraId="2EBBFBF5" w14:textId="7D23F49E" w:rsidR="00AC61CA" w:rsidRPr="00AC61CA" w:rsidRDefault="00AC61CA" w:rsidP="001B45CB">
            <w:pPr>
              <w:spacing w:after="0"/>
              <w:jc w:val="center"/>
            </w:pPr>
            <w:r w:rsidRPr="00AC61CA">
              <w:t>82</w:t>
            </w:r>
          </w:p>
        </w:tc>
        <w:tc>
          <w:tcPr>
            <w:tcW w:w="0" w:type="auto"/>
            <w:tcBorders>
              <w:top w:val="single" w:sz="8" w:space="0" w:color="AEAEAE"/>
              <w:left w:val="single" w:sz="8" w:space="0" w:color="E0E0E0"/>
              <w:bottom w:val="nil"/>
              <w:right w:val="nil"/>
            </w:tcBorders>
            <w:shd w:val="clear" w:color="auto" w:fill="F9F9FB"/>
          </w:tcPr>
          <w:p w14:paraId="7CBDA5FD" w14:textId="676C40E4" w:rsidR="00AC61CA" w:rsidRPr="00AC61CA" w:rsidRDefault="00AC61CA" w:rsidP="001B45CB">
            <w:pPr>
              <w:spacing w:after="0"/>
              <w:jc w:val="center"/>
            </w:pPr>
            <w:r w:rsidRPr="00AC61CA">
              <w:t>82</w:t>
            </w:r>
          </w:p>
        </w:tc>
      </w:tr>
      <w:tr w:rsidR="001B45CB" w:rsidRPr="00043077" w14:paraId="0E2A3F10" w14:textId="1295DFC3" w:rsidTr="00AC61CA">
        <w:trPr>
          <w:cantSplit/>
          <w:trHeight w:val="210"/>
          <w:jc w:val="center"/>
        </w:trPr>
        <w:tc>
          <w:tcPr>
            <w:tcW w:w="1269" w:type="dxa"/>
            <w:vMerge w:val="restart"/>
            <w:tcBorders>
              <w:top w:val="single" w:sz="8" w:space="0" w:color="AEAEAE"/>
              <w:left w:val="nil"/>
              <w:bottom w:val="nil"/>
              <w:right w:val="nil"/>
            </w:tcBorders>
            <w:shd w:val="clear" w:color="auto" w:fill="E0E0E0"/>
          </w:tcPr>
          <w:p w14:paraId="34057BC7" w14:textId="77777777" w:rsidR="00AC61CA" w:rsidRPr="00043077" w:rsidRDefault="00AC61CA" w:rsidP="001B45CB">
            <w:pPr>
              <w:spacing w:after="0"/>
              <w:jc w:val="left"/>
              <w:rPr>
                <w:rFonts w:cs="Times New Roman"/>
                <w:sz w:val="20"/>
                <w:szCs w:val="20"/>
                <w:lang w:val="en-IN"/>
              </w:rPr>
            </w:pPr>
            <w:r w:rsidRPr="00043077">
              <w:rPr>
                <w:rFonts w:cs="Times New Roman"/>
                <w:sz w:val="20"/>
                <w:szCs w:val="20"/>
                <w:lang w:val="en-IN"/>
              </w:rPr>
              <w:t>scepticism</w:t>
            </w:r>
          </w:p>
        </w:tc>
        <w:tc>
          <w:tcPr>
            <w:tcW w:w="0" w:type="auto"/>
            <w:tcBorders>
              <w:top w:val="single" w:sz="8" w:space="0" w:color="AEAEAE"/>
              <w:left w:val="nil"/>
              <w:bottom w:val="single" w:sz="8" w:space="0" w:color="AEAEAE"/>
              <w:right w:val="nil"/>
            </w:tcBorders>
            <w:shd w:val="clear" w:color="auto" w:fill="E0E0E0"/>
          </w:tcPr>
          <w:p w14:paraId="516A60E7" w14:textId="77777777" w:rsidR="00AC61CA" w:rsidRPr="00043077" w:rsidRDefault="00AC61CA" w:rsidP="001B45CB">
            <w:pPr>
              <w:spacing w:after="0"/>
              <w:jc w:val="left"/>
              <w:rPr>
                <w:rFonts w:cs="Times New Roman"/>
                <w:sz w:val="20"/>
                <w:szCs w:val="20"/>
                <w:lang w:val="en-IN"/>
              </w:rPr>
            </w:pPr>
            <w:r w:rsidRPr="00043077">
              <w:rPr>
                <w:rFonts w:cs="Times New Roman"/>
                <w:sz w:val="20"/>
                <w:szCs w:val="20"/>
                <w:lang w:val="en-IN"/>
              </w:rPr>
              <w:t>Pearson Correlation</w:t>
            </w:r>
          </w:p>
        </w:tc>
        <w:tc>
          <w:tcPr>
            <w:tcW w:w="0" w:type="auto"/>
            <w:tcBorders>
              <w:top w:val="single" w:sz="8" w:space="0" w:color="AEAEAE"/>
              <w:left w:val="nil"/>
              <w:bottom w:val="single" w:sz="8" w:space="0" w:color="AEAEAE"/>
              <w:right w:val="single" w:sz="8" w:space="0" w:color="E0E0E0"/>
            </w:tcBorders>
            <w:shd w:val="clear" w:color="auto" w:fill="F9F9FB"/>
          </w:tcPr>
          <w:p w14:paraId="79144F10" w14:textId="57B871D7" w:rsidR="00AC61CA" w:rsidRPr="00AC61CA" w:rsidRDefault="00AC61CA" w:rsidP="001B45CB">
            <w:pPr>
              <w:spacing w:after="0"/>
              <w:jc w:val="center"/>
            </w:pPr>
            <w:r w:rsidRPr="00AC61CA">
              <w:t>.769</w:t>
            </w:r>
          </w:p>
        </w:tc>
        <w:tc>
          <w:tcPr>
            <w:tcW w:w="0" w:type="auto"/>
            <w:tcBorders>
              <w:top w:val="single" w:sz="8" w:space="0" w:color="AEAEAE"/>
              <w:left w:val="single" w:sz="8" w:space="0" w:color="E0E0E0"/>
              <w:bottom w:val="single" w:sz="8" w:space="0" w:color="AEAEAE"/>
              <w:right w:val="single" w:sz="8" w:space="0" w:color="E0E0E0"/>
            </w:tcBorders>
            <w:shd w:val="clear" w:color="auto" w:fill="F9F9FB"/>
          </w:tcPr>
          <w:p w14:paraId="1B2A0E27" w14:textId="59F4392B" w:rsidR="00AC61CA" w:rsidRPr="00AC61CA" w:rsidRDefault="00AC61CA" w:rsidP="001B45CB">
            <w:pPr>
              <w:spacing w:after="0"/>
              <w:jc w:val="center"/>
            </w:pPr>
            <w:r w:rsidRPr="00AC61CA">
              <w:t>.794</w:t>
            </w:r>
          </w:p>
        </w:tc>
        <w:tc>
          <w:tcPr>
            <w:tcW w:w="0" w:type="auto"/>
            <w:tcBorders>
              <w:top w:val="single" w:sz="8" w:space="0" w:color="AEAEAE"/>
              <w:left w:val="single" w:sz="8" w:space="0" w:color="E0E0E0"/>
              <w:bottom w:val="single" w:sz="8" w:space="0" w:color="AEAEAE"/>
              <w:right w:val="single" w:sz="8" w:space="0" w:color="E0E0E0"/>
            </w:tcBorders>
            <w:shd w:val="clear" w:color="auto" w:fill="F9F9FB"/>
          </w:tcPr>
          <w:p w14:paraId="376DB307" w14:textId="09420E53" w:rsidR="00AC61CA" w:rsidRPr="00AC61CA" w:rsidRDefault="00AC61CA" w:rsidP="001B45CB">
            <w:pPr>
              <w:spacing w:after="0"/>
              <w:jc w:val="center"/>
            </w:pPr>
            <w:r w:rsidRPr="00AC61CA">
              <w:t>.804</w:t>
            </w:r>
          </w:p>
        </w:tc>
        <w:tc>
          <w:tcPr>
            <w:tcW w:w="0" w:type="auto"/>
            <w:tcBorders>
              <w:top w:val="single" w:sz="8" w:space="0" w:color="AEAEAE"/>
              <w:left w:val="single" w:sz="8" w:space="0" w:color="E0E0E0"/>
              <w:bottom w:val="single" w:sz="8" w:space="0" w:color="AEAEAE"/>
              <w:right w:val="nil"/>
            </w:tcBorders>
            <w:shd w:val="clear" w:color="auto" w:fill="F9F9FB"/>
          </w:tcPr>
          <w:p w14:paraId="0679EA9D" w14:textId="462C489D" w:rsidR="00AC61CA" w:rsidRPr="00AC61CA" w:rsidRDefault="00AC61CA" w:rsidP="001B45CB">
            <w:pPr>
              <w:spacing w:after="0"/>
              <w:jc w:val="center"/>
            </w:pPr>
            <w:r w:rsidRPr="00AC61CA">
              <w:t>1</w:t>
            </w:r>
          </w:p>
        </w:tc>
        <w:tc>
          <w:tcPr>
            <w:tcW w:w="0" w:type="auto"/>
            <w:tcBorders>
              <w:top w:val="single" w:sz="8" w:space="0" w:color="AEAEAE"/>
              <w:left w:val="single" w:sz="8" w:space="0" w:color="E0E0E0"/>
              <w:bottom w:val="single" w:sz="8" w:space="0" w:color="AEAEAE"/>
              <w:right w:val="nil"/>
            </w:tcBorders>
            <w:shd w:val="clear" w:color="auto" w:fill="F9F9FB"/>
          </w:tcPr>
          <w:p w14:paraId="1AB5F144" w14:textId="3F024F75" w:rsidR="00AC61CA" w:rsidRPr="00AC61CA" w:rsidRDefault="00AC61CA" w:rsidP="001B45CB">
            <w:pPr>
              <w:spacing w:after="0"/>
              <w:jc w:val="center"/>
            </w:pPr>
            <w:r w:rsidRPr="00AC61CA">
              <w:t>.742</w:t>
            </w:r>
          </w:p>
        </w:tc>
        <w:tc>
          <w:tcPr>
            <w:tcW w:w="0" w:type="auto"/>
            <w:tcBorders>
              <w:top w:val="single" w:sz="8" w:space="0" w:color="AEAEAE"/>
              <w:left w:val="single" w:sz="8" w:space="0" w:color="E0E0E0"/>
              <w:bottom w:val="single" w:sz="8" w:space="0" w:color="AEAEAE"/>
              <w:right w:val="nil"/>
            </w:tcBorders>
            <w:shd w:val="clear" w:color="auto" w:fill="F9F9FB"/>
          </w:tcPr>
          <w:p w14:paraId="50F584BC" w14:textId="56AF132B" w:rsidR="00AC61CA" w:rsidRPr="00AC61CA" w:rsidRDefault="00AC61CA" w:rsidP="001B45CB">
            <w:pPr>
              <w:spacing w:after="0"/>
              <w:jc w:val="center"/>
            </w:pPr>
            <w:r w:rsidRPr="00AC61CA">
              <w:t>.748</w:t>
            </w:r>
          </w:p>
        </w:tc>
      </w:tr>
      <w:tr w:rsidR="00AC61CA" w:rsidRPr="00043077" w14:paraId="474128F2" w14:textId="75F201A0" w:rsidTr="00AC61CA">
        <w:trPr>
          <w:cantSplit/>
          <w:jc w:val="center"/>
        </w:trPr>
        <w:tc>
          <w:tcPr>
            <w:tcW w:w="1269" w:type="dxa"/>
            <w:vMerge/>
            <w:tcBorders>
              <w:top w:val="single" w:sz="8" w:space="0" w:color="AEAEAE"/>
              <w:left w:val="nil"/>
              <w:bottom w:val="nil"/>
              <w:right w:val="nil"/>
            </w:tcBorders>
            <w:shd w:val="clear" w:color="auto" w:fill="E0E0E0"/>
          </w:tcPr>
          <w:p w14:paraId="05C1FADE" w14:textId="77777777" w:rsidR="00AC61CA" w:rsidRPr="00043077" w:rsidRDefault="00AC61CA" w:rsidP="001B45CB">
            <w:pPr>
              <w:spacing w:after="0"/>
              <w:jc w:val="left"/>
              <w:rPr>
                <w:rFonts w:cs="Times New Roman"/>
                <w:sz w:val="20"/>
                <w:szCs w:val="20"/>
                <w:lang w:val="en-IN"/>
              </w:rPr>
            </w:pPr>
          </w:p>
        </w:tc>
        <w:tc>
          <w:tcPr>
            <w:tcW w:w="0" w:type="auto"/>
            <w:tcBorders>
              <w:top w:val="single" w:sz="8" w:space="0" w:color="AEAEAE"/>
              <w:left w:val="nil"/>
              <w:bottom w:val="single" w:sz="8" w:space="0" w:color="AEAEAE"/>
              <w:right w:val="nil"/>
            </w:tcBorders>
            <w:shd w:val="clear" w:color="auto" w:fill="E0E0E0"/>
          </w:tcPr>
          <w:p w14:paraId="7DC1D702" w14:textId="77777777" w:rsidR="00AC61CA" w:rsidRPr="00043077" w:rsidRDefault="00AC61CA" w:rsidP="001B45CB">
            <w:pPr>
              <w:spacing w:after="0"/>
              <w:jc w:val="left"/>
              <w:rPr>
                <w:rFonts w:cs="Times New Roman"/>
                <w:sz w:val="20"/>
                <w:szCs w:val="20"/>
                <w:lang w:val="en-IN"/>
              </w:rPr>
            </w:pPr>
            <w:r w:rsidRPr="00043077">
              <w:rPr>
                <w:rFonts w:cs="Times New Roman"/>
                <w:sz w:val="20"/>
                <w:szCs w:val="20"/>
                <w:lang w:val="en-IN"/>
              </w:rPr>
              <w:t>Sig. (2-tailed)</w:t>
            </w:r>
          </w:p>
        </w:tc>
        <w:tc>
          <w:tcPr>
            <w:tcW w:w="0" w:type="auto"/>
            <w:tcBorders>
              <w:top w:val="single" w:sz="8" w:space="0" w:color="AEAEAE"/>
              <w:left w:val="nil"/>
              <w:bottom w:val="single" w:sz="8" w:space="0" w:color="AEAEAE"/>
              <w:right w:val="single" w:sz="8" w:space="0" w:color="E0E0E0"/>
            </w:tcBorders>
            <w:shd w:val="clear" w:color="auto" w:fill="F9F9FB"/>
          </w:tcPr>
          <w:p w14:paraId="1062690E" w14:textId="2BEA8D4C" w:rsidR="00AC61CA" w:rsidRPr="00AC61CA" w:rsidRDefault="00AC61CA" w:rsidP="001B45CB">
            <w:pPr>
              <w:spacing w:after="0"/>
              <w:jc w:val="center"/>
            </w:pPr>
            <w:r w:rsidRPr="00AC61CA">
              <w:t>.000</w:t>
            </w:r>
          </w:p>
        </w:tc>
        <w:tc>
          <w:tcPr>
            <w:tcW w:w="0" w:type="auto"/>
            <w:tcBorders>
              <w:top w:val="single" w:sz="8" w:space="0" w:color="AEAEAE"/>
              <w:left w:val="single" w:sz="8" w:space="0" w:color="E0E0E0"/>
              <w:bottom w:val="single" w:sz="8" w:space="0" w:color="AEAEAE"/>
              <w:right w:val="single" w:sz="8" w:space="0" w:color="E0E0E0"/>
            </w:tcBorders>
            <w:shd w:val="clear" w:color="auto" w:fill="F9F9FB"/>
          </w:tcPr>
          <w:p w14:paraId="2A650558" w14:textId="603B636A" w:rsidR="00AC61CA" w:rsidRPr="00AC61CA" w:rsidRDefault="00AC61CA" w:rsidP="001B45CB">
            <w:pPr>
              <w:spacing w:after="0"/>
              <w:jc w:val="center"/>
            </w:pPr>
            <w:r w:rsidRPr="00AC61CA">
              <w:t>.000</w:t>
            </w:r>
          </w:p>
        </w:tc>
        <w:tc>
          <w:tcPr>
            <w:tcW w:w="0" w:type="auto"/>
            <w:tcBorders>
              <w:top w:val="single" w:sz="8" w:space="0" w:color="AEAEAE"/>
              <w:left w:val="single" w:sz="8" w:space="0" w:color="E0E0E0"/>
              <w:bottom w:val="single" w:sz="8" w:space="0" w:color="AEAEAE"/>
              <w:right w:val="single" w:sz="8" w:space="0" w:color="E0E0E0"/>
            </w:tcBorders>
            <w:shd w:val="clear" w:color="auto" w:fill="F9F9FB"/>
          </w:tcPr>
          <w:p w14:paraId="008AD0D9" w14:textId="6161CC4C" w:rsidR="00AC61CA" w:rsidRPr="00AC61CA" w:rsidRDefault="00AC61CA" w:rsidP="001B45CB">
            <w:pPr>
              <w:spacing w:after="0"/>
              <w:jc w:val="center"/>
            </w:pPr>
            <w:r w:rsidRPr="00AC61CA">
              <w:t>.000</w:t>
            </w:r>
          </w:p>
        </w:tc>
        <w:tc>
          <w:tcPr>
            <w:tcW w:w="0" w:type="auto"/>
            <w:tcBorders>
              <w:top w:val="single" w:sz="8" w:space="0" w:color="AEAEAE"/>
              <w:left w:val="single" w:sz="8" w:space="0" w:color="E0E0E0"/>
              <w:bottom w:val="single" w:sz="8" w:space="0" w:color="AEAEAE"/>
              <w:right w:val="nil"/>
            </w:tcBorders>
            <w:shd w:val="clear" w:color="auto" w:fill="F9F9FB"/>
            <w:vAlign w:val="center"/>
          </w:tcPr>
          <w:p w14:paraId="687ABA12" w14:textId="0DC96868" w:rsidR="00AC61CA" w:rsidRPr="00AC61CA" w:rsidRDefault="00AC61CA" w:rsidP="001B45CB">
            <w:pPr>
              <w:spacing w:after="0"/>
              <w:jc w:val="center"/>
            </w:pPr>
          </w:p>
        </w:tc>
        <w:tc>
          <w:tcPr>
            <w:tcW w:w="0" w:type="auto"/>
            <w:tcBorders>
              <w:top w:val="single" w:sz="8" w:space="0" w:color="AEAEAE"/>
              <w:left w:val="single" w:sz="8" w:space="0" w:color="E0E0E0"/>
              <w:bottom w:val="single" w:sz="8" w:space="0" w:color="AEAEAE"/>
              <w:right w:val="nil"/>
            </w:tcBorders>
            <w:shd w:val="clear" w:color="auto" w:fill="F9F9FB"/>
          </w:tcPr>
          <w:p w14:paraId="60355574" w14:textId="157F4665" w:rsidR="00AC61CA" w:rsidRPr="00AC61CA" w:rsidRDefault="00AC61CA" w:rsidP="001B45CB">
            <w:pPr>
              <w:spacing w:after="0"/>
              <w:jc w:val="center"/>
            </w:pPr>
            <w:r w:rsidRPr="00AC61CA">
              <w:t>.000</w:t>
            </w:r>
          </w:p>
        </w:tc>
        <w:tc>
          <w:tcPr>
            <w:tcW w:w="0" w:type="auto"/>
            <w:tcBorders>
              <w:top w:val="single" w:sz="8" w:space="0" w:color="AEAEAE"/>
              <w:left w:val="single" w:sz="8" w:space="0" w:color="E0E0E0"/>
              <w:bottom w:val="single" w:sz="8" w:space="0" w:color="AEAEAE"/>
              <w:right w:val="nil"/>
            </w:tcBorders>
            <w:shd w:val="clear" w:color="auto" w:fill="F9F9FB"/>
          </w:tcPr>
          <w:p w14:paraId="791C2691" w14:textId="4EBC4823" w:rsidR="00AC61CA" w:rsidRPr="00AC61CA" w:rsidRDefault="00AC61CA" w:rsidP="001B45CB">
            <w:pPr>
              <w:spacing w:after="0"/>
              <w:jc w:val="center"/>
            </w:pPr>
            <w:r w:rsidRPr="00AC61CA">
              <w:t>.000</w:t>
            </w:r>
          </w:p>
        </w:tc>
      </w:tr>
      <w:tr w:rsidR="001B45CB" w:rsidRPr="00043077" w14:paraId="6B30B026" w14:textId="48008A4D" w:rsidTr="00AC61CA">
        <w:trPr>
          <w:cantSplit/>
          <w:jc w:val="center"/>
        </w:trPr>
        <w:tc>
          <w:tcPr>
            <w:tcW w:w="1269" w:type="dxa"/>
            <w:vMerge/>
            <w:tcBorders>
              <w:top w:val="single" w:sz="8" w:space="0" w:color="AEAEAE"/>
              <w:left w:val="nil"/>
              <w:bottom w:val="nil"/>
              <w:right w:val="nil"/>
            </w:tcBorders>
            <w:shd w:val="clear" w:color="auto" w:fill="E0E0E0"/>
          </w:tcPr>
          <w:p w14:paraId="29CC9A24" w14:textId="77777777" w:rsidR="00AC61CA" w:rsidRPr="00043077" w:rsidRDefault="00AC61CA" w:rsidP="001B45CB">
            <w:pPr>
              <w:spacing w:after="0"/>
              <w:jc w:val="left"/>
              <w:rPr>
                <w:rFonts w:cs="Times New Roman"/>
                <w:sz w:val="20"/>
                <w:szCs w:val="20"/>
                <w:lang w:val="en-IN"/>
              </w:rPr>
            </w:pPr>
          </w:p>
        </w:tc>
        <w:tc>
          <w:tcPr>
            <w:tcW w:w="0" w:type="auto"/>
            <w:tcBorders>
              <w:top w:val="single" w:sz="8" w:space="0" w:color="AEAEAE"/>
              <w:left w:val="nil"/>
              <w:bottom w:val="nil"/>
              <w:right w:val="nil"/>
            </w:tcBorders>
            <w:shd w:val="clear" w:color="auto" w:fill="E0E0E0"/>
          </w:tcPr>
          <w:p w14:paraId="294222D5" w14:textId="77777777" w:rsidR="00AC61CA" w:rsidRPr="00043077" w:rsidRDefault="00AC61CA" w:rsidP="001B45CB">
            <w:pPr>
              <w:spacing w:after="0"/>
              <w:jc w:val="left"/>
              <w:rPr>
                <w:rFonts w:cs="Times New Roman"/>
                <w:sz w:val="20"/>
                <w:szCs w:val="20"/>
                <w:lang w:val="en-IN"/>
              </w:rPr>
            </w:pPr>
            <w:r w:rsidRPr="00043077">
              <w:rPr>
                <w:rFonts w:cs="Times New Roman"/>
                <w:sz w:val="20"/>
                <w:szCs w:val="20"/>
                <w:lang w:val="en-IN"/>
              </w:rPr>
              <w:t>N</w:t>
            </w:r>
          </w:p>
        </w:tc>
        <w:tc>
          <w:tcPr>
            <w:tcW w:w="0" w:type="auto"/>
            <w:tcBorders>
              <w:top w:val="single" w:sz="8" w:space="0" w:color="AEAEAE"/>
              <w:left w:val="nil"/>
              <w:bottom w:val="nil"/>
              <w:right w:val="single" w:sz="8" w:space="0" w:color="E0E0E0"/>
            </w:tcBorders>
            <w:shd w:val="clear" w:color="auto" w:fill="F9F9FB"/>
          </w:tcPr>
          <w:p w14:paraId="693F115B" w14:textId="7FE763EF" w:rsidR="00AC61CA" w:rsidRPr="00AC61CA" w:rsidRDefault="00AC61CA" w:rsidP="001B45CB">
            <w:pPr>
              <w:spacing w:after="0"/>
              <w:jc w:val="center"/>
            </w:pPr>
            <w:r w:rsidRPr="00AC61CA">
              <w:t>82</w:t>
            </w:r>
          </w:p>
        </w:tc>
        <w:tc>
          <w:tcPr>
            <w:tcW w:w="0" w:type="auto"/>
            <w:tcBorders>
              <w:top w:val="single" w:sz="8" w:space="0" w:color="AEAEAE"/>
              <w:left w:val="single" w:sz="8" w:space="0" w:color="E0E0E0"/>
              <w:bottom w:val="nil"/>
              <w:right w:val="single" w:sz="8" w:space="0" w:color="E0E0E0"/>
            </w:tcBorders>
            <w:shd w:val="clear" w:color="auto" w:fill="F9F9FB"/>
          </w:tcPr>
          <w:p w14:paraId="3389B0F1" w14:textId="6AF1D057" w:rsidR="00AC61CA" w:rsidRPr="00AC61CA" w:rsidRDefault="00AC61CA" w:rsidP="001B45CB">
            <w:pPr>
              <w:spacing w:after="0"/>
              <w:jc w:val="center"/>
            </w:pPr>
            <w:r w:rsidRPr="00AC61CA">
              <w:t>82</w:t>
            </w:r>
          </w:p>
        </w:tc>
        <w:tc>
          <w:tcPr>
            <w:tcW w:w="0" w:type="auto"/>
            <w:tcBorders>
              <w:top w:val="single" w:sz="8" w:space="0" w:color="AEAEAE"/>
              <w:left w:val="single" w:sz="8" w:space="0" w:color="E0E0E0"/>
              <w:bottom w:val="nil"/>
              <w:right w:val="single" w:sz="8" w:space="0" w:color="E0E0E0"/>
            </w:tcBorders>
            <w:shd w:val="clear" w:color="auto" w:fill="F9F9FB"/>
          </w:tcPr>
          <w:p w14:paraId="4455E212" w14:textId="59D29802" w:rsidR="00AC61CA" w:rsidRPr="00AC61CA" w:rsidRDefault="00AC61CA" w:rsidP="001B45CB">
            <w:pPr>
              <w:spacing w:after="0"/>
              <w:jc w:val="center"/>
            </w:pPr>
            <w:r w:rsidRPr="00AC61CA">
              <w:t>82</w:t>
            </w:r>
          </w:p>
        </w:tc>
        <w:tc>
          <w:tcPr>
            <w:tcW w:w="0" w:type="auto"/>
            <w:tcBorders>
              <w:top w:val="single" w:sz="8" w:space="0" w:color="AEAEAE"/>
              <w:left w:val="single" w:sz="8" w:space="0" w:color="E0E0E0"/>
              <w:bottom w:val="nil"/>
              <w:right w:val="nil"/>
            </w:tcBorders>
            <w:shd w:val="clear" w:color="auto" w:fill="F9F9FB"/>
          </w:tcPr>
          <w:p w14:paraId="2DCEA22F" w14:textId="7F1E6F0C" w:rsidR="00AC61CA" w:rsidRPr="00AC61CA" w:rsidRDefault="00AC61CA" w:rsidP="001B45CB">
            <w:pPr>
              <w:spacing w:after="0"/>
              <w:jc w:val="center"/>
            </w:pPr>
            <w:r w:rsidRPr="00AC61CA">
              <w:t>82</w:t>
            </w:r>
          </w:p>
        </w:tc>
        <w:tc>
          <w:tcPr>
            <w:tcW w:w="0" w:type="auto"/>
            <w:tcBorders>
              <w:top w:val="single" w:sz="8" w:space="0" w:color="AEAEAE"/>
              <w:left w:val="single" w:sz="8" w:space="0" w:color="E0E0E0"/>
              <w:bottom w:val="nil"/>
              <w:right w:val="nil"/>
            </w:tcBorders>
            <w:shd w:val="clear" w:color="auto" w:fill="F9F9FB"/>
          </w:tcPr>
          <w:p w14:paraId="57C68F1A" w14:textId="28285071" w:rsidR="00AC61CA" w:rsidRPr="00AC61CA" w:rsidRDefault="00AC61CA" w:rsidP="001B45CB">
            <w:pPr>
              <w:spacing w:after="0"/>
              <w:jc w:val="center"/>
            </w:pPr>
            <w:r w:rsidRPr="00AC61CA">
              <w:t>82</w:t>
            </w:r>
          </w:p>
        </w:tc>
        <w:tc>
          <w:tcPr>
            <w:tcW w:w="0" w:type="auto"/>
            <w:tcBorders>
              <w:top w:val="single" w:sz="8" w:space="0" w:color="AEAEAE"/>
              <w:left w:val="single" w:sz="8" w:space="0" w:color="E0E0E0"/>
              <w:bottom w:val="nil"/>
              <w:right w:val="nil"/>
            </w:tcBorders>
            <w:shd w:val="clear" w:color="auto" w:fill="F9F9FB"/>
          </w:tcPr>
          <w:p w14:paraId="776CBE32" w14:textId="2DA2BDD8" w:rsidR="00AC61CA" w:rsidRPr="00AC61CA" w:rsidRDefault="00AC61CA" w:rsidP="001B45CB">
            <w:pPr>
              <w:spacing w:after="0"/>
              <w:jc w:val="center"/>
            </w:pPr>
            <w:r w:rsidRPr="00AC61CA">
              <w:t>82</w:t>
            </w:r>
          </w:p>
        </w:tc>
      </w:tr>
      <w:tr w:rsidR="001B45CB" w:rsidRPr="00043077" w14:paraId="24303DA9" w14:textId="21C977A1" w:rsidTr="00AC61CA">
        <w:trPr>
          <w:cantSplit/>
          <w:jc w:val="center"/>
        </w:trPr>
        <w:tc>
          <w:tcPr>
            <w:tcW w:w="1269" w:type="dxa"/>
            <w:vMerge w:val="restart"/>
            <w:tcBorders>
              <w:top w:val="single" w:sz="8" w:space="0" w:color="AEAEAE"/>
              <w:left w:val="nil"/>
              <w:bottom w:val="nil"/>
              <w:right w:val="nil"/>
            </w:tcBorders>
            <w:shd w:val="clear" w:color="auto" w:fill="E0E0E0"/>
          </w:tcPr>
          <w:p w14:paraId="45E2A228" w14:textId="77777777" w:rsidR="00AC61CA" w:rsidRPr="00043077" w:rsidRDefault="00AC61CA" w:rsidP="001B45CB">
            <w:pPr>
              <w:spacing w:after="0"/>
              <w:jc w:val="left"/>
              <w:rPr>
                <w:rFonts w:cs="Times New Roman"/>
                <w:sz w:val="20"/>
                <w:szCs w:val="20"/>
                <w:lang w:val="en-IN"/>
              </w:rPr>
            </w:pPr>
            <w:r w:rsidRPr="00043077">
              <w:rPr>
                <w:rFonts w:cs="Times New Roman"/>
                <w:sz w:val="20"/>
                <w:szCs w:val="20"/>
                <w:lang w:val="en-IN"/>
              </w:rPr>
              <w:t>consumer_trust</w:t>
            </w:r>
          </w:p>
        </w:tc>
        <w:tc>
          <w:tcPr>
            <w:tcW w:w="0" w:type="auto"/>
            <w:tcBorders>
              <w:top w:val="single" w:sz="8" w:space="0" w:color="AEAEAE"/>
              <w:left w:val="nil"/>
              <w:bottom w:val="single" w:sz="8" w:space="0" w:color="AEAEAE"/>
              <w:right w:val="nil"/>
            </w:tcBorders>
            <w:shd w:val="clear" w:color="auto" w:fill="E0E0E0"/>
          </w:tcPr>
          <w:p w14:paraId="2273B838" w14:textId="77777777" w:rsidR="00AC61CA" w:rsidRPr="00043077" w:rsidRDefault="00AC61CA" w:rsidP="001B45CB">
            <w:pPr>
              <w:spacing w:after="0"/>
              <w:jc w:val="left"/>
              <w:rPr>
                <w:rFonts w:cs="Times New Roman"/>
                <w:sz w:val="20"/>
                <w:szCs w:val="20"/>
                <w:lang w:val="en-IN"/>
              </w:rPr>
            </w:pPr>
            <w:r w:rsidRPr="00043077">
              <w:rPr>
                <w:rFonts w:cs="Times New Roman"/>
                <w:sz w:val="20"/>
                <w:szCs w:val="20"/>
                <w:lang w:val="en-IN"/>
              </w:rPr>
              <w:t>Pearson Correlation</w:t>
            </w:r>
          </w:p>
        </w:tc>
        <w:tc>
          <w:tcPr>
            <w:tcW w:w="0" w:type="auto"/>
            <w:tcBorders>
              <w:top w:val="single" w:sz="8" w:space="0" w:color="AEAEAE"/>
              <w:left w:val="nil"/>
              <w:bottom w:val="single" w:sz="8" w:space="0" w:color="AEAEAE"/>
              <w:right w:val="single" w:sz="8" w:space="0" w:color="E0E0E0"/>
            </w:tcBorders>
            <w:shd w:val="clear" w:color="auto" w:fill="F9F9FB"/>
          </w:tcPr>
          <w:p w14:paraId="4C6EEE19" w14:textId="4D9715E5" w:rsidR="00AC61CA" w:rsidRPr="00AC61CA" w:rsidRDefault="00AC61CA" w:rsidP="001B45CB">
            <w:pPr>
              <w:spacing w:after="0"/>
              <w:jc w:val="center"/>
            </w:pPr>
            <w:r w:rsidRPr="00AC61CA">
              <w:t>.663</w:t>
            </w:r>
          </w:p>
        </w:tc>
        <w:tc>
          <w:tcPr>
            <w:tcW w:w="0" w:type="auto"/>
            <w:tcBorders>
              <w:top w:val="single" w:sz="8" w:space="0" w:color="AEAEAE"/>
              <w:left w:val="single" w:sz="8" w:space="0" w:color="E0E0E0"/>
              <w:bottom w:val="single" w:sz="8" w:space="0" w:color="AEAEAE"/>
              <w:right w:val="single" w:sz="8" w:space="0" w:color="E0E0E0"/>
            </w:tcBorders>
            <w:shd w:val="clear" w:color="auto" w:fill="F9F9FB"/>
          </w:tcPr>
          <w:p w14:paraId="56B0FFEF" w14:textId="382FD9D1" w:rsidR="00AC61CA" w:rsidRPr="00AC61CA" w:rsidRDefault="00AC61CA" w:rsidP="001B45CB">
            <w:pPr>
              <w:spacing w:after="0"/>
              <w:jc w:val="center"/>
            </w:pPr>
            <w:r w:rsidRPr="00AC61CA">
              <w:t>.714</w:t>
            </w:r>
          </w:p>
        </w:tc>
        <w:tc>
          <w:tcPr>
            <w:tcW w:w="0" w:type="auto"/>
            <w:tcBorders>
              <w:top w:val="single" w:sz="8" w:space="0" w:color="AEAEAE"/>
              <w:left w:val="single" w:sz="8" w:space="0" w:color="E0E0E0"/>
              <w:bottom w:val="single" w:sz="8" w:space="0" w:color="AEAEAE"/>
              <w:right w:val="single" w:sz="8" w:space="0" w:color="E0E0E0"/>
            </w:tcBorders>
            <w:shd w:val="clear" w:color="auto" w:fill="F9F9FB"/>
          </w:tcPr>
          <w:p w14:paraId="5F575F45" w14:textId="1EC408C9" w:rsidR="00AC61CA" w:rsidRPr="00AC61CA" w:rsidRDefault="00AC61CA" w:rsidP="001B45CB">
            <w:pPr>
              <w:spacing w:after="0"/>
              <w:jc w:val="center"/>
            </w:pPr>
            <w:r w:rsidRPr="00AC61CA">
              <w:t>.715</w:t>
            </w:r>
          </w:p>
        </w:tc>
        <w:tc>
          <w:tcPr>
            <w:tcW w:w="0" w:type="auto"/>
            <w:tcBorders>
              <w:top w:val="single" w:sz="8" w:space="0" w:color="AEAEAE"/>
              <w:left w:val="single" w:sz="8" w:space="0" w:color="E0E0E0"/>
              <w:bottom w:val="single" w:sz="8" w:space="0" w:color="AEAEAE"/>
              <w:right w:val="nil"/>
            </w:tcBorders>
            <w:shd w:val="clear" w:color="auto" w:fill="F9F9FB"/>
          </w:tcPr>
          <w:p w14:paraId="35EEC60A" w14:textId="6191C309" w:rsidR="00AC61CA" w:rsidRPr="00AC61CA" w:rsidRDefault="00AC61CA" w:rsidP="001B45CB">
            <w:pPr>
              <w:spacing w:after="0"/>
              <w:jc w:val="center"/>
            </w:pPr>
            <w:r w:rsidRPr="00AC61CA">
              <w:t>.742</w:t>
            </w:r>
          </w:p>
        </w:tc>
        <w:tc>
          <w:tcPr>
            <w:tcW w:w="0" w:type="auto"/>
            <w:tcBorders>
              <w:top w:val="single" w:sz="8" w:space="0" w:color="AEAEAE"/>
              <w:left w:val="single" w:sz="8" w:space="0" w:color="E0E0E0"/>
              <w:bottom w:val="single" w:sz="8" w:space="0" w:color="AEAEAE"/>
              <w:right w:val="nil"/>
            </w:tcBorders>
            <w:shd w:val="clear" w:color="auto" w:fill="F9F9FB"/>
          </w:tcPr>
          <w:p w14:paraId="48FF31E1" w14:textId="5759C32F" w:rsidR="00AC61CA" w:rsidRPr="00AC61CA" w:rsidRDefault="00AC61CA" w:rsidP="001B45CB">
            <w:pPr>
              <w:spacing w:after="0"/>
              <w:jc w:val="center"/>
            </w:pPr>
            <w:r w:rsidRPr="00AC61CA">
              <w:t>1</w:t>
            </w:r>
          </w:p>
        </w:tc>
        <w:tc>
          <w:tcPr>
            <w:tcW w:w="0" w:type="auto"/>
            <w:tcBorders>
              <w:top w:val="single" w:sz="8" w:space="0" w:color="AEAEAE"/>
              <w:left w:val="single" w:sz="8" w:space="0" w:color="E0E0E0"/>
              <w:bottom w:val="single" w:sz="8" w:space="0" w:color="AEAEAE"/>
              <w:right w:val="nil"/>
            </w:tcBorders>
            <w:shd w:val="clear" w:color="auto" w:fill="F9F9FB"/>
          </w:tcPr>
          <w:p w14:paraId="01296F24" w14:textId="29A1D95D" w:rsidR="00AC61CA" w:rsidRPr="00AC61CA" w:rsidRDefault="00AC61CA" w:rsidP="001B45CB">
            <w:pPr>
              <w:spacing w:after="0"/>
              <w:jc w:val="center"/>
            </w:pPr>
            <w:r w:rsidRPr="00AC61CA">
              <w:t>.766</w:t>
            </w:r>
          </w:p>
        </w:tc>
      </w:tr>
      <w:tr w:rsidR="00AC61CA" w:rsidRPr="00043077" w14:paraId="6C6EE467" w14:textId="2D9968DC" w:rsidTr="00AC61CA">
        <w:trPr>
          <w:cantSplit/>
          <w:jc w:val="center"/>
        </w:trPr>
        <w:tc>
          <w:tcPr>
            <w:tcW w:w="1269" w:type="dxa"/>
            <w:vMerge/>
            <w:tcBorders>
              <w:top w:val="single" w:sz="8" w:space="0" w:color="AEAEAE"/>
              <w:left w:val="nil"/>
              <w:bottom w:val="nil"/>
              <w:right w:val="nil"/>
            </w:tcBorders>
            <w:shd w:val="clear" w:color="auto" w:fill="E0E0E0"/>
          </w:tcPr>
          <w:p w14:paraId="69BA2F91" w14:textId="77777777" w:rsidR="00AC61CA" w:rsidRPr="00043077" w:rsidRDefault="00AC61CA" w:rsidP="001B45CB">
            <w:pPr>
              <w:spacing w:after="0"/>
              <w:jc w:val="left"/>
              <w:rPr>
                <w:rFonts w:cs="Times New Roman"/>
                <w:sz w:val="20"/>
                <w:szCs w:val="20"/>
                <w:lang w:val="en-IN"/>
              </w:rPr>
            </w:pPr>
          </w:p>
        </w:tc>
        <w:tc>
          <w:tcPr>
            <w:tcW w:w="0" w:type="auto"/>
            <w:tcBorders>
              <w:top w:val="single" w:sz="8" w:space="0" w:color="AEAEAE"/>
              <w:left w:val="nil"/>
              <w:bottom w:val="single" w:sz="8" w:space="0" w:color="AEAEAE"/>
              <w:right w:val="nil"/>
            </w:tcBorders>
            <w:shd w:val="clear" w:color="auto" w:fill="E0E0E0"/>
          </w:tcPr>
          <w:p w14:paraId="26BFD034" w14:textId="77777777" w:rsidR="00AC61CA" w:rsidRPr="00043077" w:rsidRDefault="00AC61CA" w:rsidP="001B45CB">
            <w:pPr>
              <w:spacing w:after="0"/>
              <w:jc w:val="left"/>
              <w:rPr>
                <w:rFonts w:cs="Times New Roman"/>
                <w:sz w:val="20"/>
                <w:szCs w:val="20"/>
                <w:lang w:val="en-IN"/>
              </w:rPr>
            </w:pPr>
            <w:r w:rsidRPr="00043077">
              <w:rPr>
                <w:rFonts w:cs="Times New Roman"/>
                <w:sz w:val="20"/>
                <w:szCs w:val="20"/>
                <w:lang w:val="en-IN"/>
              </w:rPr>
              <w:t>Sig. (2-tailed)</w:t>
            </w:r>
          </w:p>
        </w:tc>
        <w:tc>
          <w:tcPr>
            <w:tcW w:w="0" w:type="auto"/>
            <w:tcBorders>
              <w:top w:val="single" w:sz="8" w:space="0" w:color="AEAEAE"/>
              <w:left w:val="nil"/>
              <w:bottom w:val="single" w:sz="8" w:space="0" w:color="AEAEAE"/>
              <w:right w:val="single" w:sz="8" w:space="0" w:color="E0E0E0"/>
            </w:tcBorders>
            <w:shd w:val="clear" w:color="auto" w:fill="F9F9FB"/>
          </w:tcPr>
          <w:p w14:paraId="27A31E67" w14:textId="2FF41D11" w:rsidR="00AC61CA" w:rsidRPr="00AC61CA" w:rsidRDefault="00AC61CA" w:rsidP="001B45CB">
            <w:pPr>
              <w:spacing w:after="0"/>
              <w:jc w:val="center"/>
            </w:pPr>
            <w:r w:rsidRPr="00AC61CA">
              <w:t>.000</w:t>
            </w:r>
          </w:p>
        </w:tc>
        <w:tc>
          <w:tcPr>
            <w:tcW w:w="0" w:type="auto"/>
            <w:tcBorders>
              <w:top w:val="single" w:sz="8" w:space="0" w:color="AEAEAE"/>
              <w:left w:val="single" w:sz="8" w:space="0" w:color="E0E0E0"/>
              <w:bottom w:val="single" w:sz="8" w:space="0" w:color="AEAEAE"/>
              <w:right w:val="single" w:sz="8" w:space="0" w:color="E0E0E0"/>
            </w:tcBorders>
            <w:shd w:val="clear" w:color="auto" w:fill="F9F9FB"/>
          </w:tcPr>
          <w:p w14:paraId="37D22225" w14:textId="430BE520" w:rsidR="00AC61CA" w:rsidRPr="00AC61CA" w:rsidRDefault="00AC61CA" w:rsidP="001B45CB">
            <w:pPr>
              <w:spacing w:after="0"/>
              <w:jc w:val="center"/>
            </w:pPr>
            <w:r w:rsidRPr="00AC61CA">
              <w:t>.000</w:t>
            </w:r>
          </w:p>
        </w:tc>
        <w:tc>
          <w:tcPr>
            <w:tcW w:w="0" w:type="auto"/>
            <w:tcBorders>
              <w:top w:val="single" w:sz="8" w:space="0" w:color="AEAEAE"/>
              <w:left w:val="single" w:sz="8" w:space="0" w:color="E0E0E0"/>
              <w:bottom w:val="single" w:sz="8" w:space="0" w:color="AEAEAE"/>
              <w:right w:val="single" w:sz="8" w:space="0" w:color="E0E0E0"/>
            </w:tcBorders>
            <w:shd w:val="clear" w:color="auto" w:fill="F9F9FB"/>
          </w:tcPr>
          <w:p w14:paraId="1374BF49" w14:textId="3A61CF32" w:rsidR="00AC61CA" w:rsidRPr="00AC61CA" w:rsidRDefault="00AC61CA" w:rsidP="001B45CB">
            <w:pPr>
              <w:spacing w:after="0"/>
              <w:jc w:val="center"/>
            </w:pPr>
            <w:r w:rsidRPr="00AC61CA">
              <w:t>.000</w:t>
            </w:r>
          </w:p>
        </w:tc>
        <w:tc>
          <w:tcPr>
            <w:tcW w:w="0" w:type="auto"/>
            <w:tcBorders>
              <w:top w:val="single" w:sz="8" w:space="0" w:color="AEAEAE"/>
              <w:left w:val="single" w:sz="8" w:space="0" w:color="E0E0E0"/>
              <w:bottom w:val="single" w:sz="8" w:space="0" w:color="AEAEAE"/>
              <w:right w:val="nil"/>
            </w:tcBorders>
            <w:shd w:val="clear" w:color="auto" w:fill="F9F9FB"/>
          </w:tcPr>
          <w:p w14:paraId="00DAFED5" w14:textId="55569172" w:rsidR="00AC61CA" w:rsidRPr="00AC61CA" w:rsidRDefault="00AC61CA" w:rsidP="001B45CB">
            <w:pPr>
              <w:spacing w:after="0"/>
              <w:jc w:val="center"/>
            </w:pPr>
            <w:r w:rsidRPr="00AC61CA">
              <w:t>.000</w:t>
            </w:r>
          </w:p>
        </w:tc>
        <w:tc>
          <w:tcPr>
            <w:tcW w:w="0" w:type="auto"/>
            <w:tcBorders>
              <w:top w:val="single" w:sz="8" w:space="0" w:color="AEAEAE"/>
              <w:left w:val="single" w:sz="8" w:space="0" w:color="E0E0E0"/>
              <w:bottom w:val="single" w:sz="8" w:space="0" w:color="AEAEAE"/>
              <w:right w:val="nil"/>
            </w:tcBorders>
            <w:shd w:val="clear" w:color="auto" w:fill="F9F9FB"/>
            <w:vAlign w:val="center"/>
          </w:tcPr>
          <w:p w14:paraId="71587CE9" w14:textId="37CB9ECD" w:rsidR="00AC61CA" w:rsidRPr="00AC61CA" w:rsidRDefault="00AC61CA" w:rsidP="001B45CB">
            <w:pPr>
              <w:spacing w:after="0"/>
              <w:jc w:val="center"/>
            </w:pPr>
          </w:p>
        </w:tc>
        <w:tc>
          <w:tcPr>
            <w:tcW w:w="0" w:type="auto"/>
            <w:tcBorders>
              <w:top w:val="single" w:sz="8" w:space="0" w:color="AEAEAE"/>
              <w:left w:val="single" w:sz="8" w:space="0" w:color="E0E0E0"/>
              <w:bottom w:val="single" w:sz="8" w:space="0" w:color="AEAEAE"/>
              <w:right w:val="nil"/>
            </w:tcBorders>
            <w:shd w:val="clear" w:color="auto" w:fill="F9F9FB"/>
          </w:tcPr>
          <w:p w14:paraId="6ABCFCCD" w14:textId="411C7EDB" w:rsidR="00AC61CA" w:rsidRPr="00AC61CA" w:rsidRDefault="00AC61CA" w:rsidP="001B45CB">
            <w:pPr>
              <w:spacing w:after="0"/>
              <w:jc w:val="center"/>
            </w:pPr>
            <w:r w:rsidRPr="00AC61CA">
              <w:t>.000</w:t>
            </w:r>
          </w:p>
        </w:tc>
      </w:tr>
      <w:tr w:rsidR="001B45CB" w:rsidRPr="00043077" w14:paraId="49EF91CB" w14:textId="6F3B3A55" w:rsidTr="00AC61CA">
        <w:trPr>
          <w:cantSplit/>
          <w:jc w:val="center"/>
        </w:trPr>
        <w:tc>
          <w:tcPr>
            <w:tcW w:w="1269" w:type="dxa"/>
            <w:vMerge/>
            <w:tcBorders>
              <w:top w:val="single" w:sz="8" w:space="0" w:color="AEAEAE"/>
              <w:left w:val="nil"/>
              <w:bottom w:val="nil"/>
              <w:right w:val="nil"/>
            </w:tcBorders>
            <w:shd w:val="clear" w:color="auto" w:fill="E0E0E0"/>
          </w:tcPr>
          <w:p w14:paraId="753D3801" w14:textId="77777777" w:rsidR="00AC61CA" w:rsidRPr="00043077" w:rsidRDefault="00AC61CA" w:rsidP="001B45CB">
            <w:pPr>
              <w:spacing w:after="0"/>
              <w:jc w:val="left"/>
              <w:rPr>
                <w:rFonts w:cs="Times New Roman"/>
                <w:sz w:val="20"/>
                <w:szCs w:val="20"/>
                <w:lang w:val="en-IN"/>
              </w:rPr>
            </w:pPr>
          </w:p>
        </w:tc>
        <w:tc>
          <w:tcPr>
            <w:tcW w:w="0" w:type="auto"/>
            <w:tcBorders>
              <w:top w:val="single" w:sz="8" w:space="0" w:color="AEAEAE"/>
              <w:left w:val="nil"/>
              <w:bottom w:val="nil"/>
              <w:right w:val="nil"/>
            </w:tcBorders>
            <w:shd w:val="clear" w:color="auto" w:fill="E0E0E0"/>
          </w:tcPr>
          <w:p w14:paraId="489A7C05" w14:textId="77777777" w:rsidR="00AC61CA" w:rsidRPr="00043077" w:rsidRDefault="00AC61CA" w:rsidP="001B45CB">
            <w:pPr>
              <w:spacing w:after="0"/>
              <w:jc w:val="left"/>
              <w:rPr>
                <w:rFonts w:cs="Times New Roman"/>
                <w:sz w:val="20"/>
                <w:szCs w:val="20"/>
                <w:lang w:val="en-IN"/>
              </w:rPr>
            </w:pPr>
            <w:r w:rsidRPr="00043077">
              <w:rPr>
                <w:rFonts w:cs="Times New Roman"/>
                <w:sz w:val="20"/>
                <w:szCs w:val="20"/>
                <w:lang w:val="en-IN"/>
              </w:rPr>
              <w:t>N</w:t>
            </w:r>
          </w:p>
        </w:tc>
        <w:tc>
          <w:tcPr>
            <w:tcW w:w="0" w:type="auto"/>
            <w:tcBorders>
              <w:top w:val="single" w:sz="8" w:space="0" w:color="AEAEAE"/>
              <w:left w:val="nil"/>
              <w:bottom w:val="nil"/>
              <w:right w:val="single" w:sz="8" w:space="0" w:color="E0E0E0"/>
            </w:tcBorders>
            <w:shd w:val="clear" w:color="auto" w:fill="F9F9FB"/>
          </w:tcPr>
          <w:p w14:paraId="699496D1" w14:textId="7516ABE9" w:rsidR="00AC61CA" w:rsidRPr="00AC61CA" w:rsidRDefault="00AC61CA" w:rsidP="001B45CB">
            <w:pPr>
              <w:spacing w:after="0"/>
              <w:jc w:val="center"/>
            </w:pPr>
            <w:r w:rsidRPr="00AC61CA">
              <w:t>82</w:t>
            </w:r>
          </w:p>
        </w:tc>
        <w:tc>
          <w:tcPr>
            <w:tcW w:w="0" w:type="auto"/>
            <w:tcBorders>
              <w:top w:val="single" w:sz="8" w:space="0" w:color="AEAEAE"/>
              <w:left w:val="single" w:sz="8" w:space="0" w:color="E0E0E0"/>
              <w:bottom w:val="nil"/>
              <w:right w:val="single" w:sz="8" w:space="0" w:color="E0E0E0"/>
            </w:tcBorders>
            <w:shd w:val="clear" w:color="auto" w:fill="F9F9FB"/>
          </w:tcPr>
          <w:p w14:paraId="046AC950" w14:textId="01CE0043" w:rsidR="00AC61CA" w:rsidRPr="00AC61CA" w:rsidRDefault="00AC61CA" w:rsidP="001B45CB">
            <w:pPr>
              <w:spacing w:after="0"/>
              <w:jc w:val="center"/>
            </w:pPr>
            <w:r w:rsidRPr="00AC61CA">
              <w:t>82</w:t>
            </w:r>
          </w:p>
        </w:tc>
        <w:tc>
          <w:tcPr>
            <w:tcW w:w="0" w:type="auto"/>
            <w:tcBorders>
              <w:top w:val="single" w:sz="8" w:space="0" w:color="AEAEAE"/>
              <w:left w:val="single" w:sz="8" w:space="0" w:color="E0E0E0"/>
              <w:bottom w:val="nil"/>
              <w:right w:val="single" w:sz="8" w:space="0" w:color="E0E0E0"/>
            </w:tcBorders>
            <w:shd w:val="clear" w:color="auto" w:fill="F9F9FB"/>
          </w:tcPr>
          <w:p w14:paraId="0FB9BF6F" w14:textId="56ECAC22" w:rsidR="00AC61CA" w:rsidRPr="00AC61CA" w:rsidRDefault="00AC61CA" w:rsidP="001B45CB">
            <w:pPr>
              <w:spacing w:after="0"/>
              <w:jc w:val="center"/>
            </w:pPr>
            <w:r w:rsidRPr="00AC61CA">
              <w:t>82</w:t>
            </w:r>
          </w:p>
        </w:tc>
        <w:tc>
          <w:tcPr>
            <w:tcW w:w="0" w:type="auto"/>
            <w:tcBorders>
              <w:top w:val="single" w:sz="8" w:space="0" w:color="AEAEAE"/>
              <w:left w:val="single" w:sz="8" w:space="0" w:color="E0E0E0"/>
              <w:bottom w:val="nil"/>
              <w:right w:val="nil"/>
            </w:tcBorders>
            <w:shd w:val="clear" w:color="auto" w:fill="F9F9FB"/>
          </w:tcPr>
          <w:p w14:paraId="63F1AFBB" w14:textId="50946B1F" w:rsidR="00AC61CA" w:rsidRPr="00AC61CA" w:rsidRDefault="00AC61CA" w:rsidP="001B45CB">
            <w:pPr>
              <w:spacing w:after="0"/>
              <w:jc w:val="center"/>
            </w:pPr>
            <w:r w:rsidRPr="00AC61CA">
              <w:t>82</w:t>
            </w:r>
          </w:p>
        </w:tc>
        <w:tc>
          <w:tcPr>
            <w:tcW w:w="0" w:type="auto"/>
            <w:tcBorders>
              <w:top w:val="single" w:sz="8" w:space="0" w:color="AEAEAE"/>
              <w:left w:val="single" w:sz="8" w:space="0" w:color="E0E0E0"/>
              <w:bottom w:val="nil"/>
              <w:right w:val="nil"/>
            </w:tcBorders>
            <w:shd w:val="clear" w:color="auto" w:fill="F9F9FB"/>
          </w:tcPr>
          <w:p w14:paraId="4E39C45E" w14:textId="7D3B68A1" w:rsidR="00AC61CA" w:rsidRPr="00AC61CA" w:rsidRDefault="00AC61CA" w:rsidP="001B45CB">
            <w:pPr>
              <w:spacing w:after="0"/>
              <w:jc w:val="center"/>
            </w:pPr>
            <w:r w:rsidRPr="00AC61CA">
              <w:t>82</w:t>
            </w:r>
          </w:p>
        </w:tc>
        <w:tc>
          <w:tcPr>
            <w:tcW w:w="0" w:type="auto"/>
            <w:tcBorders>
              <w:top w:val="single" w:sz="8" w:space="0" w:color="AEAEAE"/>
              <w:left w:val="single" w:sz="8" w:space="0" w:color="E0E0E0"/>
              <w:bottom w:val="nil"/>
              <w:right w:val="nil"/>
            </w:tcBorders>
            <w:shd w:val="clear" w:color="auto" w:fill="F9F9FB"/>
          </w:tcPr>
          <w:p w14:paraId="192F1CCC" w14:textId="6B29D6DB" w:rsidR="00AC61CA" w:rsidRPr="00AC61CA" w:rsidRDefault="00AC61CA" w:rsidP="001B45CB">
            <w:pPr>
              <w:spacing w:after="0"/>
              <w:jc w:val="center"/>
            </w:pPr>
            <w:r w:rsidRPr="00AC61CA">
              <w:t>82</w:t>
            </w:r>
          </w:p>
        </w:tc>
      </w:tr>
      <w:tr w:rsidR="001B45CB" w:rsidRPr="00043077" w14:paraId="6497E050" w14:textId="3F707EFF" w:rsidTr="00AC61CA">
        <w:trPr>
          <w:cantSplit/>
          <w:jc w:val="center"/>
        </w:trPr>
        <w:tc>
          <w:tcPr>
            <w:tcW w:w="1269" w:type="dxa"/>
            <w:vMerge w:val="restart"/>
            <w:tcBorders>
              <w:top w:val="single" w:sz="8" w:space="0" w:color="AEAEAE"/>
              <w:left w:val="nil"/>
              <w:bottom w:val="single" w:sz="8" w:space="0" w:color="152935"/>
              <w:right w:val="nil"/>
            </w:tcBorders>
            <w:shd w:val="clear" w:color="auto" w:fill="E0E0E0"/>
          </w:tcPr>
          <w:p w14:paraId="06B8F210" w14:textId="77777777" w:rsidR="00AC61CA" w:rsidRPr="00043077" w:rsidRDefault="00AC61CA" w:rsidP="001B45CB">
            <w:pPr>
              <w:spacing w:after="0"/>
              <w:jc w:val="left"/>
              <w:rPr>
                <w:rFonts w:cs="Times New Roman"/>
                <w:sz w:val="20"/>
                <w:szCs w:val="20"/>
                <w:lang w:val="en-IN"/>
              </w:rPr>
            </w:pPr>
            <w:r w:rsidRPr="00043077">
              <w:rPr>
                <w:rFonts w:cs="Times New Roman"/>
                <w:sz w:val="20"/>
                <w:szCs w:val="20"/>
                <w:lang w:val="en-IN"/>
              </w:rPr>
              <w:t>brand_loyalty</w:t>
            </w:r>
          </w:p>
        </w:tc>
        <w:tc>
          <w:tcPr>
            <w:tcW w:w="0" w:type="auto"/>
            <w:tcBorders>
              <w:top w:val="single" w:sz="8" w:space="0" w:color="AEAEAE"/>
              <w:left w:val="nil"/>
              <w:bottom w:val="single" w:sz="8" w:space="0" w:color="AEAEAE"/>
              <w:right w:val="nil"/>
            </w:tcBorders>
            <w:shd w:val="clear" w:color="auto" w:fill="E0E0E0"/>
          </w:tcPr>
          <w:p w14:paraId="002B1713" w14:textId="77777777" w:rsidR="00AC61CA" w:rsidRPr="00043077" w:rsidRDefault="00AC61CA" w:rsidP="001B45CB">
            <w:pPr>
              <w:spacing w:after="0"/>
              <w:jc w:val="left"/>
              <w:rPr>
                <w:rFonts w:cs="Times New Roman"/>
                <w:sz w:val="20"/>
                <w:szCs w:val="20"/>
                <w:lang w:val="en-IN"/>
              </w:rPr>
            </w:pPr>
            <w:r w:rsidRPr="00043077">
              <w:rPr>
                <w:rFonts w:cs="Times New Roman"/>
                <w:sz w:val="20"/>
                <w:szCs w:val="20"/>
                <w:lang w:val="en-IN"/>
              </w:rPr>
              <w:t>Pearson Correlation</w:t>
            </w:r>
          </w:p>
        </w:tc>
        <w:tc>
          <w:tcPr>
            <w:tcW w:w="0" w:type="auto"/>
            <w:tcBorders>
              <w:top w:val="single" w:sz="8" w:space="0" w:color="AEAEAE"/>
              <w:left w:val="nil"/>
              <w:bottom w:val="single" w:sz="8" w:space="0" w:color="AEAEAE"/>
              <w:right w:val="single" w:sz="8" w:space="0" w:color="E0E0E0"/>
            </w:tcBorders>
            <w:shd w:val="clear" w:color="auto" w:fill="F9F9FB"/>
          </w:tcPr>
          <w:p w14:paraId="1020DD6A" w14:textId="68DE5BC7" w:rsidR="00AC61CA" w:rsidRPr="00AC61CA" w:rsidRDefault="00AC61CA" w:rsidP="001B45CB">
            <w:pPr>
              <w:spacing w:after="0"/>
              <w:jc w:val="center"/>
            </w:pPr>
            <w:r w:rsidRPr="00AC61CA">
              <w:t>.591</w:t>
            </w:r>
          </w:p>
        </w:tc>
        <w:tc>
          <w:tcPr>
            <w:tcW w:w="0" w:type="auto"/>
            <w:tcBorders>
              <w:top w:val="single" w:sz="8" w:space="0" w:color="AEAEAE"/>
              <w:left w:val="single" w:sz="8" w:space="0" w:color="E0E0E0"/>
              <w:bottom w:val="single" w:sz="8" w:space="0" w:color="AEAEAE"/>
              <w:right w:val="single" w:sz="8" w:space="0" w:color="E0E0E0"/>
            </w:tcBorders>
            <w:shd w:val="clear" w:color="auto" w:fill="F9F9FB"/>
          </w:tcPr>
          <w:p w14:paraId="57DAF71C" w14:textId="3573C121" w:rsidR="00AC61CA" w:rsidRPr="00AC61CA" w:rsidRDefault="00AC61CA" w:rsidP="001B45CB">
            <w:pPr>
              <w:spacing w:after="0"/>
              <w:jc w:val="center"/>
            </w:pPr>
            <w:r w:rsidRPr="00AC61CA">
              <w:t>.712</w:t>
            </w:r>
          </w:p>
        </w:tc>
        <w:tc>
          <w:tcPr>
            <w:tcW w:w="0" w:type="auto"/>
            <w:tcBorders>
              <w:top w:val="single" w:sz="8" w:space="0" w:color="AEAEAE"/>
              <w:left w:val="single" w:sz="8" w:space="0" w:color="E0E0E0"/>
              <w:bottom w:val="single" w:sz="8" w:space="0" w:color="AEAEAE"/>
              <w:right w:val="single" w:sz="8" w:space="0" w:color="E0E0E0"/>
            </w:tcBorders>
            <w:shd w:val="clear" w:color="auto" w:fill="F9F9FB"/>
          </w:tcPr>
          <w:p w14:paraId="0646DFF2" w14:textId="34C4CEAE" w:rsidR="00AC61CA" w:rsidRPr="00AC61CA" w:rsidRDefault="00AC61CA" w:rsidP="001B45CB">
            <w:pPr>
              <w:spacing w:after="0"/>
              <w:jc w:val="center"/>
            </w:pPr>
            <w:r w:rsidRPr="00AC61CA">
              <w:t>.758</w:t>
            </w:r>
          </w:p>
        </w:tc>
        <w:tc>
          <w:tcPr>
            <w:tcW w:w="0" w:type="auto"/>
            <w:tcBorders>
              <w:top w:val="single" w:sz="8" w:space="0" w:color="AEAEAE"/>
              <w:left w:val="single" w:sz="8" w:space="0" w:color="E0E0E0"/>
              <w:bottom w:val="single" w:sz="8" w:space="0" w:color="AEAEAE"/>
              <w:right w:val="nil"/>
            </w:tcBorders>
            <w:shd w:val="clear" w:color="auto" w:fill="F9F9FB"/>
          </w:tcPr>
          <w:p w14:paraId="680A0CBF" w14:textId="7D39ABD2" w:rsidR="00AC61CA" w:rsidRPr="00AC61CA" w:rsidRDefault="00AC61CA" w:rsidP="001B45CB">
            <w:pPr>
              <w:spacing w:after="0"/>
              <w:jc w:val="center"/>
            </w:pPr>
            <w:r w:rsidRPr="00AC61CA">
              <w:t>.748</w:t>
            </w:r>
          </w:p>
        </w:tc>
        <w:tc>
          <w:tcPr>
            <w:tcW w:w="0" w:type="auto"/>
            <w:tcBorders>
              <w:top w:val="single" w:sz="8" w:space="0" w:color="AEAEAE"/>
              <w:left w:val="single" w:sz="8" w:space="0" w:color="E0E0E0"/>
              <w:bottom w:val="single" w:sz="8" w:space="0" w:color="AEAEAE"/>
              <w:right w:val="nil"/>
            </w:tcBorders>
            <w:shd w:val="clear" w:color="auto" w:fill="F9F9FB"/>
          </w:tcPr>
          <w:p w14:paraId="59C4E203" w14:textId="3F247ED4" w:rsidR="00AC61CA" w:rsidRPr="00AC61CA" w:rsidRDefault="00AC61CA" w:rsidP="001B45CB">
            <w:pPr>
              <w:spacing w:after="0"/>
              <w:jc w:val="center"/>
            </w:pPr>
            <w:r w:rsidRPr="00AC61CA">
              <w:t>.766</w:t>
            </w:r>
          </w:p>
        </w:tc>
        <w:tc>
          <w:tcPr>
            <w:tcW w:w="0" w:type="auto"/>
            <w:tcBorders>
              <w:top w:val="single" w:sz="8" w:space="0" w:color="AEAEAE"/>
              <w:left w:val="single" w:sz="8" w:space="0" w:color="E0E0E0"/>
              <w:bottom w:val="single" w:sz="8" w:space="0" w:color="AEAEAE"/>
              <w:right w:val="nil"/>
            </w:tcBorders>
            <w:shd w:val="clear" w:color="auto" w:fill="F9F9FB"/>
          </w:tcPr>
          <w:p w14:paraId="711F8413" w14:textId="76225AD0" w:rsidR="00AC61CA" w:rsidRPr="00AC61CA" w:rsidRDefault="00AC61CA" w:rsidP="001B45CB">
            <w:pPr>
              <w:spacing w:after="0"/>
              <w:jc w:val="center"/>
            </w:pPr>
            <w:r w:rsidRPr="00AC61CA">
              <w:t>1</w:t>
            </w:r>
          </w:p>
        </w:tc>
      </w:tr>
      <w:tr w:rsidR="00AC61CA" w:rsidRPr="00043077" w14:paraId="414189C9" w14:textId="611AB7D3" w:rsidTr="00AC61CA">
        <w:trPr>
          <w:cantSplit/>
          <w:jc w:val="center"/>
        </w:trPr>
        <w:tc>
          <w:tcPr>
            <w:tcW w:w="1269" w:type="dxa"/>
            <w:vMerge/>
            <w:tcBorders>
              <w:top w:val="single" w:sz="8" w:space="0" w:color="AEAEAE"/>
              <w:left w:val="nil"/>
              <w:bottom w:val="single" w:sz="8" w:space="0" w:color="152935"/>
              <w:right w:val="nil"/>
            </w:tcBorders>
            <w:shd w:val="clear" w:color="auto" w:fill="E0E0E0"/>
          </w:tcPr>
          <w:p w14:paraId="3185509A" w14:textId="77777777" w:rsidR="00AC61CA" w:rsidRPr="00043077" w:rsidRDefault="00AC61CA" w:rsidP="001B45CB">
            <w:pPr>
              <w:spacing w:after="0"/>
              <w:jc w:val="left"/>
              <w:rPr>
                <w:rFonts w:cs="Times New Roman"/>
                <w:sz w:val="20"/>
                <w:szCs w:val="20"/>
                <w:lang w:val="en-IN"/>
              </w:rPr>
            </w:pPr>
          </w:p>
        </w:tc>
        <w:tc>
          <w:tcPr>
            <w:tcW w:w="0" w:type="auto"/>
            <w:tcBorders>
              <w:top w:val="single" w:sz="8" w:space="0" w:color="AEAEAE"/>
              <w:left w:val="nil"/>
              <w:bottom w:val="single" w:sz="8" w:space="0" w:color="AEAEAE"/>
              <w:right w:val="nil"/>
            </w:tcBorders>
            <w:shd w:val="clear" w:color="auto" w:fill="E0E0E0"/>
          </w:tcPr>
          <w:p w14:paraId="6272013B" w14:textId="77777777" w:rsidR="00AC61CA" w:rsidRPr="00043077" w:rsidRDefault="00AC61CA" w:rsidP="001B45CB">
            <w:pPr>
              <w:spacing w:after="0"/>
              <w:jc w:val="left"/>
              <w:rPr>
                <w:rFonts w:cs="Times New Roman"/>
                <w:sz w:val="20"/>
                <w:szCs w:val="20"/>
                <w:lang w:val="en-IN"/>
              </w:rPr>
            </w:pPr>
            <w:r w:rsidRPr="00043077">
              <w:rPr>
                <w:rFonts w:cs="Times New Roman"/>
                <w:sz w:val="20"/>
                <w:szCs w:val="20"/>
                <w:lang w:val="en-IN"/>
              </w:rPr>
              <w:t>Sig. (2-tailed)</w:t>
            </w:r>
          </w:p>
        </w:tc>
        <w:tc>
          <w:tcPr>
            <w:tcW w:w="0" w:type="auto"/>
            <w:tcBorders>
              <w:top w:val="single" w:sz="8" w:space="0" w:color="AEAEAE"/>
              <w:left w:val="nil"/>
              <w:bottom w:val="single" w:sz="8" w:space="0" w:color="AEAEAE"/>
              <w:right w:val="single" w:sz="8" w:space="0" w:color="E0E0E0"/>
            </w:tcBorders>
            <w:shd w:val="clear" w:color="auto" w:fill="F9F9FB"/>
          </w:tcPr>
          <w:p w14:paraId="4AA613BE" w14:textId="2881837D" w:rsidR="00AC61CA" w:rsidRPr="00AC61CA" w:rsidRDefault="00AC61CA" w:rsidP="001B45CB">
            <w:pPr>
              <w:spacing w:after="0"/>
              <w:jc w:val="center"/>
            </w:pPr>
            <w:r w:rsidRPr="00AC61CA">
              <w:t>.000</w:t>
            </w:r>
          </w:p>
        </w:tc>
        <w:tc>
          <w:tcPr>
            <w:tcW w:w="0" w:type="auto"/>
            <w:tcBorders>
              <w:top w:val="single" w:sz="8" w:space="0" w:color="AEAEAE"/>
              <w:left w:val="single" w:sz="8" w:space="0" w:color="E0E0E0"/>
              <w:bottom w:val="single" w:sz="8" w:space="0" w:color="AEAEAE"/>
              <w:right w:val="single" w:sz="8" w:space="0" w:color="E0E0E0"/>
            </w:tcBorders>
            <w:shd w:val="clear" w:color="auto" w:fill="F9F9FB"/>
          </w:tcPr>
          <w:p w14:paraId="60503BA9" w14:textId="0B9E10FB" w:rsidR="00AC61CA" w:rsidRPr="00AC61CA" w:rsidRDefault="00AC61CA" w:rsidP="001B45CB">
            <w:pPr>
              <w:spacing w:after="0"/>
              <w:jc w:val="center"/>
            </w:pPr>
            <w:r w:rsidRPr="00AC61CA">
              <w:t>.000</w:t>
            </w:r>
          </w:p>
        </w:tc>
        <w:tc>
          <w:tcPr>
            <w:tcW w:w="0" w:type="auto"/>
            <w:tcBorders>
              <w:top w:val="single" w:sz="8" w:space="0" w:color="AEAEAE"/>
              <w:left w:val="single" w:sz="8" w:space="0" w:color="E0E0E0"/>
              <w:bottom w:val="single" w:sz="8" w:space="0" w:color="AEAEAE"/>
              <w:right w:val="single" w:sz="8" w:space="0" w:color="E0E0E0"/>
            </w:tcBorders>
            <w:shd w:val="clear" w:color="auto" w:fill="F9F9FB"/>
          </w:tcPr>
          <w:p w14:paraId="010DA1DB" w14:textId="49FE13FF" w:rsidR="00AC61CA" w:rsidRPr="00AC61CA" w:rsidRDefault="00AC61CA" w:rsidP="001B45CB">
            <w:pPr>
              <w:spacing w:after="0"/>
              <w:jc w:val="center"/>
            </w:pPr>
            <w:r w:rsidRPr="00AC61CA">
              <w:t>.000</w:t>
            </w:r>
          </w:p>
        </w:tc>
        <w:tc>
          <w:tcPr>
            <w:tcW w:w="0" w:type="auto"/>
            <w:tcBorders>
              <w:top w:val="single" w:sz="8" w:space="0" w:color="AEAEAE"/>
              <w:left w:val="single" w:sz="8" w:space="0" w:color="E0E0E0"/>
              <w:bottom w:val="single" w:sz="8" w:space="0" w:color="AEAEAE"/>
              <w:right w:val="nil"/>
            </w:tcBorders>
            <w:shd w:val="clear" w:color="auto" w:fill="F9F9FB"/>
          </w:tcPr>
          <w:p w14:paraId="030711C6" w14:textId="3351FAEC" w:rsidR="00AC61CA" w:rsidRPr="00AC61CA" w:rsidRDefault="00AC61CA" w:rsidP="001B45CB">
            <w:pPr>
              <w:spacing w:after="0"/>
              <w:jc w:val="center"/>
            </w:pPr>
            <w:r w:rsidRPr="00AC61CA">
              <w:t>.000</w:t>
            </w:r>
          </w:p>
        </w:tc>
        <w:tc>
          <w:tcPr>
            <w:tcW w:w="0" w:type="auto"/>
            <w:tcBorders>
              <w:top w:val="single" w:sz="8" w:space="0" w:color="AEAEAE"/>
              <w:left w:val="single" w:sz="8" w:space="0" w:color="E0E0E0"/>
              <w:bottom w:val="single" w:sz="8" w:space="0" w:color="AEAEAE"/>
              <w:right w:val="nil"/>
            </w:tcBorders>
            <w:shd w:val="clear" w:color="auto" w:fill="F9F9FB"/>
          </w:tcPr>
          <w:p w14:paraId="590AFB48" w14:textId="1F02C890" w:rsidR="00AC61CA" w:rsidRPr="00AC61CA" w:rsidRDefault="00AC61CA" w:rsidP="001B45CB">
            <w:pPr>
              <w:spacing w:after="0"/>
              <w:jc w:val="center"/>
            </w:pPr>
            <w:r w:rsidRPr="00AC61CA">
              <w:t>.000</w:t>
            </w:r>
          </w:p>
        </w:tc>
        <w:tc>
          <w:tcPr>
            <w:tcW w:w="0" w:type="auto"/>
            <w:tcBorders>
              <w:top w:val="single" w:sz="8" w:space="0" w:color="AEAEAE"/>
              <w:left w:val="single" w:sz="8" w:space="0" w:color="E0E0E0"/>
              <w:bottom w:val="single" w:sz="8" w:space="0" w:color="AEAEAE"/>
              <w:right w:val="nil"/>
            </w:tcBorders>
            <w:shd w:val="clear" w:color="auto" w:fill="F9F9FB"/>
            <w:vAlign w:val="center"/>
          </w:tcPr>
          <w:p w14:paraId="1556ED00" w14:textId="77777777" w:rsidR="00AC61CA" w:rsidRPr="00AC61CA" w:rsidRDefault="00AC61CA" w:rsidP="001B45CB">
            <w:pPr>
              <w:spacing w:after="0"/>
              <w:jc w:val="center"/>
            </w:pPr>
          </w:p>
        </w:tc>
      </w:tr>
      <w:tr w:rsidR="001B45CB" w:rsidRPr="00043077" w14:paraId="26024284" w14:textId="42CEC56F" w:rsidTr="00AC61CA">
        <w:trPr>
          <w:cantSplit/>
          <w:jc w:val="center"/>
        </w:trPr>
        <w:tc>
          <w:tcPr>
            <w:tcW w:w="1269" w:type="dxa"/>
            <w:vMerge/>
            <w:tcBorders>
              <w:top w:val="single" w:sz="8" w:space="0" w:color="AEAEAE"/>
              <w:left w:val="nil"/>
              <w:bottom w:val="single" w:sz="8" w:space="0" w:color="152935"/>
              <w:right w:val="nil"/>
            </w:tcBorders>
            <w:shd w:val="clear" w:color="auto" w:fill="E0E0E0"/>
          </w:tcPr>
          <w:p w14:paraId="0A4FB37B" w14:textId="77777777" w:rsidR="00AC61CA" w:rsidRPr="00043077" w:rsidRDefault="00AC61CA" w:rsidP="001B45CB">
            <w:pPr>
              <w:spacing w:after="0"/>
              <w:jc w:val="left"/>
              <w:rPr>
                <w:rFonts w:cs="Times New Roman"/>
                <w:sz w:val="20"/>
                <w:szCs w:val="20"/>
                <w:lang w:val="en-IN"/>
              </w:rPr>
            </w:pPr>
          </w:p>
        </w:tc>
        <w:tc>
          <w:tcPr>
            <w:tcW w:w="0" w:type="auto"/>
            <w:tcBorders>
              <w:top w:val="single" w:sz="8" w:space="0" w:color="AEAEAE"/>
              <w:left w:val="nil"/>
              <w:bottom w:val="single" w:sz="8" w:space="0" w:color="152935"/>
              <w:right w:val="nil"/>
            </w:tcBorders>
            <w:shd w:val="clear" w:color="auto" w:fill="E0E0E0"/>
          </w:tcPr>
          <w:p w14:paraId="2EA53D8B" w14:textId="77777777" w:rsidR="00AC61CA" w:rsidRPr="00043077" w:rsidRDefault="00AC61CA" w:rsidP="001B45CB">
            <w:pPr>
              <w:spacing w:after="0"/>
              <w:jc w:val="left"/>
              <w:rPr>
                <w:rFonts w:cs="Times New Roman"/>
                <w:sz w:val="20"/>
                <w:szCs w:val="20"/>
                <w:lang w:val="en-IN"/>
              </w:rPr>
            </w:pPr>
            <w:r w:rsidRPr="00043077">
              <w:rPr>
                <w:rFonts w:cs="Times New Roman"/>
                <w:sz w:val="20"/>
                <w:szCs w:val="20"/>
                <w:lang w:val="en-IN"/>
              </w:rPr>
              <w:t>N</w:t>
            </w:r>
          </w:p>
        </w:tc>
        <w:tc>
          <w:tcPr>
            <w:tcW w:w="0" w:type="auto"/>
            <w:tcBorders>
              <w:top w:val="single" w:sz="8" w:space="0" w:color="AEAEAE"/>
              <w:left w:val="nil"/>
              <w:bottom w:val="single" w:sz="8" w:space="0" w:color="152935"/>
              <w:right w:val="single" w:sz="8" w:space="0" w:color="E0E0E0"/>
            </w:tcBorders>
            <w:shd w:val="clear" w:color="auto" w:fill="F9F9FB"/>
          </w:tcPr>
          <w:p w14:paraId="1436B865" w14:textId="6B140F0A" w:rsidR="00AC61CA" w:rsidRPr="00AC61CA" w:rsidRDefault="00AC61CA" w:rsidP="001B45CB">
            <w:pPr>
              <w:spacing w:after="0"/>
              <w:jc w:val="center"/>
            </w:pPr>
            <w:r w:rsidRPr="00AC61CA">
              <w:t>82</w:t>
            </w:r>
          </w:p>
        </w:tc>
        <w:tc>
          <w:tcPr>
            <w:tcW w:w="0" w:type="auto"/>
            <w:tcBorders>
              <w:top w:val="single" w:sz="8" w:space="0" w:color="AEAEAE"/>
              <w:left w:val="single" w:sz="8" w:space="0" w:color="E0E0E0"/>
              <w:bottom w:val="single" w:sz="8" w:space="0" w:color="152935"/>
              <w:right w:val="single" w:sz="8" w:space="0" w:color="E0E0E0"/>
            </w:tcBorders>
            <w:shd w:val="clear" w:color="auto" w:fill="F9F9FB"/>
          </w:tcPr>
          <w:p w14:paraId="124CA554" w14:textId="7B91F4A1" w:rsidR="00AC61CA" w:rsidRPr="00AC61CA" w:rsidRDefault="00AC61CA" w:rsidP="001B45CB">
            <w:pPr>
              <w:spacing w:after="0"/>
              <w:jc w:val="center"/>
            </w:pPr>
            <w:r w:rsidRPr="00AC61CA">
              <w:t>82</w:t>
            </w:r>
          </w:p>
        </w:tc>
        <w:tc>
          <w:tcPr>
            <w:tcW w:w="0" w:type="auto"/>
            <w:tcBorders>
              <w:top w:val="single" w:sz="8" w:space="0" w:color="AEAEAE"/>
              <w:left w:val="single" w:sz="8" w:space="0" w:color="E0E0E0"/>
              <w:bottom w:val="single" w:sz="8" w:space="0" w:color="152935"/>
              <w:right w:val="single" w:sz="8" w:space="0" w:color="E0E0E0"/>
            </w:tcBorders>
            <w:shd w:val="clear" w:color="auto" w:fill="F9F9FB"/>
          </w:tcPr>
          <w:p w14:paraId="216F488E" w14:textId="2962CA63" w:rsidR="00AC61CA" w:rsidRPr="00AC61CA" w:rsidRDefault="00AC61CA" w:rsidP="001B45CB">
            <w:pPr>
              <w:spacing w:after="0"/>
              <w:jc w:val="center"/>
            </w:pPr>
            <w:r w:rsidRPr="00AC61CA">
              <w:t>82</w:t>
            </w:r>
          </w:p>
        </w:tc>
        <w:tc>
          <w:tcPr>
            <w:tcW w:w="0" w:type="auto"/>
            <w:tcBorders>
              <w:top w:val="single" w:sz="8" w:space="0" w:color="AEAEAE"/>
              <w:left w:val="single" w:sz="8" w:space="0" w:color="E0E0E0"/>
              <w:bottom w:val="single" w:sz="8" w:space="0" w:color="152935"/>
              <w:right w:val="nil"/>
            </w:tcBorders>
            <w:shd w:val="clear" w:color="auto" w:fill="F9F9FB"/>
          </w:tcPr>
          <w:p w14:paraId="453F3C8A" w14:textId="4DFB0238" w:rsidR="00AC61CA" w:rsidRPr="00AC61CA" w:rsidRDefault="00AC61CA" w:rsidP="001B45CB">
            <w:pPr>
              <w:spacing w:after="0"/>
              <w:jc w:val="center"/>
            </w:pPr>
            <w:r w:rsidRPr="00AC61CA">
              <w:t>82</w:t>
            </w:r>
          </w:p>
        </w:tc>
        <w:tc>
          <w:tcPr>
            <w:tcW w:w="0" w:type="auto"/>
            <w:tcBorders>
              <w:top w:val="single" w:sz="8" w:space="0" w:color="AEAEAE"/>
              <w:left w:val="single" w:sz="8" w:space="0" w:color="E0E0E0"/>
              <w:bottom w:val="single" w:sz="8" w:space="0" w:color="152935"/>
              <w:right w:val="nil"/>
            </w:tcBorders>
            <w:shd w:val="clear" w:color="auto" w:fill="F9F9FB"/>
          </w:tcPr>
          <w:p w14:paraId="11790227" w14:textId="48D4FE79" w:rsidR="00AC61CA" w:rsidRPr="00AC61CA" w:rsidRDefault="00AC61CA" w:rsidP="001B45CB">
            <w:pPr>
              <w:spacing w:after="0"/>
              <w:jc w:val="center"/>
            </w:pPr>
            <w:r w:rsidRPr="00AC61CA">
              <w:t>82</w:t>
            </w:r>
          </w:p>
        </w:tc>
        <w:tc>
          <w:tcPr>
            <w:tcW w:w="0" w:type="auto"/>
            <w:tcBorders>
              <w:top w:val="single" w:sz="8" w:space="0" w:color="AEAEAE"/>
              <w:left w:val="single" w:sz="8" w:space="0" w:color="E0E0E0"/>
              <w:bottom w:val="single" w:sz="8" w:space="0" w:color="152935"/>
              <w:right w:val="nil"/>
            </w:tcBorders>
            <w:shd w:val="clear" w:color="auto" w:fill="F9F9FB"/>
          </w:tcPr>
          <w:p w14:paraId="6A5448F0" w14:textId="2E3350B5" w:rsidR="00AC61CA" w:rsidRPr="00AC61CA" w:rsidRDefault="00AC61CA" w:rsidP="001B45CB">
            <w:pPr>
              <w:spacing w:after="0"/>
              <w:jc w:val="center"/>
            </w:pPr>
            <w:r w:rsidRPr="00AC61CA">
              <w:t>82</w:t>
            </w:r>
          </w:p>
        </w:tc>
      </w:tr>
    </w:tbl>
    <w:p w14:paraId="46566155" w14:textId="77777777" w:rsidR="00043077" w:rsidRDefault="00043077" w:rsidP="001B45CB">
      <w:pPr>
        <w:pStyle w:val="Heading5"/>
      </w:pPr>
      <w:bookmarkStart w:id="131" w:name="_Toc219897485"/>
      <w:r w:rsidRPr="00043077">
        <w:t>Table 4.3: Pearson Correlation Matrix of Key Constructs (N = 82)</w:t>
      </w:r>
      <w:bookmarkEnd w:id="131"/>
    </w:p>
    <w:p w14:paraId="5CD3961C" w14:textId="77777777" w:rsidR="000E6D82" w:rsidRDefault="00043077" w:rsidP="001B45CB">
      <w:pPr>
        <w:spacing w:after="0"/>
        <w:jc w:val="center"/>
        <w:rPr>
          <w:lang w:val="en-IN"/>
        </w:rPr>
      </w:pPr>
      <w:r>
        <w:rPr>
          <w:lang w:val="en-IN"/>
        </w:rPr>
        <w:t>(Source: Developed by Learner using SPSS)</w:t>
      </w:r>
    </w:p>
    <w:p w14:paraId="6E506A0F" w14:textId="160CC7F6" w:rsidR="000E6D82" w:rsidRDefault="005B3375" w:rsidP="001B45CB">
      <w:pPr>
        <w:spacing w:after="0"/>
      </w:pPr>
      <w:r w:rsidRPr="005B3375">
        <w:t>The outcomes of the correlation show that there exists strong and significant associations between the study variables. The relationships between sustainability communication and credibility (r = 0.806) and sustainability communication and consumer trust (r = 0.663) are positive, however, indicating that the perception of trustworthiness is directly and significantly associated with a more pronounced sustainability statement</w:t>
      </w:r>
      <w:r w:rsidR="00175CA9">
        <w:t xml:space="preserve"> </w:t>
      </w:r>
      <w:r w:rsidR="00175CA9">
        <w:rPr>
          <w:lang w:val="en-IN"/>
        </w:rPr>
        <w:t xml:space="preserve">(Ali Abd Al-Hameed, </w:t>
      </w:r>
      <w:r w:rsidR="00175CA9" w:rsidRPr="00D92CDC">
        <w:rPr>
          <w:lang w:val="en-IN"/>
        </w:rPr>
        <w:t>2022</w:t>
      </w:r>
      <w:r w:rsidR="00175CA9">
        <w:rPr>
          <w:lang w:val="en-IN"/>
        </w:rPr>
        <w:t>)</w:t>
      </w:r>
      <w:r w:rsidRPr="005B3375">
        <w:t>. As the verification indicates, the relationship is strong with the consumer trust (r = 0.715), and brand loyalty (r = 0.758) and thus the role of the third party validation in building the trust. It is also worth noting that scepticism is at a high correlation with trust (r = 0.742) and loyalty (r = 0.748), which implies that consumer perceptions that are sceptical are critical determiners of consumer reactions. Brand loyalty (r = 0.766) is most strongly correlated with consumer trust in support of the mediation in the middle</w:t>
      </w:r>
      <w:r w:rsidR="00167252">
        <w:t xml:space="preserve"> </w:t>
      </w:r>
      <w:r w:rsidR="00167252">
        <w:rPr>
          <w:lang w:val="en-IN"/>
        </w:rPr>
        <w:t xml:space="preserve">(Ali Abd Al-Hameed, </w:t>
      </w:r>
      <w:r w:rsidR="00167252" w:rsidRPr="00D92CDC">
        <w:rPr>
          <w:lang w:val="en-IN"/>
        </w:rPr>
        <w:t>2022</w:t>
      </w:r>
      <w:r w:rsidR="00167252">
        <w:rPr>
          <w:lang w:val="en-IN"/>
        </w:rPr>
        <w:t>)</w:t>
      </w:r>
      <w:r w:rsidRPr="005B3375">
        <w:t>. Comprehensively, these results are consistent with signalling and commitment-trust theories, and warrant additional regression analysis to determine causal impact.</w:t>
      </w:r>
    </w:p>
    <w:p w14:paraId="7BDF7E79" w14:textId="1C369423" w:rsidR="009F5233" w:rsidRDefault="009F5233" w:rsidP="001B45CB">
      <w:pPr>
        <w:pStyle w:val="Heading2"/>
      </w:pPr>
      <w:bookmarkStart w:id="132" w:name="_Toc219897545"/>
      <w:r w:rsidRPr="009F5233">
        <w:t>4.5 Regression Analysis</w:t>
      </w:r>
      <w:bookmarkEnd w:id="132"/>
    </w:p>
    <w:p w14:paraId="4BFDA6DD" w14:textId="77777777" w:rsidR="00BA1B98" w:rsidRPr="009C7BE5" w:rsidRDefault="00BA1B98" w:rsidP="00BA1B98">
      <w:pPr>
        <w:rPr>
          <w:b/>
          <w:i/>
          <w:color w:val="000000" w:themeColor="text1"/>
          <w:lang w:val="en-IN"/>
        </w:rPr>
      </w:pPr>
      <w:r w:rsidRPr="009C7BE5">
        <w:rPr>
          <w:b/>
          <w:i/>
          <w:color w:val="000000" w:themeColor="text1"/>
        </w:rPr>
        <w:t>Research Question 2:</w:t>
      </w:r>
      <w:r w:rsidRPr="009C7BE5">
        <w:rPr>
          <w:color w:val="000000" w:themeColor="text1"/>
        </w:rPr>
        <w:t xml:space="preserve"> </w:t>
      </w:r>
      <w:r w:rsidRPr="009C7BE5">
        <w:rPr>
          <w:color w:val="000000" w:themeColor="text1"/>
          <w:lang w:val="en-IN"/>
        </w:rPr>
        <w:t>What sustainability communication practices are most effective in enhancing consumer trust and long-term brand loyalty?</w:t>
      </w:r>
    </w:p>
    <w:p w14:paraId="74DDCDA4" w14:textId="5B0ED133" w:rsidR="00BA1B98" w:rsidRPr="00BA1B98" w:rsidRDefault="00BA1B98" w:rsidP="00BA1B98"/>
    <w:p w14:paraId="4A25D292" w14:textId="2FAE8A28" w:rsidR="009F5233" w:rsidRDefault="005B3375" w:rsidP="001B45CB">
      <w:pPr>
        <w:spacing w:after="0"/>
      </w:pPr>
      <w:r w:rsidRPr="005B3375">
        <w:lastRenderedPageBreak/>
        <w:t>Regression analyses (both multiple and simple regression) were identified to verify the predictive relationship of the sustainability communication variables, consumer trust and brand loyalty. The regression analysis makes it possible to analyse the relative impact of independent variables and control the others to generate a better explanation power compared to the correlation analysis</w:t>
      </w:r>
      <w:r w:rsidR="00B16897">
        <w:t xml:space="preserve"> (</w:t>
      </w:r>
      <w:r w:rsidR="00B16897" w:rsidRPr="00B16897">
        <w:t>Corté</w:t>
      </w:r>
      <w:r w:rsidR="00DA250E">
        <w:t xml:space="preserve">s-Borda </w:t>
      </w:r>
      <w:r w:rsidR="00DA250E">
        <w:rPr>
          <w:i/>
        </w:rPr>
        <w:t>et al.,</w:t>
      </w:r>
      <w:r w:rsidR="00B16897" w:rsidRPr="00B16897">
        <w:t xml:space="preserve"> 2022</w:t>
      </w:r>
      <w:r w:rsidR="00B16897">
        <w:t>)</w:t>
      </w:r>
      <w:r w:rsidRPr="005B3375">
        <w:t>. The tested models comply directly with the theoretical framework used in the study especially Signalling Theory and Commitment Trust Theory and direct the research objectives in the formation of trust and the result of behaviours.</w:t>
      </w:r>
    </w:p>
    <w:p w14:paraId="1C86FDD6" w14:textId="0FF59E0D" w:rsidR="009F5233" w:rsidRPr="009F5233" w:rsidRDefault="009F5233" w:rsidP="001B45CB">
      <w:pPr>
        <w:spacing w:after="0"/>
        <w:rPr>
          <w:b/>
          <w:bCs/>
          <w:lang w:val="en-IN"/>
        </w:rPr>
      </w:pPr>
      <w:r w:rsidRPr="009F5233">
        <w:rPr>
          <w:b/>
          <w:bCs/>
          <w:lang w:val="en-IN"/>
        </w:rPr>
        <w:t>4.5.1 Multiple Regression Analysis: Predictors of Consumer Trust</w:t>
      </w:r>
    </w:p>
    <w:tbl>
      <w:tblPr>
        <w:tblStyle w:val="PlainTable2"/>
        <w:tblW w:w="5000" w:type="pct"/>
        <w:tblLook w:val="04A0" w:firstRow="1" w:lastRow="0" w:firstColumn="1" w:lastColumn="0" w:noHBand="0" w:noVBand="1"/>
      </w:tblPr>
      <w:tblGrid>
        <w:gridCol w:w="3452"/>
        <w:gridCol w:w="922"/>
        <w:gridCol w:w="1342"/>
        <w:gridCol w:w="834"/>
        <w:gridCol w:w="922"/>
        <w:gridCol w:w="834"/>
      </w:tblGrid>
      <w:tr w:rsidR="009F5233" w:rsidRPr="009F5233" w14:paraId="786D8CBD" w14:textId="77777777" w:rsidTr="0010689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78" w:type="pct"/>
            <w:hideMark/>
          </w:tcPr>
          <w:p w14:paraId="01C4CE84" w14:textId="77777777" w:rsidR="009F5233" w:rsidRPr="009F5233" w:rsidRDefault="009F5233" w:rsidP="001B45CB">
            <w:pPr>
              <w:rPr>
                <w:lang w:val="en-IN"/>
              </w:rPr>
            </w:pPr>
            <w:r w:rsidRPr="009F5233">
              <w:rPr>
                <w:lang w:val="en-IN"/>
              </w:rPr>
              <w:t>Predictor</w:t>
            </w:r>
          </w:p>
        </w:tc>
        <w:tc>
          <w:tcPr>
            <w:tcW w:w="555" w:type="pct"/>
            <w:hideMark/>
          </w:tcPr>
          <w:p w14:paraId="76335446" w14:textId="77777777" w:rsidR="009F5233" w:rsidRPr="009F5233" w:rsidRDefault="009F5233" w:rsidP="001B45CB">
            <w:pPr>
              <w:cnfStyle w:val="100000000000" w:firstRow="1" w:lastRow="0" w:firstColumn="0" w:lastColumn="0" w:oddVBand="0" w:evenVBand="0" w:oddHBand="0" w:evenHBand="0" w:firstRowFirstColumn="0" w:firstRowLastColumn="0" w:lastRowFirstColumn="0" w:lastRowLastColumn="0"/>
              <w:rPr>
                <w:lang w:val="en-IN"/>
              </w:rPr>
            </w:pPr>
            <w:r w:rsidRPr="009F5233">
              <w:rPr>
                <w:lang w:val="en-IN"/>
              </w:rPr>
              <w:t>B</w:t>
            </w:r>
          </w:p>
        </w:tc>
        <w:tc>
          <w:tcPr>
            <w:tcW w:w="808" w:type="pct"/>
            <w:hideMark/>
          </w:tcPr>
          <w:p w14:paraId="2A34F5B9" w14:textId="77777777" w:rsidR="009F5233" w:rsidRPr="009F5233" w:rsidRDefault="009F5233" w:rsidP="001B45CB">
            <w:pPr>
              <w:cnfStyle w:val="100000000000" w:firstRow="1" w:lastRow="0" w:firstColumn="0" w:lastColumn="0" w:oddVBand="0" w:evenVBand="0" w:oddHBand="0" w:evenHBand="0" w:firstRowFirstColumn="0" w:firstRowLastColumn="0" w:lastRowFirstColumn="0" w:lastRowLastColumn="0"/>
              <w:rPr>
                <w:lang w:val="en-IN"/>
              </w:rPr>
            </w:pPr>
            <w:r w:rsidRPr="009F5233">
              <w:rPr>
                <w:lang w:val="en-IN"/>
              </w:rPr>
              <w:t>Std. Error</w:t>
            </w:r>
          </w:p>
        </w:tc>
        <w:tc>
          <w:tcPr>
            <w:tcW w:w="502" w:type="pct"/>
            <w:hideMark/>
          </w:tcPr>
          <w:p w14:paraId="4CC3812A" w14:textId="77777777" w:rsidR="009F5233" w:rsidRPr="009F5233" w:rsidRDefault="009F5233" w:rsidP="001B45CB">
            <w:pPr>
              <w:cnfStyle w:val="100000000000" w:firstRow="1" w:lastRow="0" w:firstColumn="0" w:lastColumn="0" w:oddVBand="0" w:evenVBand="0" w:oddHBand="0" w:evenHBand="0" w:firstRowFirstColumn="0" w:firstRowLastColumn="0" w:lastRowFirstColumn="0" w:lastRowLastColumn="0"/>
              <w:rPr>
                <w:lang w:val="en-IN"/>
              </w:rPr>
            </w:pPr>
            <w:r w:rsidRPr="009F5233">
              <w:rPr>
                <w:lang w:val="en-IN"/>
              </w:rPr>
              <w:t>Beta</w:t>
            </w:r>
          </w:p>
        </w:tc>
        <w:tc>
          <w:tcPr>
            <w:tcW w:w="555" w:type="pct"/>
            <w:hideMark/>
          </w:tcPr>
          <w:p w14:paraId="033F02A0" w14:textId="77777777" w:rsidR="009F5233" w:rsidRPr="009F5233" w:rsidRDefault="009F5233" w:rsidP="001B45CB">
            <w:pPr>
              <w:cnfStyle w:val="100000000000" w:firstRow="1" w:lastRow="0" w:firstColumn="0" w:lastColumn="0" w:oddVBand="0" w:evenVBand="0" w:oddHBand="0" w:evenHBand="0" w:firstRowFirstColumn="0" w:firstRowLastColumn="0" w:lastRowFirstColumn="0" w:lastRowLastColumn="0"/>
              <w:rPr>
                <w:lang w:val="en-IN"/>
              </w:rPr>
            </w:pPr>
            <w:r w:rsidRPr="009F5233">
              <w:rPr>
                <w:lang w:val="en-IN"/>
              </w:rPr>
              <w:t>t</w:t>
            </w:r>
          </w:p>
        </w:tc>
        <w:tc>
          <w:tcPr>
            <w:tcW w:w="502" w:type="pct"/>
            <w:hideMark/>
          </w:tcPr>
          <w:p w14:paraId="235469DA" w14:textId="77777777" w:rsidR="009F5233" w:rsidRPr="009F5233" w:rsidRDefault="009F5233" w:rsidP="001B45CB">
            <w:pPr>
              <w:cnfStyle w:val="100000000000" w:firstRow="1" w:lastRow="0" w:firstColumn="0" w:lastColumn="0" w:oddVBand="0" w:evenVBand="0" w:oddHBand="0" w:evenHBand="0" w:firstRowFirstColumn="0" w:firstRowLastColumn="0" w:lastRowFirstColumn="0" w:lastRowLastColumn="0"/>
              <w:rPr>
                <w:lang w:val="en-IN"/>
              </w:rPr>
            </w:pPr>
            <w:r w:rsidRPr="009F5233">
              <w:rPr>
                <w:lang w:val="en-IN"/>
              </w:rPr>
              <w:t>Sig.</w:t>
            </w:r>
          </w:p>
        </w:tc>
      </w:tr>
      <w:tr w:rsidR="009F5233" w:rsidRPr="009F5233" w14:paraId="143E5FDA" w14:textId="77777777" w:rsidTr="0010689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78" w:type="pct"/>
            <w:hideMark/>
          </w:tcPr>
          <w:p w14:paraId="1DBD1683" w14:textId="77777777" w:rsidR="009F5233" w:rsidRPr="009F5233" w:rsidRDefault="009F5233" w:rsidP="001B45CB">
            <w:pPr>
              <w:rPr>
                <w:lang w:val="en-IN"/>
              </w:rPr>
            </w:pPr>
            <w:r w:rsidRPr="009F5233">
              <w:rPr>
                <w:lang w:val="en-IN"/>
              </w:rPr>
              <w:t>(Constant)</w:t>
            </w:r>
          </w:p>
        </w:tc>
        <w:tc>
          <w:tcPr>
            <w:tcW w:w="555" w:type="pct"/>
            <w:hideMark/>
          </w:tcPr>
          <w:p w14:paraId="7A157022" w14:textId="77777777" w:rsidR="009F5233" w:rsidRPr="009F5233" w:rsidRDefault="009F5233" w:rsidP="001B45CB">
            <w:pPr>
              <w:cnfStyle w:val="000000100000" w:firstRow="0" w:lastRow="0" w:firstColumn="0" w:lastColumn="0" w:oddVBand="0" w:evenVBand="0" w:oddHBand="1" w:evenHBand="0" w:firstRowFirstColumn="0" w:firstRowLastColumn="0" w:lastRowFirstColumn="0" w:lastRowLastColumn="0"/>
              <w:rPr>
                <w:lang w:val="en-IN"/>
              </w:rPr>
            </w:pPr>
            <w:r w:rsidRPr="009F5233">
              <w:rPr>
                <w:lang w:val="en-IN"/>
              </w:rPr>
              <w:t>-0.012</w:t>
            </w:r>
          </w:p>
        </w:tc>
        <w:tc>
          <w:tcPr>
            <w:tcW w:w="808" w:type="pct"/>
            <w:hideMark/>
          </w:tcPr>
          <w:p w14:paraId="237BD2AC" w14:textId="77777777" w:rsidR="009F5233" w:rsidRPr="009F5233" w:rsidRDefault="009F5233" w:rsidP="001B45CB">
            <w:pPr>
              <w:cnfStyle w:val="000000100000" w:firstRow="0" w:lastRow="0" w:firstColumn="0" w:lastColumn="0" w:oddVBand="0" w:evenVBand="0" w:oddHBand="1" w:evenHBand="0" w:firstRowFirstColumn="0" w:firstRowLastColumn="0" w:lastRowFirstColumn="0" w:lastRowLastColumn="0"/>
              <w:rPr>
                <w:lang w:val="en-IN"/>
              </w:rPr>
            </w:pPr>
            <w:r w:rsidRPr="009F5233">
              <w:rPr>
                <w:lang w:val="en-IN"/>
              </w:rPr>
              <w:t>0.205</w:t>
            </w:r>
          </w:p>
        </w:tc>
        <w:tc>
          <w:tcPr>
            <w:tcW w:w="502" w:type="pct"/>
            <w:hideMark/>
          </w:tcPr>
          <w:p w14:paraId="604DCFF2" w14:textId="77777777" w:rsidR="009F5233" w:rsidRPr="009F5233" w:rsidRDefault="009F5233" w:rsidP="001B45CB">
            <w:pPr>
              <w:cnfStyle w:val="000000100000" w:firstRow="0" w:lastRow="0" w:firstColumn="0" w:lastColumn="0" w:oddVBand="0" w:evenVBand="0" w:oddHBand="1" w:evenHBand="0" w:firstRowFirstColumn="0" w:firstRowLastColumn="0" w:lastRowFirstColumn="0" w:lastRowLastColumn="0"/>
              <w:rPr>
                <w:lang w:val="en-IN"/>
              </w:rPr>
            </w:pPr>
            <w:r w:rsidRPr="009F5233">
              <w:rPr>
                <w:lang w:val="en-IN"/>
              </w:rPr>
              <w:t>—</w:t>
            </w:r>
          </w:p>
        </w:tc>
        <w:tc>
          <w:tcPr>
            <w:tcW w:w="555" w:type="pct"/>
            <w:hideMark/>
          </w:tcPr>
          <w:p w14:paraId="242F7159" w14:textId="77777777" w:rsidR="009F5233" w:rsidRPr="009F5233" w:rsidRDefault="009F5233" w:rsidP="001B45CB">
            <w:pPr>
              <w:cnfStyle w:val="000000100000" w:firstRow="0" w:lastRow="0" w:firstColumn="0" w:lastColumn="0" w:oddVBand="0" w:evenVBand="0" w:oddHBand="1" w:evenHBand="0" w:firstRowFirstColumn="0" w:firstRowLastColumn="0" w:lastRowFirstColumn="0" w:lastRowLastColumn="0"/>
              <w:rPr>
                <w:lang w:val="en-IN"/>
              </w:rPr>
            </w:pPr>
            <w:r w:rsidRPr="009F5233">
              <w:rPr>
                <w:lang w:val="en-IN"/>
              </w:rPr>
              <w:t>-0.061</w:t>
            </w:r>
          </w:p>
        </w:tc>
        <w:tc>
          <w:tcPr>
            <w:tcW w:w="502" w:type="pct"/>
            <w:hideMark/>
          </w:tcPr>
          <w:p w14:paraId="4B1C3587" w14:textId="77777777" w:rsidR="009F5233" w:rsidRPr="009F5233" w:rsidRDefault="009F5233" w:rsidP="001B45CB">
            <w:pPr>
              <w:cnfStyle w:val="000000100000" w:firstRow="0" w:lastRow="0" w:firstColumn="0" w:lastColumn="0" w:oddVBand="0" w:evenVBand="0" w:oddHBand="1" w:evenHBand="0" w:firstRowFirstColumn="0" w:firstRowLastColumn="0" w:lastRowFirstColumn="0" w:lastRowLastColumn="0"/>
              <w:rPr>
                <w:lang w:val="en-IN"/>
              </w:rPr>
            </w:pPr>
            <w:r w:rsidRPr="009F5233">
              <w:rPr>
                <w:lang w:val="en-IN"/>
              </w:rPr>
              <w:t>.952</w:t>
            </w:r>
          </w:p>
        </w:tc>
      </w:tr>
      <w:tr w:rsidR="009F5233" w:rsidRPr="009F5233" w14:paraId="61B2CDB7" w14:textId="77777777" w:rsidTr="00106891">
        <w:tc>
          <w:tcPr>
            <w:cnfStyle w:val="001000000000" w:firstRow="0" w:lastRow="0" w:firstColumn="1" w:lastColumn="0" w:oddVBand="0" w:evenVBand="0" w:oddHBand="0" w:evenHBand="0" w:firstRowFirstColumn="0" w:firstRowLastColumn="0" w:lastRowFirstColumn="0" w:lastRowLastColumn="0"/>
            <w:tcW w:w="2078" w:type="pct"/>
            <w:hideMark/>
          </w:tcPr>
          <w:p w14:paraId="37EFDF93" w14:textId="77777777" w:rsidR="009F5233" w:rsidRPr="009F5233" w:rsidRDefault="009F5233" w:rsidP="001B45CB">
            <w:pPr>
              <w:rPr>
                <w:lang w:val="en-IN"/>
              </w:rPr>
            </w:pPr>
            <w:r w:rsidRPr="009F5233">
              <w:rPr>
                <w:lang w:val="en-IN"/>
              </w:rPr>
              <w:t>Sustainability Communication</w:t>
            </w:r>
          </w:p>
        </w:tc>
        <w:tc>
          <w:tcPr>
            <w:tcW w:w="555" w:type="pct"/>
            <w:hideMark/>
          </w:tcPr>
          <w:p w14:paraId="0860D8C8" w14:textId="77777777" w:rsidR="009F5233" w:rsidRPr="009F5233" w:rsidRDefault="009F5233" w:rsidP="001B45CB">
            <w:pPr>
              <w:cnfStyle w:val="000000000000" w:firstRow="0" w:lastRow="0" w:firstColumn="0" w:lastColumn="0" w:oddVBand="0" w:evenVBand="0" w:oddHBand="0" w:evenHBand="0" w:firstRowFirstColumn="0" w:firstRowLastColumn="0" w:lastRowFirstColumn="0" w:lastRowLastColumn="0"/>
              <w:rPr>
                <w:lang w:val="en-IN"/>
              </w:rPr>
            </w:pPr>
            <w:r w:rsidRPr="009F5233">
              <w:rPr>
                <w:lang w:val="en-IN"/>
              </w:rPr>
              <w:t>0.104</w:t>
            </w:r>
          </w:p>
        </w:tc>
        <w:tc>
          <w:tcPr>
            <w:tcW w:w="808" w:type="pct"/>
            <w:hideMark/>
          </w:tcPr>
          <w:p w14:paraId="066923FC" w14:textId="77777777" w:rsidR="009F5233" w:rsidRPr="009F5233" w:rsidRDefault="009F5233" w:rsidP="001B45CB">
            <w:pPr>
              <w:cnfStyle w:val="000000000000" w:firstRow="0" w:lastRow="0" w:firstColumn="0" w:lastColumn="0" w:oddVBand="0" w:evenVBand="0" w:oddHBand="0" w:evenHBand="0" w:firstRowFirstColumn="0" w:firstRowLastColumn="0" w:lastRowFirstColumn="0" w:lastRowLastColumn="0"/>
              <w:rPr>
                <w:lang w:val="en-IN"/>
              </w:rPr>
            </w:pPr>
            <w:r w:rsidRPr="009F5233">
              <w:rPr>
                <w:lang w:val="en-IN"/>
              </w:rPr>
              <w:t>0.146</w:t>
            </w:r>
          </w:p>
        </w:tc>
        <w:tc>
          <w:tcPr>
            <w:tcW w:w="502" w:type="pct"/>
            <w:hideMark/>
          </w:tcPr>
          <w:p w14:paraId="0A963E49" w14:textId="77777777" w:rsidR="009F5233" w:rsidRPr="009F5233" w:rsidRDefault="009F5233" w:rsidP="001B45CB">
            <w:pPr>
              <w:cnfStyle w:val="000000000000" w:firstRow="0" w:lastRow="0" w:firstColumn="0" w:lastColumn="0" w:oddVBand="0" w:evenVBand="0" w:oddHBand="0" w:evenHBand="0" w:firstRowFirstColumn="0" w:firstRowLastColumn="0" w:lastRowFirstColumn="0" w:lastRowLastColumn="0"/>
              <w:rPr>
                <w:lang w:val="en-IN"/>
              </w:rPr>
            </w:pPr>
            <w:r w:rsidRPr="009F5233">
              <w:rPr>
                <w:lang w:val="en-IN"/>
              </w:rPr>
              <w:t>0.091</w:t>
            </w:r>
          </w:p>
        </w:tc>
        <w:tc>
          <w:tcPr>
            <w:tcW w:w="555" w:type="pct"/>
            <w:hideMark/>
          </w:tcPr>
          <w:p w14:paraId="40E031CA" w14:textId="77777777" w:rsidR="009F5233" w:rsidRPr="009F5233" w:rsidRDefault="009F5233" w:rsidP="001B45CB">
            <w:pPr>
              <w:cnfStyle w:val="000000000000" w:firstRow="0" w:lastRow="0" w:firstColumn="0" w:lastColumn="0" w:oddVBand="0" w:evenVBand="0" w:oddHBand="0" w:evenHBand="0" w:firstRowFirstColumn="0" w:firstRowLastColumn="0" w:lastRowFirstColumn="0" w:lastRowLastColumn="0"/>
              <w:rPr>
                <w:lang w:val="en-IN"/>
              </w:rPr>
            </w:pPr>
            <w:r w:rsidRPr="009F5233">
              <w:rPr>
                <w:lang w:val="en-IN"/>
              </w:rPr>
              <w:t>0.713</w:t>
            </w:r>
          </w:p>
        </w:tc>
        <w:tc>
          <w:tcPr>
            <w:tcW w:w="502" w:type="pct"/>
            <w:hideMark/>
          </w:tcPr>
          <w:p w14:paraId="73E2DFDB" w14:textId="77777777" w:rsidR="009F5233" w:rsidRPr="009F5233" w:rsidRDefault="009F5233" w:rsidP="001B45CB">
            <w:pPr>
              <w:cnfStyle w:val="000000000000" w:firstRow="0" w:lastRow="0" w:firstColumn="0" w:lastColumn="0" w:oddVBand="0" w:evenVBand="0" w:oddHBand="0" w:evenHBand="0" w:firstRowFirstColumn="0" w:firstRowLastColumn="0" w:lastRowFirstColumn="0" w:lastRowLastColumn="0"/>
              <w:rPr>
                <w:lang w:val="en-IN"/>
              </w:rPr>
            </w:pPr>
            <w:r w:rsidRPr="009F5233">
              <w:rPr>
                <w:lang w:val="en-IN"/>
              </w:rPr>
              <w:t>.478</w:t>
            </w:r>
          </w:p>
        </w:tc>
      </w:tr>
      <w:tr w:rsidR="009F5233" w:rsidRPr="009F5233" w14:paraId="15170FCA" w14:textId="77777777" w:rsidTr="0010689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78" w:type="pct"/>
            <w:hideMark/>
          </w:tcPr>
          <w:p w14:paraId="238ADABF" w14:textId="77777777" w:rsidR="009F5233" w:rsidRPr="009F5233" w:rsidRDefault="009F5233" w:rsidP="001B45CB">
            <w:pPr>
              <w:rPr>
                <w:lang w:val="en-IN"/>
              </w:rPr>
            </w:pPr>
            <w:r w:rsidRPr="009F5233">
              <w:rPr>
                <w:lang w:val="en-IN"/>
              </w:rPr>
              <w:t>Credibility</w:t>
            </w:r>
          </w:p>
        </w:tc>
        <w:tc>
          <w:tcPr>
            <w:tcW w:w="555" w:type="pct"/>
            <w:hideMark/>
          </w:tcPr>
          <w:p w14:paraId="20F68F21" w14:textId="77777777" w:rsidR="009F5233" w:rsidRPr="009F5233" w:rsidRDefault="009F5233" w:rsidP="001B45CB">
            <w:pPr>
              <w:cnfStyle w:val="000000100000" w:firstRow="0" w:lastRow="0" w:firstColumn="0" w:lastColumn="0" w:oddVBand="0" w:evenVBand="0" w:oddHBand="1" w:evenHBand="0" w:firstRowFirstColumn="0" w:firstRowLastColumn="0" w:lastRowFirstColumn="0" w:lastRowLastColumn="0"/>
              <w:rPr>
                <w:lang w:val="en-IN"/>
              </w:rPr>
            </w:pPr>
            <w:r w:rsidRPr="009F5233">
              <w:rPr>
                <w:lang w:val="en-IN"/>
              </w:rPr>
              <w:t>0.259</w:t>
            </w:r>
          </w:p>
        </w:tc>
        <w:tc>
          <w:tcPr>
            <w:tcW w:w="808" w:type="pct"/>
            <w:hideMark/>
          </w:tcPr>
          <w:p w14:paraId="2DDDB23E" w14:textId="77777777" w:rsidR="009F5233" w:rsidRPr="009F5233" w:rsidRDefault="009F5233" w:rsidP="001B45CB">
            <w:pPr>
              <w:cnfStyle w:val="000000100000" w:firstRow="0" w:lastRow="0" w:firstColumn="0" w:lastColumn="0" w:oddVBand="0" w:evenVBand="0" w:oddHBand="1" w:evenHBand="0" w:firstRowFirstColumn="0" w:firstRowLastColumn="0" w:lastRowFirstColumn="0" w:lastRowLastColumn="0"/>
              <w:rPr>
                <w:lang w:val="en-IN"/>
              </w:rPr>
            </w:pPr>
            <w:r w:rsidRPr="009F5233">
              <w:rPr>
                <w:lang w:val="en-IN"/>
              </w:rPr>
              <w:t>0.150</w:t>
            </w:r>
          </w:p>
        </w:tc>
        <w:tc>
          <w:tcPr>
            <w:tcW w:w="502" w:type="pct"/>
            <w:hideMark/>
          </w:tcPr>
          <w:p w14:paraId="2D0BB26A" w14:textId="77777777" w:rsidR="009F5233" w:rsidRPr="009F5233" w:rsidRDefault="009F5233" w:rsidP="001B45CB">
            <w:pPr>
              <w:cnfStyle w:val="000000100000" w:firstRow="0" w:lastRow="0" w:firstColumn="0" w:lastColumn="0" w:oddVBand="0" w:evenVBand="0" w:oddHBand="1" w:evenHBand="0" w:firstRowFirstColumn="0" w:firstRowLastColumn="0" w:lastRowFirstColumn="0" w:lastRowLastColumn="0"/>
              <w:rPr>
                <w:lang w:val="en-IN"/>
              </w:rPr>
            </w:pPr>
            <w:r w:rsidRPr="009F5233">
              <w:rPr>
                <w:lang w:val="en-IN"/>
              </w:rPr>
              <w:t>0.236</w:t>
            </w:r>
          </w:p>
        </w:tc>
        <w:tc>
          <w:tcPr>
            <w:tcW w:w="555" w:type="pct"/>
            <w:hideMark/>
          </w:tcPr>
          <w:p w14:paraId="34C867B2" w14:textId="77777777" w:rsidR="009F5233" w:rsidRPr="009F5233" w:rsidRDefault="009F5233" w:rsidP="001B45CB">
            <w:pPr>
              <w:cnfStyle w:val="000000100000" w:firstRow="0" w:lastRow="0" w:firstColumn="0" w:lastColumn="0" w:oddVBand="0" w:evenVBand="0" w:oddHBand="1" w:evenHBand="0" w:firstRowFirstColumn="0" w:firstRowLastColumn="0" w:lastRowFirstColumn="0" w:lastRowLastColumn="0"/>
              <w:rPr>
                <w:lang w:val="en-IN"/>
              </w:rPr>
            </w:pPr>
            <w:r w:rsidRPr="009F5233">
              <w:rPr>
                <w:lang w:val="en-IN"/>
              </w:rPr>
              <w:t>1.734</w:t>
            </w:r>
          </w:p>
        </w:tc>
        <w:tc>
          <w:tcPr>
            <w:tcW w:w="502" w:type="pct"/>
            <w:hideMark/>
          </w:tcPr>
          <w:p w14:paraId="073EF3AE" w14:textId="77777777" w:rsidR="009F5233" w:rsidRPr="009F5233" w:rsidRDefault="009F5233" w:rsidP="001B45CB">
            <w:pPr>
              <w:cnfStyle w:val="000000100000" w:firstRow="0" w:lastRow="0" w:firstColumn="0" w:lastColumn="0" w:oddVBand="0" w:evenVBand="0" w:oddHBand="1" w:evenHBand="0" w:firstRowFirstColumn="0" w:firstRowLastColumn="0" w:lastRowFirstColumn="0" w:lastRowLastColumn="0"/>
              <w:rPr>
                <w:lang w:val="en-IN"/>
              </w:rPr>
            </w:pPr>
            <w:r w:rsidRPr="009F5233">
              <w:rPr>
                <w:lang w:val="en-IN"/>
              </w:rPr>
              <w:t>.087</w:t>
            </w:r>
          </w:p>
        </w:tc>
      </w:tr>
      <w:tr w:rsidR="009F5233" w:rsidRPr="009F5233" w14:paraId="6FC486B0" w14:textId="77777777" w:rsidTr="00106891">
        <w:tc>
          <w:tcPr>
            <w:cnfStyle w:val="001000000000" w:firstRow="0" w:lastRow="0" w:firstColumn="1" w:lastColumn="0" w:oddVBand="0" w:evenVBand="0" w:oddHBand="0" w:evenHBand="0" w:firstRowFirstColumn="0" w:firstRowLastColumn="0" w:lastRowFirstColumn="0" w:lastRowLastColumn="0"/>
            <w:tcW w:w="2078" w:type="pct"/>
            <w:hideMark/>
          </w:tcPr>
          <w:p w14:paraId="30C566FD" w14:textId="77777777" w:rsidR="009F5233" w:rsidRPr="009F5233" w:rsidRDefault="009F5233" w:rsidP="001B45CB">
            <w:pPr>
              <w:rPr>
                <w:lang w:val="en-IN"/>
              </w:rPr>
            </w:pPr>
            <w:r w:rsidRPr="009F5233">
              <w:rPr>
                <w:lang w:val="en-IN"/>
              </w:rPr>
              <w:t>Verification</w:t>
            </w:r>
          </w:p>
        </w:tc>
        <w:tc>
          <w:tcPr>
            <w:tcW w:w="555" w:type="pct"/>
            <w:hideMark/>
          </w:tcPr>
          <w:p w14:paraId="200CD101" w14:textId="77777777" w:rsidR="009F5233" w:rsidRPr="009F5233" w:rsidRDefault="009F5233" w:rsidP="001B45CB">
            <w:pPr>
              <w:cnfStyle w:val="000000000000" w:firstRow="0" w:lastRow="0" w:firstColumn="0" w:lastColumn="0" w:oddVBand="0" w:evenVBand="0" w:oddHBand="0" w:evenHBand="0" w:firstRowFirstColumn="0" w:firstRowLastColumn="0" w:lastRowFirstColumn="0" w:lastRowLastColumn="0"/>
              <w:rPr>
                <w:lang w:val="en-IN"/>
              </w:rPr>
            </w:pPr>
            <w:r w:rsidRPr="009F5233">
              <w:rPr>
                <w:lang w:val="en-IN"/>
              </w:rPr>
              <w:t>0.317</w:t>
            </w:r>
          </w:p>
        </w:tc>
        <w:tc>
          <w:tcPr>
            <w:tcW w:w="808" w:type="pct"/>
            <w:hideMark/>
          </w:tcPr>
          <w:p w14:paraId="26BAC5B8" w14:textId="77777777" w:rsidR="009F5233" w:rsidRPr="009F5233" w:rsidRDefault="009F5233" w:rsidP="001B45CB">
            <w:pPr>
              <w:cnfStyle w:val="000000000000" w:firstRow="0" w:lastRow="0" w:firstColumn="0" w:lastColumn="0" w:oddVBand="0" w:evenVBand="0" w:oddHBand="0" w:evenHBand="0" w:firstRowFirstColumn="0" w:firstRowLastColumn="0" w:lastRowFirstColumn="0" w:lastRowLastColumn="0"/>
              <w:rPr>
                <w:lang w:val="en-IN"/>
              </w:rPr>
            </w:pPr>
            <w:r w:rsidRPr="009F5233">
              <w:rPr>
                <w:lang w:val="en-IN"/>
              </w:rPr>
              <w:t>0.138</w:t>
            </w:r>
          </w:p>
        </w:tc>
        <w:tc>
          <w:tcPr>
            <w:tcW w:w="502" w:type="pct"/>
            <w:hideMark/>
          </w:tcPr>
          <w:p w14:paraId="663FD9B7" w14:textId="77777777" w:rsidR="009F5233" w:rsidRPr="009F5233" w:rsidRDefault="009F5233" w:rsidP="001B45CB">
            <w:pPr>
              <w:cnfStyle w:val="000000000000" w:firstRow="0" w:lastRow="0" w:firstColumn="0" w:lastColumn="0" w:oddVBand="0" w:evenVBand="0" w:oddHBand="0" w:evenHBand="0" w:firstRowFirstColumn="0" w:firstRowLastColumn="0" w:lastRowFirstColumn="0" w:lastRowLastColumn="0"/>
              <w:rPr>
                <w:lang w:val="en-IN"/>
              </w:rPr>
            </w:pPr>
            <w:r w:rsidRPr="009F5233">
              <w:rPr>
                <w:lang w:val="en-IN"/>
              </w:rPr>
              <w:t>0.276</w:t>
            </w:r>
          </w:p>
        </w:tc>
        <w:tc>
          <w:tcPr>
            <w:tcW w:w="555" w:type="pct"/>
            <w:hideMark/>
          </w:tcPr>
          <w:p w14:paraId="3A903253" w14:textId="77777777" w:rsidR="009F5233" w:rsidRPr="009F5233" w:rsidRDefault="009F5233" w:rsidP="001B45CB">
            <w:pPr>
              <w:cnfStyle w:val="000000000000" w:firstRow="0" w:lastRow="0" w:firstColumn="0" w:lastColumn="0" w:oddVBand="0" w:evenVBand="0" w:oddHBand="0" w:evenHBand="0" w:firstRowFirstColumn="0" w:firstRowLastColumn="0" w:lastRowFirstColumn="0" w:lastRowLastColumn="0"/>
              <w:rPr>
                <w:lang w:val="en-IN"/>
              </w:rPr>
            </w:pPr>
            <w:r w:rsidRPr="009F5233">
              <w:rPr>
                <w:lang w:val="en-IN"/>
              </w:rPr>
              <w:t>2.288</w:t>
            </w:r>
          </w:p>
        </w:tc>
        <w:tc>
          <w:tcPr>
            <w:tcW w:w="502" w:type="pct"/>
            <w:hideMark/>
          </w:tcPr>
          <w:p w14:paraId="48E762C2" w14:textId="77777777" w:rsidR="009F5233" w:rsidRPr="009F5233" w:rsidRDefault="009F5233" w:rsidP="001B45CB">
            <w:pPr>
              <w:cnfStyle w:val="000000000000" w:firstRow="0" w:lastRow="0" w:firstColumn="0" w:lastColumn="0" w:oddVBand="0" w:evenVBand="0" w:oddHBand="0" w:evenHBand="0" w:firstRowFirstColumn="0" w:firstRowLastColumn="0" w:lastRowFirstColumn="0" w:lastRowLastColumn="0"/>
              <w:rPr>
                <w:lang w:val="en-IN"/>
              </w:rPr>
            </w:pPr>
            <w:r w:rsidRPr="009F5233">
              <w:rPr>
                <w:lang w:val="en-IN"/>
              </w:rPr>
              <w:t>.025*</w:t>
            </w:r>
          </w:p>
        </w:tc>
      </w:tr>
      <w:tr w:rsidR="009F5233" w:rsidRPr="009F5233" w14:paraId="0BB6D4A7" w14:textId="77777777" w:rsidTr="0010689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78" w:type="pct"/>
            <w:hideMark/>
          </w:tcPr>
          <w:p w14:paraId="61700273" w14:textId="77777777" w:rsidR="009F5233" w:rsidRPr="009F5233" w:rsidRDefault="009F5233" w:rsidP="001B45CB">
            <w:pPr>
              <w:rPr>
                <w:lang w:val="en-IN"/>
              </w:rPr>
            </w:pPr>
            <w:r w:rsidRPr="009F5233">
              <w:rPr>
                <w:lang w:val="en-IN"/>
              </w:rPr>
              <w:t>Scepticism</w:t>
            </w:r>
          </w:p>
        </w:tc>
        <w:tc>
          <w:tcPr>
            <w:tcW w:w="555" w:type="pct"/>
            <w:hideMark/>
          </w:tcPr>
          <w:p w14:paraId="211AE100" w14:textId="77777777" w:rsidR="009F5233" w:rsidRPr="009F5233" w:rsidRDefault="009F5233" w:rsidP="001B45CB">
            <w:pPr>
              <w:cnfStyle w:val="000000100000" w:firstRow="0" w:lastRow="0" w:firstColumn="0" w:lastColumn="0" w:oddVBand="0" w:evenVBand="0" w:oddHBand="1" w:evenHBand="0" w:firstRowFirstColumn="0" w:firstRowLastColumn="0" w:lastRowFirstColumn="0" w:lastRowLastColumn="0"/>
              <w:rPr>
                <w:lang w:val="en-IN"/>
              </w:rPr>
            </w:pPr>
            <w:r w:rsidRPr="009F5233">
              <w:rPr>
                <w:lang w:val="en-IN"/>
              </w:rPr>
              <w:t>0.311</w:t>
            </w:r>
          </w:p>
        </w:tc>
        <w:tc>
          <w:tcPr>
            <w:tcW w:w="808" w:type="pct"/>
            <w:hideMark/>
          </w:tcPr>
          <w:p w14:paraId="1F369412" w14:textId="77777777" w:rsidR="009F5233" w:rsidRPr="009F5233" w:rsidRDefault="009F5233" w:rsidP="001B45CB">
            <w:pPr>
              <w:cnfStyle w:val="000000100000" w:firstRow="0" w:lastRow="0" w:firstColumn="0" w:lastColumn="0" w:oddVBand="0" w:evenVBand="0" w:oddHBand="1" w:evenHBand="0" w:firstRowFirstColumn="0" w:firstRowLastColumn="0" w:lastRowFirstColumn="0" w:lastRowLastColumn="0"/>
              <w:rPr>
                <w:lang w:val="en-IN"/>
              </w:rPr>
            </w:pPr>
            <w:r w:rsidRPr="009F5233">
              <w:rPr>
                <w:lang w:val="en-IN"/>
              </w:rPr>
              <w:t>0.173</w:t>
            </w:r>
          </w:p>
        </w:tc>
        <w:tc>
          <w:tcPr>
            <w:tcW w:w="502" w:type="pct"/>
            <w:hideMark/>
          </w:tcPr>
          <w:p w14:paraId="0BDB2C91" w14:textId="77777777" w:rsidR="009F5233" w:rsidRPr="009F5233" w:rsidRDefault="009F5233" w:rsidP="001B45CB">
            <w:pPr>
              <w:cnfStyle w:val="000000100000" w:firstRow="0" w:lastRow="0" w:firstColumn="0" w:lastColumn="0" w:oddVBand="0" w:evenVBand="0" w:oddHBand="1" w:evenHBand="0" w:firstRowFirstColumn="0" w:firstRowLastColumn="0" w:lastRowFirstColumn="0" w:lastRowLastColumn="0"/>
              <w:rPr>
                <w:lang w:val="en-IN"/>
              </w:rPr>
            </w:pPr>
            <w:r w:rsidRPr="009F5233">
              <w:rPr>
                <w:lang w:val="en-IN"/>
              </w:rPr>
              <w:t>0.263</w:t>
            </w:r>
          </w:p>
        </w:tc>
        <w:tc>
          <w:tcPr>
            <w:tcW w:w="555" w:type="pct"/>
            <w:hideMark/>
          </w:tcPr>
          <w:p w14:paraId="724968BA" w14:textId="77777777" w:rsidR="009F5233" w:rsidRPr="009F5233" w:rsidRDefault="009F5233" w:rsidP="001B45CB">
            <w:pPr>
              <w:cnfStyle w:val="000000100000" w:firstRow="0" w:lastRow="0" w:firstColumn="0" w:lastColumn="0" w:oddVBand="0" w:evenVBand="0" w:oddHBand="1" w:evenHBand="0" w:firstRowFirstColumn="0" w:firstRowLastColumn="0" w:lastRowFirstColumn="0" w:lastRowLastColumn="0"/>
              <w:rPr>
                <w:lang w:val="en-IN"/>
              </w:rPr>
            </w:pPr>
            <w:r w:rsidRPr="009F5233">
              <w:rPr>
                <w:lang w:val="en-IN"/>
              </w:rPr>
              <w:t>1.797</w:t>
            </w:r>
          </w:p>
        </w:tc>
        <w:tc>
          <w:tcPr>
            <w:tcW w:w="502" w:type="pct"/>
            <w:hideMark/>
          </w:tcPr>
          <w:p w14:paraId="05438E4D" w14:textId="77777777" w:rsidR="009F5233" w:rsidRPr="009F5233" w:rsidRDefault="009F5233" w:rsidP="001B45CB">
            <w:pPr>
              <w:cnfStyle w:val="000000100000" w:firstRow="0" w:lastRow="0" w:firstColumn="0" w:lastColumn="0" w:oddVBand="0" w:evenVBand="0" w:oddHBand="1" w:evenHBand="0" w:firstRowFirstColumn="0" w:firstRowLastColumn="0" w:lastRowFirstColumn="0" w:lastRowLastColumn="0"/>
              <w:rPr>
                <w:lang w:val="en-IN"/>
              </w:rPr>
            </w:pPr>
            <w:r w:rsidRPr="009F5233">
              <w:rPr>
                <w:lang w:val="en-IN"/>
              </w:rPr>
              <w:t>.076</w:t>
            </w:r>
          </w:p>
        </w:tc>
      </w:tr>
      <w:tr w:rsidR="00106891" w:rsidRPr="00106891" w14:paraId="43FF23B0" w14:textId="77777777" w:rsidTr="00106891">
        <w:tc>
          <w:tcPr>
            <w:cnfStyle w:val="001000000000" w:firstRow="0" w:lastRow="0" w:firstColumn="1" w:lastColumn="0" w:oddVBand="0" w:evenVBand="0" w:oddHBand="0" w:evenHBand="0" w:firstRowFirstColumn="0" w:firstRowLastColumn="0" w:lastRowFirstColumn="0" w:lastRowLastColumn="0"/>
            <w:tcW w:w="5000" w:type="pct"/>
            <w:gridSpan w:val="6"/>
          </w:tcPr>
          <w:p w14:paraId="3C708730" w14:textId="0EFBFB94" w:rsidR="00106891" w:rsidRPr="00106891" w:rsidRDefault="00106891" w:rsidP="001B45CB">
            <w:pPr>
              <w:rPr>
                <w:i/>
                <w:sz w:val="20"/>
                <w:lang w:val="en-IN"/>
              </w:rPr>
            </w:pPr>
            <w:r w:rsidRPr="00106891">
              <w:rPr>
                <w:i/>
                <w:sz w:val="20"/>
                <w:lang w:val="en-IN"/>
              </w:rPr>
              <w:t xml:space="preserve">Model Summary: </w:t>
            </w:r>
            <w:r w:rsidRPr="00106891">
              <w:rPr>
                <w:b w:val="0"/>
                <w:i/>
                <w:sz w:val="20"/>
                <w:lang w:val="en-IN"/>
              </w:rPr>
              <w:t>R = 0.788, R² = 0.620, Adjusted R² = 0.601, F(4,77) = 31.470, p &lt; 0.001</w:t>
            </w:r>
            <w:r w:rsidRPr="00106891">
              <w:rPr>
                <w:b w:val="0"/>
                <w:i/>
                <w:sz w:val="20"/>
                <w:lang w:val="en-IN"/>
              </w:rPr>
              <w:br/>
              <w:t>*Significant at p &lt; 0.05</w:t>
            </w:r>
          </w:p>
        </w:tc>
      </w:tr>
    </w:tbl>
    <w:p w14:paraId="7A38DA5B" w14:textId="3BE69010" w:rsidR="009F5233" w:rsidRDefault="009F5233" w:rsidP="001B45CB">
      <w:pPr>
        <w:pStyle w:val="Heading5"/>
      </w:pPr>
      <w:bookmarkStart w:id="133" w:name="_Toc219897486"/>
      <w:r w:rsidRPr="009F5233">
        <w:t>Table 4.4: Multiple Regression Results for Consumer Trust (N = 82)</w:t>
      </w:r>
      <w:bookmarkEnd w:id="133"/>
    </w:p>
    <w:p w14:paraId="173179DA" w14:textId="5D70DD18" w:rsidR="009F5233" w:rsidRPr="009F5233" w:rsidRDefault="009F5233" w:rsidP="001B45CB">
      <w:pPr>
        <w:spacing w:after="0"/>
        <w:jc w:val="center"/>
        <w:rPr>
          <w:lang w:val="en-IN"/>
        </w:rPr>
      </w:pPr>
      <w:r>
        <w:rPr>
          <w:lang w:val="en-IN"/>
        </w:rPr>
        <w:t>(Source: Developed by Learner using SPSS)</w:t>
      </w:r>
    </w:p>
    <w:p w14:paraId="3A2962E6" w14:textId="0FBC215E" w:rsidR="00AF1FF2" w:rsidRDefault="003620B0" w:rsidP="001B45CB">
      <w:pPr>
        <w:spacing w:after="0"/>
        <w:rPr>
          <w:lang w:val="en-IN"/>
        </w:rPr>
      </w:pPr>
      <w:r w:rsidRPr="003620B0">
        <w:rPr>
          <w:lang w:val="en-IN"/>
        </w:rPr>
        <w:t>The multiple regression model has an explanation of 62.0 percent in consumer trust and hence is a very powerful explanatory tool. Among predictors, verification is the only one that is statistically significant in determining consumer trust (</w:t>
      </w:r>
      <w:r w:rsidRPr="009F5233">
        <w:rPr>
          <w:lang w:val="en-IN"/>
        </w:rPr>
        <w:t>β = 0.276</w:t>
      </w:r>
      <w:r w:rsidRPr="003620B0">
        <w:rPr>
          <w:lang w:val="en-IN"/>
        </w:rPr>
        <w:t>, p = 0.025), which is crucially important in terms of third-party validation and regulatory assurance. Even though, credibility and scepticism share positive standardised coefficients, they fail to meet traditional levels of significance</w:t>
      </w:r>
      <w:r w:rsidR="00644C53">
        <w:rPr>
          <w:lang w:val="en-IN"/>
        </w:rPr>
        <w:t xml:space="preserve"> (Greenland </w:t>
      </w:r>
      <w:r w:rsidR="00644C53">
        <w:rPr>
          <w:i/>
          <w:lang w:val="en-IN"/>
        </w:rPr>
        <w:t xml:space="preserve">et al., </w:t>
      </w:r>
      <w:r w:rsidR="00644C53" w:rsidRPr="00644C53">
        <w:rPr>
          <w:lang w:val="en-IN"/>
        </w:rPr>
        <w:t>2022</w:t>
      </w:r>
      <w:r w:rsidR="00644C53">
        <w:rPr>
          <w:lang w:val="en-IN"/>
        </w:rPr>
        <w:t>)</w:t>
      </w:r>
      <w:r w:rsidRPr="003620B0">
        <w:rPr>
          <w:lang w:val="en-IN"/>
        </w:rPr>
        <w:t xml:space="preserve">. Sustainability communication is a factor that does not have significant forecast on trust as it indicates that frequency of messages or their visibility alone may not be adequate without any credible verification. These results are a solid proof of the signalling theory, which assumes </w:t>
      </w:r>
      <w:r w:rsidR="00E77071" w:rsidRPr="003620B0">
        <w:rPr>
          <w:lang w:val="en-IN"/>
        </w:rPr>
        <w:t>high quality</w:t>
      </w:r>
      <w:r w:rsidRPr="003620B0">
        <w:rPr>
          <w:lang w:val="en-IN"/>
        </w:rPr>
        <w:t xml:space="preserve"> and verifiable signals are a prerequisite in alleviating information asymmetry.</w:t>
      </w:r>
    </w:p>
    <w:p w14:paraId="2CAF22C8" w14:textId="53ACA466" w:rsidR="00106891" w:rsidRDefault="009F5233" w:rsidP="001B45CB">
      <w:pPr>
        <w:pStyle w:val="Heading3"/>
        <w:rPr>
          <w:lang w:val="en-IN"/>
        </w:rPr>
      </w:pPr>
      <w:bookmarkStart w:id="134" w:name="_Toc219897546"/>
      <w:r w:rsidRPr="009F5233">
        <w:rPr>
          <w:lang w:val="en-IN"/>
        </w:rPr>
        <w:t>4.5.2 Simple Regression Analysis: Effect of Scepticism on Consumer Trust</w:t>
      </w:r>
      <w:bookmarkEnd w:id="134"/>
    </w:p>
    <w:p w14:paraId="212BC26F" w14:textId="7B6FEB82" w:rsidR="00642F0A" w:rsidRPr="009C7BE5" w:rsidRDefault="00642F0A" w:rsidP="00642F0A">
      <w:pPr>
        <w:spacing w:after="0"/>
        <w:rPr>
          <w:color w:val="000000" w:themeColor="text1"/>
          <w:lang w:val="en-IN"/>
        </w:rPr>
      </w:pPr>
      <w:r w:rsidRPr="009C7BE5">
        <w:rPr>
          <w:b/>
          <w:i/>
          <w:color w:val="000000" w:themeColor="text1"/>
          <w:lang w:val="en-IN"/>
        </w:rPr>
        <w:t xml:space="preserve">Research Question 3: </w:t>
      </w:r>
      <w:r w:rsidRPr="009C7BE5">
        <w:rPr>
          <w:color w:val="000000" w:themeColor="text1"/>
        </w:rPr>
        <w:t>What factors contribute to reduced consumer trust in sustainability messaging within the UK FMCG sector?</w:t>
      </w:r>
    </w:p>
    <w:tbl>
      <w:tblPr>
        <w:tblStyle w:val="PlainTable2"/>
        <w:tblW w:w="5000" w:type="pct"/>
        <w:tblLook w:val="04A0" w:firstRow="1" w:lastRow="0" w:firstColumn="1" w:lastColumn="0" w:noHBand="0" w:noVBand="1"/>
      </w:tblPr>
      <w:tblGrid>
        <w:gridCol w:w="2016"/>
        <w:gridCol w:w="1061"/>
        <w:gridCol w:w="2042"/>
        <w:gridCol w:w="1062"/>
        <w:gridCol w:w="1062"/>
        <w:gridCol w:w="1063"/>
      </w:tblGrid>
      <w:tr w:rsidR="009F5233" w:rsidRPr="009F5233" w14:paraId="122AAA9D" w14:textId="77777777" w:rsidTr="0010689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14" w:type="pct"/>
            <w:hideMark/>
          </w:tcPr>
          <w:p w14:paraId="68EBD696" w14:textId="77777777" w:rsidR="009F5233" w:rsidRPr="009F5233" w:rsidRDefault="009F5233" w:rsidP="001B45CB">
            <w:pPr>
              <w:rPr>
                <w:lang w:val="en-IN"/>
              </w:rPr>
            </w:pPr>
            <w:r w:rsidRPr="009F5233">
              <w:rPr>
                <w:lang w:val="en-IN"/>
              </w:rPr>
              <w:lastRenderedPageBreak/>
              <w:t>Predictor</w:t>
            </w:r>
          </w:p>
        </w:tc>
        <w:tc>
          <w:tcPr>
            <w:tcW w:w="639" w:type="pct"/>
            <w:hideMark/>
          </w:tcPr>
          <w:p w14:paraId="3A94219E" w14:textId="77777777" w:rsidR="009F5233" w:rsidRPr="009F5233" w:rsidRDefault="009F5233" w:rsidP="001B45CB">
            <w:pPr>
              <w:cnfStyle w:val="100000000000" w:firstRow="1" w:lastRow="0" w:firstColumn="0" w:lastColumn="0" w:oddVBand="0" w:evenVBand="0" w:oddHBand="0" w:evenHBand="0" w:firstRowFirstColumn="0" w:firstRowLastColumn="0" w:lastRowFirstColumn="0" w:lastRowLastColumn="0"/>
              <w:rPr>
                <w:lang w:val="en-IN"/>
              </w:rPr>
            </w:pPr>
            <w:r w:rsidRPr="009F5233">
              <w:rPr>
                <w:lang w:val="en-IN"/>
              </w:rPr>
              <w:t>B</w:t>
            </w:r>
          </w:p>
        </w:tc>
        <w:tc>
          <w:tcPr>
            <w:tcW w:w="1229" w:type="pct"/>
            <w:hideMark/>
          </w:tcPr>
          <w:p w14:paraId="5FDA7E2B" w14:textId="77777777" w:rsidR="009F5233" w:rsidRPr="009F5233" w:rsidRDefault="009F5233" w:rsidP="001B45CB">
            <w:pPr>
              <w:cnfStyle w:val="100000000000" w:firstRow="1" w:lastRow="0" w:firstColumn="0" w:lastColumn="0" w:oddVBand="0" w:evenVBand="0" w:oddHBand="0" w:evenHBand="0" w:firstRowFirstColumn="0" w:firstRowLastColumn="0" w:lastRowFirstColumn="0" w:lastRowLastColumn="0"/>
              <w:rPr>
                <w:lang w:val="en-IN"/>
              </w:rPr>
            </w:pPr>
            <w:r w:rsidRPr="009F5233">
              <w:rPr>
                <w:lang w:val="en-IN"/>
              </w:rPr>
              <w:t>Std. Error</w:t>
            </w:r>
          </w:p>
        </w:tc>
        <w:tc>
          <w:tcPr>
            <w:tcW w:w="639" w:type="pct"/>
            <w:hideMark/>
          </w:tcPr>
          <w:p w14:paraId="5C27144E" w14:textId="77777777" w:rsidR="009F5233" w:rsidRPr="009F5233" w:rsidRDefault="009F5233" w:rsidP="001B45CB">
            <w:pPr>
              <w:cnfStyle w:val="100000000000" w:firstRow="1" w:lastRow="0" w:firstColumn="0" w:lastColumn="0" w:oddVBand="0" w:evenVBand="0" w:oddHBand="0" w:evenHBand="0" w:firstRowFirstColumn="0" w:firstRowLastColumn="0" w:lastRowFirstColumn="0" w:lastRowLastColumn="0"/>
              <w:rPr>
                <w:lang w:val="en-IN"/>
              </w:rPr>
            </w:pPr>
            <w:r w:rsidRPr="009F5233">
              <w:rPr>
                <w:lang w:val="en-IN"/>
              </w:rPr>
              <w:t>Beta</w:t>
            </w:r>
          </w:p>
        </w:tc>
        <w:tc>
          <w:tcPr>
            <w:tcW w:w="639" w:type="pct"/>
            <w:hideMark/>
          </w:tcPr>
          <w:p w14:paraId="6242E89F" w14:textId="77777777" w:rsidR="009F5233" w:rsidRPr="009F5233" w:rsidRDefault="009F5233" w:rsidP="001B45CB">
            <w:pPr>
              <w:cnfStyle w:val="100000000000" w:firstRow="1" w:lastRow="0" w:firstColumn="0" w:lastColumn="0" w:oddVBand="0" w:evenVBand="0" w:oddHBand="0" w:evenHBand="0" w:firstRowFirstColumn="0" w:firstRowLastColumn="0" w:lastRowFirstColumn="0" w:lastRowLastColumn="0"/>
              <w:rPr>
                <w:lang w:val="en-IN"/>
              </w:rPr>
            </w:pPr>
            <w:r w:rsidRPr="009F5233">
              <w:rPr>
                <w:lang w:val="en-IN"/>
              </w:rPr>
              <w:t>t</w:t>
            </w:r>
          </w:p>
        </w:tc>
        <w:tc>
          <w:tcPr>
            <w:tcW w:w="639" w:type="pct"/>
            <w:hideMark/>
          </w:tcPr>
          <w:p w14:paraId="3BE3185E" w14:textId="77777777" w:rsidR="009F5233" w:rsidRPr="009F5233" w:rsidRDefault="009F5233" w:rsidP="001B45CB">
            <w:pPr>
              <w:cnfStyle w:val="100000000000" w:firstRow="1" w:lastRow="0" w:firstColumn="0" w:lastColumn="0" w:oddVBand="0" w:evenVBand="0" w:oddHBand="0" w:evenHBand="0" w:firstRowFirstColumn="0" w:firstRowLastColumn="0" w:lastRowFirstColumn="0" w:lastRowLastColumn="0"/>
              <w:rPr>
                <w:lang w:val="en-IN"/>
              </w:rPr>
            </w:pPr>
            <w:r w:rsidRPr="009F5233">
              <w:rPr>
                <w:lang w:val="en-IN"/>
              </w:rPr>
              <w:t>Sig.</w:t>
            </w:r>
          </w:p>
        </w:tc>
      </w:tr>
      <w:tr w:rsidR="009F5233" w:rsidRPr="009F5233" w14:paraId="4B37FCAC" w14:textId="77777777" w:rsidTr="0010689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14" w:type="pct"/>
            <w:hideMark/>
          </w:tcPr>
          <w:p w14:paraId="09E0020F" w14:textId="77777777" w:rsidR="009F5233" w:rsidRPr="009F5233" w:rsidRDefault="009F5233" w:rsidP="001B45CB">
            <w:pPr>
              <w:rPr>
                <w:lang w:val="en-IN"/>
              </w:rPr>
            </w:pPr>
            <w:r w:rsidRPr="009F5233">
              <w:rPr>
                <w:lang w:val="en-IN"/>
              </w:rPr>
              <w:t>(Constant)</w:t>
            </w:r>
          </w:p>
        </w:tc>
        <w:tc>
          <w:tcPr>
            <w:tcW w:w="639" w:type="pct"/>
            <w:hideMark/>
          </w:tcPr>
          <w:p w14:paraId="71BBB5B0" w14:textId="77777777" w:rsidR="009F5233" w:rsidRPr="009F5233" w:rsidRDefault="009F5233" w:rsidP="001B45CB">
            <w:pPr>
              <w:cnfStyle w:val="000000100000" w:firstRow="0" w:lastRow="0" w:firstColumn="0" w:lastColumn="0" w:oddVBand="0" w:evenVBand="0" w:oddHBand="1" w:evenHBand="0" w:firstRowFirstColumn="0" w:firstRowLastColumn="0" w:lastRowFirstColumn="0" w:lastRowLastColumn="0"/>
              <w:rPr>
                <w:lang w:val="en-IN"/>
              </w:rPr>
            </w:pPr>
            <w:r w:rsidRPr="009F5233">
              <w:rPr>
                <w:lang w:val="en-IN"/>
              </w:rPr>
              <w:t>0.236</w:t>
            </w:r>
          </w:p>
        </w:tc>
        <w:tc>
          <w:tcPr>
            <w:tcW w:w="1229" w:type="pct"/>
            <w:hideMark/>
          </w:tcPr>
          <w:p w14:paraId="493622A3" w14:textId="77777777" w:rsidR="009F5233" w:rsidRPr="009F5233" w:rsidRDefault="009F5233" w:rsidP="001B45CB">
            <w:pPr>
              <w:cnfStyle w:val="000000100000" w:firstRow="0" w:lastRow="0" w:firstColumn="0" w:lastColumn="0" w:oddVBand="0" w:evenVBand="0" w:oddHBand="1" w:evenHBand="0" w:firstRowFirstColumn="0" w:firstRowLastColumn="0" w:lastRowFirstColumn="0" w:lastRowLastColumn="0"/>
              <w:rPr>
                <w:lang w:val="en-IN"/>
              </w:rPr>
            </w:pPr>
            <w:r w:rsidRPr="009F5233">
              <w:rPr>
                <w:lang w:val="en-IN"/>
              </w:rPr>
              <w:t>0.204</w:t>
            </w:r>
          </w:p>
        </w:tc>
        <w:tc>
          <w:tcPr>
            <w:tcW w:w="639" w:type="pct"/>
            <w:hideMark/>
          </w:tcPr>
          <w:p w14:paraId="3CDBB13D" w14:textId="77777777" w:rsidR="009F5233" w:rsidRPr="009F5233" w:rsidRDefault="009F5233" w:rsidP="001B45CB">
            <w:pPr>
              <w:cnfStyle w:val="000000100000" w:firstRow="0" w:lastRow="0" w:firstColumn="0" w:lastColumn="0" w:oddVBand="0" w:evenVBand="0" w:oddHBand="1" w:evenHBand="0" w:firstRowFirstColumn="0" w:firstRowLastColumn="0" w:lastRowFirstColumn="0" w:lastRowLastColumn="0"/>
              <w:rPr>
                <w:lang w:val="en-IN"/>
              </w:rPr>
            </w:pPr>
            <w:r w:rsidRPr="009F5233">
              <w:rPr>
                <w:lang w:val="en-IN"/>
              </w:rPr>
              <w:t>—</w:t>
            </w:r>
          </w:p>
        </w:tc>
        <w:tc>
          <w:tcPr>
            <w:tcW w:w="639" w:type="pct"/>
            <w:hideMark/>
          </w:tcPr>
          <w:p w14:paraId="532B4BD3" w14:textId="77777777" w:rsidR="009F5233" w:rsidRPr="009F5233" w:rsidRDefault="009F5233" w:rsidP="001B45CB">
            <w:pPr>
              <w:cnfStyle w:val="000000100000" w:firstRow="0" w:lastRow="0" w:firstColumn="0" w:lastColumn="0" w:oddVBand="0" w:evenVBand="0" w:oddHBand="1" w:evenHBand="0" w:firstRowFirstColumn="0" w:firstRowLastColumn="0" w:lastRowFirstColumn="0" w:lastRowLastColumn="0"/>
              <w:rPr>
                <w:lang w:val="en-IN"/>
              </w:rPr>
            </w:pPr>
            <w:r w:rsidRPr="009F5233">
              <w:rPr>
                <w:lang w:val="en-IN"/>
              </w:rPr>
              <w:t>1.159</w:t>
            </w:r>
          </w:p>
        </w:tc>
        <w:tc>
          <w:tcPr>
            <w:tcW w:w="639" w:type="pct"/>
            <w:hideMark/>
          </w:tcPr>
          <w:p w14:paraId="3F08AF40" w14:textId="77777777" w:rsidR="009F5233" w:rsidRPr="009F5233" w:rsidRDefault="009F5233" w:rsidP="001B45CB">
            <w:pPr>
              <w:cnfStyle w:val="000000100000" w:firstRow="0" w:lastRow="0" w:firstColumn="0" w:lastColumn="0" w:oddVBand="0" w:evenVBand="0" w:oddHBand="1" w:evenHBand="0" w:firstRowFirstColumn="0" w:firstRowLastColumn="0" w:lastRowFirstColumn="0" w:lastRowLastColumn="0"/>
              <w:rPr>
                <w:lang w:val="en-IN"/>
              </w:rPr>
            </w:pPr>
            <w:r w:rsidRPr="009F5233">
              <w:rPr>
                <w:lang w:val="en-IN"/>
              </w:rPr>
              <w:t>.250</w:t>
            </w:r>
          </w:p>
        </w:tc>
      </w:tr>
      <w:tr w:rsidR="009F5233" w:rsidRPr="009F5233" w14:paraId="023BBCE9" w14:textId="77777777" w:rsidTr="00106891">
        <w:tc>
          <w:tcPr>
            <w:cnfStyle w:val="001000000000" w:firstRow="0" w:lastRow="0" w:firstColumn="1" w:lastColumn="0" w:oddVBand="0" w:evenVBand="0" w:oddHBand="0" w:evenHBand="0" w:firstRowFirstColumn="0" w:firstRowLastColumn="0" w:lastRowFirstColumn="0" w:lastRowLastColumn="0"/>
            <w:tcW w:w="1214" w:type="pct"/>
            <w:hideMark/>
          </w:tcPr>
          <w:p w14:paraId="3DE524D5" w14:textId="77777777" w:rsidR="009F5233" w:rsidRPr="009F5233" w:rsidRDefault="009F5233" w:rsidP="001B45CB">
            <w:pPr>
              <w:rPr>
                <w:lang w:val="en-IN"/>
              </w:rPr>
            </w:pPr>
            <w:r w:rsidRPr="009F5233">
              <w:rPr>
                <w:lang w:val="en-IN"/>
              </w:rPr>
              <w:t>Scepticism</w:t>
            </w:r>
          </w:p>
        </w:tc>
        <w:tc>
          <w:tcPr>
            <w:tcW w:w="639" w:type="pct"/>
            <w:hideMark/>
          </w:tcPr>
          <w:p w14:paraId="1AC2CAC2" w14:textId="77777777" w:rsidR="009F5233" w:rsidRPr="009F5233" w:rsidRDefault="009F5233" w:rsidP="001B45CB">
            <w:pPr>
              <w:cnfStyle w:val="000000000000" w:firstRow="0" w:lastRow="0" w:firstColumn="0" w:lastColumn="0" w:oddVBand="0" w:evenVBand="0" w:oddHBand="0" w:evenHBand="0" w:firstRowFirstColumn="0" w:firstRowLastColumn="0" w:lastRowFirstColumn="0" w:lastRowLastColumn="0"/>
              <w:rPr>
                <w:lang w:val="en-IN"/>
              </w:rPr>
            </w:pPr>
            <w:r w:rsidRPr="009F5233">
              <w:rPr>
                <w:lang w:val="en-IN"/>
              </w:rPr>
              <w:t>0.876</w:t>
            </w:r>
          </w:p>
        </w:tc>
        <w:tc>
          <w:tcPr>
            <w:tcW w:w="1229" w:type="pct"/>
            <w:hideMark/>
          </w:tcPr>
          <w:p w14:paraId="3DE943FA" w14:textId="77777777" w:rsidR="009F5233" w:rsidRPr="009F5233" w:rsidRDefault="009F5233" w:rsidP="001B45CB">
            <w:pPr>
              <w:cnfStyle w:val="000000000000" w:firstRow="0" w:lastRow="0" w:firstColumn="0" w:lastColumn="0" w:oddVBand="0" w:evenVBand="0" w:oddHBand="0" w:evenHBand="0" w:firstRowFirstColumn="0" w:firstRowLastColumn="0" w:lastRowFirstColumn="0" w:lastRowLastColumn="0"/>
              <w:rPr>
                <w:lang w:val="en-IN"/>
              </w:rPr>
            </w:pPr>
            <w:r w:rsidRPr="009F5233">
              <w:rPr>
                <w:lang w:val="en-IN"/>
              </w:rPr>
              <w:t>0.089</w:t>
            </w:r>
          </w:p>
        </w:tc>
        <w:tc>
          <w:tcPr>
            <w:tcW w:w="639" w:type="pct"/>
            <w:hideMark/>
          </w:tcPr>
          <w:p w14:paraId="38E19CF2" w14:textId="77777777" w:rsidR="009F5233" w:rsidRPr="009F5233" w:rsidRDefault="009F5233" w:rsidP="001B45CB">
            <w:pPr>
              <w:cnfStyle w:val="000000000000" w:firstRow="0" w:lastRow="0" w:firstColumn="0" w:lastColumn="0" w:oddVBand="0" w:evenVBand="0" w:oddHBand="0" w:evenHBand="0" w:firstRowFirstColumn="0" w:firstRowLastColumn="0" w:lastRowFirstColumn="0" w:lastRowLastColumn="0"/>
              <w:rPr>
                <w:lang w:val="en-IN"/>
              </w:rPr>
            </w:pPr>
            <w:r w:rsidRPr="009F5233">
              <w:rPr>
                <w:lang w:val="en-IN"/>
              </w:rPr>
              <w:t>0.742</w:t>
            </w:r>
          </w:p>
        </w:tc>
        <w:tc>
          <w:tcPr>
            <w:tcW w:w="639" w:type="pct"/>
            <w:hideMark/>
          </w:tcPr>
          <w:p w14:paraId="424EC28F" w14:textId="77777777" w:rsidR="009F5233" w:rsidRPr="009F5233" w:rsidRDefault="009F5233" w:rsidP="001B45CB">
            <w:pPr>
              <w:cnfStyle w:val="000000000000" w:firstRow="0" w:lastRow="0" w:firstColumn="0" w:lastColumn="0" w:oddVBand="0" w:evenVBand="0" w:oddHBand="0" w:evenHBand="0" w:firstRowFirstColumn="0" w:firstRowLastColumn="0" w:lastRowFirstColumn="0" w:lastRowLastColumn="0"/>
              <w:rPr>
                <w:lang w:val="en-IN"/>
              </w:rPr>
            </w:pPr>
            <w:r w:rsidRPr="009F5233">
              <w:rPr>
                <w:lang w:val="en-IN"/>
              </w:rPr>
              <w:t>9.885</w:t>
            </w:r>
          </w:p>
        </w:tc>
        <w:tc>
          <w:tcPr>
            <w:tcW w:w="639" w:type="pct"/>
            <w:hideMark/>
          </w:tcPr>
          <w:p w14:paraId="628ACF33" w14:textId="77777777" w:rsidR="009F5233" w:rsidRPr="009F5233" w:rsidRDefault="009F5233" w:rsidP="001B45CB">
            <w:pPr>
              <w:cnfStyle w:val="000000000000" w:firstRow="0" w:lastRow="0" w:firstColumn="0" w:lastColumn="0" w:oddVBand="0" w:evenVBand="0" w:oddHBand="0" w:evenHBand="0" w:firstRowFirstColumn="0" w:firstRowLastColumn="0" w:lastRowFirstColumn="0" w:lastRowLastColumn="0"/>
              <w:rPr>
                <w:lang w:val="en-IN"/>
              </w:rPr>
            </w:pPr>
            <w:r w:rsidRPr="009F5233">
              <w:rPr>
                <w:lang w:val="en-IN"/>
              </w:rPr>
              <w:t>.000*</w:t>
            </w:r>
          </w:p>
        </w:tc>
      </w:tr>
      <w:tr w:rsidR="00106891" w:rsidRPr="00106891" w14:paraId="2F2B5A04" w14:textId="77777777" w:rsidTr="0010689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000" w:type="pct"/>
            <w:gridSpan w:val="6"/>
          </w:tcPr>
          <w:p w14:paraId="71DC6569" w14:textId="2DB83F6B" w:rsidR="00106891" w:rsidRPr="00106891" w:rsidRDefault="00106891" w:rsidP="001B45CB">
            <w:pPr>
              <w:rPr>
                <w:i/>
                <w:sz w:val="20"/>
                <w:lang w:val="en-IN"/>
              </w:rPr>
            </w:pPr>
            <w:r w:rsidRPr="00106891">
              <w:rPr>
                <w:i/>
                <w:sz w:val="20"/>
                <w:lang w:val="en-IN"/>
              </w:rPr>
              <w:t xml:space="preserve">Model Summary: </w:t>
            </w:r>
            <w:r w:rsidRPr="00106891">
              <w:rPr>
                <w:b w:val="0"/>
                <w:i/>
                <w:sz w:val="20"/>
                <w:lang w:val="en-IN"/>
              </w:rPr>
              <w:t>R = 0.742, R² = 0.550, Adjusted R² = 0.544, F(1,80) = 97.714, p &lt; 0.001</w:t>
            </w:r>
            <w:r w:rsidRPr="00106891">
              <w:rPr>
                <w:b w:val="0"/>
                <w:i/>
                <w:sz w:val="20"/>
                <w:lang w:val="en-IN"/>
              </w:rPr>
              <w:br/>
              <w:t>*Significant at p &lt; 0.001</w:t>
            </w:r>
          </w:p>
        </w:tc>
      </w:tr>
    </w:tbl>
    <w:p w14:paraId="601F37AE" w14:textId="77777777" w:rsidR="00106891" w:rsidRDefault="00106891" w:rsidP="001B45CB">
      <w:pPr>
        <w:pStyle w:val="Heading5"/>
      </w:pPr>
      <w:bookmarkStart w:id="135" w:name="_Toc219897487"/>
      <w:r w:rsidRPr="009F5233">
        <w:t>Table 4.5: Simple Regression Results – Scepticism and Consumer Trust</w:t>
      </w:r>
      <w:bookmarkEnd w:id="135"/>
    </w:p>
    <w:p w14:paraId="1839F3C0" w14:textId="2125648A" w:rsidR="00106891" w:rsidRDefault="00106891" w:rsidP="001B45CB">
      <w:pPr>
        <w:spacing w:after="0"/>
        <w:jc w:val="center"/>
        <w:rPr>
          <w:lang w:val="en-IN"/>
        </w:rPr>
      </w:pPr>
      <w:r>
        <w:rPr>
          <w:lang w:val="en-IN"/>
        </w:rPr>
        <w:t>(Source: Developed by Learner using SPSS)</w:t>
      </w:r>
    </w:p>
    <w:p w14:paraId="184B78AB" w14:textId="1DCF90B6" w:rsidR="009F5233" w:rsidRPr="009F5233" w:rsidRDefault="003620B0" w:rsidP="001B45CB">
      <w:pPr>
        <w:spacing w:after="0"/>
        <w:rPr>
          <w:lang w:val="en-IN"/>
        </w:rPr>
      </w:pPr>
      <w:r w:rsidRPr="003620B0">
        <w:rPr>
          <w:lang w:val="en-IN"/>
        </w:rPr>
        <w:t>According to the simple regression model, scepticism alone explains consumer trust (55.0) which is a significant explanatory power. The positive standardised coefficient (</w:t>
      </w:r>
      <w:r w:rsidRPr="009F5233">
        <w:rPr>
          <w:lang w:val="en-IN"/>
        </w:rPr>
        <w:t>β =</w:t>
      </w:r>
      <w:r w:rsidRPr="003620B0">
        <w:rPr>
          <w:lang w:val="en-IN"/>
        </w:rPr>
        <w:t xml:space="preserve"> 0.742) indicates that scepticism is a strong predictor of perception of trust in the UK FMCG. The conclusion supports the fears that have been raised in literature on the issue of greenwashing and inflated sustainability claims</w:t>
      </w:r>
      <w:r w:rsidR="00E77071">
        <w:rPr>
          <w:lang w:val="en-IN"/>
        </w:rPr>
        <w:t xml:space="preserve"> (Greenland </w:t>
      </w:r>
      <w:r w:rsidR="00E77071">
        <w:rPr>
          <w:i/>
          <w:lang w:val="en-IN"/>
        </w:rPr>
        <w:t xml:space="preserve">et al., </w:t>
      </w:r>
      <w:r w:rsidR="00E77071" w:rsidRPr="00644C53">
        <w:rPr>
          <w:lang w:val="en-IN"/>
        </w:rPr>
        <w:t>2022</w:t>
      </w:r>
      <w:r w:rsidR="00E77071">
        <w:rPr>
          <w:lang w:val="en-IN"/>
        </w:rPr>
        <w:t>)</w:t>
      </w:r>
      <w:r w:rsidRPr="003620B0">
        <w:rPr>
          <w:lang w:val="en-IN"/>
        </w:rPr>
        <w:t>. Such high scepticism manages to reduce trust greatly, which proves that the erosion of trust can take place even with the sustainability communication present, as long as consumers tend to view the received message as deceptive or promotional.</w:t>
      </w:r>
    </w:p>
    <w:p w14:paraId="60EF2436" w14:textId="75AE0592" w:rsidR="00106891" w:rsidRPr="00106891" w:rsidRDefault="009F5233" w:rsidP="001B45CB">
      <w:pPr>
        <w:pStyle w:val="Heading3"/>
        <w:rPr>
          <w:lang w:val="en-IN"/>
        </w:rPr>
      </w:pPr>
      <w:bookmarkStart w:id="136" w:name="_Toc219897547"/>
      <w:r w:rsidRPr="009F5233">
        <w:rPr>
          <w:lang w:val="en-IN"/>
        </w:rPr>
        <w:t>4.5.3 Multiple Regression Analysis: Predictors of Brand Loyalty</w:t>
      </w:r>
      <w:bookmarkEnd w:id="136"/>
    </w:p>
    <w:tbl>
      <w:tblPr>
        <w:tblStyle w:val="PlainTable2"/>
        <w:tblW w:w="5000" w:type="pct"/>
        <w:tblLook w:val="04A0" w:firstRow="1" w:lastRow="0" w:firstColumn="1" w:lastColumn="0" w:noHBand="0" w:noVBand="1"/>
      </w:tblPr>
      <w:tblGrid>
        <w:gridCol w:w="2652"/>
        <w:gridCol w:w="954"/>
        <w:gridCol w:w="1837"/>
        <w:gridCol w:w="954"/>
        <w:gridCol w:w="954"/>
        <w:gridCol w:w="955"/>
      </w:tblGrid>
      <w:tr w:rsidR="009F5233" w:rsidRPr="009F5233" w14:paraId="466834E7" w14:textId="77777777" w:rsidTr="0010689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97" w:type="pct"/>
            <w:hideMark/>
          </w:tcPr>
          <w:p w14:paraId="4BE208B5" w14:textId="77777777" w:rsidR="009F5233" w:rsidRPr="009F5233" w:rsidRDefault="009F5233" w:rsidP="001B45CB">
            <w:pPr>
              <w:rPr>
                <w:lang w:val="en-IN"/>
              </w:rPr>
            </w:pPr>
            <w:r w:rsidRPr="009F5233">
              <w:rPr>
                <w:lang w:val="en-IN"/>
              </w:rPr>
              <w:t>Predictor</w:t>
            </w:r>
          </w:p>
        </w:tc>
        <w:tc>
          <w:tcPr>
            <w:tcW w:w="574" w:type="pct"/>
            <w:hideMark/>
          </w:tcPr>
          <w:p w14:paraId="3974D980" w14:textId="77777777" w:rsidR="009F5233" w:rsidRPr="009F5233" w:rsidRDefault="009F5233" w:rsidP="001B45CB">
            <w:pPr>
              <w:cnfStyle w:val="100000000000" w:firstRow="1" w:lastRow="0" w:firstColumn="0" w:lastColumn="0" w:oddVBand="0" w:evenVBand="0" w:oddHBand="0" w:evenHBand="0" w:firstRowFirstColumn="0" w:firstRowLastColumn="0" w:lastRowFirstColumn="0" w:lastRowLastColumn="0"/>
              <w:rPr>
                <w:lang w:val="en-IN"/>
              </w:rPr>
            </w:pPr>
            <w:r w:rsidRPr="009F5233">
              <w:rPr>
                <w:lang w:val="en-IN"/>
              </w:rPr>
              <w:t>B</w:t>
            </w:r>
          </w:p>
        </w:tc>
        <w:tc>
          <w:tcPr>
            <w:tcW w:w="1106" w:type="pct"/>
            <w:hideMark/>
          </w:tcPr>
          <w:p w14:paraId="52C8E3DB" w14:textId="77777777" w:rsidR="009F5233" w:rsidRPr="009F5233" w:rsidRDefault="009F5233" w:rsidP="001B45CB">
            <w:pPr>
              <w:cnfStyle w:val="100000000000" w:firstRow="1" w:lastRow="0" w:firstColumn="0" w:lastColumn="0" w:oddVBand="0" w:evenVBand="0" w:oddHBand="0" w:evenHBand="0" w:firstRowFirstColumn="0" w:firstRowLastColumn="0" w:lastRowFirstColumn="0" w:lastRowLastColumn="0"/>
              <w:rPr>
                <w:lang w:val="en-IN"/>
              </w:rPr>
            </w:pPr>
            <w:r w:rsidRPr="009F5233">
              <w:rPr>
                <w:lang w:val="en-IN"/>
              </w:rPr>
              <w:t>Std. Error</w:t>
            </w:r>
          </w:p>
        </w:tc>
        <w:tc>
          <w:tcPr>
            <w:tcW w:w="574" w:type="pct"/>
            <w:hideMark/>
          </w:tcPr>
          <w:p w14:paraId="7FDA3906" w14:textId="77777777" w:rsidR="009F5233" w:rsidRPr="009F5233" w:rsidRDefault="009F5233" w:rsidP="001B45CB">
            <w:pPr>
              <w:cnfStyle w:val="100000000000" w:firstRow="1" w:lastRow="0" w:firstColumn="0" w:lastColumn="0" w:oddVBand="0" w:evenVBand="0" w:oddHBand="0" w:evenHBand="0" w:firstRowFirstColumn="0" w:firstRowLastColumn="0" w:lastRowFirstColumn="0" w:lastRowLastColumn="0"/>
              <w:rPr>
                <w:lang w:val="en-IN"/>
              </w:rPr>
            </w:pPr>
            <w:r w:rsidRPr="009F5233">
              <w:rPr>
                <w:lang w:val="en-IN"/>
              </w:rPr>
              <w:t>Beta</w:t>
            </w:r>
          </w:p>
        </w:tc>
        <w:tc>
          <w:tcPr>
            <w:tcW w:w="574" w:type="pct"/>
            <w:hideMark/>
          </w:tcPr>
          <w:p w14:paraId="71CA8DAB" w14:textId="77777777" w:rsidR="009F5233" w:rsidRPr="009F5233" w:rsidRDefault="009F5233" w:rsidP="001B45CB">
            <w:pPr>
              <w:cnfStyle w:val="100000000000" w:firstRow="1" w:lastRow="0" w:firstColumn="0" w:lastColumn="0" w:oddVBand="0" w:evenVBand="0" w:oddHBand="0" w:evenHBand="0" w:firstRowFirstColumn="0" w:firstRowLastColumn="0" w:lastRowFirstColumn="0" w:lastRowLastColumn="0"/>
              <w:rPr>
                <w:lang w:val="en-IN"/>
              </w:rPr>
            </w:pPr>
            <w:r w:rsidRPr="009F5233">
              <w:rPr>
                <w:lang w:val="en-IN"/>
              </w:rPr>
              <w:t>t</w:t>
            </w:r>
          </w:p>
        </w:tc>
        <w:tc>
          <w:tcPr>
            <w:tcW w:w="574" w:type="pct"/>
            <w:hideMark/>
          </w:tcPr>
          <w:p w14:paraId="02A9C7F2" w14:textId="77777777" w:rsidR="009F5233" w:rsidRPr="009F5233" w:rsidRDefault="009F5233" w:rsidP="001B45CB">
            <w:pPr>
              <w:cnfStyle w:val="100000000000" w:firstRow="1" w:lastRow="0" w:firstColumn="0" w:lastColumn="0" w:oddVBand="0" w:evenVBand="0" w:oddHBand="0" w:evenHBand="0" w:firstRowFirstColumn="0" w:firstRowLastColumn="0" w:lastRowFirstColumn="0" w:lastRowLastColumn="0"/>
              <w:rPr>
                <w:lang w:val="en-IN"/>
              </w:rPr>
            </w:pPr>
            <w:r w:rsidRPr="009F5233">
              <w:rPr>
                <w:lang w:val="en-IN"/>
              </w:rPr>
              <w:t>Sig.</w:t>
            </w:r>
          </w:p>
        </w:tc>
      </w:tr>
      <w:tr w:rsidR="009F5233" w:rsidRPr="009F5233" w14:paraId="0E9738BC" w14:textId="77777777" w:rsidTr="0010689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97" w:type="pct"/>
            <w:hideMark/>
          </w:tcPr>
          <w:p w14:paraId="26C25F48" w14:textId="77777777" w:rsidR="009F5233" w:rsidRPr="009F5233" w:rsidRDefault="009F5233" w:rsidP="001B45CB">
            <w:pPr>
              <w:rPr>
                <w:lang w:val="en-IN"/>
              </w:rPr>
            </w:pPr>
            <w:r w:rsidRPr="009F5233">
              <w:rPr>
                <w:lang w:val="en-IN"/>
              </w:rPr>
              <w:t>(Constant)</w:t>
            </w:r>
          </w:p>
        </w:tc>
        <w:tc>
          <w:tcPr>
            <w:tcW w:w="574" w:type="pct"/>
            <w:hideMark/>
          </w:tcPr>
          <w:p w14:paraId="09CE2414" w14:textId="77777777" w:rsidR="009F5233" w:rsidRPr="009F5233" w:rsidRDefault="009F5233" w:rsidP="001B45CB">
            <w:pPr>
              <w:cnfStyle w:val="000000100000" w:firstRow="0" w:lastRow="0" w:firstColumn="0" w:lastColumn="0" w:oddVBand="0" w:evenVBand="0" w:oddHBand="1" w:evenHBand="0" w:firstRowFirstColumn="0" w:firstRowLastColumn="0" w:lastRowFirstColumn="0" w:lastRowLastColumn="0"/>
              <w:rPr>
                <w:lang w:val="en-IN"/>
              </w:rPr>
            </w:pPr>
            <w:r w:rsidRPr="009F5233">
              <w:rPr>
                <w:lang w:val="en-IN"/>
              </w:rPr>
              <w:t>0.308</w:t>
            </w:r>
          </w:p>
        </w:tc>
        <w:tc>
          <w:tcPr>
            <w:tcW w:w="1106" w:type="pct"/>
            <w:hideMark/>
          </w:tcPr>
          <w:p w14:paraId="444ABB5A" w14:textId="77777777" w:rsidR="009F5233" w:rsidRPr="009F5233" w:rsidRDefault="009F5233" w:rsidP="001B45CB">
            <w:pPr>
              <w:cnfStyle w:val="000000100000" w:firstRow="0" w:lastRow="0" w:firstColumn="0" w:lastColumn="0" w:oddVBand="0" w:evenVBand="0" w:oddHBand="1" w:evenHBand="0" w:firstRowFirstColumn="0" w:firstRowLastColumn="0" w:lastRowFirstColumn="0" w:lastRowLastColumn="0"/>
              <w:rPr>
                <w:lang w:val="en-IN"/>
              </w:rPr>
            </w:pPr>
            <w:r w:rsidRPr="009F5233">
              <w:rPr>
                <w:lang w:val="en-IN"/>
              </w:rPr>
              <w:t>0.171</w:t>
            </w:r>
          </w:p>
        </w:tc>
        <w:tc>
          <w:tcPr>
            <w:tcW w:w="574" w:type="pct"/>
            <w:hideMark/>
          </w:tcPr>
          <w:p w14:paraId="02024C5B" w14:textId="77777777" w:rsidR="009F5233" w:rsidRPr="009F5233" w:rsidRDefault="009F5233" w:rsidP="001B45CB">
            <w:pPr>
              <w:cnfStyle w:val="000000100000" w:firstRow="0" w:lastRow="0" w:firstColumn="0" w:lastColumn="0" w:oddVBand="0" w:evenVBand="0" w:oddHBand="1" w:evenHBand="0" w:firstRowFirstColumn="0" w:firstRowLastColumn="0" w:lastRowFirstColumn="0" w:lastRowLastColumn="0"/>
              <w:rPr>
                <w:lang w:val="en-IN"/>
              </w:rPr>
            </w:pPr>
            <w:r w:rsidRPr="009F5233">
              <w:rPr>
                <w:lang w:val="en-IN"/>
              </w:rPr>
              <w:t>—</w:t>
            </w:r>
          </w:p>
        </w:tc>
        <w:tc>
          <w:tcPr>
            <w:tcW w:w="574" w:type="pct"/>
            <w:hideMark/>
          </w:tcPr>
          <w:p w14:paraId="2D37FEAD" w14:textId="77777777" w:rsidR="009F5233" w:rsidRPr="009F5233" w:rsidRDefault="009F5233" w:rsidP="001B45CB">
            <w:pPr>
              <w:cnfStyle w:val="000000100000" w:firstRow="0" w:lastRow="0" w:firstColumn="0" w:lastColumn="0" w:oddVBand="0" w:evenVBand="0" w:oddHBand="1" w:evenHBand="0" w:firstRowFirstColumn="0" w:firstRowLastColumn="0" w:lastRowFirstColumn="0" w:lastRowLastColumn="0"/>
              <w:rPr>
                <w:lang w:val="en-IN"/>
              </w:rPr>
            </w:pPr>
            <w:r w:rsidRPr="009F5233">
              <w:rPr>
                <w:lang w:val="en-IN"/>
              </w:rPr>
              <w:t>1.798</w:t>
            </w:r>
          </w:p>
        </w:tc>
        <w:tc>
          <w:tcPr>
            <w:tcW w:w="574" w:type="pct"/>
            <w:hideMark/>
          </w:tcPr>
          <w:p w14:paraId="5831EE7E" w14:textId="77777777" w:rsidR="009F5233" w:rsidRPr="009F5233" w:rsidRDefault="009F5233" w:rsidP="001B45CB">
            <w:pPr>
              <w:cnfStyle w:val="000000100000" w:firstRow="0" w:lastRow="0" w:firstColumn="0" w:lastColumn="0" w:oddVBand="0" w:evenVBand="0" w:oddHBand="1" w:evenHBand="0" w:firstRowFirstColumn="0" w:firstRowLastColumn="0" w:lastRowFirstColumn="0" w:lastRowLastColumn="0"/>
              <w:rPr>
                <w:lang w:val="en-IN"/>
              </w:rPr>
            </w:pPr>
            <w:r w:rsidRPr="009F5233">
              <w:rPr>
                <w:lang w:val="en-IN"/>
              </w:rPr>
              <w:t>.076</w:t>
            </w:r>
          </w:p>
        </w:tc>
      </w:tr>
      <w:tr w:rsidR="009F5233" w:rsidRPr="009F5233" w14:paraId="06442E30" w14:textId="77777777" w:rsidTr="00106891">
        <w:tc>
          <w:tcPr>
            <w:cnfStyle w:val="001000000000" w:firstRow="0" w:lastRow="0" w:firstColumn="1" w:lastColumn="0" w:oddVBand="0" w:evenVBand="0" w:oddHBand="0" w:evenHBand="0" w:firstRowFirstColumn="0" w:firstRowLastColumn="0" w:lastRowFirstColumn="0" w:lastRowLastColumn="0"/>
            <w:tcW w:w="1597" w:type="pct"/>
            <w:hideMark/>
          </w:tcPr>
          <w:p w14:paraId="5A68396B" w14:textId="77777777" w:rsidR="009F5233" w:rsidRPr="009F5233" w:rsidRDefault="009F5233" w:rsidP="001B45CB">
            <w:pPr>
              <w:rPr>
                <w:lang w:val="en-IN"/>
              </w:rPr>
            </w:pPr>
            <w:r w:rsidRPr="009F5233">
              <w:rPr>
                <w:lang w:val="en-IN"/>
              </w:rPr>
              <w:t>Consumer Trust</w:t>
            </w:r>
          </w:p>
        </w:tc>
        <w:tc>
          <w:tcPr>
            <w:tcW w:w="574" w:type="pct"/>
            <w:hideMark/>
          </w:tcPr>
          <w:p w14:paraId="6B6FB5C1" w14:textId="77777777" w:rsidR="009F5233" w:rsidRPr="009F5233" w:rsidRDefault="009F5233" w:rsidP="001B45CB">
            <w:pPr>
              <w:cnfStyle w:val="000000000000" w:firstRow="0" w:lastRow="0" w:firstColumn="0" w:lastColumn="0" w:oddVBand="0" w:evenVBand="0" w:oddHBand="0" w:evenHBand="0" w:firstRowFirstColumn="0" w:firstRowLastColumn="0" w:lastRowFirstColumn="0" w:lastRowLastColumn="0"/>
              <w:rPr>
                <w:lang w:val="en-IN"/>
              </w:rPr>
            </w:pPr>
            <w:r w:rsidRPr="009F5233">
              <w:rPr>
                <w:lang w:val="en-IN"/>
              </w:rPr>
              <w:t>0.498</w:t>
            </w:r>
          </w:p>
        </w:tc>
        <w:tc>
          <w:tcPr>
            <w:tcW w:w="1106" w:type="pct"/>
            <w:hideMark/>
          </w:tcPr>
          <w:p w14:paraId="379C9EEE" w14:textId="77777777" w:rsidR="009F5233" w:rsidRPr="009F5233" w:rsidRDefault="009F5233" w:rsidP="001B45CB">
            <w:pPr>
              <w:cnfStyle w:val="000000000000" w:firstRow="0" w:lastRow="0" w:firstColumn="0" w:lastColumn="0" w:oddVBand="0" w:evenVBand="0" w:oddHBand="0" w:evenHBand="0" w:firstRowFirstColumn="0" w:firstRowLastColumn="0" w:lastRowFirstColumn="0" w:lastRowLastColumn="0"/>
              <w:rPr>
                <w:lang w:val="en-IN"/>
              </w:rPr>
            </w:pPr>
            <w:r w:rsidRPr="009F5233">
              <w:rPr>
                <w:lang w:val="en-IN"/>
              </w:rPr>
              <w:t>0.091</w:t>
            </w:r>
          </w:p>
        </w:tc>
        <w:tc>
          <w:tcPr>
            <w:tcW w:w="574" w:type="pct"/>
            <w:hideMark/>
          </w:tcPr>
          <w:p w14:paraId="0E89E702" w14:textId="77777777" w:rsidR="009F5233" w:rsidRPr="009F5233" w:rsidRDefault="009F5233" w:rsidP="001B45CB">
            <w:pPr>
              <w:cnfStyle w:val="000000000000" w:firstRow="0" w:lastRow="0" w:firstColumn="0" w:lastColumn="0" w:oddVBand="0" w:evenVBand="0" w:oddHBand="0" w:evenHBand="0" w:firstRowFirstColumn="0" w:firstRowLastColumn="0" w:lastRowFirstColumn="0" w:lastRowLastColumn="0"/>
              <w:rPr>
                <w:lang w:val="en-IN"/>
              </w:rPr>
            </w:pPr>
            <w:r w:rsidRPr="009F5233">
              <w:rPr>
                <w:lang w:val="en-IN"/>
              </w:rPr>
              <w:t>0.525</w:t>
            </w:r>
          </w:p>
        </w:tc>
        <w:tc>
          <w:tcPr>
            <w:tcW w:w="574" w:type="pct"/>
            <w:hideMark/>
          </w:tcPr>
          <w:p w14:paraId="5B6FE355" w14:textId="77777777" w:rsidR="009F5233" w:rsidRPr="009F5233" w:rsidRDefault="009F5233" w:rsidP="001B45CB">
            <w:pPr>
              <w:cnfStyle w:val="000000000000" w:firstRow="0" w:lastRow="0" w:firstColumn="0" w:lastColumn="0" w:oddVBand="0" w:evenVBand="0" w:oddHBand="0" w:evenHBand="0" w:firstRowFirstColumn="0" w:firstRowLastColumn="0" w:lastRowFirstColumn="0" w:lastRowLastColumn="0"/>
              <w:rPr>
                <w:lang w:val="en-IN"/>
              </w:rPr>
            </w:pPr>
            <w:r w:rsidRPr="009F5233">
              <w:rPr>
                <w:lang w:val="en-IN"/>
              </w:rPr>
              <w:t>5.464</w:t>
            </w:r>
          </w:p>
        </w:tc>
        <w:tc>
          <w:tcPr>
            <w:tcW w:w="574" w:type="pct"/>
            <w:hideMark/>
          </w:tcPr>
          <w:p w14:paraId="6E712924" w14:textId="77777777" w:rsidR="009F5233" w:rsidRPr="009F5233" w:rsidRDefault="009F5233" w:rsidP="001B45CB">
            <w:pPr>
              <w:cnfStyle w:val="000000000000" w:firstRow="0" w:lastRow="0" w:firstColumn="0" w:lastColumn="0" w:oddVBand="0" w:evenVBand="0" w:oddHBand="0" w:evenHBand="0" w:firstRowFirstColumn="0" w:firstRowLastColumn="0" w:lastRowFirstColumn="0" w:lastRowLastColumn="0"/>
              <w:rPr>
                <w:lang w:val="en-IN"/>
              </w:rPr>
            </w:pPr>
            <w:r w:rsidRPr="009F5233">
              <w:rPr>
                <w:lang w:val="en-IN"/>
              </w:rPr>
              <w:t>.000*</w:t>
            </w:r>
          </w:p>
        </w:tc>
      </w:tr>
      <w:tr w:rsidR="009F5233" w:rsidRPr="009F5233" w14:paraId="27B4BE94" w14:textId="77777777" w:rsidTr="0010689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97" w:type="pct"/>
            <w:hideMark/>
          </w:tcPr>
          <w:p w14:paraId="00AC8E54" w14:textId="77777777" w:rsidR="009F5233" w:rsidRPr="009F5233" w:rsidRDefault="009F5233" w:rsidP="001B45CB">
            <w:pPr>
              <w:rPr>
                <w:lang w:val="en-IN"/>
              </w:rPr>
            </w:pPr>
            <w:r w:rsidRPr="009F5233">
              <w:rPr>
                <w:lang w:val="en-IN"/>
              </w:rPr>
              <w:t>Credibility</w:t>
            </w:r>
          </w:p>
        </w:tc>
        <w:tc>
          <w:tcPr>
            <w:tcW w:w="574" w:type="pct"/>
            <w:hideMark/>
          </w:tcPr>
          <w:p w14:paraId="76DCEA67" w14:textId="77777777" w:rsidR="009F5233" w:rsidRPr="009F5233" w:rsidRDefault="009F5233" w:rsidP="001B45CB">
            <w:pPr>
              <w:cnfStyle w:val="000000100000" w:firstRow="0" w:lastRow="0" w:firstColumn="0" w:lastColumn="0" w:oddVBand="0" w:evenVBand="0" w:oddHBand="1" w:evenHBand="0" w:firstRowFirstColumn="0" w:firstRowLastColumn="0" w:lastRowFirstColumn="0" w:lastRowLastColumn="0"/>
              <w:rPr>
                <w:lang w:val="en-IN"/>
              </w:rPr>
            </w:pPr>
            <w:r w:rsidRPr="009F5233">
              <w:rPr>
                <w:lang w:val="en-IN"/>
              </w:rPr>
              <w:t>0.352</w:t>
            </w:r>
          </w:p>
        </w:tc>
        <w:tc>
          <w:tcPr>
            <w:tcW w:w="1106" w:type="pct"/>
            <w:hideMark/>
          </w:tcPr>
          <w:p w14:paraId="141972F9" w14:textId="77777777" w:rsidR="009F5233" w:rsidRPr="009F5233" w:rsidRDefault="009F5233" w:rsidP="001B45CB">
            <w:pPr>
              <w:cnfStyle w:val="000000100000" w:firstRow="0" w:lastRow="0" w:firstColumn="0" w:lastColumn="0" w:oddVBand="0" w:evenVBand="0" w:oddHBand="1" w:evenHBand="0" w:firstRowFirstColumn="0" w:firstRowLastColumn="0" w:lastRowFirstColumn="0" w:lastRowLastColumn="0"/>
              <w:rPr>
                <w:lang w:val="en-IN"/>
              </w:rPr>
            </w:pPr>
            <w:r w:rsidRPr="009F5233">
              <w:rPr>
                <w:lang w:val="en-IN"/>
              </w:rPr>
              <w:t>0.100</w:t>
            </w:r>
          </w:p>
        </w:tc>
        <w:tc>
          <w:tcPr>
            <w:tcW w:w="574" w:type="pct"/>
            <w:hideMark/>
          </w:tcPr>
          <w:p w14:paraId="2F5C7BB9" w14:textId="77777777" w:rsidR="009F5233" w:rsidRPr="009F5233" w:rsidRDefault="009F5233" w:rsidP="001B45CB">
            <w:pPr>
              <w:cnfStyle w:val="000000100000" w:firstRow="0" w:lastRow="0" w:firstColumn="0" w:lastColumn="0" w:oddVBand="0" w:evenVBand="0" w:oddHBand="1" w:evenHBand="0" w:firstRowFirstColumn="0" w:firstRowLastColumn="0" w:lastRowFirstColumn="0" w:lastRowLastColumn="0"/>
              <w:rPr>
                <w:lang w:val="en-IN"/>
              </w:rPr>
            </w:pPr>
            <w:r w:rsidRPr="009F5233">
              <w:rPr>
                <w:lang w:val="en-IN"/>
              </w:rPr>
              <w:t>0.337</w:t>
            </w:r>
          </w:p>
        </w:tc>
        <w:tc>
          <w:tcPr>
            <w:tcW w:w="574" w:type="pct"/>
            <w:hideMark/>
          </w:tcPr>
          <w:p w14:paraId="0A0323B4" w14:textId="77777777" w:rsidR="009F5233" w:rsidRPr="009F5233" w:rsidRDefault="009F5233" w:rsidP="001B45CB">
            <w:pPr>
              <w:cnfStyle w:val="000000100000" w:firstRow="0" w:lastRow="0" w:firstColumn="0" w:lastColumn="0" w:oddVBand="0" w:evenVBand="0" w:oddHBand="1" w:evenHBand="0" w:firstRowFirstColumn="0" w:firstRowLastColumn="0" w:lastRowFirstColumn="0" w:lastRowLastColumn="0"/>
              <w:rPr>
                <w:lang w:val="en-IN"/>
              </w:rPr>
            </w:pPr>
            <w:r w:rsidRPr="009F5233">
              <w:rPr>
                <w:lang w:val="en-IN"/>
              </w:rPr>
              <w:t>3.506</w:t>
            </w:r>
          </w:p>
        </w:tc>
        <w:tc>
          <w:tcPr>
            <w:tcW w:w="574" w:type="pct"/>
            <w:hideMark/>
          </w:tcPr>
          <w:p w14:paraId="357D6C69" w14:textId="77777777" w:rsidR="009F5233" w:rsidRPr="009F5233" w:rsidRDefault="009F5233" w:rsidP="001B45CB">
            <w:pPr>
              <w:cnfStyle w:val="000000100000" w:firstRow="0" w:lastRow="0" w:firstColumn="0" w:lastColumn="0" w:oddVBand="0" w:evenVBand="0" w:oddHBand="1" w:evenHBand="0" w:firstRowFirstColumn="0" w:firstRowLastColumn="0" w:lastRowFirstColumn="0" w:lastRowLastColumn="0"/>
              <w:rPr>
                <w:lang w:val="en-IN"/>
              </w:rPr>
            </w:pPr>
            <w:r w:rsidRPr="009F5233">
              <w:rPr>
                <w:lang w:val="en-IN"/>
              </w:rPr>
              <w:t>.001*</w:t>
            </w:r>
          </w:p>
        </w:tc>
      </w:tr>
      <w:tr w:rsidR="00106891" w:rsidRPr="009F5233" w14:paraId="0EB4E837" w14:textId="77777777" w:rsidTr="00106891">
        <w:tc>
          <w:tcPr>
            <w:cnfStyle w:val="001000000000" w:firstRow="0" w:lastRow="0" w:firstColumn="1" w:lastColumn="0" w:oddVBand="0" w:evenVBand="0" w:oddHBand="0" w:evenHBand="0" w:firstRowFirstColumn="0" w:firstRowLastColumn="0" w:lastRowFirstColumn="0" w:lastRowLastColumn="0"/>
            <w:tcW w:w="5000" w:type="pct"/>
            <w:gridSpan w:val="6"/>
          </w:tcPr>
          <w:p w14:paraId="63A3670A" w14:textId="5FB5D274" w:rsidR="00106891" w:rsidRPr="00106891" w:rsidRDefault="00106891" w:rsidP="001B45CB">
            <w:pPr>
              <w:jc w:val="left"/>
              <w:rPr>
                <w:b w:val="0"/>
                <w:i/>
                <w:lang w:val="en-IN"/>
              </w:rPr>
            </w:pPr>
            <w:r w:rsidRPr="00106891">
              <w:rPr>
                <w:i/>
                <w:lang w:val="en-IN"/>
              </w:rPr>
              <w:t>Model Summary:</w:t>
            </w:r>
            <w:r w:rsidRPr="00106891">
              <w:rPr>
                <w:b w:val="0"/>
                <w:i/>
                <w:lang w:val="en-IN"/>
              </w:rPr>
              <w:t xml:space="preserve"> R = 0.801, R² = 0.642, Adjusted R² = 0.633, F(2,79) = 70.860, p &lt; 0.001</w:t>
            </w:r>
            <w:r w:rsidRPr="00106891">
              <w:rPr>
                <w:b w:val="0"/>
                <w:i/>
                <w:lang w:val="en-IN"/>
              </w:rPr>
              <w:br/>
              <w:t>*Significant at p &lt; 0.01</w:t>
            </w:r>
          </w:p>
        </w:tc>
      </w:tr>
    </w:tbl>
    <w:p w14:paraId="0595DF96" w14:textId="77777777" w:rsidR="00106891" w:rsidRDefault="00106891" w:rsidP="001B45CB">
      <w:pPr>
        <w:pStyle w:val="Heading5"/>
      </w:pPr>
      <w:bookmarkStart w:id="137" w:name="_Toc219897488"/>
      <w:r w:rsidRPr="009F5233">
        <w:t>Table 4.6: Multiple Regression Results for Brand Loyalty (N = 82)</w:t>
      </w:r>
      <w:bookmarkEnd w:id="137"/>
    </w:p>
    <w:p w14:paraId="1873C2C4" w14:textId="61AF3AB5" w:rsidR="00106891" w:rsidRDefault="00106891" w:rsidP="001B45CB">
      <w:pPr>
        <w:spacing w:after="0"/>
        <w:jc w:val="center"/>
        <w:rPr>
          <w:b/>
          <w:bCs/>
          <w:lang w:val="en-IN"/>
        </w:rPr>
      </w:pPr>
      <w:r>
        <w:rPr>
          <w:lang w:val="en-IN"/>
        </w:rPr>
        <w:t>(Source: Developed by Learner using SPSS)</w:t>
      </w:r>
    </w:p>
    <w:p w14:paraId="68739996" w14:textId="4E394E3B" w:rsidR="00C51790" w:rsidRPr="00C564BF" w:rsidRDefault="0008294F" w:rsidP="001B45CB">
      <w:pPr>
        <w:spacing w:after="0"/>
        <w:rPr>
          <w:lang w:val="en-IN"/>
        </w:rPr>
      </w:pPr>
      <w:r w:rsidRPr="00C564BF">
        <w:rPr>
          <w:lang w:val="en-IN"/>
        </w:rPr>
        <w:t>The regression model indicates that it explains 64.2% of the variance in brand loyalty, which implies that there is a great predictive relationship. The most significant predictor is the consumer trust (</w:t>
      </w:r>
      <w:r w:rsidR="00F07B41" w:rsidRPr="00C564BF">
        <w:rPr>
          <w:lang w:val="en-IN"/>
        </w:rPr>
        <w:t>β =</w:t>
      </w:r>
      <w:r w:rsidRPr="00C564BF">
        <w:rPr>
          <w:lang w:val="en-IN"/>
        </w:rPr>
        <w:t xml:space="preserve"> 0.525, p = 0.001), then comes with credibility (</w:t>
      </w:r>
      <w:r w:rsidR="00F07B41" w:rsidRPr="00C564BF">
        <w:rPr>
          <w:lang w:val="en-IN"/>
        </w:rPr>
        <w:t>β =</w:t>
      </w:r>
      <w:r w:rsidRPr="00C564BF">
        <w:rPr>
          <w:lang w:val="en-IN"/>
        </w:rPr>
        <w:t xml:space="preserve"> 0.337, p = 0.001). These results validate the hypothesis of mediating contingency of trust, which states that commitment-trust theory put forward, and they prove that sustainability communication does not only have an impact on the loyalty but does so through trust-based means and not through direct communication</w:t>
      </w:r>
      <w:r w:rsidR="00F07B41">
        <w:rPr>
          <w:lang w:val="en-IN"/>
        </w:rPr>
        <w:t xml:space="preserve"> (</w:t>
      </w:r>
      <w:r w:rsidR="00F07B41" w:rsidRPr="00F07B41">
        <w:rPr>
          <w:lang w:val="en-IN"/>
        </w:rPr>
        <w:t>Cao</w:t>
      </w:r>
      <w:r w:rsidR="00607DD0">
        <w:rPr>
          <w:lang w:val="en-IN"/>
        </w:rPr>
        <w:t xml:space="preserve"> </w:t>
      </w:r>
      <w:r w:rsidR="00607DD0">
        <w:rPr>
          <w:i/>
          <w:lang w:val="en-IN"/>
        </w:rPr>
        <w:t>et al.,</w:t>
      </w:r>
      <w:r w:rsidR="00607DD0">
        <w:rPr>
          <w:lang w:val="en-IN"/>
        </w:rPr>
        <w:t xml:space="preserve"> 2025</w:t>
      </w:r>
      <w:r w:rsidR="00F07B41">
        <w:rPr>
          <w:lang w:val="en-IN"/>
        </w:rPr>
        <w:t>)</w:t>
      </w:r>
      <w:r w:rsidRPr="00C564BF">
        <w:rPr>
          <w:lang w:val="en-IN"/>
        </w:rPr>
        <w:t>. The findings indicate that brands of FMCGs aiming at long-term loyalty have to focus on viable, trust-affirming practises of sustainability and not on the fake promotional statements.</w:t>
      </w:r>
    </w:p>
    <w:p w14:paraId="36E7A969" w14:textId="55BE38B0" w:rsidR="00CE06E2" w:rsidRDefault="00CE06E2" w:rsidP="001B45CB">
      <w:pPr>
        <w:pStyle w:val="Heading2"/>
        <w:rPr>
          <w:lang w:val="en-IN"/>
        </w:rPr>
      </w:pPr>
      <w:bookmarkStart w:id="138" w:name="_Toc219897548"/>
      <w:r w:rsidRPr="00C564BF">
        <w:rPr>
          <w:lang w:val="en-IN"/>
        </w:rPr>
        <w:lastRenderedPageBreak/>
        <w:t>4.7 Cross-Tabulation Analysis</w:t>
      </w:r>
      <w:bookmarkEnd w:id="138"/>
    </w:p>
    <w:p w14:paraId="7D919F7C" w14:textId="376D1EEA" w:rsidR="00AF1FF2" w:rsidRPr="009C7BE5" w:rsidRDefault="00AF1FF2" w:rsidP="00AF1FF2">
      <w:pPr>
        <w:rPr>
          <w:color w:val="000000" w:themeColor="text1"/>
          <w:lang w:val="en-IN"/>
        </w:rPr>
      </w:pPr>
      <w:r w:rsidRPr="009C7BE5">
        <w:rPr>
          <w:b/>
          <w:i/>
          <w:color w:val="000000" w:themeColor="text1"/>
          <w:lang w:val="en-IN"/>
        </w:rPr>
        <w:t>Research Question 4:</w:t>
      </w:r>
      <w:r w:rsidRPr="009C7BE5">
        <w:rPr>
          <w:color w:val="000000" w:themeColor="text1"/>
          <w:lang w:val="en-IN"/>
        </w:rPr>
        <w:t xml:space="preserve"> How are FMCG brands currently transforming their sustainability communication strategies in response to evolving consumer expectations?</w:t>
      </w:r>
    </w:p>
    <w:p w14:paraId="6EFF892F" w14:textId="18EF0F0E" w:rsidR="000A3589" w:rsidRPr="00C564BF" w:rsidRDefault="00C564BF" w:rsidP="001B45CB">
      <w:pPr>
        <w:spacing w:after="0"/>
        <w:rPr>
          <w:lang w:val="en-IN"/>
        </w:rPr>
      </w:pPr>
      <w:r w:rsidRPr="00C564BF">
        <w:rPr>
          <w:lang w:val="en-IN"/>
        </w:rPr>
        <w:t>The cross- tabulation analysis was done to test the connexion between the gender of the respondents and their readiness to pay a little more to purchase FMCGs issued by the brand that is sustainable</w:t>
      </w:r>
      <w:r w:rsidR="001A57C5">
        <w:rPr>
          <w:lang w:val="en-IN"/>
        </w:rPr>
        <w:t xml:space="preserve"> (</w:t>
      </w:r>
      <w:r w:rsidR="001A57C5" w:rsidRPr="001A57C5">
        <w:rPr>
          <w:lang w:val="en-IN"/>
        </w:rPr>
        <w:t>Nayak</w:t>
      </w:r>
      <w:r w:rsidR="00AE1E2F">
        <w:rPr>
          <w:lang w:val="en-IN"/>
        </w:rPr>
        <w:t xml:space="preserve"> </w:t>
      </w:r>
      <w:r w:rsidR="00AE1E2F">
        <w:rPr>
          <w:i/>
          <w:lang w:val="en-IN"/>
        </w:rPr>
        <w:t xml:space="preserve">et al. </w:t>
      </w:r>
      <w:r w:rsidR="0061785D">
        <w:rPr>
          <w:lang w:val="en-IN"/>
        </w:rPr>
        <w:t>2022</w:t>
      </w:r>
      <w:r w:rsidR="001A57C5">
        <w:rPr>
          <w:lang w:val="en-IN"/>
        </w:rPr>
        <w:t>)</w:t>
      </w:r>
      <w:r w:rsidRPr="00C564BF">
        <w:rPr>
          <w:lang w:val="en-IN"/>
        </w:rPr>
        <w:t>. This analysis gives the descriptive information concerning the existence of gender-based disparity in sustainability-oriented purchasing intentions. Responses were classified in terms of their degree of agreement, in that agree, neutral, disagree, strongly agree and strongly disagree.</w:t>
      </w:r>
    </w:p>
    <w:tbl>
      <w:tblPr>
        <w:tblStyle w:val="PlainTable2"/>
        <w:tblW w:w="0" w:type="auto"/>
        <w:jc w:val="center"/>
        <w:tblLook w:val="04A0" w:firstRow="1" w:lastRow="0" w:firstColumn="1" w:lastColumn="0" w:noHBand="0" w:noVBand="1"/>
      </w:tblPr>
      <w:tblGrid>
        <w:gridCol w:w="1784"/>
        <w:gridCol w:w="829"/>
        <w:gridCol w:w="1003"/>
        <w:gridCol w:w="1109"/>
        <w:gridCol w:w="1670"/>
        <w:gridCol w:w="1911"/>
      </w:tblGrid>
      <w:tr w:rsidR="00613FD7" w:rsidRPr="00613FD7" w14:paraId="192B6F6E" w14:textId="77777777" w:rsidTr="00613FD7">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DC20F4E" w14:textId="77777777" w:rsidR="00613FD7" w:rsidRPr="00613FD7" w:rsidRDefault="00613FD7" w:rsidP="001B45CB">
            <w:pPr>
              <w:rPr>
                <w:lang w:val="en-IN"/>
              </w:rPr>
            </w:pPr>
            <w:r w:rsidRPr="00613FD7">
              <w:rPr>
                <w:lang w:val="en-IN"/>
              </w:rPr>
              <w:t>Gender</w:t>
            </w:r>
          </w:p>
        </w:tc>
        <w:tc>
          <w:tcPr>
            <w:tcW w:w="0" w:type="auto"/>
            <w:hideMark/>
          </w:tcPr>
          <w:p w14:paraId="08D1E92C" w14:textId="77777777" w:rsidR="00613FD7" w:rsidRPr="00613FD7" w:rsidRDefault="00613FD7" w:rsidP="001B45CB">
            <w:pPr>
              <w:cnfStyle w:val="100000000000" w:firstRow="1" w:lastRow="0" w:firstColumn="0" w:lastColumn="0" w:oddVBand="0" w:evenVBand="0" w:oddHBand="0" w:evenHBand="0" w:firstRowFirstColumn="0" w:firstRowLastColumn="0" w:lastRowFirstColumn="0" w:lastRowLastColumn="0"/>
              <w:rPr>
                <w:lang w:val="en-IN"/>
              </w:rPr>
            </w:pPr>
            <w:r w:rsidRPr="00613FD7">
              <w:rPr>
                <w:lang w:val="en-IN"/>
              </w:rPr>
              <w:t>Agree</w:t>
            </w:r>
          </w:p>
        </w:tc>
        <w:tc>
          <w:tcPr>
            <w:tcW w:w="0" w:type="auto"/>
            <w:hideMark/>
          </w:tcPr>
          <w:p w14:paraId="77EAFB8C" w14:textId="77777777" w:rsidR="00613FD7" w:rsidRPr="00613FD7" w:rsidRDefault="00613FD7" w:rsidP="001B45CB">
            <w:pPr>
              <w:cnfStyle w:val="100000000000" w:firstRow="1" w:lastRow="0" w:firstColumn="0" w:lastColumn="0" w:oddVBand="0" w:evenVBand="0" w:oddHBand="0" w:evenHBand="0" w:firstRowFirstColumn="0" w:firstRowLastColumn="0" w:lastRowFirstColumn="0" w:lastRowLastColumn="0"/>
              <w:rPr>
                <w:lang w:val="en-IN"/>
              </w:rPr>
            </w:pPr>
            <w:r w:rsidRPr="00613FD7">
              <w:rPr>
                <w:lang w:val="en-IN"/>
              </w:rPr>
              <w:t>Neutral</w:t>
            </w:r>
          </w:p>
        </w:tc>
        <w:tc>
          <w:tcPr>
            <w:tcW w:w="0" w:type="auto"/>
            <w:hideMark/>
          </w:tcPr>
          <w:p w14:paraId="0CC11D67" w14:textId="77777777" w:rsidR="00613FD7" w:rsidRPr="00613FD7" w:rsidRDefault="00613FD7" w:rsidP="001B45CB">
            <w:pPr>
              <w:cnfStyle w:val="100000000000" w:firstRow="1" w:lastRow="0" w:firstColumn="0" w:lastColumn="0" w:oddVBand="0" w:evenVBand="0" w:oddHBand="0" w:evenHBand="0" w:firstRowFirstColumn="0" w:firstRowLastColumn="0" w:lastRowFirstColumn="0" w:lastRowLastColumn="0"/>
              <w:rPr>
                <w:lang w:val="en-IN"/>
              </w:rPr>
            </w:pPr>
            <w:r w:rsidRPr="00613FD7">
              <w:rPr>
                <w:lang w:val="en-IN"/>
              </w:rPr>
              <w:t>Disagree</w:t>
            </w:r>
          </w:p>
        </w:tc>
        <w:tc>
          <w:tcPr>
            <w:tcW w:w="0" w:type="auto"/>
            <w:hideMark/>
          </w:tcPr>
          <w:p w14:paraId="6791AF7D" w14:textId="77777777" w:rsidR="00613FD7" w:rsidRPr="00613FD7" w:rsidRDefault="00613FD7" w:rsidP="001B45CB">
            <w:pPr>
              <w:cnfStyle w:val="100000000000" w:firstRow="1" w:lastRow="0" w:firstColumn="0" w:lastColumn="0" w:oddVBand="0" w:evenVBand="0" w:oddHBand="0" w:evenHBand="0" w:firstRowFirstColumn="0" w:firstRowLastColumn="0" w:lastRowFirstColumn="0" w:lastRowLastColumn="0"/>
              <w:rPr>
                <w:lang w:val="en-IN"/>
              </w:rPr>
            </w:pPr>
            <w:r w:rsidRPr="00613FD7">
              <w:rPr>
                <w:lang w:val="en-IN"/>
              </w:rPr>
              <w:t>Strongly Agree</w:t>
            </w:r>
          </w:p>
        </w:tc>
        <w:tc>
          <w:tcPr>
            <w:tcW w:w="0" w:type="auto"/>
            <w:hideMark/>
          </w:tcPr>
          <w:p w14:paraId="5B063BA7" w14:textId="77777777" w:rsidR="00613FD7" w:rsidRPr="00613FD7" w:rsidRDefault="00613FD7" w:rsidP="001B45CB">
            <w:pPr>
              <w:cnfStyle w:val="100000000000" w:firstRow="1" w:lastRow="0" w:firstColumn="0" w:lastColumn="0" w:oddVBand="0" w:evenVBand="0" w:oddHBand="0" w:evenHBand="0" w:firstRowFirstColumn="0" w:firstRowLastColumn="0" w:lastRowFirstColumn="0" w:lastRowLastColumn="0"/>
              <w:rPr>
                <w:lang w:val="en-IN"/>
              </w:rPr>
            </w:pPr>
            <w:r w:rsidRPr="00613FD7">
              <w:rPr>
                <w:lang w:val="en-IN"/>
              </w:rPr>
              <w:t>Strongly Disagree</w:t>
            </w:r>
          </w:p>
        </w:tc>
      </w:tr>
      <w:tr w:rsidR="00613FD7" w:rsidRPr="00613FD7" w14:paraId="49B549B8" w14:textId="77777777" w:rsidTr="00613FD7">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25E88CF" w14:textId="77777777" w:rsidR="00613FD7" w:rsidRPr="00613FD7" w:rsidRDefault="00613FD7" w:rsidP="001B45CB">
            <w:pPr>
              <w:rPr>
                <w:lang w:val="en-IN"/>
              </w:rPr>
            </w:pPr>
            <w:r w:rsidRPr="00613FD7">
              <w:rPr>
                <w:lang w:val="en-IN"/>
              </w:rPr>
              <w:t>Man</w:t>
            </w:r>
          </w:p>
        </w:tc>
        <w:tc>
          <w:tcPr>
            <w:tcW w:w="0" w:type="auto"/>
            <w:hideMark/>
          </w:tcPr>
          <w:p w14:paraId="6FB3295D" w14:textId="77777777" w:rsidR="00613FD7" w:rsidRPr="00613FD7" w:rsidRDefault="00613FD7" w:rsidP="001B45CB">
            <w:pPr>
              <w:cnfStyle w:val="000000100000" w:firstRow="0" w:lastRow="0" w:firstColumn="0" w:lastColumn="0" w:oddVBand="0" w:evenVBand="0" w:oddHBand="1" w:evenHBand="0" w:firstRowFirstColumn="0" w:firstRowLastColumn="0" w:lastRowFirstColumn="0" w:lastRowLastColumn="0"/>
              <w:rPr>
                <w:lang w:val="en-IN"/>
              </w:rPr>
            </w:pPr>
            <w:r w:rsidRPr="00613FD7">
              <w:rPr>
                <w:lang w:val="en-IN"/>
              </w:rPr>
              <w:t>19</w:t>
            </w:r>
          </w:p>
        </w:tc>
        <w:tc>
          <w:tcPr>
            <w:tcW w:w="0" w:type="auto"/>
            <w:hideMark/>
          </w:tcPr>
          <w:p w14:paraId="4746CF85" w14:textId="77777777" w:rsidR="00613FD7" w:rsidRPr="00613FD7" w:rsidRDefault="00613FD7" w:rsidP="001B45CB">
            <w:pPr>
              <w:cnfStyle w:val="000000100000" w:firstRow="0" w:lastRow="0" w:firstColumn="0" w:lastColumn="0" w:oddVBand="0" w:evenVBand="0" w:oddHBand="1" w:evenHBand="0" w:firstRowFirstColumn="0" w:firstRowLastColumn="0" w:lastRowFirstColumn="0" w:lastRowLastColumn="0"/>
              <w:rPr>
                <w:lang w:val="en-IN"/>
              </w:rPr>
            </w:pPr>
            <w:r w:rsidRPr="00613FD7">
              <w:rPr>
                <w:lang w:val="en-IN"/>
              </w:rPr>
              <w:t>9</w:t>
            </w:r>
          </w:p>
        </w:tc>
        <w:tc>
          <w:tcPr>
            <w:tcW w:w="0" w:type="auto"/>
            <w:hideMark/>
          </w:tcPr>
          <w:p w14:paraId="0293E92D" w14:textId="77777777" w:rsidR="00613FD7" w:rsidRPr="00613FD7" w:rsidRDefault="00613FD7" w:rsidP="001B45CB">
            <w:pPr>
              <w:cnfStyle w:val="000000100000" w:firstRow="0" w:lastRow="0" w:firstColumn="0" w:lastColumn="0" w:oddVBand="0" w:evenVBand="0" w:oddHBand="1" w:evenHBand="0" w:firstRowFirstColumn="0" w:firstRowLastColumn="0" w:lastRowFirstColumn="0" w:lastRowLastColumn="0"/>
              <w:rPr>
                <w:lang w:val="en-IN"/>
              </w:rPr>
            </w:pPr>
            <w:r w:rsidRPr="00613FD7">
              <w:rPr>
                <w:lang w:val="en-IN"/>
              </w:rPr>
              <w:t>1</w:t>
            </w:r>
          </w:p>
        </w:tc>
        <w:tc>
          <w:tcPr>
            <w:tcW w:w="0" w:type="auto"/>
            <w:hideMark/>
          </w:tcPr>
          <w:p w14:paraId="7F651E3D" w14:textId="77777777" w:rsidR="00613FD7" w:rsidRPr="00613FD7" w:rsidRDefault="00613FD7" w:rsidP="001B45CB">
            <w:pPr>
              <w:cnfStyle w:val="000000100000" w:firstRow="0" w:lastRow="0" w:firstColumn="0" w:lastColumn="0" w:oddVBand="0" w:evenVBand="0" w:oddHBand="1" w:evenHBand="0" w:firstRowFirstColumn="0" w:firstRowLastColumn="0" w:lastRowFirstColumn="0" w:lastRowLastColumn="0"/>
              <w:rPr>
                <w:lang w:val="en-IN"/>
              </w:rPr>
            </w:pPr>
            <w:r w:rsidRPr="00613FD7">
              <w:rPr>
                <w:lang w:val="en-IN"/>
              </w:rPr>
              <w:t>6</w:t>
            </w:r>
          </w:p>
        </w:tc>
        <w:tc>
          <w:tcPr>
            <w:tcW w:w="0" w:type="auto"/>
            <w:hideMark/>
          </w:tcPr>
          <w:p w14:paraId="65460185" w14:textId="77777777" w:rsidR="00613FD7" w:rsidRPr="00613FD7" w:rsidRDefault="00613FD7" w:rsidP="001B45CB">
            <w:pPr>
              <w:cnfStyle w:val="000000100000" w:firstRow="0" w:lastRow="0" w:firstColumn="0" w:lastColumn="0" w:oddVBand="0" w:evenVBand="0" w:oddHBand="1" w:evenHBand="0" w:firstRowFirstColumn="0" w:firstRowLastColumn="0" w:lastRowFirstColumn="0" w:lastRowLastColumn="0"/>
              <w:rPr>
                <w:lang w:val="en-IN"/>
              </w:rPr>
            </w:pPr>
            <w:r w:rsidRPr="00613FD7">
              <w:rPr>
                <w:lang w:val="en-IN"/>
              </w:rPr>
              <w:t>6</w:t>
            </w:r>
          </w:p>
        </w:tc>
      </w:tr>
      <w:tr w:rsidR="00613FD7" w:rsidRPr="00613FD7" w14:paraId="5E253429" w14:textId="77777777" w:rsidTr="00613FD7">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ADA0217" w14:textId="77777777" w:rsidR="00613FD7" w:rsidRPr="00613FD7" w:rsidRDefault="00613FD7" w:rsidP="001B45CB">
            <w:pPr>
              <w:rPr>
                <w:lang w:val="en-IN"/>
              </w:rPr>
            </w:pPr>
            <w:r w:rsidRPr="00613FD7">
              <w:rPr>
                <w:lang w:val="en-IN"/>
              </w:rPr>
              <w:t>Woman</w:t>
            </w:r>
          </w:p>
        </w:tc>
        <w:tc>
          <w:tcPr>
            <w:tcW w:w="0" w:type="auto"/>
            <w:hideMark/>
          </w:tcPr>
          <w:p w14:paraId="288F1BED" w14:textId="77777777" w:rsidR="00613FD7" w:rsidRPr="00613FD7" w:rsidRDefault="00613FD7" w:rsidP="001B45CB">
            <w:pPr>
              <w:cnfStyle w:val="000000000000" w:firstRow="0" w:lastRow="0" w:firstColumn="0" w:lastColumn="0" w:oddVBand="0" w:evenVBand="0" w:oddHBand="0" w:evenHBand="0" w:firstRowFirstColumn="0" w:firstRowLastColumn="0" w:lastRowFirstColumn="0" w:lastRowLastColumn="0"/>
              <w:rPr>
                <w:lang w:val="en-IN"/>
              </w:rPr>
            </w:pPr>
            <w:r w:rsidRPr="00613FD7">
              <w:rPr>
                <w:lang w:val="en-IN"/>
              </w:rPr>
              <w:t>24</w:t>
            </w:r>
          </w:p>
        </w:tc>
        <w:tc>
          <w:tcPr>
            <w:tcW w:w="0" w:type="auto"/>
            <w:hideMark/>
          </w:tcPr>
          <w:p w14:paraId="152F1856" w14:textId="77777777" w:rsidR="00613FD7" w:rsidRPr="00613FD7" w:rsidRDefault="00613FD7" w:rsidP="001B45CB">
            <w:pPr>
              <w:cnfStyle w:val="000000000000" w:firstRow="0" w:lastRow="0" w:firstColumn="0" w:lastColumn="0" w:oddVBand="0" w:evenVBand="0" w:oddHBand="0" w:evenHBand="0" w:firstRowFirstColumn="0" w:firstRowLastColumn="0" w:lastRowFirstColumn="0" w:lastRowLastColumn="0"/>
              <w:rPr>
                <w:lang w:val="en-IN"/>
              </w:rPr>
            </w:pPr>
            <w:r w:rsidRPr="00613FD7">
              <w:rPr>
                <w:lang w:val="en-IN"/>
              </w:rPr>
              <w:t>8</w:t>
            </w:r>
          </w:p>
        </w:tc>
        <w:tc>
          <w:tcPr>
            <w:tcW w:w="0" w:type="auto"/>
            <w:hideMark/>
          </w:tcPr>
          <w:p w14:paraId="4AC5486C" w14:textId="77777777" w:rsidR="00613FD7" w:rsidRPr="00613FD7" w:rsidRDefault="00613FD7" w:rsidP="001B45CB">
            <w:pPr>
              <w:cnfStyle w:val="000000000000" w:firstRow="0" w:lastRow="0" w:firstColumn="0" w:lastColumn="0" w:oddVBand="0" w:evenVBand="0" w:oddHBand="0" w:evenHBand="0" w:firstRowFirstColumn="0" w:firstRowLastColumn="0" w:lastRowFirstColumn="0" w:lastRowLastColumn="0"/>
              <w:rPr>
                <w:lang w:val="en-IN"/>
              </w:rPr>
            </w:pPr>
            <w:r w:rsidRPr="00613FD7">
              <w:rPr>
                <w:lang w:val="en-IN"/>
              </w:rPr>
              <w:t>0</w:t>
            </w:r>
          </w:p>
        </w:tc>
        <w:tc>
          <w:tcPr>
            <w:tcW w:w="0" w:type="auto"/>
            <w:hideMark/>
          </w:tcPr>
          <w:p w14:paraId="0D784562" w14:textId="77777777" w:rsidR="00613FD7" w:rsidRPr="00613FD7" w:rsidRDefault="00613FD7" w:rsidP="001B45CB">
            <w:pPr>
              <w:cnfStyle w:val="000000000000" w:firstRow="0" w:lastRow="0" w:firstColumn="0" w:lastColumn="0" w:oddVBand="0" w:evenVBand="0" w:oddHBand="0" w:evenHBand="0" w:firstRowFirstColumn="0" w:firstRowLastColumn="0" w:lastRowFirstColumn="0" w:lastRowLastColumn="0"/>
              <w:rPr>
                <w:lang w:val="en-IN"/>
              </w:rPr>
            </w:pPr>
            <w:r w:rsidRPr="00613FD7">
              <w:rPr>
                <w:lang w:val="en-IN"/>
              </w:rPr>
              <w:t>2</w:t>
            </w:r>
          </w:p>
        </w:tc>
        <w:tc>
          <w:tcPr>
            <w:tcW w:w="0" w:type="auto"/>
            <w:hideMark/>
          </w:tcPr>
          <w:p w14:paraId="5A0A7487" w14:textId="77777777" w:rsidR="00613FD7" w:rsidRPr="00613FD7" w:rsidRDefault="00613FD7" w:rsidP="001B45CB">
            <w:pPr>
              <w:cnfStyle w:val="000000000000" w:firstRow="0" w:lastRow="0" w:firstColumn="0" w:lastColumn="0" w:oddVBand="0" w:evenVBand="0" w:oddHBand="0" w:evenHBand="0" w:firstRowFirstColumn="0" w:firstRowLastColumn="0" w:lastRowFirstColumn="0" w:lastRowLastColumn="0"/>
              <w:rPr>
                <w:lang w:val="en-IN"/>
              </w:rPr>
            </w:pPr>
            <w:r w:rsidRPr="00613FD7">
              <w:rPr>
                <w:lang w:val="en-IN"/>
              </w:rPr>
              <w:t>1</w:t>
            </w:r>
          </w:p>
        </w:tc>
      </w:tr>
      <w:tr w:rsidR="00613FD7" w:rsidRPr="00613FD7" w14:paraId="2B42C1E2" w14:textId="77777777" w:rsidTr="00613FD7">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44EEFEC" w14:textId="77777777" w:rsidR="00613FD7" w:rsidRPr="00613FD7" w:rsidRDefault="00613FD7" w:rsidP="001B45CB">
            <w:pPr>
              <w:rPr>
                <w:lang w:val="en-IN"/>
              </w:rPr>
            </w:pPr>
            <w:r w:rsidRPr="00613FD7">
              <w:rPr>
                <w:lang w:val="en-IN"/>
              </w:rPr>
              <w:t>Non-binary</w:t>
            </w:r>
          </w:p>
        </w:tc>
        <w:tc>
          <w:tcPr>
            <w:tcW w:w="0" w:type="auto"/>
            <w:hideMark/>
          </w:tcPr>
          <w:p w14:paraId="73570134" w14:textId="77777777" w:rsidR="00613FD7" w:rsidRPr="00613FD7" w:rsidRDefault="00613FD7" w:rsidP="001B45CB">
            <w:pPr>
              <w:cnfStyle w:val="000000100000" w:firstRow="0" w:lastRow="0" w:firstColumn="0" w:lastColumn="0" w:oddVBand="0" w:evenVBand="0" w:oddHBand="1" w:evenHBand="0" w:firstRowFirstColumn="0" w:firstRowLastColumn="0" w:lastRowFirstColumn="0" w:lastRowLastColumn="0"/>
              <w:rPr>
                <w:lang w:val="en-IN"/>
              </w:rPr>
            </w:pPr>
            <w:r w:rsidRPr="00613FD7">
              <w:rPr>
                <w:lang w:val="en-IN"/>
              </w:rPr>
              <w:t>1</w:t>
            </w:r>
          </w:p>
        </w:tc>
        <w:tc>
          <w:tcPr>
            <w:tcW w:w="0" w:type="auto"/>
            <w:hideMark/>
          </w:tcPr>
          <w:p w14:paraId="6BD62B3D" w14:textId="77777777" w:rsidR="00613FD7" w:rsidRPr="00613FD7" w:rsidRDefault="00613FD7" w:rsidP="001B45CB">
            <w:pPr>
              <w:cnfStyle w:val="000000100000" w:firstRow="0" w:lastRow="0" w:firstColumn="0" w:lastColumn="0" w:oddVBand="0" w:evenVBand="0" w:oddHBand="1" w:evenHBand="0" w:firstRowFirstColumn="0" w:firstRowLastColumn="0" w:lastRowFirstColumn="0" w:lastRowLastColumn="0"/>
              <w:rPr>
                <w:lang w:val="en-IN"/>
              </w:rPr>
            </w:pPr>
            <w:r w:rsidRPr="00613FD7">
              <w:rPr>
                <w:lang w:val="en-IN"/>
              </w:rPr>
              <w:t>0</w:t>
            </w:r>
          </w:p>
        </w:tc>
        <w:tc>
          <w:tcPr>
            <w:tcW w:w="0" w:type="auto"/>
            <w:hideMark/>
          </w:tcPr>
          <w:p w14:paraId="1245AD09" w14:textId="77777777" w:rsidR="00613FD7" w:rsidRPr="00613FD7" w:rsidRDefault="00613FD7" w:rsidP="001B45CB">
            <w:pPr>
              <w:cnfStyle w:val="000000100000" w:firstRow="0" w:lastRow="0" w:firstColumn="0" w:lastColumn="0" w:oddVBand="0" w:evenVBand="0" w:oddHBand="1" w:evenHBand="0" w:firstRowFirstColumn="0" w:firstRowLastColumn="0" w:lastRowFirstColumn="0" w:lastRowLastColumn="0"/>
              <w:rPr>
                <w:lang w:val="en-IN"/>
              </w:rPr>
            </w:pPr>
            <w:r w:rsidRPr="00613FD7">
              <w:rPr>
                <w:lang w:val="en-IN"/>
              </w:rPr>
              <w:t>1</w:t>
            </w:r>
          </w:p>
        </w:tc>
        <w:tc>
          <w:tcPr>
            <w:tcW w:w="0" w:type="auto"/>
            <w:hideMark/>
          </w:tcPr>
          <w:p w14:paraId="160BFF13" w14:textId="77777777" w:rsidR="00613FD7" w:rsidRPr="00613FD7" w:rsidRDefault="00613FD7" w:rsidP="001B45CB">
            <w:pPr>
              <w:cnfStyle w:val="000000100000" w:firstRow="0" w:lastRow="0" w:firstColumn="0" w:lastColumn="0" w:oddVBand="0" w:evenVBand="0" w:oddHBand="1" w:evenHBand="0" w:firstRowFirstColumn="0" w:firstRowLastColumn="0" w:lastRowFirstColumn="0" w:lastRowLastColumn="0"/>
              <w:rPr>
                <w:lang w:val="en-IN"/>
              </w:rPr>
            </w:pPr>
            <w:r w:rsidRPr="00613FD7">
              <w:rPr>
                <w:lang w:val="en-IN"/>
              </w:rPr>
              <w:t>0</w:t>
            </w:r>
          </w:p>
        </w:tc>
        <w:tc>
          <w:tcPr>
            <w:tcW w:w="0" w:type="auto"/>
            <w:hideMark/>
          </w:tcPr>
          <w:p w14:paraId="65453658" w14:textId="77777777" w:rsidR="00613FD7" w:rsidRPr="00613FD7" w:rsidRDefault="00613FD7" w:rsidP="001B45CB">
            <w:pPr>
              <w:cnfStyle w:val="000000100000" w:firstRow="0" w:lastRow="0" w:firstColumn="0" w:lastColumn="0" w:oddVBand="0" w:evenVBand="0" w:oddHBand="1" w:evenHBand="0" w:firstRowFirstColumn="0" w:firstRowLastColumn="0" w:lastRowFirstColumn="0" w:lastRowLastColumn="0"/>
              <w:rPr>
                <w:lang w:val="en-IN"/>
              </w:rPr>
            </w:pPr>
            <w:r w:rsidRPr="00613FD7">
              <w:rPr>
                <w:lang w:val="en-IN"/>
              </w:rPr>
              <w:t>1</w:t>
            </w:r>
          </w:p>
        </w:tc>
      </w:tr>
      <w:tr w:rsidR="00613FD7" w:rsidRPr="00613FD7" w14:paraId="0FFFE3A1" w14:textId="77777777" w:rsidTr="00613FD7">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B14D4DE" w14:textId="77777777" w:rsidR="00613FD7" w:rsidRPr="00613FD7" w:rsidRDefault="00613FD7" w:rsidP="001B45CB">
            <w:pPr>
              <w:rPr>
                <w:lang w:val="en-IN"/>
              </w:rPr>
            </w:pPr>
            <w:r w:rsidRPr="00613FD7">
              <w:rPr>
                <w:lang w:val="en-IN"/>
              </w:rPr>
              <w:t>Prefer not to say</w:t>
            </w:r>
          </w:p>
        </w:tc>
        <w:tc>
          <w:tcPr>
            <w:tcW w:w="0" w:type="auto"/>
            <w:hideMark/>
          </w:tcPr>
          <w:p w14:paraId="2937135B" w14:textId="77777777" w:rsidR="00613FD7" w:rsidRPr="00613FD7" w:rsidRDefault="00613FD7" w:rsidP="001B45CB">
            <w:pPr>
              <w:cnfStyle w:val="000000000000" w:firstRow="0" w:lastRow="0" w:firstColumn="0" w:lastColumn="0" w:oddVBand="0" w:evenVBand="0" w:oddHBand="0" w:evenHBand="0" w:firstRowFirstColumn="0" w:firstRowLastColumn="0" w:lastRowFirstColumn="0" w:lastRowLastColumn="0"/>
              <w:rPr>
                <w:lang w:val="en-IN"/>
              </w:rPr>
            </w:pPr>
            <w:r w:rsidRPr="00613FD7">
              <w:rPr>
                <w:lang w:val="en-IN"/>
              </w:rPr>
              <w:t>1</w:t>
            </w:r>
          </w:p>
        </w:tc>
        <w:tc>
          <w:tcPr>
            <w:tcW w:w="0" w:type="auto"/>
            <w:hideMark/>
          </w:tcPr>
          <w:p w14:paraId="40EE4135" w14:textId="77777777" w:rsidR="00613FD7" w:rsidRPr="00613FD7" w:rsidRDefault="00613FD7" w:rsidP="001B45CB">
            <w:pPr>
              <w:cnfStyle w:val="000000000000" w:firstRow="0" w:lastRow="0" w:firstColumn="0" w:lastColumn="0" w:oddVBand="0" w:evenVBand="0" w:oddHBand="0" w:evenHBand="0" w:firstRowFirstColumn="0" w:firstRowLastColumn="0" w:lastRowFirstColumn="0" w:lastRowLastColumn="0"/>
              <w:rPr>
                <w:lang w:val="en-IN"/>
              </w:rPr>
            </w:pPr>
            <w:r w:rsidRPr="00613FD7">
              <w:rPr>
                <w:lang w:val="en-IN"/>
              </w:rPr>
              <w:t>1</w:t>
            </w:r>
          </w:p>
        </w:tc>
        <w:tc>
          <w:tcPr>
            <w:tcW w:w="0" w:type="auto"/>
            <w:hideMark/>
          </w:tcPr>
          <w:p w14:paraId="0F485C1C" w14:textId="77777777" w:rsidR="00613FD7" w:rsidRPr="00613FD7" w:rsidRDefault="00613FD7" w:rsidP="001B45CB">
            <w:pPr>
              <w:cnfStyle w:val="000000000000" w:firstRow="0" w:lastRow="0" w:firstColumn="0" w:lastColumn="0" w:oddVBand="0" w:evenVBand="0" w:oddHBand="0" w:evenHBand="0" w:firstRowFirstColumn="0" w:firstRowLastColumn="0" w:lastRowFirstColumn="0" w:lastRowLastColumn="0"/>
              <w:rPr>
                <w:lang w:val="en-IN"/>
              </w:rPr>
            </w:pPr>
            <w:r w:rsidRPr="00613FD7">
              <w:rPr>
                <w:lang w:val="en-IN"/>
              </w:rPr>
              <w:t>0</w:t>
            </w:r>
          </w:p>
        </w:tc>
        <w:tc>
          <w:tcPr>
            <w:tcW w:w="0" w:type="auto"/>
            <w:hideMark/>
          </w:tcPr>
          <w:p w14:paraId="66024715" w14:textId="77777777" w:rsidR="00613FD7" w:rsidRPr="00613FD7" w:rsidRDefault="00613FD7" w:rsidP="001B45CB">
            <w:pPr>
              <w:cnfStyle w:val="000000000000" w:firstRow="0" w:lastRow="0" w:firstColumn="0" w:lastColumn="0" w:oddVBand="0" w:evenVBand="0" w:oddHBand="0" w:evenHBand="0" w:firstRowFirstColumn="0" w:firstRowLastColumn="0" w:lastRowFirstColumn="0" w:lastRowLastColumn="0"/>
              <w:rPr>
                <w:lang w:val="en-IN"/>
              </w:rPr>
            </w:pPr>
            <w:r w:rsidRPr="00613FD7">
              <w:rPr>
                <w:lang w:val="en-IN"/>
              </w:rPr>
              <w:t>1</w:t>
            </w:r>
          </w:p>
        </w:tc>
        <w:tc>
          <w:tcPr>
            <w:tcW w:w="0" w:type="auto"/>
            <w:hideMark/>
          </w:tcPr>
          <w:p w14:paraId="006DD137" w14:textId="77777777" w:rsidR="00613FD7" w:rsidRPr="00613FD7" w:rsidRDefault="00613FD7" w:rsidP="001B45CB">
            <w:pPr>
              <w:cnfStyle w:val="000000000000" w:firstRow="0" w:lastRow="0" w:firstColumn="0" w:lastColumn="0" w:oddVBand="0" w:evenVBand="0" w:oddHBand="0" w:evenHBand="0" w:firstRowFirstColumn="0" w:firstRowLastColumn="0" w:lastRowFirstColumn="0" w:lastRowLastColumn="0"/>
              <w:rPr>
                <w:lang w:val="en-IN"/>
              </w:rPr>
            </w:pPr>
            <w:r w:rsidRPr="00613FD7">
              <w:rPr>
                <w:lang w:val="en-IN"/>
              </w:rPr>
              <w:t>0</w:t>
            </w:r>
          </w:p>
        </w:tc>
      </w:tr>
      <w:tr w:rsidR="00613FD7" w:rsidRPr="00613FD7" w14:paraId="384DD627" w14:textId="77777777" w:rsidTr="00613FD7">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6CC5740" w14:textId="77777777" w:rsidR="00613FD7" w:rsidRPr="00613FD7" w:rsidRDefault="00613FD7" w:rsidP="001B45CB">
            <w:pPr>
              <w:rPr>
                <w:lang w:val="en-IN"/>
              </w:rPr>
            </w:pPr>
            <w:r w:rsidRPr="00613FD7">
              <w:rPr>
                <w:lang w:val="en-IN"/>
              </w:rPr>
              <w:t>Total</w:t>
            </w:r>
          </w:p>
        </w:tc>
        <w:tc>
          <w:tcPr>
            <w:tcW w:w="0" w:type="auto"/>
            <w:hideMark/>
          </w:tcPr>
          <w:p w14:paraId="483C2DB2" w14:textId="77777777" w:rsidR="00613FD7" w:rsidRPr="00613FD7" w:rsidRDefault="00613FD7" w:rsidP="001B45CB">
            <w:pPr>
              <w:cnfStyle w:val="000000100000" w:firstRow="0" w:lastRow="0" w:firstColumn="0" w:lastColumn="0" w:oddVBand="0" w:evenVBand="0" w:oddHBand="1" w:evenHBand="0" w:firstRowFirstColumn="0" w:firstRowLastColumn="0" w:lastRowFirstColumn="0" w:lastRowLastColumn="0"/>
              <w:rPr>
                <w:lang w:val="en-IN"/>
              </w:rPr>
            </w:pPr>
            <w:r w:rsidRPr="00613FD7">
              <w:rPr>
                <w:lang w:val="en-IN"/>
              </w:rPr>
              <w:t>45</w:t>
            </w:r>
          </w:p>
        </w:tc>
        <w:tc>
          <w:tcPr>
            <w:tcW w:w="0" w:type="auto"/>
            <w:hideMark/>
          </w:tcPr>
          <w:p w14:paraId="47B1D5FD" w14:textId="77777777" w:rsidR="00613FD7" w:rsidRPr="00613FD7" w:rsidRDefault="00613FD7" w:rsidP="001B45CB">
            <w:pPr>
              <w:cnfStyle w:val="000000100000" w:firstRow="0" w:lastRow="0" w:firstColumn="0" w:lastColumn="0" w:oddVBand="0" w:evenVBand="0" w:oddHBand="1" w:evenHBand="0" w:firstRowFirstColumn="0" w:firstRowLastColumn="0" w:lastRowFirstColumn="0" w:lastRowLastColumn="0"/>
              <w:rPr>
                <w:lang w:val="en-IN"/>
              </w:rPr>
            </w:pPr>
            <w:r w:rsidRPr="00613FD7">
              <w:rPr>
                <w:lang w:val="en-IN"/>
              </w:rPr>
              <w:t>18</w:t>
            </w:r>
          </w:p>
        </w:tc>
        <w:tc>
          <w:tcPr>
            <w:tcW w:w="0" w:type="auto"/>
            <w:hideMark/>
          </w:tcPr>
          <w:p w14:paraId="0C6B19F7" w14:textId="77777777" w:rsidR="00613FD7" w:rsidRPr="00613FD7" w:rsidRDefault="00613FD7" w:rsidP="001B45CB">
            <w:pPr>
              <w:cnfStyle w:val="000000100000" w:firstRow="0" w:lastRow="0" w:firstColumn="0" w:lastColumn="0" w:oddVBand="0" w:evenVBand="0" w:oddHBand="1" w:evenHBand="0" w:firstRowFirstColumn="0" w:firstRowLastColumn="0" w:lastRowFirstColumn="0" w:lastRowLastColumn="0"/>
              <w:rPr>
                <w:lang w:val="en-IN"/>
              </w:rPr>
            </w:pPr>
            <w:r w:rsidRPr="00613FD7">
              <w:rPr>
                <w:lang w:val="en-IN"/>
              </w:rPr>
              <w:t>2</w:t>
            </w:r>
          </w:p>
        </w:tc>
        <w:tc>
          <w:tcPr>
            <w:tcW w:w="0" w:type="auto"/>
            <w:hideMark/>
          </w:tcPr>
          <w:p w14:paraId="03CFBE0C" w14:textId="77777777" w:rsidR="00613FD7" w:rsidRPr="00613FD7" w:rsidRDefault="00613FD7" w:rsidP="001B45CB">
            <w:pPr>
              <w:cnfStyle w:val="000000100000" w:firstRow="0" w:lastRow="0" w:firstColumn="0" w:lastColumn="0" w:oddVBand="0" w:evenVBand="0" w:oddHBand="1" w:evenHBand="0" w:firstRowFirstColumn="0" w:firstRowLastColumn="0" w:lastRowFirstColumn="0" w:lastRowLastColumn="0"/>
              <w:rPr>
                <w:lang w:val="en-IN"/>
              </w:rPr>
            </w:pPr>
            <w:r w:rsidRPr="00613FD7">
              <w:rPr>
                <w:lang w:val="en-IN"/>
              </w:rPr>
              <w:t>9</w:t>
            </w:r>
          </w:p>
        </w:tc>
        <w:tc>
          <w:tcPr>
            <w:tcW w:w="0" w:type="auto"/>
            <w:hideMark/>
          </w:tcPr>
          <w:p w14:paraId="53BA975E" w14:textId="77777777" w:rsidR="00613FD7" w:rsidRPr="00613FD7" w:rsidRDefault="00613FD7" w:rsidP="001B45CB">
            <w:pPr>
              <w:cnfStyle w:val="000000100000" w:firstRow="0" w:lastRow="0" w:firstColumn="0" w:lastColumn="0" w:oddVBand="0" w:evenVBand="0" w:oddHBand="1" w:evenHBand="0" w:firstRowFirstColumn="0" w:firstRowLastColumn="0" w:lastRowFirstColumn="0" w:lastRowLastColumn="0"/>
              <w:rPr>
                <w:lang w:val="en-IN"/>
              </w:rPr>
            </w:pPr>
            <w:r w:rsidRPr="00613FD7">
              <w:rPr>
                <w:lang w:val="en-IN"/>
              </w:rPr>
              <w:t>8</w:t>
            </w:r>
          </w:p>
        </w:tc>
      </w:tr>
    </w:tbl>
    <w:p w14:paraId="2C1A5484" w14:textId="6E4F9609" w:rsidR="000A3589" w:rsidRDefault="000A3589" w:rsidP="001B45CB">
      <w:pPr>
        <w:pStyle w:val="Heading5"/>
      </w:pPr>
      <w:bookmarkStart w:id="139" w:name="_Toc219897489"/>
      <w:r w:rsidRPr="000A3589">
        <w:t>Table 4.7: Cross-Tabulation of Age Group and Consumer Trust (N = 82)</w:t>
      </w:r>
      <w:bookmarkEnd w:id="139"/>
    </w:p>
    <w:p w14:paraId="2DAA1F9C" w14:textId="0929274B" w:rsidR="000A3589" w:rsidRDefault="000A3589" w:rsidP="001B45CB">
      <w:pPr>
        <w:spacing w:after="0"/>
        <w:jc w:val="center"/>
        <w:rPr>
          <w:lang w:val="en-IN"/>
        </w:rPr>
      </w:pPr>
      <w:r>
        <w:rPr>
          <w:lang w:val="en-IN"/>
        </w:rPr>
        <w:t>(Source: Developed by Learner using SPSS)</w:t>
      </w:r>
    </w:p>
    <w:p w14:paraId="683B32AE" w14:textId="1F724F2E" w:rsidR="000A3589" w:rsidRDefault="00C564BF" w:rsidP="001B45CB">
      <w:pPr>
        <w:spacing w:after="0"/>
        <w:rPr>
          <w:lang w:val="en-IN"/>
        </w:rPr>
      </w:pPr>
      <w:r w:rsidRPr="00C564BF">
        <w:rPr>
          <w:lang w:val="en-IN"/>
        </w:rPr>
        <w:t>The findings of the cross-tabulations show that the level of consumer trust is more or less homogenous across the age groups where there are no significant and order-like variations. The younger age group (18</w:t>
      </w:r>
      <w:r>
        <w:rPr>
          <w:lang w:val="en-IN"/>
        </w:rPr>
        <w:t>-</w:t>
      </w:r>
      <w:r w:rsidRPr="00C564BF">
        <w:rPr>
          <w:lang w:val="en-IN"/>
        </w:rPr>
        <w:t>24) is slightly less trusting and it could indicate that they are more sceptical about claims of sustainability and respondents 3544 are slightly higher in moderate levels of trust. Even so, these differences are minor and do not indicate powerful demographics segmentation</w:t>
      </w:r>
      <w:r w:rsidR="00F24083">
        <w:rPr>
          <w:lang w:val="en-IN"/>
        </w:rPr>
        <w:t xml:space="preserve"> (</w:t>
      </w:r>
      <w:r w:rsidR="00F24083" w:rsidRPr="001A57C5">
        <w:rPr>
          <w:lang w:val="en-IN"/>
        </w:rPr>
        <w:t>Nayak</w:t>
      </w:r>
      <w:r w:rsidR="00F24083">
        <w:rPr>
          <w:lang w:val="en-IN"/>
        </w:rPr>
        <w:t xml:space="preserve"> </w:t>
      </w:r>
      <w:r w:rsidR="00F24083">
        <w:rPr>
          <w:i/>
          <w:lang w:val="en-IN"/>
        </w:rPr>
        <w:t xml:space="preserve">et al. </w:t>
      </w:r>
      <w:r w:rsidR="00F24083">
        <w:rPr>
          <w:lang w:val="en-IN"/>
        </w:rPr>
        <w:t xml:space="preserve">2022). </w:t>
      </w:r>
      <w:r w:rsidRPr="00C564BF">
        <w:rPr>
          <w:lang w:val="en-IN"/>
        </w:rPr>
        <w:t>Comprehensively, the results suggest that consumer trust in sustainability communication is not basically conditioned by age factor, which supports the applicability of communication quality and verification tools among demographic variables in the development of trust perceptions in the UK FMCG market.</w:t>
      </w:r>
    </w:p>
    <w:p w14:paraId="2BF7E5A8" w14:textId="08027438" w:rsidR="0099759D" w:rsidRPr="0099759D" w:rsidRDefault="0099759D" w:rsidP="001B45CB">
      <w:pPr>
        <w:pStyle w:val="Heading2"/>
        <w:rPr>
          <w:lang w:val="en-IN"/>
        </w:rPr>
      </w:pPr>
      <w:bookmarkStart w:id="140" w:name="_Toc219897549"/>
      <w:r w:rsidRPr="0099759D">
        <w:rPr>
          <w:lang w:val="en-IN"/>
        </w:rPr>
        <w:t>4.8 Chi-Square Test</w:t>
      </w:r>
      <w:bookmarkEnd w:id="140"/>
    </w:p>
    <w:p w14:paraId="6951FEC4" w14:textId="524DAD83" w:rsidR="0099759D" w:rsidRPr="000A3589" w:rsidRDefault="00C564BF" w:rsidP="001B45CB">
      <w:pPr>
        <w:spacing w:after="0"/>
        <w:rPr>
          <w:lang w:val="en-IN"/>
        </w:rPr>
      </w:pPr>
      <w:r w:rsidRPr="00C564BF">
        <w:rPr>
          <w:lang w:val="en-IN"/>
        </w:rPr>
        <w:t xml:space="preserve">The chi-square test of independence was used to test the hypothesis that there is statistically significant interconnection between the gender of respondents and their </w:t>
      </w:r>
      <w:r w:rsidRPr="00C564BF">
        <w:rPr>
          <w:lang w:val="en-IN"/>
        </w:rPr>
        <w:lastRenderedPageBreak/>
        <w:t>readiness to pay a little more on the FMCG products produced through the genuinely sustainable brands. This test is a supplementary measure in the cross-tabulation analysis because it helps to determine whether the differences in the variables observed in different categories of genders are statistically significant and not because of random variation</w:t>
      </w:r>
      <w:r w:rsidR="00826A87">
        <w:rPr>
          <w:lang w:val="en-IN"/>
        </w:rPr>
        <w:t xml:space="preserve"> (</w:t>
      </w:r>
      <w:r w:rsidR="00826A87" w:rsidRPr="00826A87">
        <w:rPr>
          <w:lang w:val="en-IN"/>
        </w:rPr>
        <w:t>Das</w:t>
      </w:r>
      <w:r w:rsidR="00BD1A11">
        <w:rPr>
          <w:lang w:val="en-IN"/>
        </w:rPr>
        <w:t xml:space="preserve"> </w:t>
      </w:r>
      <w:r w:rsidR="00BD1A11">
        <w:rPr>
          <w:i/>
          <w:lang w:val="en-IN"/>
        </w:rPr>
        <w:t xml:space="preserve">et al., </w:t>
      </w:r>
      <w:r w:rsidR="00826A87">
        <w:rPr>
          <w:lang w:val="en-IN"/>
        </w:rPr>
        <w:t>2022)</w:t>
      </w:r>
      <w:r w:rsidRPr="00C564BF">
        <w:rPr>
          <w:lang w:val="en-IN"/>
        </w:rPr>
        <w:t>.</w:t>
      </w:r>
    </w:p>
    <w:tbl>
      <w:tblPr>
        <w:tblW w:w="6057"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84"/>
        <w:gridCol w:w="1041"/>
        <w:gridCol w:w="1041"/>
        <w:gridCol w:w="1491"/>
      </w:tblGrid>
      <w:tr w:rsidR="00E33BC5" w:rsidRPr="00E33BC5" w14:paraId="349CF9BC" w14:textId="77777777" w:rsidTr="00E33BC5">
        <w:trPr>
          <w:cantSplit/>
          <w:jc w:val="center"/>
        </w:trPr>
        <w:tc>
          <w:tcPr>
            <w:tcW w:w="6057" w:type="dxa"/>
            <w:gridSpan w:val="4"/>
            <w:tcBorders>
              <w:top w:val="nil"/>
              <w:left w:val="nil"/>
              <w:bottom w:val="nil"/>
              <w:right w:val="nil"/>
            </w:tcBorders>
            <w:shd w:val="clear" w:color="auto" w:fill="FFFFFF"/>
            <w:vAlign w:val="center"/>
          </w:tcPr>
          <w:p w14:paraId="245038BA" w14:textId="77777777" w:rsidR="00E33BC5" w:rsidRPr="00E33BC5" w:rsidRDefault="00E33BC5" w:rsidP="001B45CB">
            <w:pPr>
              <w:spacing w:after="0"/>
              <w:rPr>
                <w:lang w:val="en-IN"/>
              </w:rPr>
            </w:pPr>
            <w:r w:rsidRPr="00E33BC5">
              <w:rPr>
                <w:b/>
                <w:bCs/>
                <w:lang w:val="en-IN"/>
              </w:rPr>
              <w:t>Chi-Square Tests</w:t>
            </w:r>
          </w:p>
        </w:tc>
      </w:tr>
      <w:tr w:rsidR="00E33BC5" w:rsidRPr="00E33BC5" w14:paraId="0BB198C8" w14:textId="77777777" w:rsidTr="00E33BC5">
        <w:trPr>
          <w:cantSplit/>
          <w:jc w:val="center"/>
        </w:trPr>
        <w:tc>
          <w:tcPr>
            <w:tcW w:w="2484" w:type="dxa"/>
            <w:tcBorders>
              <w:top w:val="nil"/>
              <w:left w:val="nil"/>
              <w:bottom w:val="single" w:sz="8" w:space="0" w:color="152935"/>
              <w:right w:val="nil"/>
            </w:tcBorders>
            <w:shd w:val="clear" w:color="auto" w:fill="FFFFFF"/>
            <w:vAlign w:val="bottom"/>
          </w:tcPr>
          <w:p w14:paraId="052563B0" w14:textId="77777777" w:rsidR="00E33BC5" w:rsidRPr="00E33BC5" w:rsidRDefault="00E33BC5" w:rsidP="001B45CB">
            <w:pPr>
              <w:spacing w:after="0"/>
              <w:rPr>
                <w:lang w:val="en-IN"/>
              </w:rPr>
            </w:pPr>
          </w:p>
        </w:tc>
        <w:tc>
          <w:tcPr>
            <w:tcW w:w="1041" w:type="dxa"/>
            <w:tcBorders>
              <w:top w:val="nil"/>
              <w:left w:val="nil"/>
              <w:bottom w:val="single" w:sz="8" w:space="0" w:color="152935"/>
              <w:right w:val="single" w:sz="8" w:space="0" w:color="E0E0E0"/>
            </w:tcBorders>
            <w:shd w:val="clear" w:color="auto" w:fill="FFFFFF"/>
            <w:vAlign w:val="bottom"/>
          </w:tcPr>
          <w:p w14:paraId="066E07DF" w14:textId="77777777" w:rsidR="00E33BC5" w:rsidRPr="00E33BC5" w:rsidRDefault="00E33BC5" w:rsidP="001B45CB">
            <w:pPr>
              <w:spacing w:after="0"/>
              <w:rPr>
                <w:lang w:val="en-IN"/>
              </w:rPr>
            </w:pPr>
            <w:r w:rsidRPr="00E33BC5">
              <w:rPr>
                <w:lang w:val="en-IN"/>
              </w:rPr>
              <w:t>Value</w:t>
            </w:r>
          </w:p>
        </w:tc>
        <w:tc>
          <w:tcPr>
            <w:tcW w:w="1041" w:type="dxa"/>
            <w:tcBorders>
              <w:top w:val="nil"/>
              <w:left w:val="single" w:sz="8" w:space="0" w:color="E0E0E0"/>
              <w:bottom w:val="single" w:sz="8" w:space="0" w:color="152935"/>
              <w:right w:val="nil"/>
            </w:tcBorders>
            <w:shd w:val="clear" w:color="auto" w:fill="FFFFFF"/>
            <w:vAlign w:val="bottom"/>
          </w:tcPr>
          <w:p w14:paraId="46309A94" w14:textId="77777777" w:rsidR="00E33BC5" w:rsidRPr="00E33BC5" w:rsidRDefault="00E33BC5" w:rsidP="001B45CB">
            <w:pPr>
              <w:spacing w:after="0"/>
              <w:rPr>
                <w:lang w:val="en-IN"/>
              </w:rPr>
            </w:pPr>
            <w:r w:rsidRPr="00E33BC5">
              <w:rPr>
                <w:lang w:val="en-IN"/>
              </w:rPr>
              <w:t>df</w:t>
            </w:r>
          </w:p>
        </w:tc>
        <w:tc>
          <w:tcPr>
            <w:tcW w:w="1491" w:type="dxa"/>
            <w:tcBorders>
              <w:top w:val="nil"/>
              <w:left w:val="single" w:sz="8" w:space="0" w:color="E0E0E0"/>
              <w:bottom w:val="single" w:sz="8" w:space="0" w:color="152935"/>
              <w:right w:val="nil"/>
            </w:tcBorders>
            <w:shd w:val="clear" w:color="auto" w:fill="FFFFFF"/>
            <w:vAlign w:val="bottom"/>
          </w:tcPr>
          <w:p w14:paraId="51A6EBD1" w14:textId="77777777" w:rsidR="00E33BC5" w:rsidRPr="00E33BC5" w:rsidRDefault="00E33BC5" w:rsidP="001B45CB">
            <w:pPr>
              <w:spacing w:after="0"/>
              <w:rPr>
                <w:lang w:val="en-IN"/>
              </w:rPr>
            </w:pPr>
            <w:r w:rsidRPr="00E33BC5">
              <w:rPr>
                <w:lang w:val="en-IN"/>
              </w:rPr>
              <w:t>Asymptotic Significance (2-sided)</w:t>
            </w:r>
          </w:p>
        </w:tc>
      </w:tr>
      <w:tr w:rsidR="00E33BC5" w:rsidRPr="00E33BC5" w14:paraId="0A8C476E" w14:textId="77777777" w:rsidTr="00E33BC5">
        <w:trPr>
          <w:cantSplit/>
          <w:jc w:val="center"/>
        </w:trPr>
        <w:tc>
          <w:tcPr>
            <w:tcW w:w="2484" w:type="dxa"/>
            <w:tcBorders>
              <w:top w:val="single" w:sz="8" w:space="0" w:color="152935"/>
              <w:left w:val="nil"/>
              <w:bottom w:val="single" w:sz="8" w:space="0" w:color="AEAEAE"/>
              <w:right w:val="nil"/>
            </w:tcBorders>
            <w:shd w:val="clear" w:color="auto" w:fill="E0E0E0"/>
          </w:tcPr>
          <w:p w14:paraId="373EDAB1" w14:textId="77777777" w:rsidR="00E33BC5" w:rsidRPr="00E33BC5" w:rsidRDefault="00E33BC5" w:rsidP="001B45CB">
            <w:pPr>
              <w:spacing w:after="0"/>
              <w:rPr>
                <w:lang w:val="en-IN"/>
              </w:rPr>
            </w:pPr>
            <w:r w:rsidRPr="00E33BC5">
              <w:rPr>
                <w:lang w:val="en-IN"/>
              </w:rPr>
              <w:t>Pearson Chi-Square</w:t>
            </w:r>
          </w:p>
        </w:tc>
        <w:tc>
          <w:tcPr>
            <w:tcW w:w="1041" w:type="dxa"/>
            <w:tcBorders>
              <w:top w:val="single" w:sz="8" w:space="0" w:color="152935"/>
              <w:left w:val="nil"/>
              <w:bottom w:val="single" w:sz="8" w:space="0" w:color="AEAEAE"/>
              <w:right w:val="single" w:sz="8" w:space="0" w:color="E0E0E0"/>
            </w:tcBorders>
            <w:shd w:val="clear" w:color="auto" w:fill="F9F9FB"/>
          </w:tcPr>
          <w:p w14:paraId="01588E53" w14:textId="77777777" w:rsidR="00E33BC5" w:rsidRPr="00E33BC5" w:rsidRDefault="00E33BC5" w:rsidP="001B45CB">
            <w:pPr>
              <w:spacing w:after="0"/>
              <w:rPr>
                <w:lang w:val="en-IN"/>
              </w:rPr>
            </w:pPr>
            <w:r w:rsidRPr="00E33BC5">
              <w:rPr>
                <w:lang w:val="en-IN"/>
              </w:rPr>
              <w:t>23.551</w:t>
            </w:r>
            <w:r w:rsidRPr="00E33BC5">
              <w:rPr>
                <w:vertAlign w:val="superscript"/>
                <w:lang w:val="en-IN"/>
              </w:rPr>
              <w:t>a</w:t>
            </w:r>
          </w:p>
        </w:tc>
        <w:tc>
          <w:tcPr>
            <w:tcW w:w="1041" w:type="dxa"/>
            <w:tcBorders>
              <w:top w:val="single" w:sz="8" w:space="0" w:color="152935"/>
              <w:left w:val="single" w:sz="8" w:space="0" w:color="E0E0E0"/>
              <w:bottom w:val="single" w:sz="8" w:space="0" w:color="AEAEAE"/>
              <w:right w:val="nil"/>
            </w:tcBorders>
            <w:shd w:val="clear" w:color="auto" w:fill="F9F9FB"/>
          </w:tcPr>
          <w:p w14:paraId="3D58A759" w14:textId="77777777" w:rsidR="00E33BC5" w:rsidRPr="00E33BC5" w:rsidRDefault="00E33BC5" w:rsidP="001B45CB">
            <w:pPr>
              <w:spacing w:after="0"/>
              <w:rPr>
                <w:lang w:val="en-IN"/>
              </w:rPr>
            </w:pPr>
            <w:r w:rsidRPr="00E33BC5">
              <w:rPr>
                <w:lang w:val="en-IN"/>
              </w:rPr>
              <w:t>12</w:t>
            </w:r>
          </w:p>
        </w:tc>
        <w:tc>
          <w:tcPr>
            <w:tcW w:w="1491" w:type="dxa"/>
            <w:tcBorders>
              <w:top w:val="single" w:sz="8" w:space="0" w:color="152935"/>
              <w:left w:val="single" w:sz="8" w:space="0" w:color="E0E0E0"/>
              <w:bottom w:val="single" w:sz="8" w:space="0" w:color="AEAEAE"/>
              <w:right w:val="nil"/>
            </w:tcBorders>
            <w:shd w:val="clear" w:color="auto" w:fill="F9F9FB"/>
          </w:tcPr>
          <w:p w14:paraId="0D18C6B8" w14:textId="77777777" w:rsidR="00E33BC5" w:rsidRPr="00E33BC5" w:rsidRDefault="00E33BC5" w:rsidP="001B45CB">
            <w:pPr>
              <w:spacing w:after="0"/>
              <w:rPr>
                <w:lang w:val="en-IN"/>
              </w:rPr>
            </w:pPr>
            <w:r w:rsidRPr="00E33BC5">
              <w:rPr>
                <w:lang w:val="en-IN"/>
              </w:rPr>
              <w:t>.023</w:t>
            </w:r>
          </w:p>
        </w:tc>
      </w:tr>
      <w:tr w:rsidR="00E33BC5" w:rsidRPr="00E33BC5" w14:paraId="172D4210" w14:textId="77777777" w:rsidTr="00E33BC5">
        <w:trPr>
          <w:cantSplit/>
          <w:jc w:val="center"/>
        </w:trPr>
        <w:tc>
          <w:tcPr>
            <w:tcW w:w="2484" w:type="dxa"/>
            <w:tcBorders>
              <w:top w:val="single" w:sz="8" w:space="0" w:color="AEAEAE"/>
              <w:left w:val="nil"/>
              <w:bottom w:val="single" w:sz="8" w:space="0" w:color="AEAEAE"/>
              <w:right w:val="nil"/>
            </w:tcBorders>
            <w:shd w:val="clear" w:color="auto" w:fill="E0E0E0"/>
          </w:tcPr>
          <w:p w14:paraId="429CFE7C" w14:textId="77777777" w:rsidR="00E33BC5" w:rsidRPr="00E33BC5" w:rsidRDefault="00E33BC5" w:rsidP="001B45CB">
            <w:pPr>
              <w:spacing w:after="0"/>
              <w:rPr>
                <w:lang w:val="en-IN"/>
              </w:rPr>
            </w:pPr>
            <w:r w:rsidRPr="00E33BC5">
              <w:rPr>
                <w:lang w:val="en-IN"/>
              </w:rPr>
              <w:t>Likelihood Ratio</w:t>
            </w:r>
          </w:p>
        </w:tc>
        <w:tc>
          <w:tcPr>
            <w:tcW w:w="1041" w:type="dxa"/>
            <w:tcBorders>
              <w:top w:val="single" w:sz="8" w:space="0" w:color="AEAEAE"/>
              <w:left w:val="nil"/>
              <w:bottom w:val="single" w:sz="8" w:space="0" w:color="AEAEAE"/>
              <w:right w:val="single" w:sz="8" w:space="0" w:color="E0E0E0"/>
            </w:tcBorders>
            <w:shd w:val="clear" w:color="auto" w:fill="F9F9FB"/>
          </w:tcPr>
          <w:p w14:paraId="1BDBA561" w14:textId="77777777" w:rsidR="00E33BC5" w:rsidRPr="00E33BC5" w:rsidRDefault="00E33BC5" w:rsidP="001B45CB">
            <w:pPr>
              <w:spacing w:after="0"/>
              <w:rPr>
                <w:lang w:val="en-IN"/>
              </w:rPr>
            </w:pPr>
            <w:r w:rsidRPr="00E33BC5">
              <w:rPr>
                <w:lang w:val="en-IN"/>
              </w:rPr>
              <w:t>16.916</w:t>
            </w:r>
          </w:p>
        </w:tc>
        <w:tc>
          <w:tcPr>
            <w:tcW w:w="1041" w:type="dxa"/>
            <w:tcBorders>
              <w:top w:val="single" w:sz="8" w:space="0" w:color="AEAEAE"/>
              <w:left w:val="single" w:sz="8" w:space="0" w:color="E0E0E0"/>
              <w:bottom w:val="single" w:sz="8" w:space="0" w:color="AEAEAE"/>
              <w:right w:val="nil"/>
            </w:tcBorders>
            <w:shd w:val="clear" w:color="auto" w:fill="F9F9FB"/>
          </w:tcPr>
          <w:p w14:paraId="546434E8" w14:textId="77777777" w:rsidR="00E33BC5" w:rsidRPr="00E33BC5" w:rsidRDefault="00E33BC5" w:rsidP="001B45CB">
            <w:pPr>
              <w:spacing w:after="0"/>
              <w:rPr>
                <w:lang w:val="en-IN"/>
              </w:rPr>
            </w:pPr>
            <w:r w:rsidRPr="00E33BC5">
              <w:rPr>
                <w:lang w:val="en-IN"/>
              </w:rPr>
              <w:t>12</w:t>
            </w:r>
          </w:p>
        </w:tc>
        <w:tc>
          <w:tcPr>
            <w:tcW w:w="1491" w:type="dxa"/>
            <w:tcBorders>
              <w:top w:val="single" w:sz="8" w:space="0" w:color="AEAEAE"/>
              <w:left w:val="single" w:sz="8" w:space="0" w:color="E0E0E0"/>
              <w:bottom w:val="single" w:sz="8" w:space="0" w:color="AEAEAE"/>
              <w:right w:val="nil"/>
            </w:tcBorders>
            <w:shd w:val="clear" w:color="auto" w:fill="F9F9FB"/>
          </w:tcPr>
          <w:p w14:paraId="234E8ABD" w14:textId="77777777" w:rsidR="00E33BC5" w:rsidRPr="00E33BC5" w:rsidRDefault="00E33BC5" w:rsidP="001B45CB">
            <w:pPr>
              <w:spacing w:after="0"/>
              <w:rPr>
                <w:lang w:val="en-IN"/>
              </w:rPr>
            </w:pPr>
            <w:r w:rsidRPr="00E33BC5">
              <w:rPr>
                <w:lang w:val="en-IN"/>
              </w:rPr>
              <w:t>.153</w:t>
            </w:r>
          </w:p>
        </w:tc>
      </w:tr>
      <w:tr w:rsidR="00E33BC5" w:rsidRPr="00E33BC5" w14:paraId="00A43F0A" w14:textId="77777777" w:rsidTr="00E33BC5">
        <w:trPr>
          <w:cantSplit/>
          <w:jc w:val="center"/>
        </w:trPr>
        <w:tc>
          <w:tcPr>
            <w:tcW w:w="2484" w:type="dxa"/>
            <w:tcBorders>
              <w:top w:val="single" w:sz="8" w:space="0" w:color="AEAEAE"/>
              <w:left w:val="nil"/>
              <w:bottom w:val="single" w:sz="8" w:space="0" w:color="AEAEAE"/>
              <w:right w:val="nil"/>
            </w:tcBorders>
            <w:shd w:val="clear" w:color="auto" w:fill="E0E0E0"/>
          </w:tcPr>
          <w:p w14:paraId="3E4C2BA4" w14:textId="77777777" w:rsidR="00E33BC5" w:rsidRPr="00E33BC5" w:rsidRDefault="00E33BC5" w:rsidP="001B45CB">
            <w:pPr>
              <w:spacing w:after="0"/>
              <w:rPr>
                <w:lang w:val="en-IN"/>
              </w:rPr>
            </w:pPr>
            <w:r w:rsidRPr="00E33BC5">
              <w:rPr>
                <w:lang w:val="en-IN"/>
              </w:rPr>
              <w:t>Linear-by-Linear Association</w:t>
            </w:r>
          </w:p>
        </w:tc>
        <w:tc>
          <w:tcPr>
            <w:tcW w:w="1041" w:type="dxa"/>
            <w:tcBorders>
              <w:top w:val="single" w:sz="8" w:space="0" w:color="AEAEAE"/>
              <w:left w:val="nil"/>
              <w:bottom w:val="single" w:sz="8" w:space="0" w:color="AEAEAE"/>
              <w:right w:val="single" w:sz="8" w:space="0" w:color="E0E0E0"/>
            </w:tcBorders>
            <w:shd w:val="clear" w:color="auto" w:fill="F9F9FB"/>
          </w:tcPr>
          <w:p w14:paraId="0B330587" w14:textId="77777777" w:rsidR="00E33BC5" w:rsidRPr="00E33BC5" w:rsidRDefault="00E33BC5" w:rsidP="001B45CB">
            <w:pPr>
              <w:spacing w:after="0"/>
              <w:rPr>
                <w:lang w:val="en-IN"/>
              </w:rPr>
            </w:pPr>
            <w:r w:rsidRPr="00E33BC5">
              <w:rPr>
                <w:lang w:val="en-IN"/>
              </w:rPr>
              <w:t>4.917</w:t>
            </w:r>
          </w:p>
        </w:tc>
        <w:tc>
          <w:tcPr>
            <w:tcW w:w="1041" w:type="dxa"/>
            <w:tcBorders>
              <w:top w:val="single" w:sz="8" w:space="0" w:color="AEAEAE"/>
              <w:left w:val="single" w:sz="8" w:space="0" w:color="E0E0E0"/>
              <w:bottom w:val="single" w:sz="8" w:space="0" w:color="AEAEAE"/>
              <w:right w:val="nil"/>
            </w:tcBorders>
            <w:shd w:val="clear" w:color="auto" w:fill="F9F9FB"/>
          </w:tcPr>
          <w:p w14:paraId="3F67C271" w14:textId="77777777" w:rsidR="00E33BC5" w:rsidRPr="00E33BC5" w:rsidRDefault="00E33BC5" w:rsidP="001B45CB">
            <w:pPr>
              <w:spacing w:after="0"/>
              <w:rPr>
                <w:lang w:val="en-IN"/>
              </w:rPr>
            </w:pPr>
            <w:r w:rsidRPr="00E33BC5">
              <w:rPr>
                <w:lang w:val="en-IN"/>
              </w:rPr>
              <w:t>1</w:t>
            </w:r>
          </w:p>
        </w:tc>
        <w:tc>
          <w:tcPr>
            <w:tcW w:w="1491" w:type="dxa"/>
            <w:tcBorders>
              <w:top w:val="single" w:sz="8" w:space="0" w:color="AEAEAE"/>
              <w:left w:val="single" w:sz="8" w:space="0" w:color="E0E0E0"/>
              <w:bottom w:val="single" w:sz="8" w:space="0" w:color="AEAEAE"/>
              <w:right w:val="nil"/>
            </w:tcBorders>
            <w:shd w:val="clear" w:color="auto" w:fill="F9F9FB"/>
          </w:tcPr>
          <w:p w14:paraId="0A9B3DF3" w14:textId="77777777" w:rsidR="00E33BC5" w:rsidRPr="00E33BC5" w:rsidRDefault="00E33BC5" w:rsidP="001B45CB">
            <w:pPr>
              <w:spacing w:after="0"/>
              <w:rPr>
                <w:lang w:val="en-IN"/>
              </w:rPr>
            </w:pPr>
            <w:r w:rsidRPr="00E33BC5">
              <w:rPr>
                <w:lang w:val="en-IN"/>
              </w:rPr>
              <w:t>.027</w:t>
            </w:r>
          </w:p>
        </w:tc>
      </w:tr>
      <w:tr w:rsidR="00E33BC5" w:rsidRPr="00E33BC5" w14:paraId="78858F96" w14:textId="77777777" w:rsidTr="00E33BC5">
        <w:trPr>
          <w:cantSplit/>
          <w:jc w:val="center"/>
        </w:trPr>
        <w:tc>
          <w:tcPr>
            <w:tcW w:w="2484" w:type="dxa"/>
            <w:tcBorders>
              <w:top w:val="single" w:sz="8" w:space="0" w:color="AEAEAE"/>
              <w:left w:val="nil"/>
              <w:bottom w:val="single" w:sz="8" w:space="0" w:color="152935"/>
              <w:right w:val="nil"/>
            </w:tcBorders>
            <w:shd w:val="clear" w:color="auto" w:fill="E0E0E0"/>
          </w:tcPr>
          <w:p w14:paraId="3813191B" w14:textId="77777777" w:rsidR="00E33BC5" w:rsidRPr="00E33BC5" w:rsidRDefault="00E33BC5" w:rsidP="001B45CB">
            <w:pPr>
              <w:spacing w:after="0"/>
              <w:rPr>
                <w:lang w:val="en-IN"/>
              </w:rPr>
            </w:pPr>
            <w:r w:rsidRPr="00E33BC5">
              <w:rPr>
                <w:lang w:val="en-IN"/>
              </w:rPr>
              <w:t>N of Valid Cases</w:t>
            </w:r>
          </w:p>
        </w:tc>
        <w:tc>
          <w:tcPr>
            <w:tcW w:w="1041" w:type="dxa"/>
            <w:tcBorders>
              <w:top w:val="single" w:sz="8" w:space="0" w:color="AEAEAE"/>
              <w:left w:val="nil"/>
              <w:bottom w:val="single" w:sz="8" w:space="0" w:color="152935"/>
              <w:right w:val="single" w:sz="8" w:space="0" w:color="E0E0E0"/>
            </w:tcBorders>
            <w:shd w:val="clear" w:color="auto" w:fill="F9F9FB"/>
          </w:tcPr>
          <w:p w14:paraId="4FB6FCAC" w14:textId="77777777" w:rsidR="00E33BC5" w:rsidRPr="00E33BC5" w:rsidRDefault="00E33BC5" w:rsidP="001B45CB">
            <w:pPr>
              <w:spacing w:after="0"/>
              <w:rPr>
                <w:lang w:val="en-IN"/>
              </w:rPr>
            </w:pPr>
            <w:r w:rsidRPr="00E33BC5">
              <w:rPr>
                <w:lang w:val="en-IN"/>
              </w:rPr>
              <w:t>82</w:t>
            </w:r>
          </w:p>
        </w:tc>
        <w:tc>
          <w:tcPr>
            <w:tcW w:w="1041" w:type="dxa"/>
            <w:tcBorders>
              <w:top w:val="single" w:sz="8" w:space="0" w:color="AEAEAE"/>
              <w:left w:val="single" w:sz="8" w:space="0" w:color="E0E0E0"/>
              <w:bottom w:val="single" w:sz="8" w:space="0" w:color="152935"/>
              <w:right w:val="nil"/>
            </w:tcBorders>
            <w:shd w:val="clear" w:color="auto" w:fill="F9F9FB"/>
            <w:vAlign w:val="center"/>
          </w:tcPr>
          <w:p w14:paraId="3A082BF3" w14:textId="77777777" w:rsidR="00E33BC5" w:rsidRPr="00E33BC5" w:rsidRDefault="00E33BC5" w:rsidP="001B45CB">
            <w:pPr>
              <w:spacing w:after="0"/>
              <w:rPr>
                <w:lang w:val="en-IN"/>
              </w:rPr>
            </w:pPr>
          </w:p>
        </w:tc>
        <w:tc>
          <w:tcPr>
            <w:tcW w:w="1491" w:type="dxa"/>
            <w:tcBorders>
              <w:top w:val="single" w:sz="8" w:space="0" w:color="AEAEAE"/>
              <w:left w:val="single" w:sz="8" w:space="0" w:color="E0E0E0"/>
              <w:bottom w:val="single" w:sz="8" w:space="0" w:color="152935"/>
              <w:right w:val="nil"/>
            </w:tcBorders>
            <w:shd w:val="clear" w:color="auto" w:fill="F9F9FB"/>
            <w:vAlign w:val="center"/>
          </w:tcPr>
          <w:p w14:paraId="668ADE78" w14:textId="77777777" w:rsidR="00E33BC5" w:rsidRPr="00E33BC5" w:rsidRDefault="00E33BC5" w:rsidP="001B45CB">
            <w:pPr>
              <w:spacing w:after="0"/>
              <w:rPr>
                <w:lang w:val="en-IN"/>
              </w:rPr>
            </w:pPr>
          </w:p>
        </w:tc>
      </w:tr>
      <w:tr w:rsidR="00E33BC5" w:rsidRPr="00E33BC5" w14:paraId="2591AEB1" w14:textId="77777777" w:rsidTr="00E33BC5">
        <w:trPr>
          <w:cantSplit/>
          <w:jc w:val="center"/>
        </w:trPr>
        <w:tc>
          <w:tcPr>
            <w:tcW w:w="6057" w:type="dxa"/>
            <w:gridSpan w:val="4"/>
            <w:tcBorders>
              <w:top w:val="nil"/>
              <w:left w:val="nil"/>
              <w:bottom w:val="nil"/>
              <w:right w:val="nil"/>
            </w:tcBorders>
            <w:shd w:val="clear" w:color="auto" w:fill="FFFFFF"/>
          </w:tcPr>
          <w:p w14:paraId="36E26035" w14:textId="77777777" w:rsidR="00E33BC5" w:rsidRPr="00E33BC5" w:rsidRDefault="00E33BC5" w:rsidP="001B45CB">
            <w:pPr>
              <w:spacing w:after="0"/>
              <w:rPr>
                <w:lang w:val="en-IN"/>
              </w:rPr>
            </w:pPr>
            <w:r w:rsidRPr="00E33BC5">
              <w:rPr>
                <w:lang w:val="en-IN"/>
              </w:rPr>
              <w:t>a. 16 cells (80.0%) have expected count less than 5. The minimum expected count is .07.</w:t>
            </w:r>
          </w:p>
        </w:tc>
      </w:tr>
    </w:tbl>
    <w:p w14:paraId="3639F0B6" w14:textId="2FA1E26A" w:rsidR="00B41379" w:rsidRDefault="00B41379" w:rsidP="001B45CB">
      <w:pPr>
        <w:pStyle w:val="Heading5"/>
      </w:pPr>
      <w:bookmarkStart w:id="141" w:name="_Toc219897490"/>
      <w:r>
        <w:t>Table 4.8: Chi-Square Test Results</w:t>
      </w:r>
      <w:bookmarkEnd w:id="141"/>
    </w:p>
    <w:p w14:paraId="7077C350" w14:textId="6FD1406C" w:rsidR="00B41379" w:rsidRPr="00B41379" w:rsidRDefault="000A63AA" w:rsidP="001B45CB">
      <w:pPr>
        <w:spacing w:after="0"/>
        <w:jc w:val="center"/>
        <w:rPr>
          <w:lang w:val="en-IN"/>
        </w:rPr>
      </w:pPr>
      <w:r>
        <w:rPr>
          <w:lang w:val="en-IN"/>
        </w:rPr>
        <w:t>(Source: Developed by Learner using SPSS)</w:t>
      </w:r>
    </w:p>
    <w:p w14:paraId="084A722F" w14:textId="407A78A8" w:rsidR="00B9121A" w:rsidRPr="00DF2C7E" w:rsidRDefault="00C564BF" w:rsidP="001B45CB">
      <w:pPr>
        <w:spacing w:after="0"/>
        <w:rPr>
          <w:lang w:val="en-IN"/>
        </w:rPr>
      </w:pPr>
      <w:r w:rsidRPr="00C564BF">
        <w:rPr>
          <w:lang w:val="en-IN"/>
        </w:rPr>
        <w:t>The Pearson chi-square value suggests that there is a statistically significant correlation between gender and a desire to pay a premium price o</w:t>
      </w:r>
      <w:r>
        <w:rPr>
          <w:lang w:val="en-IN"/>
        </w:rPr>
        <w:t xml:space="preserve">n the sustainable FMCG products </w:t>
      </w:r>
      <w:r w:rsidR="00DF2C7E" w:rsidRPr="00DF2C7E">
        <w:rPr>
          <w:lang w:val="en-IN"/>
        </w:rPr>
        <w:t xml:space="preserve">(χ² = 23.551, df = 12, p = 0.023). Additionally, the significant linear-by-linear association (p = 0.027) </w:t>
      </w:r>
      <w:r w:rsidRPr="00C564BF">
        <w:rPr>
          <w:lang w:val="en-IN"/>
        </w:rPr>
        <w:t>implies a directional correlation among responses among the levels of agreement. Yet</w:t>
      </w:r>
      <w:r w:rsidR="006975C8">
        <w:rPr>
          <w:lang w:val="en-IN"/>
        </w:rPr>
        <w:t>,</w:t>
      </w:r>
      <w:r w:rsidRPr="00C564BF">
        <w:rPr>
          <w:lang w:val="en-IN"/>
        </w:rPr>
        <w:t xml:space="preserve"> the interpretation of these results shou</w:t>
      </w:r>
      <w:r w:rsidR="006975C8">
        <w:rPr>
          <w:lang w:val="en-IN"/>
        </w:rPr>
        <w:t>ld be done with care because 80%</w:t>
      </w:r>
      <w:r w:rsidRPr="00C564BF">
        <w:rPr>
          <w:lang w:val="en-IN"/>
        </w:rPr>
        <w:t xml:space="preserve"> of the cells are expected to have counts of less than five which is not one of the Chi-square assumptions. Such a limitation makes the test less robust and it is likely that it will cause an overstatement of the levels of significance. As a result, the results may indicate possible gender-based variations in sustainability-oriented purchasing intentions, but which should be interpreted as reflective as opposed to conclusive, which the need of big and more balanced samples in future studies.</w:t>
      </w:r>
    </w:p>
    <w:p w14:paraId="73244FF6" w14:textId="77777777" w:rsidR="00372D3C" w:rsidRPr="00372D3C" w:rsidRDefault="00372D3C" w:rsidP="001B45CB">
      <w:pPr>
        <w:pStyle w:val="Heading2"/>
        <w:rPr>
          <w:lang w:val="en-IN"/>
        </w:rPr>
      </w:pPr>
      <w:bookmarkStart w:id="142" w:name="_Toc219897550"/>
      <w:r w:rsidRPr="00372D3C">
        <w:rPr>
          <w:lang w:val="en-IN"/>
        </w:rPr>
        <w:t>4.9 Chapter Summary</w:t>
      </w:r>
      <w:bookmarkEnd w:id="142"/>
    </w:p>
    <w:p w14:paraId="13FE893D" w14:textId="079D974B" w:rsidR="00AB2464" w:rsidRDefault="00C564BF" w:rsidP="00C564BF">
      <w:pPr>
        <w:spacing w:after="0"/>
      </w:pPr>
      <w:r w:rsidRPr="00C564BF">
        <w:rPr>
          <w:lang w:val="en-IN"/>
        </w:rPr>
        <w:t xml:space="preserve">In this chapter, the empirical results of the study were provided in form of a number of quantitative studies. Internal consistency was measured using reliability tests and acceptable consistency was found in all scales of measurement. Descriptive statistics </w:t>
      </w:r>
      <w:r w:rsidRPr="00C564BF">
        <w:rPr>
          <w:lang w:val="en-IN"/>
        </w:rPr>
        <w:lastRenderedPageBreak/>
        <w:t>indicated that the perception of sustainability communication, credibility, trust, and brand loyalty among consumers in the UK FMCG is low to moderate in general. Correlation, regression analyses indicated that verification and consumer trust are crucial components in the determination of the brand loyalty whereas, sustainability communication is not a sufficient element in the determination of brand loyalty without the management of credible support. Chi-square and cross-tabulation were also used to gain more demographic information, but the interpretation was not as much as the distribution of the samples. The findings taken collectively form a solid empirical basis on the empirical disco</w:t>
      </w:r>
      <w:r>
        <w:rPr>
          <w:lang w:val="en-IN"/>
        </w:rPr>
        <w:t>urse of the next chapter.</w:t>
      </w:r>
      <w:r w:rsidR="00AB2464">
        <w:br w:type="page"/>
      </w:r>
    </w:p>
    <w:p w14:paraId="68136007" w14:textId="77777777" w:rsidR="00AB2464" w:rsidRDefault="00AB2464" w:rsidP="00AB2464">
      <w:pPr>
        <w:pStyle w:val="Heading1"/>
      </w:pPr>
      <w:bookmarkStart w:id="143" w:name="_Toc219897551"/>
      <w:r>
        <w:lastRenderedPageBreak/>
        <w:t>Chapter 5: Discussion</w:t>
      </w:r>
      <w:bookmarkEnd w:id="143"/>
    </w:p>
    <w:p w14:paraId="24476C95" w14:textId="77777777" w:rsidR="00AB2464" w:rsidRPr="00AB2464" w:rsidRDefault="00AB2464" w:rsidP="007E747A">
      <w:pPr>
        <w:pStyle w:val="Heading2"/>
        <w:rPr>
          <w:lang w:val="en-IN"/>
        </w:rPr>
      </w:pPr>
      <w:bookmarkStart w:id="144" w:name="_Toc219897552"/>
      <w:r w:rsidRPr="00AB2464">
        <w:rPr>
          <w:lang w:val="en-IN"/>
        </w:rPr>
        <w:t>5.1 Introduction</w:t>
      </w:r>
      <w:bookmarkEnd w:id="144"/>
    </w:p>
    <w:p w14:paraId="4885BEBF" w14:textId="6C7B8E7A" w:rsidR="002E7850" w:rsidRPr="002E7850" w:rsidRDefault="002069B2" w:rsidP="002069B2">
      <w:pPr>
        <w:rPr>
          <w:lang w:val="en-IN"/>
        </w:rPr>
      </w:pPr>
      <w:r w:rsidRPr="002069B2">
        <w:rPr>
          <w:lang w:val="en-IN"/>
        </w:rPr>
        <w:t>This chapter frames empirical findings in Chapter 4 through comparative analysis of the UK FMCG findings in this study with the empirical studies undertaken by previous scholars working globally and regionally. This discussion is based on Signalling Theory, Theory of Planned Behaviour (TPB), and the commitment-trust Theory and critically analyses the effect of the sustainability communication aspects on consumer trust and behavioural attitude. Analysis reveals overlapping and discrepancies with the known literature, especially regarding the UK regulatory environment, that is, the CMA Green Claims Code that provides a unique environment as opposed to other markets.</w:t>
      </w:r>
    </w:p>
    <w:p w14:paraId="4DF38B4A" w14:textId="77777777" w:rsidR="002E7850" w:rsidRPr="002E7850" w:rsidRDefault="002E7850" w:rsidP="00E2468D">
      <w:pPr>
        <w:pStyle w:val="Heading2"/>
        <w:rPr>
          <w:lang w:val="en-IN"/>
        </w:rPr>
      </w:pPr>
      <w:bookmarkStart w:id="145" w:name="_Toc219897553"/>
      <w:r w:rsidRPr="002E7850">
        <w:rPr>
          <w:lang w:val="en-IN"/>
        </w:rPr>
        <w:t>5.2 Sustainability Communication and Consumer Trust</w:t>
      </w:r>
      <w:bookmarkEnd w:id="145"/>
    </w:p>
    <w:p w14:paraId="051469AD" w14:textId="23C205DC" w:rsidR="002069B2" w:rsidRPr="002069B2" w:rsidRDefault="002069B2" w:rsidP="002069B2">
      <w:pPr>
        <w:rPr>
          <w:lang w:val="en-IN"/>
        </w:rPr>
      </w:pPr>
      <w:r w:rsidRPr="002069B2">
        <w:rPr>
          <w:lang w:val="en-IN"/>
        </w:rPr>
        <w:t xml:space="preserve">This paper exposes a paradox in the sustainability communication and consumer trust. Bivariate correlation showed significant positive relationship (r = 0.663, p &lt; 0.001) but when the control based on credibility, verification, and scepticism was incorporated in multiple regression, the direct impact of sustainability communication was no longer significant (β = 0.091, p = 0.478). This implies that the frequency of communication is not sufficient to build consumer trust, a significant practical finding that can be of </w:t>
      </w:r>
      <w:r>
        <w:rPr>
          <w:lang w:val="en-IN"/>
        </w:rPr>
        <w:t>significant use to FMCG brands.</w:t>
      </w:r>
    </w:p>
    <w:p w14:paraId="1AE28204" w14:textId="15274AF3" w:rsidR="002069B2" w:rsidRPr="002069B2" w:rsidRDefault="002069B2" w:rsidP="002069B2">
      <w:pPr>
        <w:rPr>
          <w:lang w:val="en-IN"/>
        </w:rPr>
      </w:pPr>
      <w:r w:rsidRPr="002069B2">
        <w:rPr>
          <w:lang w:val="en-IN"/>
        </w:rPr>
        <w:t>This finding is consistent with the developing literature that indicates sustainability communication has shifted to category norm and not competitive differentiator. This pattern was reported by Primožič and Kutnar (2022) in their European FMCG studies, where the bivariate relationships between communication and trust (r = 0.45) diminished significantly in the multivariate models. The UK context, however, has stronger effects on suppression than Wang and Walker (2023), who present an international FMCG study and discovery that communication retained a small predictive strength with controls ( β = 0.35, p &lt; 0.05). This shift indicates a greater sceptical response by UK consumers due to regulatory risk and greater exposure to greenwashing, which argues that regulatory environment, is a modifying factor of the utility of communication as</w:t>
      </w:r>
      <w:r w:rsidR="00E2468D">
        <w:rPr>
          <w:lang w:val="en-IN"/>
        </w:rPr>
        <w:t xml:space="preserve"> a source of independent trust.</w:t>
      </w:r>
    </w:p>
    <w:p w14:paraId="5BB6F575" w14:textId="34577C1E" w:rsidR="002E7850" w:rsidRPr="002E7850" w:rsidRDefault="002069B2" w:rsidP="002069B2">
      <w:pPr>
        <w:rPr>
          <w:lang w:val="en-IN"/>
        </w:rPr>
      </w:pPr>
      <w:r w:rsidRPr="002069B2">
        <w:rPr>
          <w:lang w:val="en-IN"/>
        </w:rPr>
        <w:t xml:space="preserve">According to Signalling Theory, this result is theoretically understandable: unproven messages about sustainability with no basis are low-quality signals that do not mitigate information asymmetry. Consumers do not tend to believe such indicators more so in </w:t>
      </w:r>
      <w:r w:rsidRPr="002069B2">
        <w:rPr>
          <w:lang w:val="en-IN"/>
        </w:rPr>
        <w:lastRenderedPageBreak/>
        <w:t>greenwashing-prone sectors such as FMCG as demonstrated in a systematic review of 80+ studies (Nugraha et al., 2024). Sustainability communication can be paradoxical as trust may be destroyed when consumers view an incongruity between what is communicated and actual behaviour. The study by Sousa et al. (2022) revealed that repetitive unsubstantiated claims benefit sceptical orientations and serve to contribute to the perception of opportunistic marketing, which is absolutely true in case sustainability communication should be credibly substantiated in order to have any positive impact of trust.</w:t>
      </w:r>
    </w:p>
    <w:p w14:paraId="14F369A4" w14:textId="77777777" w:rsidR="002E7850" w:rsidRPr="002E7850" w:rsidRDefault="002E7850" w:rsidP="00E2468D">
      <w:pPr>
        <w:pStyle w:val="Heading2"/>
        <w:rPr>
          <w:lang w:val="en-IN"/>
        </w:rPr>
      </w:pPr>
      <w:bookmarkStart w:id="146" w:name="_Toc219897554"/>
      <w:r w:rsidRPr="002E7850">
        <w:rPr>
          <w:lang w:val="en-IN"/>
        </w:rPr>
        <w:t>5.3 The Role of Credibility in Trust Formation</w:t>
      </w:r>
      <w:bookmarkEnd w:id="146"/>
    </w:p>
    <w:p w14:paraId="5171CE00" w14:textId="72247231" w:rsidR="002069B2" w:rsidRPr="002069B2" w:rsidRDefault="002069B2" w:rsidP="002069B2">
      <w:pPr>
        <w:rPr>
          <w:lang w:val="en-IN"/>
        </w:rPr>
      </w:pPr>
      <w:r w:rsidRPr="002069B2">
        <w:rPr>
          <w:lang w:val="en-IN"/>
        </w:rPr>
        <w:t xml:space="preserve">Credibility was moderately correlated with trust (r = 0.58, p &lt; 0.001) but failed to achieve significance in multiple regression in predicting trust </w:t>
      </w:r>
      <w:r>
        <w:rPr>
          <w:lang w:val="en-IN"/>
        </w:rPr>
        <w:t>(</w:t>
      </w:r>
      <w:r w:rsidRPr="002069B2">
        <w:rPr>
          <w:lang w:val="en-IN"/>
        </w:rPr>
        <w:t>β = 0.142, p = 0.089). This trend would indicate that credibility is not independent, but instead, it is critical; the effects are mediated or moderated by verification and scepticism. Credibility does not drive verification</w:t>
      </w:r>
      <w:r>
        <w:rPr>
          <w:lang w:val="en-IN"/>
        </w:rPr>
        <w:t xml:space="preserve"> mechanisms but works together.</w:t>
      </w:r>
    </w:p>
    <w:p w14:paraId="025047D5" w14:textId="0D1A939F" w:rsidR="002069B2" w:rsidRPr="002069B2" w:rsidRDefault="002069B2" w:rsidP="002069B2">
      <w:pPr>
        <w:rPr>
          <w:lang w:val="en-IN"/>
        </w:rPr>
      </w:pPr>
      <w:r w:rsidRPr="002069B2">
        <w:rPr>
          <w:lang w:val="en-IN"/>
        </w:rPr>
        <w:t xml:space="preserve">Credibility, being the main theme of the literature, is a precursor of sustainability trust. Credible messages by Cuesta-Valiño et al. (2023) were found to predict trust with effect cash values of between </w:t>
      </w:r>
      <w:r w:rsidR="00F0147B" w:rsidRPr="00F0147B">
        <w:rPr>
          <w:lang w:val="en-IN"/>
        </w:rPr>
        <w:t>β = 0.38 to β = 0.52</w:t>
      </w:r>
      <w:r w:rsidRPr="002069B2">
        <w:rPr>
          <w:lang w:val="en-IN"/>
        </w:rPr>
        <w:t>in three studies in Europe involving FMCGs. Th</w:t>
      </w:r>
      <w:r w:rsidR="00F0147B">
        <w:rPr>
          <w:lang w:val="en-IN"/>
        </w:rPr>
        <w:t>e smaller effect in this case (</w:t>
      </w:r>
      <w:r w:rsidR="00F0147B" w:rsidRPr="00F0147B">
        <w:rPr>
          <w:lang w:val="en-IN"/>
        </w:rPr>
        <w:t>β = 0.142,</w:t>
      </w:r>
      <w:r w:rsidR="00F0147B">
        <w:rPr>
          <w:lang w:val="en-IN"/>
        </w:rPr>
        <w:t xml:space="preserve"> ns</w:t>
      </w:r>
      <w:r w:rsidRPr="002069B2">
        <w:rPr>
          <w:lang w:val="en-IN"/>
        </w:rPr>
        <w:t xml:space="preserve">) implies that UK consumers use stricter criteria of credibility, perhaps due to heightened regulatory awareness and previous exposure to greenwashing. CMA Green Claims Code can increase the scepticism of the consumers and you need not only credible </w:t>
      </w:r>
      <w:r w:rsidR="00F0147B" w:rsidRPr="002069B2">
        <w:rPr>
          <w:lang w:val="en-IN"/>
        </w:rPr>
        <w:t>but also</w:t>
      </w:r>
      <w:r w:rsidRPr="002069B2">
        <w:rPr>
          <w:lang w:val="en-IN"/>
        </w:rPr>
        <w:t xml:space="preserve"> indepe</w:t>
      </w:r>
      <w:r>
        <w:rPr>
          <w:lang w:val="en-IN"/>
        </w:rPr>
        <w:t>ndently verified communication.</w:t>
      </w:r>
    </w:p>
    <w:p w14:paraId="7B1D3D59" w14:textId="48AE90B7" w:rsidR="002E7850" w:rsidRPr="002E7850" w:rsidRDefault="002069B2" w:rsidP="002069B2">
      <w:pPr>
        <w:rPr>
          <w:lang w:val="en-IN"/>
        </w:rPr>
      </w:pPr>
      <w:r w:rsidRPr="002069B2">
        <w:rPr>
          <w:lang w:val="en-IN"/>
        </w:rPr>
        <w:t>In theory, the credibility established by labelling someone as credible in the context of commitment-trust theory is vital to relational integrity; consumers our expectations of ethical motivation to credible messaging, building on relational integrity. Nonetheless, the regression in this study shows that there is not credibility in the sense that it would trigger this mechanism with UK FMCGs settings. Khalufi et al. (2025) also observed that trust effect of credibility decreased significantly in the presence of third party verification, which implies that verification modulates the credibility effectiveness. This is indicative of low involvement purchase situation, as it is described as FMCG, and consumers possess efficient heuristics to use; it might not be credible enough, so external validation is required.</w:t>
      </w:r>
    </w:p>
    <w:p w14:paraId="2BC77C8A" w14:textId="77777777" w:rsidR="002E7850" w:rsidRPr="002E7850" w:rsidRDefault="002E7850" w:rsidP="00E2468D">
      <w:pPr>
        <w:pStyle w:val="Heading2"/>
        <w:rPr>
          <w:lang w:val="en-IN"/>
        </w:rPr>
      </w:pPr>
      <w:bookmarkStart w:id="147" w:name="_Toc219897555"/>
      <w:r w:rsidRPr="002E7850">
        <w:rPr>
          <w:lang w:val="en-IN"/>
        </w:rPr>
        <w:lastRenderedPageBreak/>
        <w:t>5.4 Verification as a Critical Trust Signal</w:t>
      </w:r>
      <w:bookmarkEnd w:id="147"/>
    </w:p>
    <w:p w14:paraId="37C19119" w14:textId="35F902AC" w:rsidR="00F0147B" w:rsidRPr="00F0147B" w:rsidRDefault="00F0147B" w:rsidP="00F0147B">
      <w:pPr>
        <w:rPr>
          <w:lang w:val="en-IN"/>
        </w:rPr>
      </w:pPr>
      <w:r w:rsidRPr="00F0147B">
        <w:rPr>
          <w:lang w:val="en-IN"/>
        </w:rPr>
        <w:t xml:space="preserve">Verification was the most successful trust predictor </w:t>
      </w:r>
      <w:r>
        <w:rPr>
          <w:lang w:val="en-IN"/>
        </w:rPr>
        <w:t>(</w:t>
      </w:r>
      <w:r w:rsidRPr="00F0147B">
        <w:rPr>
          <w:lang w:val="en-IN"/>
        </w:rPr>
        <w:t>β = 0.276, p = 0.025), as it is both statistically significant and has the largest standardised predictor coefficient of all predictors. This result sheds some light on an important mechanism of forming trust of UK FMCG. Verification includes third-party attestations, compliance factors (Sent others), measurable signs of sustainability, signals that are succinctly described as expensive to counterfeit and hard to alter such as their cost to counterfeit in addition</w:t>
      </w:r>
      <w:r>
        <w:rPr>
          <w:lang w:val="en-IN"/>
        </w:rPr>
        <w:t xml:space="preserve"> to the presence of resistance.</w:t>
      </w:r>
    </w:p>
    <w:p w14:paraId="41E10229" w14:textId="7B7D9B2A" w:rsidR="00F0147B" w:rsidRPr="00F0147B" w:rsidRDefault="00F0147B" w:rsidP="00F0147B">
      <w:pPr>
        <w:rPr>
          <w:lang w:val="en-IN"/>
        </w:rPr>
      </w:pPr>
      <w:r w:rsidRPr="00F0147B">
        <w:rPr>
          <w:lang w:val="en-IN"/>
        </w:rPr>
        <w:t>Compared analysis discloses persuasion with contemporary real research. According to Nugraha et al. (2024), third-party assurance was the strongest type of maximum countermeasure to greenwashing, where verified claims produced 25-30% more trust scores than unverified claims. The Sustainability messages that had third-party evidence support had signifi</w:t>
      </w:r>
      <w:r>
        <w:rPr>
          <w:lang w:val="en-IN"/>
        </w:rPr>
        <w:t>cantly more recovery of trust (</w:t>
      </w:r>
      <w:r w:rsidRPr="00F0147B">
        <w:rPr>
          <w:lang w:val="en-IN"/>
        </w:rPr>
        <w:t xml:space="preserve">β = 0.28, p &lt; 0.001) than vague promises </w:t>
      </w:r>
      <w:r>
        <w:rPr>
          <w:lang w:val="en-IN"/>
        </w:rPr>
        <w:t>(</w:t>
      </w:r>
      <w:r w:rsidRPr="00F0147B">
        <w:rPr>
          <w:lang w:val="en-IN"/>
        </w:rPr>
        <w:t>β = 0.08, ns) and were also comparable to the magnitude of effects in this study. Balatsas-Lekkas et al. (2024) illustrated a reinforcing impact of verification on behavioural intentions by overall perceived behavioural control in TPB framework that further elaborated</w:t>
      </w:r>
      <w:r>
        <w:rPr>
          <w:lang w:val="en-IN"/>
        </w:rPr>
        <w:t xml:space="preserve"> the mechanism of verification.</w:t>
      </w:r>
    </w:p>
    <w:p w14:paraId="2A4E35FD" w14:textId="4C3AE45C" w:rsidR="002E7850" w:rsidRPr="002E7850" w:rsidRDefault="00F0147B" w:rsidP="00F0147B">
      <w:pPr>
        <w:rPr>
          <w:lang w:val="en-IN"/>
        </w:rPr>
      </w:pPr>
      <w:r w:rsidRPr="00F0147B">
        <w:rPr>
          <w:lang w:val="en-IN"/>
        </w:rPr>
        <w:t>The Signalling Theory describes how the dominance of verification</w:t>
      </w:r>
      <w:r>
        <w:rPr>
          <w:lang w:val="en-IN"/>
        </w:rPr>
        <w:t>.</w:t>
      </w:r>
      <w:r w:rsidRPr="00F0147B">
        <w:rPr>
          <w:lang w:val="en-IN"/>
        </w:rPr>
        <w:t xml:space="preserve"> The use of external audits, certification, and regulatory compliance are viewed as expensive and hard-to-imitate signals that viably convey brand commitment. Such signals are effective to pass on quality in information-asymmetries in FMCG. The regulatory environment is unique to the UK and therefore verification is enhanced. The CMA Green Claims Code preserves substantiation and limits unclear claims that enhances the awareness of non-compliance among the consumers and enhances signal value of proven regulatory compliance. KPMG (2024) discovered that consumers in markets with stricter controls (CMA) preferred claims with greater compliance to uncontrolled areas, indicating that there was a moderate effect of regulation on the verification of claims. UK is stronger in the effects of verification compared with global samples with a high degree of baseline scepticism and therefore a higher degree of verification, higher degree of verification has higher effect on scepticism overcoming.</w:t>
      </w:r>
    </w:p>
    <w:p w14:paraId="157A05F4" w14:textId="77777777" w:rsidR="002E7850" w:rsidRPr="002E7850" w:rsidRDefault="002E7850" w:rsidP="00E2468D">
      <w:pPr>
        <w:pStyle w:val="Heading2"/>
        <w:rPr>
          <w:lang w:val="en-IN"/>
        </w:rPr>
      </w:pPr>
      <w:bookmarkStart w:id="148" w:name="_Toc219897556"/>
      <w:r w:rsidRPr="002E7850">
        <w:rPr>
          <w:lang w:val="en-IN"/>
        </w:rPr>
        <w:t>5.5 Scepticism and the Erosion of Trust</w:t>
      </w:r>
      <w:bookmarkEnd w:id="148"/>
    </w:p>
    <w:p w14:paraId="0396E75A" w14:textId="77777777" w:rsidR="006A03E9" w:rsidRDefault="006A03E9" w:rsidP="00F0147B">
      <w:pPr>
        <w:rPr>
          <w:lang w:val="en-IN"/>
        </w:rPr>
      </w:pPr>
      <w:r w:rsidRPr="006A03E9">
        <w:rPr>
          <w:lang w:val="en-IN"/>
        </w:rPr>
        <w:t>Consumer scepticism demonstrated strongest negative relationship with trust through simple regression analysis (r = -0.742, p &lt; 0.001; β = -0.742, p &lt; 0.001). This magnitude underscores scepticism's pivotal role in mediating sustainability communication effectiveness—challenging assumptions about communication quality and message design.</w:t>
      </w:r>
    </w:p>
    <w:p w14:paraId="37DA345E" w14:textId="746D5216" w:rsidR="00F0147B" w:rsidRPr="00F0147B" w:rsidRDefault="00F0147B" w:rsidP="00F0147B">
      <w:pPr>
        <w:rPr>
          <w:lang w:val="en-IN"/>
        </w:rPr>
      </w:pPr>
      <w:r w:rsidRPr="00F0147B">
        <w:rPr>
          <w:lang w:val="en-IN"/>
        </w:rPr>
        <w:t xml:space="preserve">Scepticism works via accumulating greenwash and corporate cravenness as dispositional tendencies to FMCG sustainability assertions. The conceptualization of scepticism by Sousa et al. (2022) involved the idea of defensive cognitive process whereby consumers discount sustainability claims, and especially so in the greenwashing-prone categories. The correlation coefficient (r = -0.742) of this study is higher than the correlation in an average international survey </w:t>
      </w:r>
      <w:r w:rsidR="006A03E9">
        <w:rPr>
          <w:lang w:val="en-IN"/>
        </w:rPr>
        <w:t>(</w:t>
      </w:r>
      <w:r w:rsidRPr="00F0147B">
        <w:rPr>
          <w:lang w:val="en-IN"/>
        </w:rPr>
        <w:t>r = -0.58 in the meta-analysis by Nugraha et al. 2024), indicating that UK consumers are more highly biassed towards the baseline scepticism, which could be explained by the presence of high-profile cases of greenwashin</w:t>
      </w:r>
      <w:r>
        <w:rPr>
          <w:lang w:val="en-IN"/>
        </w:rPr>
        <w:t>g and actions taken by the CMA.</w:t>
      </w:r>
    </w:p>
    <w:p w14:paraId="5D2AFC83" w14:textId="7E5E140B" w:rsidR="002E7850" w:rsidRPr="002E7850" w:rsidRDefault="00F0147B" w:rsidP="002E7850">
      <w:pPr>
        <w:rPr>
          <w:lang w:val="en-IN"/>
        </w:rPr>
      </w:pPr>
      <w:r w:rsidRPr="00F0147B">
        <w:rPr>
          <w:lang w:val="en-IN"/>
        </w:rPr>
        <w:t xml:space="preserve">In theory, scepticism would confound the assumption of Signalling Theory that the quality of a signal is a direct determinant of how it will be perceived by the recipient. The high-scepticism customers can also discount even high quality signals when they associate signalling with strategic manipulation. White et al. (2025) discovered that in the low-involvement brackets of FMCG sceptical consumer uses simplified heuristics that reduce the persuasiveness of the nuanced communication. This is in form of receiver-side moderator of signal </w:t>
      </w:r>
      <w:r w:rsidR="006A03E9" w:rsidRPr="00F0147B">
        <w:rPr>
          <w:lang w:val="en-IN"/>
        </w:rPr>
        <w:t>effectiveness that</w:t>
      </w:r>
      <w:r w:rsidRPr="00F0147B">
        <w:rPr>
          <w:lang w:val="en-IN"/>
        </w:rPr>
        <w:t xml:space="preserve"> is not the same as signal quality. More crucially, empirical studies indicate that there are </w:t>
      </w:r>
      <w:r w:rsidR="006A03E9" w:rsidRPr="00F0147B">
        <w:rPr>
          <w:lang w:val="en-IN"/>
        </w:rPr>
        <w:t>spillover</w:t>
      </w:r>
      <w:r w:rsidRPr="00F0147B">
        <w:rPr>
          <w:lang w:val="en-IN"/>
        </w:rPr>
        <w:t xml:space="preserve"> effects such that one brand greenwashing lowers the trust at the category level. Claims that conflicted claims are not only less persuasive in brand trust, but also less of brand competitor brand category trust, and the net effect is less credibility in category. </w:t>
      </w:r>
    </w:p>
    <w:p w14:paraId="55261C55" w14:textId="77777777" w:rsidR="002E7850" w:rsidRPr="002E7850" w:rsidRDefault="002E7850" w:rsidP="00E2468D">
      <w:pPr>
        <w:pStyle w:val="Heading2"/>
        <w:rPr>
          <w:lang w:val="en-IN"/>
        </w:rPr>
      </w:pPr>
      <w:bookmarkStart w:id="149" w:name="_Toc219897557"/>
      <w:r w:rsidRPr="002E7850">
        <w:rPr>
          <w:lang w:val="en-IN"/>
        </w:rPr>
        <w:t>5.6 Consumer Trust as a Mediator of Brand Loyalty</w:t>
      </w:r>
      <w:bookmarkEnd w:id="149"/>
    </w:p>
    <w:p w14:paraId="5038202D" w14:textId="55EE63CB" w:rsidR="006A03E9" w:rsidRPr="006A03E9" w:rsidRDefault="006A03E9" w:rsidP="006A03E9">
      <w:pPr>
        <w:rPr>
          <w:lang w:val="en-IN"/>
        </w:rPr>
      </w:pPr>
      <w:r w:rsidRPr="006A03E9">
        <w:rPr>
          <w:lang w:val="en-IN"/>
        </w:rPr>
        <w:t>In multiple regression, consumer trust had the strongest predict</w:t>
      </w:r>
      <w:r>
        <w:rPr>
          <w:lang w:val="en-IN"/>
        </w:rPr>
        <w:t>or of brand loyalty (</w:t>
      </w:r>
      <w:r w:rsidRPr="006A03E9">
        <w:rPr>
          <w:lang w:val="en-IN"/>
        </w:rPr>
        <w:t>β = 0.525, p &lt; 0.001), which is significantly higher than the other variables, such as credibility (β = 0.187, ns) and verification (β = 0.145, ns). This gives strong empirical evidence to the reality of the Commitment-Trust Theory that assumes that trust is a psychological basis to long-term relational investment manifested through purchase intention, repurchase probability</w:t>
      </w:r>
      <w:r>
        <w:rPr>
          <w:lang w:val="en-IN"/>
        </w:rPr>
        <w:t>, and premium price acceptance.</w:t>
      </w:r>
    </w:p>
    <w:p w14:paraId="27A10206" w14:textId="06D4EAA2" w:rsidR="006A03E9" w:rsidRPr="006A03E9" w:rsidRDefault="006A03E9" w:rsidP="006A03E9">
      <w:pPr>
        <w:rPr>
          <w:lang w:val="en-IN"/>
        </w:rPr>
      </w:pPr>
      <w:r w:rsidRPr="006A03E9">
        <w:rPr>
          <w:lang w:val="en-IN"/>
        </w:rPr>
        <w:t>The conclusion agrees well with available empirical evidence. Similar levels of the effects (β = 0.48, p &lt; 0.001) were reported in the cross-cultural ethical brands study by Khalufi et al. (2025), indicating that trust-loyalty relationships are consistent in the context. The concept of trust mediated indirect effects between ethical communication and brand loyalty, which affirmed the mediating influence of trust (Cuesta-Valiño et al, 2023). More importantly, consumers reward confidence generated by sustainability claims as opposed to claims. This difference the difference between communication and emotional/cognitive reaction has significant strategic consequences: the effectiveness of communication depends not only on the promotion of trust but also on the amount of in</w:t>
      </w:r>
      <w:r>
        <w:rPr>
          <w:lang w:val="en-IN"/>
        </w:rPr>
        <w:t>formation and rhetoric quality.</w:t>
      </w:r>
    </w:p>
    <w:p w14:paraId="1F685974" w14:textId="1C1551B2" w:rsidR="002E7850" w:rsidRPr="002E7850" w:rsidRDefault="006A03E9" w:rsidP="006A03E9">
      <w:pPr>
        <w:rPr>
          <w:lang w:val="en-IN"/>
        </w:rPr>
      </w:pPr>
      <w:r w:rsidRPr="006A03E9">
        <w:rPr>
          <w:lang w:val="en-IN"/>
        </w:rPr>
        <w:t>Trust-loyalty relationship is especially salient in FMCG because of differentiation of the product. White et al. (2025) found that converged attribute categories have trust that acts as a key distinct or with perceived risk reduction and cognitive load of brand-switching. More significantly, the intention to repurchase products by consumers who demonstrate trust in the claims of sustainability is significantly higher (64% probability in this sample) than the intention to repurchase products by non-trusting consumers (18%) suggesting the high purchase power of trust. The subordinate loyalty aspect of credibility proposes that credibility works mainly by way of trust, as trust antecedent as opposed to a driver. This perfects the theory of Committee-Trust: credible communication leads to the formation of trust leads to loyalty to the brand (mediated serially), and the implications suggest that verification-based trust-building mechanisms be more privileged than achievement of credibility-approach tactics.</w:t>
      </w:r>
    </w:p>
    <w:p w14:paraId="013C88BE" w14:textId="77777777" w:rsidR="002E7850" w:rsidRPr="002E7850" w:rsidRDefault="002E7850" w:rsidP="00E2468D">
      <w:pPr>
        <w:pStyle w:val="Heading2"/>
        <w:rPr>
          <w:lang w:val="en-IN"/>
        </w:rPr>
      </w:pPr>
      <w:bookmarkStart w:id="150" w:name="_Toc219897558"/>
      <w:r w:rsidRPr="002E7850">
        <w:rPr>
          <w:lang w:val="en-IN"/>
        </w:rPr>
        <w:t>5.7 Willingness to Pay and Demographic Considerations</w:t>
      </w:r>
      <w:bookmarkEnd w:id="150"/>
    </w:p>
    <w:p w14:paraId="1EF5AC0A" w14:textId="75AB2611" w:rsidR="006A03E9" w:rsidRPr="006A03E9" w:rsidRDefault="006A03E9" w:rsidP="006A03E9">
      <w:pPr>
        <w:rPr>
          <w:lang w:val="en-IN"/>
        </w:rPr>
      </w:pPr>
      <w:r w:rsidRPr="006A03E9">
        <w:rPr>
          <w:lang w:val="en-IN"/>
        </w:rPr>
        <w:t>The presence of demographic variation in terms of willingness to pay (WTP) premiums was cross tabulated. Chi-square analysis showed statistically significant gender-WTP association (χ² = 23.551, p = 0.023), where women expressed slightly higher premium willingness (mean =3.14) than men (mean =2.87). This needs however careful interpretation since small expected cell frequencies are violations of chi-square assumptions and the results are to be treated as prelimin</w:t>
      </w:r>
      <w:r>
        <w:rPr>
          <w:lang w:val="en-IN"/>
        </w:rPr>
        <w:t>arily.</w:t>
      </w:r>
    </w:p>
    <w:p w14:paraId="0D35BC26" w14:textId="56D27A96" w:rsidR="006A03E9" w:rsidRPr="006A03E9" w:rsidRDefault="006A03E9" w:rsidP="006A03E9">
      <w:pPr>
        <w:rPr>
          <w:lang w:val="en-IN"/>
        </w:rPr>
      </w:pPr>
      <w:r w:rsidRPr="006A03E9">
        <w:rPr>
          <w:lang w:val="en-IN"/>
        </w:rPr>
        <w:t xml:space="preserve">The gender conclusion partially coincides with world literature. Wojciechowska-Szwolewska and Barska (2021) conducted a meta-analysis of 15 studies in Europe, which showed uniform female to male differences in sustainability purchasing which found </w:t>
      </w:r>
      <w:r>
        <w:rPr>
          <w:lang w:val="en-IN"/>
        </w:rPr>
        <w:t>women had 10-15%</w:t>
      </w:r>
      <w:r w:rsidRPr="006A03E9">
        <w:rPr>
          <w:lang w:val="en-IN"/>
        </w:rPr>
        <w:t xml:space="preserve"> higher willingness to pay the premium in the category of FMCGs. Nonetheless, this small 9% effect and statistical weakness in this study are indicators that UK gender differentials can be fading due to the generalisation of sustainability concerns. YouGov (2024) also mentioned the housing sustainability consciousness as more gender-neutral in UK, with 72 percent of males and 78 percent of females consumers showing sustainability concern -reducing differences by narrowing the gap in W</w:t>
      </w:r>
      <w:r>
        <w:rPr>
          <w:lang w:val="en-IN"/>
        </w:rPr>
        <w:t>TP.</w:t>
      </w:r>
    </w:p>
    <w:p w14:paraId="7D02AED5" w14:textId="28DFD70B" w:rsidR="006A03E9" w:rsidRPr="006A03E9" w:rsidRDefault="006A03E9" w:rsidP="006A03E9">
      <w:pPr>
        <w:rPr>
          <w:lang w:val="en-IN"/>
        </w:rPr>
      </w:pPr>
      <w:r w:rsidRPr="006A03E9">
        <w:rPr>
          <w:lang w:val="en-IN"/>
        </w:rPr>
        <w:t>However, against all expectations, age showed no significant relationship with either WTP or trust (Table 4.7, ns), contrary to the generational narrative that highlighted the increased environmental concern of the Gen Z generation. But since YouGov (2024) has recently reported the increasing attitudinal-behaviour distinctions by age, the older consumers have given similar sustainability-related concerns to the younger generations yet are converting attitudes into premium behaviour in the same way. According to this study, trust and credibility are the bulldogs of the WTP decisions but not demographics, which means that demographic targeting is less effective than building trustful communication when acc</w:t>
      </w:r>
      <w:r>
        <w:rPr>
          <w:lang w:val="en-IN"/>
        </w:rPr>
        <w:t>essing premium paying segments.</w:t>
      </w:r>
    </w:p>
    <w:p w14:paraId="4E985A23" w14:textId="44CC8CF3" w:rsidR="002E7850" w:rsidRPr="002E7850" w:rsidRDefault="006A03E9" w:rsidP="006A03E9">
      <w:pPr>
        <w:rPr>
          <w:lang w:val="en-IN"/>
        </w:rPr>
      </w:pPr>
      <w:r w:rsidRPr="006A03E9">
        <w:rPr>
          <w:lang w:val="en-IN"/>
        </w:rPr>
        <w:t>Patterns of WTP are heavily moderated by the economic conditions. The article of PwC (2024) confirmed pressures of the cost of living that limited the willingness to buy premiums in the UK, people worried about sustainability but were also budget-constrained. The moderate overall WTP (mean = 2.98 on 5-point scale) in this study indicates this macroeconomic situation. The structural constraints to premium-pricing strategies of sustainable FMCG might not be pegged on the efficacy of communication or consumer values.</w:t>
      </w:r>
    </w:p>
    <w:p w14:paraId="45C6CFF3" w14:textId="77777777" w:rsidR="002E7850" w:rsidRPr="002E7850" w:rsidRDefault="002E7850" w:rsidP="00E2468D">
      <w:pPr>
        <w:pStyle w:val="Heading2"/>
        <w:rPr>
          <w:lang w:val="en-IN"/>
        </w:rPr>
      </w:pPr>
      <w:bookmarkStart w:id="151" w:name="_Toc219897559"/>
      <w:r w:rsidRPr="002E7850">
        <w:rPr>
          <w:lang w:val="en-IN"/>
        </w:rPr>
        <w:t>5.8 Alignment with the Theory of Planned Behaviour</w:t>
      </w:r>
      <w:bookmarkEnd w:id="151"/>
    </w:p>
    <w:p w14:paraId="39A09714" w14:textId="3848A1F6" w:rsidR="00024459" w:rsidRPr="00024459" w:rsidRDefault="00024459" w:rsidP="00024459">
      <w:pPr>
        <w:rPr>
          <w:lang w:val="en-IN"/>
        </w:rPr>
      </w:pPr>
      <w:r w:rsidRPr="00024459">
        <w:rPr>
          <w:lang w:val="en-IN"/>
        </w:rPr>
        <w:t>This research gives a partial support to TPB. Although it does not quantify subjective norms or perceived behavioural control, high trust-loyalty relations imply that trust is an important attitude-behaviour translation moderator,</w:t>
      </w:r>
      <w:r w:rsidR="00E2468D">
        <w:rPr>
          <w:lang w:val="en-IN"/>
        </w:rPr>
        <w:t xml:space="preserve"> which fits the TPB frameworks.</w:t>
      </w:r>
    </w:p>
    <w:p w14:paraId="09CEAF0D" w14:textId="7B1A42DD" w:rsidR="002E7850" w:rsidRPr="002E7850" w:rsidRDefault="00024459" w:rsidP="00024459">
      <w:pPr>
        <w:rPr>
          <w:lang w:val="en-IN"/>
        </w:rPr>
      </w:pPr>
      <w:r w:rsidRPr="00024459">
        <w:rPr>
          <w:lang w:val="en-IN"/>
        </w:rPr>
        <w:t xml:space="preserve">The research performed moderate construct mean scores (sustainability communication, credibility, trust: means 2.1-2.8 on 5-point scales), which is in line with attitude-behaviour gaps, which is common in sustainability studies. </w:t>
      </w:r>
      <w:r>
        <w:rPr>
          <w:lang w:val="en-IN"/>
        </w:rPr>
        <w:t>A</w:t>
      </w:r>
      <w:r w:rsidRPr="00024459">
        <w:rPr>
          <w:lang w:val="en-IN"/>
        </w:rPr>
        <w:t>s reported by Wojciechowska-Swolanski and Barska</w:t>
      </w:r>
      <w:r>
        <w:rPr>
          <w:lang w:val="en-IN"/>
        </w:rPr>
        <w:t xml:space="preserve"> (2021), e</w:t>
      </w:r>
      <w:r w:rsidRPr="00024459">
        <w:rPr>
          <w:lang w:val="en-IN"/>
        </w:rPr>
        <w:t>ven after indicating positive sustainability attitudes (mean = 3.12), consumers had reduced behaviour translation (WTP m</w:t>
      </w:r>
      <w:r>
        <w:rPr>
          <w:lang w:val="en-IN"/>
        </w:rPr>
        <w:t xml:space="preserve">ean = 2.98), in indicative gaps. </w:t>
      </w:r>
      <w:r w:rsidRPr="00024459">
        <w:rPr>
          <w:lang w:val="en-IN"/>
        </w:rPr>
        <w:t>TPB recommends that this disparity is an indication that perceived behavioural control is lacking; consumers can have positive attitudes but uncertainty that sustainability claims can justify or alternatives are non-existent and unaffordable. Trust fills this gap of control: high-trust consumers indicate significantly greater behavioural intention (β = 0.525, p &lt; 0.001)</w:t>
      </w:r>
      <w:r>
        <w:rPr>
          <w:lang w:val="en-IN"/>
        </w:rPr>
        <w:t xml:space="preserve"> </w:t>
      </w:r>
      <w:r w:rsidRPr="00024459">
        <w:rPr>
          <w:lang w:val="en-IN"/>
        </w:rPr>
        <w:t>which indicates that trust minimises the perception of risk and maximises the perception of control over taking the right buying actions which is the same functional effect as perceived behavioural control in the traditional TPB.</w:t>
      </w:r>
    </w:p>
    <w:p w14:paraId="591E4111" w14:textId="77777777" w:rsidR="002E7850" w:rsidRPr="002E7850" w:rsidRDefault="002E7850" w:rsidP="00E2468D">
      <w:pPr>
        <w:pStyle w:val="Heading2"/>
        <w:rPr>
          <w:lang w:val="en-IN"/>
        </w:rPr>
      </w:pPr>
      <w:bookmarkStart w:id="152" w:name="_Toc219897560"/>
      <w:r w:rsidRPr="002E7850">
        <w:rPr>
          <w:lang w:val="en-IN"/>
        </w:rPr>
        <w:t>5.9 Implications for the UK FMCG Sector</w:t>
      </w:r>
      <w:bookmarkEnd w:id="152"/>
    </w:p>
    <w:p w14:paraId="78B2FD9E" w14:textId="77777777" w:rsidR="002E7850" w:rsidRPr="002E7850" w:rsidRDefault="002E7850" w:rsidP="002E7850">
      <w:pPr>
        <w:rPr>
          <w:lang w:val="en-IN"/>
        </w:rPr>
      </w:pPr>
      <w:r w:rsidRPr="002E7850">
        <w:rPr>
          <w:lang w:val="en-IN"/>
        </w:rPr>
        <w:t>The findings yield several actionable implications for FMCG brands operating in the UK market, particularly in light of the regulatory environment established by the CMA Green Claims Code.</w:t>
      </w:r>
    </w:p>
    <w:p w14:paraId="05B88B71" w14:textId="79F5E5AF" w:rsidR="002E7850" w:rsidRPr="002E7850" w:rsidRDefault="002E7850" w:rsidP="002E7850">
      <w:pPr>
        <w:rPr>
          <w:lang w:val="en-IN"/>
        </w:rPr>
      </w:pPr>
      <w:r w:rsidRPr="002E7850">
        <w:rPr>
          <w:b/>
          <w:bCs/>
          <w:lang w:val="en-IN"/>
        </w:rPr>
        <w:t>Evidence-Based Communication Strategy</w:t>
      </w:r>
      <w:r w:rsidRPr="002E7850">
        <w:rPr>
          <w:lang w:val="en-IN"/>
        </w:rPr>
        <w:t xml:space="preserve">: </w:t>
      </w:r>
      <w:r w:rsidR="00024459" w:rsidRPr="00024459">
        <w:rPr>
          <w:lang w:val="en-IN"/>
        </w:rPr>
        <w:t>Non-significance in unsubstantiated communication (β</w:t>
      </w:r>
      <w:r w:rsidR="00024459">
        <w:rPr>
          <w:lang w:val="en-IN"/>
        </w:rPr>
        <w:t>=</w:t>
      </w:r>
      <w:r w:rsidR="00024459" w:rsidRPr="00024459">
        <w:rPr>
          <w:lang w:val="en-IN"/>
        </w:rPr>
        <w:t xml:space="preserve"> 0.091, n</w:t>
      </w:r>
      <w:r w:rsidR="00024459">
        <w:rPr>
          <w:lang w:val="en-IN"/>
        </w:rPr>
        <w:t>s</w:t>
      </w:r>
      <w:r w:rsidR="00024459" w:rsidRPr="00024459">
        <w:rPr>
          <w:lang w:val="en-IN"/>
        </w:rPr>
        <w:t>) is markedly different when compared to the significant effect of verification (β</w:t>
      </w:r>
      <w:r w:rsidR="00024459">
        <w:rPr>
          <w:lang w:val="en-IN"/>
        </w:rPr>
        <w:t xml:space="preserve"> =</w:t>
      </w:r>
      <w:r w:rsidR="00024459" w:rsidRPr="00024459">
        <w:rPr>
          <w:lang w:val="en-IN"/>
        </w:rPr>
        <w:t xml:space="preserve"> 0.276, p = 0.025), which prove that the UK brands need to reform their communication strategies on the basis of narrative based storytelling and focused on reporting facts and figures within the limits of CMA regulatory performance. Companies need to focus on quantifiable environmental and social performance indicators and not vague statements, including sustainability reporting as part of the overall strategy and not a secondary marketing objective.</w:t>
      </w:r>
    </w:p>
    <w:p w14:paraId="13CA170A" w14:textId="28C540E3" w:rsidR="002E7850" w:rsidRPr="002E7850" w:rsidRDefault="002E7850" w:rsidP="002E7850">
      <w:pPr>
        <w:rPr>
          <w:lang w:val="en-IN"/>
        </w:rPr>
      </w:pPr>
      <w:r w:rsidRPr="002E7850">
        <w:rPr>
          <w:b/>
          <w:bCs/>
          <w:lang w:val="en-IN"/>
        </w:rPr>
        <w:t>Third-Party Verification as Competitive Necessity</w:t>
      </w:r>
      <w:r w:rsidRPr="002E7850">
        <w:rPr>
          <w:lang w:val="en-IN"/>
        </w:rPr>
        <w:t xml:space="preserve">: </w:t>
      </w:r>
      <w:r w:rsidR="00024459" w:rsidRPr="00024459">
        <w:rPr>
          <w:lang w:val="en-IN"/>
        </w:rPr>
        <w:t xml:space="preserve">The </w:t>
      </w:r>
      <w:r w:rsidR="00024459">
        <w:rPr>
          <w:lang w:val="en-IN"/>
        </w:rPr>
        <w:t>dominance of the verification (</w:t>
      </w:r>
      <w:r w:rsidR="00024459" w:rsidRPr="00024459">
        <w:rPr>
          <w:lang w:val="en-IN"/>
        </w:rPr>
        <w:t>β = 0.276, = 0.025) and CMA regulatory focus on substantiation implies that the third-party certifications, independent audits, and compliance disclosures should be primary forms of communication. Completion Found the KPMG (2024) had the view that consumers on claims that were backed-up with compliance gave 22 percent more trust than on self-certified claims, which showed significant returns on investments in verification.</w:t>
      </w:r>
    </w:p>
    <w:p w14:paraId="4C74CA82" w14:textId="3FE0DA26" w:rsidR="00024459" w:rsidRDefault="002E7850" w:rsidP="002E7850">
      <w:pPr>
        <w:rPr>
          <w:lang w:val="en-IN"/>
        </w:rPr>
      </w:pPr>
      <w:r w:rsidRPr="002E7850">
        <w:rPr>
          <w:b/>
          <w:bCs/>
          <w:lang w:val="en-IN"/>
        </w:rPr>
        <w:t>Trust-Based Loyalty Strategy</w:t>
      </w:r>
      <w:r w:rsidRPr="002E7850">
        <w:rPr>
          <w:lang w:val="en-IN"/>
        </w:rPr>
        <w:t xml:space="preserve">: </w:t>
      </w:r>
      <w:r w:rsidR="00024459" w:rsidRPr="00024459">
        <w:rPr>
          <w:lang w:val="en-IN"/>
        </w:rPr>
        <w:t>The trust-loyalty relationship (β</w:t>
      </w:r>
      <w:r w:rsidR="00024459">
        <w:rPr>
          <w:lang w:val="en-IN"/>
        </w:rPr>
        <w:t>=</w:t>
      </w:r>
      <w:r w:rsidR="00024459" w:rsidRPr="00024459">
        <w:rPr>
          <w:lang w:val="en-IN"/>
        </w:rPr>
        <w:t xml:space="preserve"> 0.525, p 0.001) is strong, which shows that sustainability communication ought to be theorised as a trust investment, but not as a reputation management. Actions that are consistent and verifiable increase the effects of trust, yielding disproportionate accumulation of the returns of loyalty. Khalufi et al. (2025) observed that brand hiding of consistency 24/m/l experienced 40/m/l greater loyalty than intermittent communicators- huge balance in low-switching-cost FMCG. </w:t>
      </w:r>
    </w:p>
    <w:p w14:paraId="7280A22D" w14:textId="14DBB57A" w:rsidR="002E7850" w:rsidRPr="002E7850" w:rsidRDefault="002E7850" w:rsidP="002E7850">
      <w:pPr>
        <w:rPr>
          <w:lang w:val="en-IN"/>
        </w:rPr>
      </w:pPr>
      <w:r w:rsidRPr="002E7850">
        <w:rPr>
          <w:b/>
          <w:bCs/>
          <w:lang w:val="en-IN"/>
        </w:rPr>
        <w:t>Addressing Consumer Scepticism Through Transparency</w:t>
      </w:r>
      <w:r w:rsidRPr="002E7850">
        <w:rPr>
          <w:lang w:val="en-IN"/>
        </w:rPr>
        <w:t xml:space="preserve">: </w:t>
      </w:r>
      <w:r w:rsidR="00024459" w:rsidRPr="00024459">
        <w:rPr>
          <w:lang w:val="en-IN"/>
        </w:rPr>
        <w:t>The negative impact of Scepticism (r = -0.742, p &lt; 0.001) shows that the effect of scepticism has been internalised among the consumers in the UK. This has to be handled by brands by radical transparency - truthful recognition of the shortcomings of sustainability and constant struggle. Unmet-goal disclosure also led to a significant rise in trust by Balatsas-Lekkas et al. (2024) when it happened over negative messaging disclosure (result = 0.34), as opposed to only positive messaging disclosure (result = 0.15); candour was rewarded by consumers.</w:t>
      </w:r>
    </w:p>
    <w:p w14:paraId="4BDA7ED9" w14:textId="741B2DCF" w:rsidR="002E7850" w:rsidRPr="002E7850" w:rsidRDefault="002E7850" w:rsidP="002E7850">
      <w:pPr>
        <w:rPr>
          <w:lang w:val="en-IN"/>
        </w:rPr>
      </w:pPr>
      <w:r w:rsidRPr="002E7850">
        <w:rPr>
          <w:b/>
          <w:bCs/>
          <w:lang w:val="en-IN"/>
        </w:rPr>
        <w:t>Demographic Inclusivity Over Targeting</w:t>
      </w:r>
      <w:r w:rsidRPr="002E7850">
        <w:rPr>
          <w:lang w:val="en-IN"/>
        </w:rPr>
        <w:t xml:space="preserve">: </w:t>
      </w:r>
      <w:r w:rsidR="00024459" w:rsidRPr="00024459">
        <w:rPr>
          <w:lang w:val="en-IN"/>
        </w:rPr>
        <w:t>The problem of weak demographic differentiation encourages generic segmentation, and it is not effective as far as ensuring sustainability communication is concerned. Strategy should be guided by psychographic by trust orientation, scepticism level, and preference of verification. As shown by YouGov segmentation, 28% (verification seekers) are ready to spend high premiums in case their claims are verified independently.</w:t>
      </w:r>
    </w:p>
    <w:p w14:paraId="18413742" w14:textId="77777777" w:rsidR="002E7850" w:rsidRPr="002E7850" w:rsidRDefault="002E7850" w:rsidP="00E2468D">
      <w:pPr>
        <w:pStyle w:val="Heading2"/>
        <w:rPr>
          <w:lang w:val="en-IN"/>
        </w:rPr>
      </w:pPr>
      <w:bookmarkStart w:id="153" w:name="_Toc219897561"/>
      <w:r w:rsidRPr="002E7850">
        <w:rPr>
          <w:lang w:val="en-IN"/>
        </w:rPr>
        <w:t>5.10 Chapter Summary</w:t>
      </w:r>
      <w:bookmarkEnd w:id="153"/>
    </w:p>
    <w:p w14:paraId="788C953F" w14:textId="77777777" w:rsidR="00824216" w:rsidRDefault="002E7850" w:rsidP="002E7850">
      <w:pPr>
        <w:rPr>
          <w:lang w:val="en-IN"/>
        </w:rPr>
      </w:pPr>
      <w:r w:rsidRPr="002E7850">
        <w:rPr>
          <w:lang w:val="en-IN"/>
        </w:rPr>
        <w:t xml:space="preserve">This discussion has critically interpreted Chapter 4's empirical findings through comparative analysis with established literature, identifying both convergence with existing knowledge and distinctive UK-market phenomena. Key findings include: </w:t>
      </w:r>
    </w:p>
    <w:p w14:paraId="4D739AB2" w14:textId="0F492541" w:rsidR="00824216" w:rsidRDefault="002E7850" w:rsidP="002E7850">
      <w:pPr>
        <w:rPr>
          <w:lang w:val="en-IN"/>
        </w:rPr>
      </w:pPr>
      <w:r w:rsidRPr="002E7850">
        <w:rPr>
          <w:lang w:val="en-IN"/>
        </w:rPr>
        <w:t xml:space="preserve">(1) </w:t>
      </w:r>
      <w:r w:rsidR="00824216" w:rsidRPr="002E7850">
        <w:rPr>
          <w:lang w:val="en-IN"/>
        </w:rPr>
        <w:t>Sustainability</w:t>
      </w:r>
      <w:r w:rsidRPr="002E7850">
        <w:rPr>
          <w:lang w:val="en-IN"/>
        </w:rPr>
        <w:t xml:space="preserve"> communication exhibits non-significant direct effects on trust when controls are applied, reflecting communication's transition to category norm; </w:t>
      </w:r>
    </w:p>
    <w:p w14:paraId="4A8D6BFF" w14:textId="0BBCB75D" w:rsidR="00824216" w:rsidRDefault="002E7850" w:rsidP="002E7850">
      <w:pPr>
        <w:rPr>
          <w:lang w:val="en-IN"/>
        </w:rPr>
      </w:pPr>
      <w:r w:rsidRPr="002E7850">
        <w:rPr>
          <w:lang w:val="en-IN"/>
        </w:rPr>
        <w:t xml:space="preserve">(2) </w:t>
      </w:r>
      <w:r w:rsidR="00824216" w:rsidRPr="002E7850">
        <w:rPr>
          <w:lang w:val="en-IN"/>
        </w:rPr>
        <w:t>Verification</w:t>
      </w:r>
      <w:r w:rsidRPr="002E7850">
        <w:rPr>
          <w:lang w:val="en-IN"/>
        </w:rPr>
        <w:t xml:space="preserve"> emerges as the dominant trust signal, substantially exceeding credibi</w:t>
      </w:r>
      <w:r w:rsidR="00824216">
        <w:rPr>
          <w:lang w:val="en-IN"/>
        </w:rPr>
        <w:t>lity and communication effects;</w:t>
      </w:r>
    </w:p>
    <w:p w14:paraId="10A87A3E" w14:textId="156CF2CF" w:rsidR="00824216" w:rsidRDefault="002E7850" w:rsidP="002E7850">
      <w:pPr>
        <w:rPr>
          <w:lang w:val="en-IN"/>
        </w:rPr>
      </w:pPr>
      <w:r w:rsidRPr="002E7850">
        <w:rPr>
          <w:lang w:val="en-IN"/>
        </w:rPr>
        <w:t xml:space="preserve">(3) </w:t>
      </w:r>
      <w:r w:rsidR="00824216" w:rsidRPr="002E7850">
        <w:rPr>
          <w:lang w:val="en-IN"/>
        </w:rPr>
        <w:t>Scepticism</w:t>
      </w:r>
      <w:r w:rsidRPr="002E7850">
        <w:rPr>
          <w:lang w:val="en-IN"/>
        </w:rPr>
        <w:t xml:space="preserve"> functions as the primary trust erosion mechanism, particularly pronounced in UK contexts due to greenwashing exp</w:t>
      </w:r>
      <w:r w:rsidR="00824216">
        <w:rPr>
          <w:lang w:val="en-IN"/>
        </w:rPr>
        <w:t>osure and regulatory activation;</w:t>
      </w:r>
    </w:p>
    <w:p w14:paraId="18352FC4" w14:textId="6811281C" w:rsidR="00824216" w:rsidRDefault="002E7850" w:rsidP="002E7850">
      <w:pPr>
        <w:rPr>
          <w:lang w:val="en-IN"/>
        </w:rPr>
      </w:pPr>
      <w:r w:rsidRPr="002E7850">
        <w:rPr>
          <w:lang w:val="en-IN"/>
        </w:rPr>
        <w:t xml:space="preserve">(4) </w:t>
      </w:r>
      <w:r w:rsidR="00824216" w:rsidRPr="002E7850">
        <w:rPr>
          <w:lang w:val="en-IN"/>
        </w:rPr>
        <w:t>Consumer</w:t>
      </w:r>
      <w:r w:rsidRPr="002E7850">
        <w:rPr>
          <w:lang w:val="en-IN"/>
        </w:rPr>
        <w:t xml:space="preserve"> trust mediates the sustainability communication-brand loyalty pathway, indicating trust rather than commun</w:t>
      </w:r>
      <w:r w:rsidR="00824216">
        <w:rPr>
          <w:lang w:val="en-IN"/>
        </w:rPr>
        <w:t>ication itself drives behaviour;</w:t>
      </w:r>
    </w:p>
    <w:p w14:paraId="18F18C16" w14:textId="5593BB44" w:rsidR="002E7850" w:rsidRPr="002E7850" w:rsidRDefault="002E7850" w:rsidP="002E7850">
      <w:pPr>
        <w:rPr>
          <w:lang w:val="en-IN"/>
        </w:rPr>
      </w:pPr>
      <w:r w:rsidRPr="002E7850">
        <w:rPr>
          <w:lang w:val="en-IN"/>
        </w:rPr>
        <w:t xml:space="preserve">(5) </w:t>
      </w:r>
      <w:r w:rsidR="00824216" w:rsidRPr="002E7850">
        <w:rPr>
          <w:lang w:val="en-IN"/>
        </w:rPr>
        <w:t>Demographic</w:t>
      </w:r>
      <w:r w:rsidRPr="002E7850">
        <w:rPr>
          <w:lang w:val="en-IN"/>
        </w:rPr>
        <w:t xml:space="preserve"> factors play secondary roles compared to trust-related psychographics in predicting WTP and loyalty.</w:t>
      </w:r>
    </w:p>
    <w:p w14:paraId="0597E8CF" w14:textId="77777777" w:rsidR="002E7850" w:rsidRPr="002E7850" w:rsidRDefault="002E7850" w:rsidP="002E7850">
      <w:pPr>
        <w:rPr>
          <w:lang w:val="en-IN"/>
        </w:rPr>
      </w:pPr>
      <w:r w:rsidRPr="002E7850">
        <w:rPr>
          <w:lang w:val="en-IN"/>
        </w:rPr>
        <w:t>These findings achieve robust support for Signalling Theory and Commitment-Trust Theory while extending Theory of Planned Behaviour by clarifying trust's moderating role in attitude-behaviour translation. The UK FMCG context exhibits distinctive features—heightened scepticism, regulatory emphasis on substantiation, narrowing demographic differences—that distinguish UK findings from international patterns. Collectively, findings indicate that UK FMCG brands pursuing competitive advantage through sustainability communication must prioritize verification, adopt transparency-based scepticism reduction strategies, and conceptualize sustainability as relational trust investment rather than reputational marketing.</w:t>
      </w:r>
    </w:p>
    <w:p w14:paraId="3BCB455B" w14:textId="77777777" w:rsidR="00F17776" w:rsidRDefault="00F17776" w:rsidP="002E7850">
      <w:r>
        <w:br w:type="page"/>
      </w:r>
    </w:p>
    <w:p w14:paraId="18B42264" w14:textId="77777777" w:rsidR="00F17776" w:rsidRPr="00F17776" w:rsidRDefault="00F17776" w:rsidP="00F17776">
      <w:pPr>
        <w:pStyle w:val="Heading1"/>
      </w:pPr>
      <w:bookmarkStart w:id="154" w:name="_Toc219897562"/>
      <w:r w:rsidRPr="00F17776">
        <w:t>Chapter 6: Conclusion and Recommendations</w:t>
      </w:r>
      <w:bookmarkEnd w:id="154"/>
    </w:p>
    <w:p w14:paraId="26D4BAC5" w14:textId="77777777" w:rsidR="00F17776" w:rsidRPr="00F17776" w:rsidRDefault="00F17776" w:rsidP="00F17776">
      <w:pPr>
        <w:pStyle w:val="Heading2"/>
        <w:rPr>
          <w:lang w:val="en-IN"/>
        </w:rPr>
      </w:pPr>
      <w:bookmarkStart w:id="155" w:name="_Toc219897563"/>
      <w:r w:rsidRPr="00F17776">
        <w:rPr>
          <w:lang w:val="en-IN"/>
        </w:rPr>
        <w:t>6.1 Introduction and Restatement of Research Purpose</w:t>
      </w:r>
      <w:bookmarkEnd w:id="155"/>
    </w:p>
    <w:p w14:paraId="73D740EB" w14:textId="2044F8F8" w:rsidR="00F17776" w:rsidRPr="00F17776" w:rsidRDefault="00322A6C" w:rsidP="00F17776">
      <w:pPr>
        <w:rPr>
          <w:lang w:val="en-IN"/>
        </w:rPr>
      </w:pPr>
      <w:r w:rsidRPr="00322A6C">
        <w:t xml:space="preserve">The chapter is the final chapter in the dissertation as it reaffirms the purpose of the research, the results and objectives as well as the importance of research. The core objective of the present study was to examine the implication that corporate sustainability communication has on the development of consumer trust in the fast-moving consumer goods brands in the United Kingdom. The location of the research was in the highly competitive UK FMCG market, as it answered the question of an increasing consumer scepticism towards sustainability claims and a growing focus on regulation of misleading environmental communication. The issue of lack of sustainability efforts was not the issue, rather was the lack of integrity between what was said and what the consumer believed. This is a crucial issue since brand loyalty, readiness to pay and long-term competitive edge depend on the trust directly. </w:t>
      </w:r>
    </w:p>
    <w:p w14:paraId="427C6F4A" w14:textId="77777777" w:rsidR="00F17776" w:rsidRPr="00F17776" w:rsidRDefault="00F17776" w:rsidP="00F17776">
      <w:pPr>
        <w:pStyle w:val="Heading2"/>
        <w:rPr>
          <w:lang w:val="en-IN"/>
        </w:rPr>
      </w:pPr>
      <w:bookmarkStart w:id="156" w:name="_Toc219897564"/>
      <w:r w:rsidRPr="00F17776">
        <w:rPr>
          <w:lang w:val="en-IN"/>
        </w:rPr>
        <w:t>6.2 Summary of Key Findings</w:t>
      </w:r>
      <w:bookmarkEnd w:id="156"/>
    </w:p>
    <w:p w14:paraId="4DC12967" w14:textId="4E07FB9D" w:rsidR="003B54A0" w:rsidRPr="000F161E" w:rsidRDefault="000F161E" w:rsidP="003B54A0">
      <w:pPr>
        <w:rPr>
          <w:lang w:val="en-IN"/>
        </w:rPr>
      </w:pPr>
      <w:r w:rsidRPr="00FA345D">
        <w:rPr>
          <w:b/>
          <w:bCs/>
          <w:lang w:val="en-IN"/>
        </w:rPr>
        <w:t>Objective 1—Consumer Trust Levels and Perceptions</w:t>
      </w:r>
      <w:r>
        <w:rPr>
          <w:lang w:val="en-IN"/>
        </w:rPr>
        <w:t xml:space="preserve">: </w:t>
      </w:r>
      <w:r w:rsidR="003B54A0">
        <w:t>The descriptive analysis (Table 4.2) shows that consumers moderately trust UK FMCG sustainability messaging (mean = 2.09/5), which is significantly different as opposed to the positive communication understanding (mean = 2.14/5). This difference in perception of the trust implies that consumers are cognisant of sustainability communication, but they do not trust the communication unless they verify it. Moderate positive rates of association between communication and trust (r = 0.663, p &lt; 0.001) are demonstrated in correlation analysis (Table 4.3), but also decline significantly in multivariate regression (</w:t>
      </w:r>
      <w:r w:rsidR="00204256" w:rsidRPr="00204256">
        <w:t>β =</w:t>
      </w:r>
      <w:r w:rsidR="00204256">
        <w:t xml:space="preserve"> </w:t>
      </w:r>
      <w:r w:rsidR="003B54A0">
        <w:t>0.091, p = 0.478). There is a high correlation between credibility and trust bivariate (r = 0.58, p &lt; 0.001), whereas credibility does not as an independent variable in multivariate models (</w:t>
      </w:r>
      <w:r w:rsidR="00204256" w:rsidRPr="00204256">
        <w:t>β =</w:t>
      </w:r>
      <w:r w:rsidR="003B54A0">
        <w:t xml:space="preserve"> 0.142, p = 0.089). All these trends show that consumers are in search of substantiation, transparency and legitimacy perceptions that cannot be created sim</w:t>
      </w:r>
      <w:r w:rsidR="00204256">
        <w:t>ply by communication frequency.</w:t>
      </w:r>
    </w:p>
    <w:p w14:paraId="69A2434C" w14:textId="34F23B2A" w:rsidR="003B54A0" w:rsidRPr="000F161E" w:rsidRDefault="000F161E" w:rsidP="003B54A0">
      <w:pPr>
        <w:rPr>
          <w:lang w:val="en-IN"/>
        </w:rPr>
      </w:pPr>
      <w:r w:rsidRPr="00FA345D">
        <w:rPr>
          <w:b/>
          <w:bCs/>
          <w:lang w:val="en-IN"/>
        </w:rPr>
        <w:t>Objective 2—Effective Sustainability Practices</w:t>
      </w:r>
      <w:r w:rsidRPr="00FA345D">
        <w:rPr>
          <w:lang w:val="en-IN"/>
        </w:rPr>
        <w:t xml:space="preserve">: </w:t>
      </w:r>
      <w:r>
        <w:rPr>
          <w:lang w:val="en-IN"/>
        </w:rPr>
        <w:t xml:space="preserve"> </w:t>
      </w:r>
      <w:r w:rsidR="003B54A0">
        <w:t>Verification is</w:t>
      </w:r>
      <w:r w:rsidR="00276076">
        <w:t xml:space="preserve"> the best predictors of trust (</w:t>
      </w:r>
      <w:r w:rsidR="00204256" w:rsidRPr="00204256">
        <w:t>β =</w:t>
      </w:r>
      <w:r w:rsidR="003B54A0">
        <w:t xml:space="preserve"> 0.276, p = 0.025) and is by far high</w:t>
      </w:r>
      <w:r w:rsidR="00472C2A">
        <w:t>er than that of communication (</w:t>
      </w:r>
      <w:r w:rsidR="00204256" w:rsidRPr="00204256">
        <w:t>β =</w:t>
      </w:r>
      <w:r w:rsidR="003B54A0">
        <w:t xml:space="preserve"> 0.091, </w:t>
      </w:r>
      <w:r w:rsidR="00204256">
        <w:t>ns</w:t>
      </w:r>
      <w:r w:rsidR="003B54A0">
        <w:t>) and credibility (</w:t>
      </w:r>
      <w:r w:rsidR="00276076">
        <w:t xml:space="preserve">β </w:t>
      </w:r>
      <w:r w:rsidR="003B54A0">
        <w:t xml:space="preserve">= 0.142, </w:t>
      </w:r>
      <w:r w:rsidR="00276076">
        <w:t>ns</w:t>
      </w:r>
      <w:r w:rsidR="003B54A0">
        <w:t>). The third party certifications, quantifiable measures and regulatory disclosure of compliance lessen the information asymmetry and indicate true commitment. Trust is best brand loyalty predictor (β = 0.525), which supports that trust has been an effective practise (p &lt; 0.001) in enhancing a robust communication and development effort than one that relies on verification to develop trust; this</w:t>
      </w:r>
      <w:r w:rsidR="00204256">
        <w:t xml:space="preserve"> was demonstrated in Table 4.6.</w:t>
      </w:r>
    </w:p>
    <w:p w14:paraId="478F7227" w14:textId="6F956834" w:rsidR="003B54A0" w:rsidRPr="000F161E" w:rsidRDefault="000F161E" w:rsidP="003B54A0">
      <w:pPr>
        <w:rPr>
          <w:lang w:val="en-IN"/>
        </w:rPr>
      </w:pPr>
      <w:r w:rsidRPr="00FA345D">
        <w:rPr>
          <w:b/>
          <w:bCs/>
          <w:lang w:val="en-IN"/>
        </w:rPr>
        <w:t>Objective 3—Trust-Diminishing Factors</w:t>
      </w:r>
      <w:r w:rsidRPr="00FA345D">
        <w:rPr>
          <w:lang w:val="en-IN"/>
        </w:rPr>
        <w:t xml:space="preserve">: </w:t>
      </w:r>
      <w:r w:rsidR="003B54A0">
        <w:t xml:space="preserve">Scepticism shows prevailing negative effect on trust (Table 4.5: </w:t>
      </w:r>
      <w:r w:rsidR="00906155" w:rsidRPr="00906155">
        <w:t>β =</w:t>
      </w:r>
      <w:r w:rsidR="00906155">
        <w:t xml:space="preserve"> -</w:t>
      </w:r>
      <w:r w:rsidR="003B54A0">
        <w:t>0.742, p &lt; 0.001; r = 0.742, p &lt; 0.001), and the most important drivers of scepticism are greenwashing perception and unverified claims. It means that defensive consumer orientations used to erase communication effectiveness significantly is the result of the experience of greenwashing that occurs before.</w:t>
      </w:r>
    </w:p>
    <w:p w14:paraId="5055E452" w14:textId="5D63783E" w:rsidR="00F17776" w:rsidRDefault="000F161E" w:rsidP="003B54A0">
      <w:pPr>
        <w:rPr>
          <w:lang w:val="en-IN"/>
        </w:rPr>
      </w:pPr>
      <w:r w:rsidRPr="00FA345D">
        <w:rPr>
          <w:b/>
          <w:bCs/>
          <w:lang w:val="en-IN"/>
        </w:rPr>
        <w:t>Objective 4—Strategy Transformations</w:t>
      </w:r>
      <w:r w:rsidRPr="00FA345D">
        <w:rPr>
          <w:lang w:val="en-IN"/>
        </w:rPr>
        <w:t xml:space="preserve">: </w:t>
      </w:r>
      <w:r>
        <w:rPr>
          <w:lang w:val="en-IN"/>
        </w:rPr>
        <w:t xml:space="preserve"> </w:t>
      </w:r>
      <w:r w:rsidR="003B54A0">
        <w:t>It has been identified that FMCG brands are becoming more interested in verification and regulatory compliance rather than promotional discourses, which can be explained by the needs of CMA Green Claims Code regulatory tightening and consumer scepticism deception prevention.</w:t>
      </w:r>
    </w:p>
    <w:p w14:paraId="661D8B1D" w14:textId="73F838F7" w:rsidR="00C61457" w:rsidRDefault="000F161E" w:rsidP="000F161E">
      <w:pPr>
        <w:pStyle w:val="Heading2"/>
      </w:pPr>
      <w:bookmarkStart w:id="157" w:name="_Toc219897565"/>
      <w:r>
        <w:t>6.3 Conclusion</w:t>
      </w:r>
      <w:bookmarkEnd w:id="157"/>
    </w:p>
    <w:p w14:paraId="74517DA3" w14:textId="1508B50A" w:rsidR="00E16AFE" w:rsidRDefault="00E16AFE" w:rsidP="00E16AFE">
      <w:r>
        <w:t xml:space="preserve">This study conclusively shows that effectiveness of sustainability communication in the UK FMCG markets is pegged on credibility of verification and not frequency of communication. The facts indicate that unverified claims do not establish trust even when they are taken through multivariate controls (β = 0.091, </w:t>
      </w:r>
      <w:r w:rsidR="00BF4DFE">
        <w:t>ns</w:t>
      </w:r>
      <w:r>
        <w:t>), as bivariate relationship (r = 0.663) is managed. This is a symptom of a defensive scepticism by the UK consumers based on past experiences on greenwashing.</w:t>
      </w:r>
    </w:p>
    <w:p w14:paraId="4541A2F7" w14:textId="09FD36EB" w:rsidR="00E16AFE" w:rsidRDefault="00E16AFE" w:rsidP="00E16AFE">
      <w:r>
        <w:t>Verification turns out to be the only dominant trust mechanism ( β = 0.276, p = 0.025), which is significantly greater than credibility and communication. The overpowering predictive impact of trust on brand loyalty (β = 0.525 p = 0.001) serves to validate the importance of the consumer behaviour change being driven by a tendency to trust-facilitation, instead of the intensity of the message.</w:t>
      </w:r>
    </w:p>
    <w:p w14:paraId="14D73D3C" w14:textId="2050F62B" w:rsidR="00E16AFE" w:rsidRDefault="00E16AFE" w:rsidP="00E16AFE">
      <w:r>
        <w:t>The negative correlation (r = -0.742) between scepticism develops the idea of category-level greenwashing developing systematic consumer defensiveness. Restoration of the lost trust must be carried out through credibility restoration through verification of the categories.</w:t>
      </w:r>
    </w:p>
    <w:p w14:paraId="14AE40D0" w14:textId="130387E2" w:rsidR="000F161E" w:rsidRPr="000F161E" w:rsidRDefault="00E16AFE" w:rsidP="00E16AFE">
      <w:r w:rsidRPr="00F611F6">
        <w:rPr>
          <w:b/>
        </w:rPr>
        <w:t xml:space="preserve">Key </w:t>
      </w:r>
      <w:r w:rsidR="00F611F6" w:rsidRPr="00F611F6">
        <w:rPr>
          <w:b/>
        </w:rPr>
        <w:t>Finding:</w:t>
      </w:r>
      <w:r w:rsidR="00F611F6">
        <w:t xml:space="preserve"> </w:t>
      </w:r>
      <w:r>
        <w:t>Sustainability concerns regarding consumer trust in the context of UK FMCG are a verification problem in essence. Raising awareness: Brands that focus on third-party validation, measurable metrics and transparency will create sustainable competitive advantage. The regulatory environment in the CMA Green Claims Code renders verification investment a business requirement.</w:t>
      </w:r>
    </w:p>
    <w:p w14:paraId="1E11CF22" w14:textId="631AAF56" w:rsidR="005119A0" w:rsidRPr="00C61457" w:rsidRDefault="000F161E" w:rsidP="000F161E">
      <w:pPr>
        <w:pStyle w:val="Heading2"/>
      </w:pPr>
      <w:bookmarkStart w:id="158" w:name="_Toc219897566"/>
      <w:r>
        <w:t xml:space="preserve">6.4 </w:t>
      </w:r>
      <w:r w:rsidR="005119A0">
        <w:t>Recommendation</w:t>
      </w:r>
      <w:bookmarkEnd w:id="158"/>
    </w:p>
    <w:p w14:paraId="24D59BF8" w14:textId="78743228" w:rsidR="005F0781" w:rsidRDefault="005F0781" w:rsidP="005F0781">
      <w:pPr>
        <w:rPr>
          <w:lang w:val="en-IN"/>
        </w:rPr>
      </w:pPr>
      <w:r w:rsidRPr="0091685D">
        <w:t>This study can be developed by future research in a number of significant ways. The longitudinal research designs would be more useful in studying the aspect of consumer trust in comparison to continued sustainability communication. The future research might also take the category-level analysis in the realm of FMCG with the distinction between the food, personal care and household products to reflect the dynamics in the sector. Causal inference would be adopted through the utilisation of the behavioural or tran</w:t>
      </w:r>
      <w:r>
        <w:t xml:space="preserve">sactional data that is </w:t>
      </w:r>
      <w:r w:rsidRPr="0091685D">
        <w:t>the loyalty card or sales records, and the shortcomings linked with self-reported intention</w:t>
      </w:r>
      <w:r>
        <w:t xml:space="preserve"> (Burgess </w:t>
      </w:r>
      <w:r>
        <w:rPr>
          <w:i/>
        </w:rPr>
        <w:t xml:space="preserve">et al., </w:t>
      </w:r>
      <w:r w:rsidRPr="00AF4E3A">
        <w:t>2025</w:t>
      </w:r>
      <w:r>
        <w:t>)</w:t>
      </w:r>
      <w:r w:rsidRPr="0091685D">
        <w:t>. International research studies would also be helpful to understand the formation of trust by the institutional environment when carried out across various regulatory settings. Lastly, methods to use both qualitative interviews and surveys might be helpful in getting better insight into consumer reasoning. These guidelines would, combined, increase the rigour, applicability and theoretical depth of the sustainability communication research. The practitioners and policymakers interested in finding evidence-based advice about the employment of sustainable communication strategies in a variety of markets and customer categories would find such studies useful.</w:t>
      </w:r>
    </w:p>
    <w:p w14:paraId="77BB3FBA" w14:textId="62F9D10C" w:rsidR="00F17776" w:rsidRPr="00F17776" w:rsidRDefault="00F94443" w:rsidP="00F17776">
      <w:pPr>
        <w:pStyle w:val="Heading2"/>
        <w:rPr>
          <w:lang w:val="en-IN"/>
        </w:rPr>
      </w:pPr>
      <w:bookmarkStart w:id="159" w:name="_Toc219897567"/>
      <w:r>
        <w:rPr>
          <w:lang w:val="en-IN"/>
        </w:rPr>
        <w:t>6.5</w:t>
      </w:r>
      <w:r w:rsidR="00F17776" w:rsidRPr="00F17776">
        <w:rPr>
          <w:lang w:val="en-IN"/>
        </w:rPr>
        <w:t xml:space="preserve"> Contribution to Knowledge and Literature</w:t>
      </w:r>
      <w:bookmarkEnd w:id="159"/>
    </w:p>
    <w:p w14:paraId="6E117EA8" w14:textId="339C4869" w:rsidR="0091685D" w:rsidRPr="0091685D" w:rsidRDefault="0091685D" w:rsidP="0091685D">
      <w:pPr>
        <w:rPr>
          <w:lang w:val="en-IN"/>
        </w:rPr>
      </w:pPr>
      <w:r w:rsidRPr="0091685D">
        <w:rPr>
          <w:lang w:val="en-IN"/>
        </w:rPr>
        <w:t xml:space="preserve">The present research leaves no ambiguous contribution to the existing knowledge since it responds to the identified empirical gap in Chapter 2 related to the absence of UK-specific quantitative evidence regarding the sustainability communication in the FMCG industry. </w:t>
      </w:r>
      <w:r w:rsidR="004738BF" w:rsidRPr="0091685D">
        <w:rPr>
          <w:lang w:val="en-IN"/>
        </w:rPr>
        <w:t>Largely</w:t>
      </w:r>
      <w:r w:rsidRPr="0091685D">
        <w:rPr>
          <w:lang w:val="en-IN"/>
        </w:rPr>
        <w:t>, literature available is based on cross-national surveys or hypothetical brand scenarios experimental research, which does not capture the contextual applicability</w:t>
      </w:r>
      <w:r w:rsidR="00D20E4D">
        <w:rPr>
          <w:lang w:val="en-IN"/>
        </w:rPr>
        <w:t xml:space="preserve"> (Oduro </w:t>
      </w:r>
      <w:r w:rsidR="00D20E4D">
        <w:rPr>
          <w:i/>
          <w:lang w:val="en-IN"/>
        </w:rPr>
        <w:t xml:space="preserve">et al., </w:t>
      </w:r>
      <w:r w:rsidR="00D20E4D" w:rsidRPr="00D20E4D">
        <w:rPr>
          <w:lang w:val="en-IN"/>
        </w:rPr>
        <w:t>2024</w:t>
      </w:r>
      <w:r w:rsidR="00D20E4D">
        <w:rPr>
          <w:lang w:val="en-IN"/>
        </w:rPr>
        <w:t>)</w:t>
      </w:r>
      <w:r w:rsidRPr="0091685D">
        <w:rPr>
          <w:lang w:val="en-IN"/>
        </w:rPr>
        <w:t>. Such a focus on UK FMCG consumers would explicitly expand the empirical knowledge of the mechanism of sustainability communication functioning in a sexual, old and strictly regulated market situation.</w:t>
      </w:r>
    </w:p>
    <w:p w14:paraId="4EFEE37B" w14:textId="1DF56912" w:rsidR="00F17776" w:rsidRPr="00F17776" w:rsidRDefault="0091685D" w:rsidP="0091685D">
      <w:pPr>
        <w:rPr>
          <w:lang w:val="en-IN"/>
        </w:rPr>
      </w:pPr>
      <w:r w:rsidRPr="0091685D">
        <w:rPr>
          <w:lang w:val="en-IN"/>
        </w:rPr>
        <w:t xml:space="preserve">The research illuminates the importance of verification and trust systems in that the consumer trust depends not on how often a company makes a sustainability speech but on whether it includes credible and verifiable signals. This result is a good empirical evidence of the Signalling Theory and it seems to confirm that externally validated sustainability claims are high-quality signals, which decrease the occurrence of information asymmetry. Another theoretical extension of the own study is the application of the Commitment Trust Theory, which empirically proves trust as a key mediator between the sustainability communication and brand loyalty. Moreover, it can be asserted that the partial congruence with the Theory of Planned Behaviour is noted since trust enables one to transform sustainability-related attitudes into behavioural intentions. </w:t>
      </w:r>
    </w:p>
    <w:p w14:paraId="2369CC43" w14:textId="5AF4EE09" w:rsidR="00F17776" w:rsidRPr="00F17776" w:rsidRDefault="00F17776" w:rsidP="00F17776">
      <w:pPr>
        <w:rPr>
          <w:b/>
          <w:bCs/>
          <w:lang w:val="en-IN"/>
        </w:rPr>
      </w:pPr>
      <w:r w:rsidRPr="00F17776">
        <w:rPr>
          <w:b/>
          <w:bCs/>
          <w:lang w:val="en-IN"/>
        </w:rPr>
        <w:t>6.</w:t>
      </w:r>
      <w:r w:rsidR="00F94443">
        <w:rPr>
          <w:b/>
          <w:bCs/>
          <w:lang w:val="en-IN"/>
        </w:rPr>
        <w:t>6</w:t>
      </w:r>
      <w:r w:rsidRPr="00F17776">
        <w:rPr>
          <w:b/>
          <w:bCs/>
          <w:lang w:val="en-IN"/>
        </w:rPr>
        <w:t xml:space="preserve"> Practical and Managerial Implications</w:t>
      </w:r>
    </w:p>
    <w:p w14:paraId="513632B9" w14:textId="04083312" w:rsidR="0091685D" w:rsidRPr="0091685D" w:rsidRDefault="0091685D" w:rsidP="0091685D">
      <w:pPr>
        <w:rPr>
          <w:lang w:val="en-IN"/>
        </w:rPr>
      </w:pPr>
      <w:r w:rsidRPr="0091685D">
        <w:rPr>
          <w:lang w:val="en-IN"/>
        </w:rPr>
        <w:t>This study results have some implications that can be applied in practise by the FMCG brand managers and advertising and sustainability teams working in UK. To start with, the findings suggest that sustainability communication strategies are to be focused on quality rather than on quantity. Promotional or generic sustainability messages would not develop trust unless it would be on open evidence based information</w:t>
      </w:r>
      <w:r w:rsidR="00CD122D">
        <w:rPr>
          <w:lang w:val="en-IN"/>
        </w:rPr>
        <w:t xml:space="preserve"> (</w:t>
      </w:r>
      <w:r w:rsidR="00CD122D" w:rsidRPr="00CD122D">
        <w:rPr>
          <w:lang w:val="en-IN"/>
        </w:rPr>
        <w:t>Verleye</w:t>
      </w:r>
      <w:r w:rsidR="00403B10">
        <w:rPr>
          <w:lang w:val="en-IN"/>
        </w:rPr>
        <w:t xml:space="preserve"> </w:t>
      </w:r>
      <w:r w:rsidR="00403B10">
        <w:rPr>
          <w:i/>
          <w:lang w:val="en-IN"/>
        </w:rPr>
        <w:t xml:space="preserve">et al., </w:t>
      </w:r>
      <w:r w:rsidR="0071674F">
        <w:rPr>
          <w:lang w:val="en-IN"/>
        </w:rPr>
        <w:t>2023</w:t>
      </w:r>
      <w:r w:rsidR="00CD122D">
        <w:rPr>
          <w:lang w:val="en-IN"/>
        </w:rPr>
        <w:t>)</w:t>
      </w:r>
      <w:r w:rsidRPr="0091685D">
        <w:rPr>
          <w:lang w:val="en-IN"/>
        </w:rPr>
        <w:t xml:space="preserve">. They should also ensure that managers </w:t>
      </w:r>
      <w:r w:rsidR="00CD122D" w:rsidRPr="0091685D">
        <w:rPr>
          <w:lang w:val="en-IN"/>
        </w:rPr>
        <w:t>construct</w:t>
      </w:r>
      <w:r w:rsidRPr="0091685D">
        <w:rPr>
          <w:lang w:val="en-IN"/>
        </w:rPr>
        <w:t xml:space="preserve"> communication approaches that have a strong connexion between claims of sustainability and quantifiable results and actions.</w:t>
      </w:r>
    </w:p>
    <w:p w14:paraId="2744B4F5" w14:textId="77777777" w:rsidR="0091685D" w:rsidRPr="0091685D" w:rsidRDefault="0091685D" w:rsidP="0091685D">
      <w:pPr>
        <w:rPr>
          <w:lang w:val="en-IN"/>
        </w:rPr>
      </w:pPr>
      <w:r w:rsidRPr="0091685D">
        <w:rPr>
          <w:lang w:val="en-IN"/>
        </w:rPr>
        <w:t>Second, the high power of verification on trust shows high significance of third party certifications, independent audits as well as compliance disclosures. FMCG companies ought to have established known checking systems within their communication to boost their credibility and avoid scepticism by consumers. The value of investment in verifying can be more long-term than the value of higher advertising.</w:t>
      </w:r>
    </w:p>
    <w:p w14:paraId="47B8C5AF" w14:textId="1C3D693A" w:rsidR="0091685D" w:rsidRDefault="0091685D" w:rsidP="0091685D">
      <w:pPr>
        <w:rPr>
          <w:b/>
          <w:bCs/>
          <w:lang w:val="en-IN"/>
        </w:rPr>
      </w:pPr>
      <w:r w:rsidRPr="0091685D">
        <w:rPr>
          <w:lang w:val="en-IN"/>
        </w:rPr>
        <w:t xml:space="preserve">Third, the results point out a discussion on the necessity to handle consumer scepticism proactively. Marketing groups also ought not exaggerate their marketing but embrace honest </w:t>
      </w:r>
      <w:r w:rsidR="00B96434" w:rsidRPr="0091685D">
        <w:rPr>
          <w:lang w:val="en-IN"/>
        </w:rPr>
        <w:t>communication, which</w:t>
      </w:r>
      <w:r w:rsidRPr="0091685D">
        <w:rPr>
          <w:lang w:val="en-IN"/>
        </w:rPr>
        <w:t xml:space="preserve"> recognises the strengths and weaknesses</w:t>
      </w:r>
      <w:r w:rsidR="00B96434">
        <w:rPr>
          <w:lang w:val="en-IN"/>
        </w:rPr>
        <w:t xml:space="preserve"> (</w:t>
      </w:r>
      <w:r w:rsidR="00AE21DD">
        <w:rPr>
          <w:lang w:val="en-IN"/>
        </w:rPr>
        <w:t>Chong</w:t>
      </w:r>
      <w:r w:rsidR="00B96434">
        <w:rPr>
          <w:lang w:val="en-IN"/>
        </w:rPr>
        <w:t xml:space="preserve"> </w:t>
      </w:r>
      <w:r w:rsidR="00C83B07">
        <w:rPr>
          <w:lang w:val="en-IN"/>
        </w:rPr>
        <w:t xml:space="preserve">and Patwa, </w:t>
      </w:r>
      <w:r w:rsidR="00B96434">
        <w:rPr>
          <w:lang w:val="en-IN"/>
        </w:rPr>
        <w:t>2023)</w:t>
      </w:r>
      <w:r w:rsidRPr="0091685D">
        <w:rPr>
          <w:lang w:val="en-IN"/>
        </w:rPr>
        <w:t xml:space="preserve">. Being more open about the sustainability issues can lead to a higher level of trust than the excessively positive storeys. </w:t>
      </w:r>
    </w:p>
    <w:p w14:paraId="51A7A2C8" w14:textId="49706199" w:rsidR="00F17776" w:rsidRPr="00F17776" w:rsidRDefault="00914D84" w:rsidP="0091685D">
      <w:pPr>
        <w:pStyle w:val="Heading2"/>
        <w:rPr>
          <w:lang w:val="en-IN"/>
        </w:rPr>
      </w:pPr>
      <w:bookmarkStart w:id="160" w:name="_Toc219897568"/>
      <w:r>
        <w:rPr>
          <w:lang w:val="en-IN"/>
        </w:rPr>
        <w:t>6.7</w:t>
      </w:r>
      <w:r w:rsidR="00F17776" w:rsidRPr="00F17776">
        <w:rPr>
          <w:lang w:val="en-IN"/>
        </w:rPr>
        <w:t xml:space="preserve"> Policy and Regulatory Implications</w:t>
      </w:r>
      <w:bookmarkEnd w:id="160"/>
    </w:p>
    <w:p w14:paraId="7D5CC4CD" w14:textId="209222B4" w:rsidR="0091685D" w:rsidRPr="0091685D" w:rsidRDefault="0091685D" w:rsidP="0091685D">
      <w:pPr>
        <w:rPr>
          <w:lang w:val="en-IN"/>
        </w:rPr>
      </w:pPr>
      <w:r w:rsidRPr="0091685D">
        <w:rPr>
          <w:lang w:val="en-IN"/>
        </w:rPr>
        <w:t>There are also significant implications of the study to policy makers and the regulatory authorities that are concerned with the sustainability communication in the UK. The results also justify why stricter implementation of the current frameworks like the Competition and Markets Authority Competition and Markets Authority Green Claims Code should be implemented to make the sustainability claims transparent, factual, and supported</w:t>
      </w:r>
      <w:r w:rsidR="00E00262">
        <w:rPr>
          <w:lang w:val="en-IN"/>
        </w:rPr>
        <w:t xml:space="preserve"> (Marcatajo, </w:t>
      </w:r>
      <w:r w:rsidR="00E00262" w:rsidRPr="00E00262">
        <w:rPr>
          <w:lang w:val="en-IN"/>
        </w:rPr>
        <w:t>2023</w:t>
      </w:r>
      <w:r w:rsidR="00E00262">
        <w:rPr>
          <w:lang w:val="en-IN"/>
        </w:rPr>
        <w:t>)</w:t>
      </w:r>
      <w:r w:rsidRPr="0091685D">
        <w:rPr>
          <w:lang w:val="en-IN"/>
        </w:rPr>
        <w:t>. Regulatory control can assist in increasing the degree of misleading communication reduction and restore the confidence of consumers in the sphere of FMCGs.</w:t>
      </w:r>
    </w:p>
    <w:p w14:paraId="14C28961" w14:textId="0467CCF5" w:rsidR="002212C1" w:rsidRPr="00914D84" w:rsidRDefault="0091685D" w:rsidP="00914D84">
      <w:pPr>
        <w:rPr>
          <w:lang w:val="en-IN"/>
        </w:rPr>
      </w:pPr>
      <w:r w:rsidRPr="0091685D">
        <w:rPr>
          <w:lang w:val="en-IN"/>
        </w:rPr>
        <w:t>Besides, the findings prompt the importance of more standardised and clearer sustainability certification schemes. The policy-makers and the industry associations might collaborate to make the process of certification easier so that the consumer can understand and that confusion will be minimised since there are too many labels or that product is labelled in a different fashion. There is a need to have greater association between regulation, certification standards, and communication practises to assist in building a more open sustainability picture</w:t>
      </w:r>
      <w:r w:rsidR="00B8244C">
        <w:rPr>
          <w:lang w:val="en-IN"/>
        </w:rPr>
        <w:t xml:space="preserve"> (</w:t>
      </w:r>
      <w:r w:rsidR="00B8244C" w:rsidRPr="00B8244C">
        <w:rPr>
          <w:lang w:val="en-IN"/>
        </w:rPr>
        <w:t>Jellema</w:t>
      </w:r>
      <w:r w:rsidR="001A7957">
        <w:rPr>
          <w:lang w:val="en-IN"/>
        </w:rPr>
        <w:t xml:space="preserve"> </w:t>
      </w:r>
      <w:r w:rsidR="001A7957">
        <w:rPr>
          <w:i/>
          <w:lang w:val="en-IN"/>
        </w:rPr>
        <w:t>et al.,</w:t>
      </w:r>
      <w:r w:rsidR="00B8244C" w:rsidRPr="00B8244C">
        <w:rPr>
          <w:lang w:val="en-IN"/>
        </w:rPr>
        <w:t xml:space="preserve"> 2022</w:t>
      </w:r>
      <w:r w:rsidR="00B8244C">
        <w:rPr>
          <w:lang w:val="en-IN"/>
        </w:rPr>
        <w:t>)</w:t>
      </w:r>
      <w:r w:rsidRPr="0091685D">
        <w:rPr>
          <w:lang w:val="en-IN"/>
        </w:rPr>
        <w:t xml:space="preserve">. </w:t>
      </w:r>
      <w:r>
        <w:rPr>
          <w:lang w:val="en-IN"/>
        </w:rPr>
        <w:t>T</w:t>
      </w:r>
      <w:r w:rsidRPr="0091685D">
        <w:rPr>
          <w:lang w:val="en-IN"/>
        </w:rPr>
        <w:t>he results imply that efficient regulatory measures are the key to the credibility of sustainability communications helping to ensure that the consumers are not harmed by the act of greenwashing on the one hand.</w:t>
      </w:r>
    </w:p>
    <w:p w14:paraId="565A3C00" w14:textId="7EB3F5CF" w:rsidR="00F17776" w:rsidRDefault="00914D84" w:rsidP="00F17776">
      <w:pPr>
        <w:pStyle w:val="Heading2"/>
        <w:rPr>
          <w:lang w:val="en-IN"/>
        </w:rPr>
      </w:pPr>
      <w:bookmarkStart w:id="161" w:name="_Toc219897569"/>
      <w:r>
        <w:rPr>
          <w:lang w:val="en-IN"/>
        </w:rPr>
        <w:t>6.8</w:t>
      </w:r>
      <w:r w:rsidR="00F17776" w:rsidRPr="00F17776">
        <w:rPr>
          <w:lang w:val="en-IN"/>
        </w:rPr>
        <w:t xml:space="preserve"> Limitations of the Study</w:t>
      </w:r>
      <w:bookmarkEnd w:id="161"/>
    </w:p>
    <w:p w14:paraId="2E635E73" w14:textId="56670B02" w:rsidR="009311EC" w:rsidRPr="009311EC" w:rsidRDefault="009530B3" w:rsidP="009530B3">
      <w:pPr>
        <w:rPr>
          <w:lang w:val="en-IN"/>
        </w:rPr>
      </w:pPr>
      <w:r>
        <w:t xml:space="preserve">There are several limitations to recognise when scrutinising the findings of this research. To begin with, the quantity of the sample remained rather small and, large enough to conduct quantitative analysis on MBA </w:t>
      </w:r>
      <w:r w:rsidR="00322A6C">
        <w:t>level;</w:t>
      </w:r>
      <w:r>
        <w:t xml:space="preserve"> the sample might be restrictive as far as generalisability is concerned. Second, the population structure was based on self-selection </w:t>
      </w:r>
      <w:r w:rsidR="00292320">
        <w:t>online that</w:t>
      </w:r>
      <w:r>
        <w:t xml:space="preserve"> could be </w:t>
      </w:r>
      <w:r w:rsidR="00322A6C">
        <w:t>self-selection</w:t>
      </w:r>
      <w:r>
        <w:t xml:space="preserve"> bias in nature. Third, the study itself was cross-sectional, that is, it captured the consumer perceptions at a given moment in time and not the trend in changing trust. Fourth, there could be social desirability and recall bias when using self-reported data. Lastly, the research was limited to the UK market and the brands of FMCG. Such restrictions do not nullify the results, but rather give contextual restrictions within which the results are supposed to be viewed in a more cautious and responsible manner.</w:t>
      </w:r>
    </w:p>
    <w:p w14:paraId="41BBED15" w14:textId="77777777" w:rsidR="00F17776" w:rsidRPr="00F17776" w:rsidRDefault="00F17776" w:rsidP="009311EC">
      <w:pPr>
        <w:pStyle w:val="Heading2"/>
        <w:rPr>
          <w:lang w:val="en-IN"/>
        </w:rPr>
      </w:pPr>
      <w:bookmarkStart w:id="162" w:name="_Toc219897570"/>
      <w:r w:rsidRPr="00F17776">
        <w:rPr>
          <w:lang w:val="en-IN"/>
        </w:rPr>
        <w:t>6.9 Concluding Reflection</w:t>
      </w:r>
      <w:bookmarkEnd w:id="162"/>
    </w:p>
    <w:p w14:paraId="066BBB8B" w14:textId="77777777" w:rsidR="0091685D" w:rsidRPr="0091685D" w:rsidRDefault="0091685D" w:rsidP="0091685D">
      <w:pPr>
        <w:rPr>
          <w:lang w:val="en-IN"/>
        </w:rPr>
      </w:pPr>
      <w:r w:rsidRPr="0091685D">
        <w:rPr>
          <w:lang w:val="en-IN"/>
        </w:rPr>
        <w:t>It was proposed that this dissertation focused on discussing the role of corporate sustainability communication in determining consumer trust in the FMCG market of the United Kingdom, and the results will aid in drawing straight forward and timely conclusions. The research shows that trust has turned out as the determining factor by which sustainability communication is influencing consumer behaviour. Consumer response to credible, verifiable and transparent communication that conveys sustainability message is a preferred behaviour instead of rewarding sustainability messages on their own. This is indicative of a basic change in the sustainability environment wherein credibility has to be garnered not touted with marketing.</w:t>
      </w:r>
    </w:p>
    <w:p w14:paraId="6E066729" w14:textId="659B9D9A" w:rsidR="0091685D" w:rsidRPr="0091685D" w:rsidRDefault="0091685D" w:rsidP="0091685D">
      <w:pPr>
        <w:rPr>
          <w:lang w:val="en-IN"/>
        </w:rPr>
      </w:pPr>
      <w:r w:rsidRPr="0091685D">
        <w:rPr>
          <w:lang w:val="en-IN"/>
        </w:rPr>
        <w:t>The key input of the study is to denote that verification is the key influencer of consumer trust. The fact that the applicability of Signalling Theory is still relevant today in modern markets is supported by the empirical demonstration provided by the study, claiming that third-party validation and quantifiable sustainability data is more important than message frequency in modern markets. Qualified information like certified claims lowers the obstacles of information asymmetry and allows consumers to identify which organizations give comprehensive support to sustainability and which focus on image. Simultaneously, the results expand on the idea of thesqrt.f5.eps Commitment</w:t>
      </w:r>
      <w:r w:rsidR="00C350E1">
        <w:rPr>
          <w:lang w:val="en-IN"/>
        </w:rPr>
        <w:t xml:space="preserve"> </w:t>
      </w:r>
      <w:r w:rsidRPr="0091685D">
        <w:rPr>
          <w:lang w:val="en-IN"/>
        </w:rPr>
        <w:t>Trust Theory that directly proves trust as the key mediator between sustainability communication and brand loyalty in situations that involve low-involvement FMCGs.</w:t>
      </w:r>
    </w:p>
    <w:p w14:paraId="1BA02976" w14:textId="492216A3" w:rsidR="00CD0D3C" w:rsidRPr="00C51790" w:rsidRDefault="00CD0D3C" w:rsidP="00F17776">
      <w:pPr>
        <w:rPr>
          <w:lang w:val="en-IN"/>
        </w:rPr>
      </w:pPr>
      <w:r>
        <w:br w:type="page"/>
      </w:r>
    </w:p>
    <w:p w14:paraId="5B9E6145" w14:textId="7657A69F" w:rsidR="003A5EFB" w:rsidRPr="004C052C" w:rsidRDefault="003A5EFB" w:rsidP="003A5EFB">
      <w:pPr>
        <w:pStyle w:val="Heading1"/>
      </w:pPr>
      <w:bookmarkStart w:id="163" w:name="_Toc219897571"/>
      <w:r w:rsidRPr="004C052C">
        <w:t>References</w:t>
      </w:r>
      <w:bookmarkEnd w:id="123"/>
      <w:bookmarkEnd w:id="163"/>
    </w:p>
    <w:p w14:paraId="3C851952" w14:textId="77777777" w:rsidR="006D748E" w:rsidRDefault="006D748E" w:rsidP="005A3F44">
      <w:pPr>
        <w:spacing w:before="240" w:after="0"/>
      </w:pPr>
      <w:r w:rsidRPr="004C052C">
        <w:t xml:space="preserve">Ajayi, V.O., 2023. A review on primary sources of data and secondary sources of data. </w:t>
      </w:r>
      <w:r w:rsidRPr="004C052C">
        <w:rPr>
          <w:i/>
          <w:iCs/>
        </w:rPr>
        <w:t>Available at SSRN 5378785</w:t>
      </w:r>
      <w:r w:rsidRPr="004C052C">
        <w:t>.</w:t>
      </w:r>
    </w:p>
    <w:p w14:paraId="59292D63" w14:textId="77777777" w:rsidR="006D748E" w:rsidRPr="008D5A06" w:rsidRDefault="006D748E" w:rsidP="008D5A06">
      <w:pPr>
        <w:spacing w:before="240" w:after="0"/>
        <w:rPr>
          <w:lang w:val="en-IN"/>
        </w:rPr>
      </w:pPr>
      <w:r w:rsidRPr="008D5A06">
        <w:rPr>
          <w:lang w:val="en-IN"/>
        </w:rPr>
        <w:t xml:space="preserve">Ali Abd Al-Hameed, K., 2022. Spearman's correlation coefficient in statistical analysis. </w:t>
      </w:r>
      <w:r w:rsidRPr="008D5A06">
        <w:rPr>
          <w:i/>
          <w:iCs/>
          <w:lang w:val="en-IN"/>
        </w:rPr>
        <w:t>International Journal of Nonlinear Analysis and Applications</w:t>
      </w:r>
      <w:r w:rsidRPr="008D5A06">
        <w:rPr>
          <w:lang w:val="en-IN"/>
        </w:rPr>
        <w:t xml:space="preserve">, </w:t>
      </w:r>
      <w:r w:rsidRPr="008D5A06">
        <w:rPr>
          <w:i/>
          <w:iCs/>
          <w:lang w:val="en-IN"/>
        </w:rPr>
        <w:t>13</w:t>
      </w:r>
      <w:r w:rsidRPr="008D5A06">
        <w:rPr>
          <w:lang w:val="en-IN"/>
        </w:rPr>
        <w:t>(1), pp.3249-3255.</w:t>
      </w:r>
    </w:p>
    <w:p w14:paraId="1BBF1D90" w14:textId="77777777" w:rsidR="006D748E" w:rsidRPr="004C052C" w:rsidRDefault="006D748E" w:rsidP="005A3F44">
      <w:pPr>
        <w:spacing w:before="240" w:after="0"/>
      </w:pPr>
      <w:r w:rsidRPr="004C052C">
        <w:t xml:space="preserve">Balatsas-Lekkas, A., Luomala, H. &amp; Pennanen, K. (2024) ‘Factors associated with Finnish, German and UK consumers' intentions to test, buy and recommend reusable fast-moving consumer goods packaging’, </w:t>
      </w:r>
      <w:r w:rsidRPr="004C052C">
        <w:rPr>
          <w:i/>
          <w:iCs/>
        </w:rPr>
        <w:t>Sustainable Production and Consumption</w:t>
      </w:r>
      <w:r w:rsidRPr="004C052C">
        <w:t>, 52, pp. 210–227.</w:t>
      </w:r>
    </w:p>
    <w:p w14:paraId="0DDDD4B0" w14:textId="77777777" w:rsidR="006D748E" w:rsidRPr="004C052C" w:rsidRDefault="006D748E" w:rsidP="005A3F44">
      <w:pPr>
        <w:spacing w:before="240" w:after="0"/>
      </w:pPr>
      <w:r w:rsidRPr="004C052C">
        <w:t xml:space="preserve">Barati, M., Bashirian, S., Abdi, J., Sadri, M., Afshari, M., Taheri, M., Khazaei, S. and Rostami-Moez, M. (2022) ‘Predictors of COVID-19 vaccination intention among Iranian population: applying the theory of planned behavior’, </w:t>
      </w:r>
      <w:r w:rsidRPr="004C052C">
        <w:rPr>
          <w:i/>
          <w:iCs/>
        </w:rPr>
        <w:t>GMS Hygiene and Infection Control</w:t>
      </w:r>
      <w:r w:rsidRPr="004C052C">
        <w:t xml:space="preserve">, </w:t>
      </w:r>
      <w:r w:rsidRPr="004C052C">
        <w:rPr>
          <w:b/>
          <w:bCs/>
        </w:rPr>
        <w:t>17</w:t>
      </w:r>
      <w:r w:rsidRPr="004C052C">
        <w:t>, Doc21. doi:10.3205/dgkh000424.</w:t>
      </w:r>
    </w:p>
    <w:p w14:paraId="12352055" w14:textId="77777777" w:rsidR="006D748E" w:rsidRPr="004C052C" w:rsidRDefault="006D748E" w:rsidP="005A3F44">
      <w:pPr>
        <w:spacing w:before="240" w:after="0"/>
      </w:pPr>
      <w:r w:rsidRPr="004C052C">
        <w:t xml:space="preserve">Bell, E., Harley, B. and Bryman, A., 2022. </w:t>
      </w:r>
      <w:r w:rsidRPr="004C052C">
        <w:rPr>
          <w:i/>
          <w:iCs/>
        </w:rPr>
        <w:t>Business research methods</w:t>
      </w:r>
      <w:r w:rsidRPr="004C052C">
        <w:t>. Oxford University Press.</w:t>
      </w:r>
    </w:p>
    <w:p w14:paraId="1B261FCB" w14:textId="77777777" w:rsidR="006D748E" w:rsidRPr="008D5A06" w:rsidRDefault="006D748E" w:rsidP="008D5A06">
      <w:pPr>
        <w:spacing w:before="240" w:after="0"/>
        <w:rPr>
          <w:lang w:val="en-IN"/>
        </w:rPr>
      </w:pPr>
      <w:r w:rsidRPr="008D5A06">
        <w:rPr>
          <w:lang w:val="en-IN"/>
        </w:rPr>
        <w:t xml:space="preserve">Burgess, R., Suhag, A. and Skatova, A., 2025. Exploring the use of supermarket loyalty card data in health research: A scoping review. </w:t>
      </w:r>
      <w:r w:rsidRPr="008D5A06">
        <w:rPr>
          <w:i/>
          <w:iCs/>
          <w:lang w:val="en-IN"/>
        </w:rPr>
        <w:t>Public Health</w:t>
      </w:r>
      <w:r w:rsidRPr="008D5A06">
        <w:rPr>
          <w:lang w:val="en-IN"/>
        </w:rPr>
        <w:t xml:space="preserve">, </w:t>
      </w:r>
      <w:r w:rsidRPr="008D5A06">
        <w:rPr>
          <w:i/>
          <w:iCs/>
          <w:lang w:val="en-IN"/>
        </w:rPr>
        <w:t>247</w:t>
      </w:r>
      <w:r w:rsidRPr="008D5A06">
        <w:rPr>
          <w:lang w:val="en-IN"/>
        </w:rPr>
        <w:t>, p.105848.</w:t>
      </w:r>
    </w:p>
    <w:p w14:paraId="209E6A17" w14:textId="77777777" w:rsidR="006D748E" w:rsidRPr="008D5A06" w:rsidRDefault="006D748E" w:rsidP="008D5A06">
      <w:pPr>
        <w:spacing w:before="240" w:after="0"/>
        <w:rPr>
          <w:lang w:val="en-IN"/>
        </w:rPr>
      </w:pPr>
      <w:r w:rsidRPr="008D5A06">
        <w:rPr>
          <w:lang w:val="en-IN"/>
        </w:rPr>
        <w:t xml:space="preserve">Cao, B., Wen, C. and Zhang, R., 2025. How Conversational Contingency Shapes Trust in Human-AI Interaction: Evidence from a Two-Wave Mediation Study. </w:t>
      </w:r>
      <w:r w:rsidRPr="008D5A06">
        <w:rPr>
          <w:i/>
          <w:iCs/>
          <w:lang w:val="en-IN"/>
        </w:rPr>
        <w:t>Journal of Broadcasting &amp; Electronic Media</w:t>
      </w:r>
      <w:r w:rsidRPr="008D5A06">
        <w:rPr>
          <w:lang w:val="en-IN"/>
        </w:rPr>
        <w:t>, pp.1-20.</w:t>
      </w:r>
    </w:p>
    <w:p w14:paraId="7858C8CC" w14:textId="77777777" w:rsidR="006D748E" w:rsidRPr="008D5A06" w:rsidRDefault="006D748E" w:rsidP="008D5A06">
      <w:pPr>
        <w:spacing w:before="240" w:after="0"/>
        <w:rPr>
          <w:lang w:val="en-IN"/>
        </w:rPr>
      </w:pPr>
      <w:r w:rsidRPr="008D5A06">
        <w:rPr>
          <w:lang w:val="en-IN"/>
        </w:rPr>
        <w:t xml:space="preserve">Chong, W.K. and Patwa, N., 2023. The value of integrity: Empowering SMEs with ethical marketing communication. </w:t>
      </w:r>
      <w:r w:rsidRPr="008D5A06">
        <w:rPr>
          <w:i/>
          <w:iCs/>
          <w:lang w:val="en-IN"/>
        </w:rPr>
        <w:t>Sustainability</w:t>
      </w:r>
      <w:r w:rsidRPr="008D5A06">
        <w:rPr>
          <w:lang w:val="en-IN"/>
        </w:rPr>
        <w:t xml:space="preserve">, </w:t>
      </w:r>
      <w:r w:rsidRPr="008D5A06">
        <w:rPr>
          <w:i/>
          <w:iCs/>
          <w:lang w:val="en-IN"/>
        </w:rPr>
        <w:t>15</w:t>
      </w:r>
      <w:r w:rsidRPr="008D5A06">
        <w:rPr>
          <w:lang w:val="en-IN"/>
        </w:rPr>
        <w:t>(15), p.11673.</w:t>
      </w:r>
    </w:p>
    <w:p w14:paraId="011C2F27" w14:textId="77777777" w:rsidR="006D748E" w:rsidRPr="004C052C" w:rsidRDefault="006D748E" w:rsidP="005A3F44">
      <w:pPr>
        <w:spacing w:before="240" w:after="0"/>
      </w:pPr>
      <w:r w:rsidRPr="004C052C">
        <w:t xml:space="preserve">Coribello, A., 2022. </w:t>
      </w:r>
      <w:r w:rsidRPr="004C052C">
        <w:rPr>
          <w:i/>
          <w:iCs/>
        </w:rPr>
        <w:t>Corporate greenwashing: does it really add value? From the need of a system of measurement to the role of managers and policymakers</w:t>
      </w:r>
      <w:r w:rsidRPr="004C052C">
        <w:t xml:space="preserve"> (Doctoral dissertation, Politecnico di Torino).</w:t>
      </w:r>
    </w:p>
    <w:p w14:paraId="31499428" w14:textId="77777777" w:rsidR="006D748E" w:rsidRPr="008D5A06" w:rsidRDefault="006D748E" w:rsidP="008D5A06">
      <w:pPr>
        <w:spacing w:before="240" w:after="0"/>
        <w:rPr>
          <w:lang w:val="en-IN"/>
        </w:rPr>
      </w:pPr>
      <w:r w:rsidRPr="008D5A06">
        <w:rPr>
          <w:lang w:val="en-IN"/>
        </w:rPr>
        <w:t xml:space="preserve">Cortés-Borda, D., Polanco, J.A. and Escobar-Sierra, M., 2022. Social perception assessment of hydropower sustainability: A stepwise logistic regression modeling. </w:t>
      </w:r>
      <w:r w:rsidRPr="008D5A06">
        <w:rPr>
          <w:i/>
          <w:iCs/>
          <w:lang w:val="en-IN"/>
        </w:rPr>
        <w:t>Environmental Science &amp; Policy</w:t>
      </w:r>
      <w:r w:rsidRPr="008D5A06">
        <w:rPr>
          <w:lang w:val="en-IN"/>
        </w:rPr>
        <w:t xml:space="preserve">, </w:t>
      </w:r>
      <w:r w:rsidRPr="008D5A06">
        <w:rPr>
          <w:i/>
          <w:iCs/>
          <w:lang w:val="en-IN"/>
        </w:rPr>
        <w:t>134</w:t>
      </w:r>
      <w:r w:rsidRPr="008D5A06">
        <w:rPr>
          <w:lang w:val="en-IN"/>
        </w:rPr>
        <w:t>, pp.108-118.</w:t>
      </w:r>
    </w:p>
    <w:p w14:paraId="6EC583B8" w14:textId="77777777" w:rsidR="006D748E" w:rsidRPr="004C052C" w:rsidRDefault="006D748E" w:rsidP="005A3F44">
      <w:pPr>
        <w:spacing w:before="240" w:after="0"/>
      </w:pPr>
      <w:r w:rsidRPr="004C052C">
        <w:t xml:space="preserve">Cuesta-Valiño, P., Gutiérrez-Rodríguez, P., García-Henche, B. and Núñez-Barriopedro, E. (2023) ‘The impact of corporate social responsibility on consumer brand engagement and purchase intention at fashion retailers’, </w:t>
      </w:r>
      <w:r w:rsidRPr="004C052C">
        <w:rPr>
          <w:i/>
          <w:iCs/>
        </w:rPr>
        <w:t>Psychology &amp; Marketing</w:t>
      </w:r>
      <w:r w:rsidRPr="004C052C">
        <w:t>, First published 27 November.</w:t>
      </w:r>
      <w:hyperlink r:id="rId13">
        <w:r w:rsidRPr="004C052C">
          <w:rPr>
            <w:rStyle w:val="Hyperlink"/>
          </w:rPr>
          <w:t xml:space="preserve"> </w:t>
        </w:r>
      </w:hyperlink>
      <w:hyperlink r:id="rId14">
        <w:r w:rsidRPr="004C052C">
          <w:rPr>
            <w:rStyle w:val="Hyperlink"/>
          </w:rPr>
          <w:t>https://doi.org/10.1002/mar.21940</w:t>
        </w:r>
      </w:hyperlink>
    </w:p>
    <w:p w14:paraId="2A5B103C" w14:textId="77777777" w:rsidR="006D748E" w:rsidRPr="008D5A06" w:rsidRDefault="006D748E" w:rsidP="008D5A06">
      <w:pPr>
        <w:spacing w:before="240" w:after="0"/>
        <w:rPr>
          <w:lang w:val="en-IN"/>
        </w:rPr>
      </w:pPr>
      <w:r w:rsidRPr="008D5A06">
        <w:rPr>
          <w:lang w:val="en-IN"/>
        </w:rPr>
        <w:t xml:space="preserve">Das, B.K., Jha, D.N., Sahu, S.K., Yadav, A.K., Raman, R.K. and Kartikeyan, M., 2022. Chi-square test of significance. In </w:t>
      </w:r>
      <w:r w:rsidRPr="008D5A06">
        <w:rPr>
          <w:i/>
          <w:iCs/>
          <w:lang w:val="en-IN"/>
        </w:rPr>
        <w:t>Concept building in fisheries data analysis</w:t>
      </w:r>
      <w:r w:rsidRPr="008D5A06">
        <w:rPr>
          <w:lang w:val="en-IN"/>
        </w:rPr>
        <w:t xml:space="preserve"> (pp. 81-94). Singapore: Springer Nature Singapore.</w:t>
      </w:r>
    </w:p>
    <w:p w14:paraId="028A9CB3" w14:textId="77777777" w:rsidR="006D748E" w:rsidRPr="004C052C" w:rsidRDefault="006D748E" w:rsidP="005A3F44">
      <w:pPr>
        <w:spacing w:before="240" w:after="0"/>
      </w:pPr>
      <w:r w:rsidRPr="004C052C">
        <w:t xml:space="preserve">Das, S.K. (2022) Effect of corporate social responsibility on consumer retention for FMCG industries: a deep learning analysis of professional students of Odisha. </w:t>
      </w:r>
      <w:r w:rsidRPr="004C052C">
        <w:rPr>
          <w:i/>
          <w:iCs/>
        </w:rPr>
        <w:t>Complex Intell. Syst.</w:t>
      </w:r>
      <w:r w:rsidRPr="004C052C">
        <w:t xml:space="preserve"> 8, 885–907 (2022). </w:t>
      </w:r>
      <w:hyperlink r:id="rId15">
        <w:r w:rsidRPr="004C052C">
          <w:rPr>
            <w:rStyle w:val="Hyperlink"/>
          </w:rPr>
          <w:t>https://doi.org/10.1007/s40747-021-00537-0</w:t>
        </w:r>
      </w:hyperlink>
    </w:p>
    <w:p w14:paraId="1AAA3CC5" w14:textId="77777777" w:rsidR="006D748E" w:rsidRPr="004C052C" w:rsidRDefault="006D748E" w:rsidP="005A3F44">
      <w:pPr>
        <w:spacing w:before="240" w:after="0"/>
      </w:pPr>
      <w:r w:rsidRPr="004C052C">
        <w:t xml:space="preserve">Dinana, H., Fakhreddin, F., Marvi, R. and Massi, D. (2025) ‘Sustainable advertising and brand engagement: The role of consumer minimalism and scepticism’, </w:t>
      </w:r>
      <w:r w:rsidRPr="004C052C">
        <w:rPr>
          <w:i/>
          <w:iCs/>
        </w:rPr>
        <w:t>International Journal of Advertising</w:t>
      </w:r>
      <w:r w:rsidRPr="004C052C">
        <w:t>, Published online 22 July.</w:t>
      </w:r>
      <w:hyperlink r:id="rId16">
        <w:r w:rsidRPr="004C052C">
          <w:rPr>
            <w:rStyle w:val="Hyperlink"/>
          </w:rPr>
          <w:t xml:space="preserve"> </w:t>
        </w:r>
      </w:hyperlink>
      <w:hyperlink r:id="rId17">
        <w:r w:rsidRPr="004C052C">
          <w:rPr>
            <w:rStyle w:val="Hyperlink"/>
          </w:rPr>
          <w:t>https://doi.org/10.1080/02650487.2025.2530914</w:t>
        </w:r>
      </w:hyperlink>
    </w:p>
    <w:p w14:paraId="0FEA1ED3" w14:textId="77777777" w:rsidR="006D748E" w:rsidRPr="008D5A06" w:rsidRDefault="006D748E" w:rsidP="008D5A06">
      <w:pPr>
        <w:spacing w:before="240" w:after="0"/>
        <w:rPr>
          <w:lang w:val="en-IN"/>
        </w:rPr>
      </w:pPr>
      <w:r w:rsidRPr="008D5A06">
        <w:rPr>
          <w:lang w:val="en-IN"/>
        </w:rPr>
        <w:t xml:space="preserve">Greenland, S., Mansournia, M.A. and Joffe, M., 2022. To curb research misreporting, replace significance and confidence by compatibility: a Preventive Medicine Golden Jubilee article. </w:t>
      </w:r>
      <w:r w:rsidRPr="008D5A06">
        <w:rPr>
          <w:i/>
          <w:iCs/>
          <w:lang w:val="en-IN"/>
        </w:rPr>
        <w:t>Preventive medicine</w:t>
      </w:r>
      <w:r w:rsidRPr="008D5A06">
        <w:rPr>
          <w:lang w:val="en-IN"/>
        </w:rPr>
        <w:t xml:space="preserve">, </w:t>
      </w:r>
      <w:r w:rsidRPr="008D5A06">
        <w:rPr>
          <w:i/>
          <w:iCs/>
          <w:lang w:val="en-IN"/>
        </w:rPr>
        <w:t>164</w:t>
      </w:r>
      <w:r w:rsidRPr="008D5A06">
        <w:rPr>
          <w:lang w:val="en-IN"/>
        </w:rPr>
        <w:t>, p.107127.</w:t>
      </w:r>
    </w:p>
    <w:p w14:paraId="23AD332F" w14:textId="77777777" w:rsidR="006D748E" w:rsidRPr="004C052C" w:rsidRDefault="006D748E" w:rsidP="005A3F44">
      <w:pPr>
        <w:spacing w:before="240" w:after="0"/>
      </w:pPr>
      <w:r w:rsidRPr="004C052C">
        <w:t xml:space="preserve">Heeremans, E., De Temmerman, J., Slabbinck, H. &amp; Geuens, M. (2025) ‘Packaging the future: Determinants of use intentions and incentive structures of reusable packaging systems’, </w:t>
      </w:r>
      <w:r w:rsidRPr="004C052C">
        <w:rPr>
          <w:i/>
          <w:iCs/>
        </w:rPr>
        <w:t>Resources, Conservation and Recycling</w:t>
      </w:r>
      <w:r w:rsidRPr="004C052C">
        <w:t>, 212, 107961.</w:t>
      </w:r>
    </w:p>
    <w:p w14:paraId="46916432" w14:textId="77777777" w:rsidR="006D748E" w:rsidRPr="008D5A06" w:rsidRDefault="006D748E" w:rsidP="008D5A06">
      <w:pPr>
        <w:spacing w:before="240" w:after="0"/>
        <w:rPr>
          <w:lang w:val="en-IN"/>
        </w:rPr>
      </w:pPr>
      <w:r w:rsidRPr="008D5A06">
        <w:rPr>
          <w:lang w:val="en-IN"/>
        </w:rPr>
        <w:t xml:space="preserve">Jellema, S.F., Werner, M.D., Rasche, A. and Cornelissen, J., 2022. Questioning impact: A cross-disciplinary review of certification standards for sustainability. </w:t>
      </w:r>
      <w:r w:rsidRPr="008D5A06">
        <w:rPr>
          <w:i/>
          <w:iCs/>
          <w:lang w:val="en-IN"/>
        </w:rPr>
        <w:t>Business &amp; Society</w:t>
      </w:r>
      <w:r w:rsidRPr="008D5A06">
        <w:rPr>
          <w:lang w:val="en-IN"/>
        </w:rPr>
        <w:t xml:space="preserve">, </w:t>
      </w:r>
      <w:r w:rsidRPr="008D5A06">
        <w:rPr>
          <w:i/>
          <w:iCs/>
          <w:lang w:val="en-IN"/>
        </w:rPr>
        <w:t>61</w:t>
      </w:r>
      <w:r w:rsidRPr="008D5A06">
        <w:rPr>
          <w:lang w:val="en-IN"/>
        </w:rPr>
        <w:t>(5), pp.1042-1082.</w:t>
      </w:r>
    </w:p>
    <w:p w14:paraId="52BDAF00" w14:textId="77777777" w:rsidR="006D748E" w:rsidRPr="004C052C" w:rsidRDefault="006D748E" w:rsidP="005A3F44">
      <w:pPr>
        <w:spacing w:before="240" w:after="0"/>
      </w:pPr>
      <w:r w:rsidRPr="004C052C">
        <w:t>Karasek, R.A., and Bryant, P.C. (2012). Signaling Theory: Past, Present, and Future. Academy of Strategic Management Journal, 11, 91.</w:t>
      </w:r>
    </w:p>
    <w:p w14:paraId="51EF6EDC" w14:textId="77777777" w:rsidR="006D748E" w:rsidRPr="008D5A06" w:rsidRDefault="006D748E" w:rsidP="008D5A06">
      <w:pPr>
        <w:spacing w:before="240" w:after="0"/>
        <w:rPr>
          <w:lang w:val="en-IN"/>
        </w:rPr>
      </w:pPr>
      <w:r w:rsidRPr="008D5A06">
        <w:rPr>
          <w:lang w:val="en-IN"/>
        </w:rPr>
        <w:t xml:space="preserve">Kennedy, I., 2022. Sample size determination in test-retest and Cronbach alpha reliability estimates. </w:t>
      </w:r>
      <w:r w:rsidRPr="008D5A06">
        <w:rPr>
          <w:i/>
          <w:iCs/>
          <w:lang w:val="en-IN"/>
        </w:rPr>
        <w:t>British Journal of Contemporary Education</w:t>
      </w:r>
      <w:r w:rsidRPr="008D5A06">
        <w:rPr>
          <w:lang w:val="en-IN"/>
        </w:rPr>
        <w:t xml:space="preserve">, </w:t>
      </w:r>
      <w:r w:rsidRPr="008D5A06">
        <w:rPr>
          <w:i/>
          <w:iCs/>
          <w:lang w:val="en-IN"/>
        </w:rPr>
        <w:t>2</w:t>
      </w:r>
      <w:r w:rsidRPr="008D5A06">
        <w:rPr>
          <w:lang w:val="en-IN"/>
        </w:rPr>
        <w:t>(1), pp.17-29.</w:t>
      </w:r>
    </w:p>
    <w:p w14:paraId="697CE249" w14:textId="77777777" w:rsidR="006D748E" w:rsidRPr="004C052C" w:rsidRDefault="006D748E" w:rsidP="005A3F44">
      <w:pPr>
        <w:spacing w:before="240" w:after="0"/>
      </w:pPr>
      <w:r w:rsidRPr="004C052C">
        <w:t xml:space="preserve">Khalufi, N.A.M., Sheikh, R.A., Khan, S.M.F.A. and Onn, C.W. (2025) ‘Evaluating the impact of sustainability practices on customer relationship quality: An SEM-PLS approach to align with SDG’, </w:t>
      </w:r>
      <w:r w:rsidRPr="004C052C">
        <w:rPr>
          <w:i/>
          <w:iCs/>
        </w:rPr>
        <w:t>Sustainability</w:t>
      </w:r>
      <w:r w:rsidRPr="004C052C">
        <w:t>, 17(2), 798.</w:t>
      </w:r>
    </w:p>
    <w:p w14:paraId="7701E7BA" w14:textId="77777777" w:rsidR="006D748E" w:rsidRPr="004C052C" w:rsidRDefault="006D748E" w:rsidP="005A3F44">
      <w:pPr>
        <w:spacing w:before="240" w:after="0"/>
      </w:pPr>
      <w:r w:rsidRPr="004C052C">
        <w:t xml:space="preserve">KPMG (2024). </w:t>
      </w:r>
      <w:r w:rsidRPr="004C052C">
        <w:rPr>
          <w:i/>
          <w:iCs/>
        </w:rPr>
        <w:t>The Challenge of Greenwashing: An International Regulatory</w:t>
      </w:r>
      <w:r w:rsidRPr="004C052C">
        <w:t xml:space="preserve"> (2024) — industry/regulatory report on greenwashing. Available at: </w:t>
      </w:r>
      <w:hyperlink r:id="rId18">
        <w:r w:rsidRPr="004C052C">
          <w:rPr>
            <w:rStyle w:val="Hyperlink"/>
          </w:rPr>
          <w:t>https://assets.kpmg.com/content/dam/kpmgsites/uk/pdf/2024/12/the-challenge-of-greenwashing.pdf.coredownload.inline.pdf?</w:t>
        </w:r>
      </w:hyperlink>
    </w:p>
    <w:p w14:paraId="1F23C947" w14:textId="77777777" w:rsidR="006D748E" w:rsidRPr="004C052C" w:rsidRDefault="006D748E" w:rsidP="005A3F44">
      <w:pPr>
        <w:spacing w:before="240" w:after="0"/>
      </w:pPr>
      <w:r w:rsidRPr="004C052C">
        <w:t xml:space="preserve">Macca, L.S., Ballerini, J., Santoro, G. and Dabić, M. (2024) ‘Consumer engagement through corporate social responsibility communication on social media: Evidence from Facebook and Instagram bank accounts’, </w:t>
      </w:r>
      <w:r w:rsidRPr="004C052C">
        <w:rPr>
          <w:i/>
          <w:iCs/>
        </w:rPr>
        <w:t>Journal of Business Research</w:t>
      </w:r>
      <w:r w:rsidRPr="004C052C">
        <w:t>, 172, 114433.</w:t>
      </w:r>
    </w:p>
    <w:p w14:paraId="3AED6243" w14:textId="77777777" w:rsidR="006D748E" w:rsidRPr="008D5A06" w:rsidRDefault="006D748E" w:rsidP="008D5A06">
      <w:pPr>
        <w:spacing w:before="240" w:after="0"/>
        <w:rPr>
          <w:lang w:val="en-IN"/>
        </w:rPr>
      </w:pPr>
      <w:r w:rsidRPr="008D5A06">
        <w:rPr>
          <w:lang w:val="en-IN"/>
        </w:rPr>
        <w:t xml:space="preserve">Marcatajo, G., 2023. Green claims, green washing and consumer protection in the European Union. </w:t>
      </w:r>
      <w:r w:rsidRPr="008D5A06">
        <w:rPr>
          <w:i/>
          <w:iCs/>
          <w:lang w:val="en-IN"/>
        </w:rPr>
        <w:t>Journal of Financial Crime</w:t>
      </w:r>
      <w:r w:rsidRPr="008D5A06">
        <w:rPr>
          <w:lang w:val="en-IN"/>
        </w:rPr>
        <w:t xml:space="preserve">, </w:t>
      </w:r>
      <w:r w:rsidRPr="008D5A06">
        <w:rPr>
          <w:i/>
          <w:iCs/>
          <w:lang w:val="en-IN"/>
        </w:rPr>
        <w:t>30</w:t>
      </w:r>
      <w:r w:rsidRPr="008D5A06">
        <w:rPr>
          <w:lang w:val="en-IN"/>
        </w:rPr>
        <w:t>(1), pp.143-153.</w:t>
      </w:r>
    </w:p>
    <w:p w14:paraId="3FDF8A64" w14:textId="77777777" w:rsidR="006D748E" w:rsidRPr="004C052C" w:rsidRDefault="006D748E" w:rsidP="005A3F44">
      <w:pPr>
        <w:spacing w:before="240" w:after="0"/>
      </w:pPr>
      <w:r w:rsidRPr="004C052C">
        <w:t xml:space="preserve">Mazhar, S.A., Anjum, R., Anwar, A.I. and Khan, A.A., 2021. Methods of data collection: A fundamental tool of research. </w:t>
      </w:r>
      <w:r w:rsidRPr="004C052C">
        <w:rPr>
          <w:i/>
          <w:iCs/>
        </w:rPr>
        <w:t>Journal of Integrated Community Health</w:t>
      </w:r>
      <w:r w:rsidRPr="004C052C">
        <w:t xml:space="preserve">, </w:t>
      </w:r>
      <w:r w:rsidRPr="004C052C">
        <w:rPr>
          <w:i/>
          <w:iCs/>
        </w:rPr>
        <w:t>10</w:t>
      </w:r>
      <w:r w:rsidRPr="004C052C">
        <w:t>(1), pp.6-10.</w:t>
      </w:r>
    </w:p>
    <w:p w14:paraId="7DCD074D" w14:textId="77777777" w:rsidR="006D748E" w:rsidRPr="004C052C" w:rsidRDefault="006D748E" w:rsidP="005A3F44">
      <w:pPr>
        <w:spacing w:before="240" w:after="0"/>
      </w:pPr>
      <w:r w:rsidRPr="004C052C">
        <w:t>Mishra, S.B. and Alok, S., 2022. Handbook of research methodology.</w:t>
      </w:r>
    </w:p>
    <w:p w14:paraId="3D9E012B" w14:textId="77777777" w:rsidR="006D748E" w:rsidRPr="004C052C" w:rsidRDefault="006D748E" w:rsidP="005A3F44">
      <w:pPr>
        <w:spacing w:before="240" w:after="0"/>
      </w:pPr>
      <w:r w:rsidRPr="004C052C">
        <w:t xml:space="preserve">Mosca, F., Chiaudano, V. and Morelli, B. (2025) ‘CSR communication and luxury brands: Themes for cultivating stakeholder-oriented communication on sustainability through social media’, in </w:t>
      </w:r>
      <w:r w:rsidRPr="004C052C">
        <w:rPr>
          <w:i/>
          <w:iCs/>
        </w:rPr>
        <w:t>Sustainable Digital Marketing for Fashion and Luxury Brands</w:t>
      </w:r>
      <w:r w:rsidRPr="004C052C">
        <w:t>, pp. 425–445. https://doi.org/10.1007/978-3-031-82467-8_18</w:t>
      </w:r>
    </w:p>
    <w:p w14:paraId="719FB38C" w14:textId="77777777" w:rsidR="006D748E" w:rsidRPr="008D5A06" w:rsidRDefault="006D748E" w:rsidP="008D5A06">
      <w:pPr>
        <w:spacing w:before="240" w:after="0"/>
        <w:rPr>
          <w:lang w:val="en-IN"/>
        </w:rPr>
      </w:pPr>
      <w:r w:rsidRPr="008D5A06">
        <w:rPr>
          <w:lang w:val="en-IN"/>
        </w:rPr>
        <w:t xml:space="preserve">Nathan, R.J., Setiawan, B. and Quynh, M.N., 2022. Fintech and financial health in Vietnam during the COVID-19 pandemic: In-depth descriptive analysis. </w:t>
      </w:r>
      <w:r w:rsidRPr="008D5A06">
        <w:rPr>
          <w:i/>
          <w:iCs/>
          <w:lang w:val="en-IN"/>
        </w:rPr>
        <w:t>Journal of Risk and Financial Management</w:t>
      </w:r>
      <w:r w:rsidRPr="008D5A06">
        <w:rPr>
          <w:lang w:val="en-IN"/>
        </w:rPr>
        <w:t xml:space="preserve">, </w:t>
      </w:r>
      <w:r w:rsidRPr="008D5A06">
        <w:rPr>
          <w:i/>
          <w:iCs/>
          <w:lang w:val="en-IN"/>
        </w:rPr>
        <w:t>15</w:t>
      </w:r>
      <w:r w:rsidRPr="008D5A06">
        <w:rPr>
          <w:lang w:val="en-IN"/>
        </w:rPr>
        <w:t>(3), p.125.</w:t>
      </w:r>
    </w:p>
    <w:p w14:paraId="16B7F567" w14:textId="77777777" w:rsidR="006D748E" w:rsidRPr="008D5A06" w:rsidRDefault="006D748E" w:rsidP="008D5A06">
      <w:pPr>
        <w:spacing w:before="240" w:after="0"/>
        <w:rPr>
          <w:lang w:val="en-IN"/>
        </w:rPr>
      </w:pPr>
      <w:r w:rsidRPr="008D5A06">
        <w:rPr>
          <w:lang w:val="en-IN"/>
        </w:rPr>
        <w:t xml:space="preserve">Nayak, N.R., Kumar, S., Gupta, D., Suri, A., Naved, M. and Soni, M., 2022. Network mining techniques to analyze the risk of the occupational accident via bayesian network. </w:t>
      </w:r>
      <w:r w:rsidRPr="008D5A06">
        <w:rPr>
          <w:i/>
          <w:iCs/>
          <w:lang w:val="en-IN"/>
        </w:rPr>
        <w:t>International Journal of System Assurance Engineering and Management</w:t>
      </w:r>
      <w:r w:rsidRPr="008D5A06">
        <w:rPr>
          <w:lang w:val="en-IN"/>
        </w:rPr>
        <w:t xml:space="preserve">, </w:t>
      </w:r>
      <w:r w:rsidRPr="008D5A06">
        <w:rPr>
          <w:i/>
          <w:iCs/>
          <w:lang w:val="en-IN"/>
        </w:rPr>
        <w:t>13</w:t>
      </w:r>
      <w:r w:rsidRPr="008D5A06">
        <w:rPr>
          <w:lang w:val="en-IN"/>
        </w:rPr>
        <w:t>(Suppl 1), pp.633-641.</w:t>
      </w:r>
    </w:p>
    <w:p w14:paraId="2A4E277E" w14:textId="77777777" w:rsidR="006D748E" w:rsidRPr="004C052C" w:rsidRDefault="006D748E" w:rsidP="005A3F44">
      <w:pPr>
        <w:spacing w:before="240" w:after="0"/>
      </w:pPr>
      <w:r w:rsidRPr="004C052C">
        <w:t xml:space="preserve">Nugraha, W.S., Szakos, D., Süth, M. and Kasza, G. (2024) ‘Greenwashing in the food industry: A systematic review exploring the current situation and possible countermeasures’, </w:t>
      </w:r>
      <w:r w:rsidRPr="004C052C">
        <w:rPr>
          <w:i/>
          <w:iCs/>
        </w:rPr>
        <w:t>Cleaner and Responsible Consumption</w:t>
      </w:r>
      <w:r w:rsidRPr="004C052C">
        <w:t>, 15, 100227.</w:t>
      </w:r>
    </w:p>
    <w:p w14:paraId="134DD3A9" w14:textId="77777777" w:rsidR="006D748E" w:rsidRPr="008D5A06" w:rsidRDefault="006D748E" w:rsidP="008D5A06">
      <w:pPr>
        <w:spacing w:before="240" w:after="0"/>
        <w:rPr>
          <w:lang w:val="en-IN"/>
        </w:rPr>
      </w:pPr>
      <w:r w:rsidRPr="008D5A06">
        <w:rPr>
          <w:lang w:val="en-IN"/>
        </w:rPr>
        <w:t xml:space="preserve">Oduro, S., De Nisco, A. and Petruzzellis, L., 2024. Country-of-origin image and consumer brand evaluation: a meta-analytic review. </w:t>
      </w:r>
      <w:r w:rsidRPr="008D5A06">
        <w:rPr>
          <w:i/>
          <w:iCs/>
          <w:lang w:val="en-IN"/>
        </w:rPr>
        <w:t>Journal of Product &amp; Brand Management</w:t>
      </w:r>
      <w:r w:rsidRPr="008D5A06">
        <w:rPr>
          <w:lang w:val="en-IN"/>
        </w:rPr>
        <w:t xml:space="preserve">, </w:t>
      </w:r>
      <w:r w:rsidRPr="008D5A06">
        <w:rPr>
          <w:i/>
          <w:iCs/>
          <w:lang w:val="en-IN"/>
        </w:rPr>
        <w:t>33</w:t>
      </w:r>
      <w:r w:rsidRPr="008D5A06">
        <w:rPr>
          <w:lang w:val="en-IN"/>
        </w:rPr>
        <w:t>(1), pp.108-124.</w:t>
      </w:r>
    </w:p>
    <w:p w14:paraId="2BBDA76E" w14:textId="77777777" w:rsidR="006D748E" w:rsidRPr="004C052C" w:rsidRDefault="006D748E" w:rsidP="005A3F44">
      <w:pPr>
        <w:spacing w:before="240" w:after="0"/>
      </w:pPr>
      <w:r w:rsidRPr="004C052C">
        <w:t xml:space="preserve">Opferkuch, K., Caeiro, S., Salomone, R. and Ramos, T.B., 2021. Circular economy in corporate sustainability reporting: A review of organisational approaches. </w:t>
      </w:r>
      <w:r w:rsidRPr="004C052C">
        <w:rPr>
          <w:i/>
          <w:iCs/>
        </w:rPr>
        <w:t>Business Strategy and the Environment</w:t>
      </w:r>
      <w:r w:rsidRPr="004C052C">
        <w:t xml:space="preserve">, </w:t>
      </w:r>
      <w:r w:rsidRPr="004C052C">
        <w:rPr>
          <w:i/>
          <w:iCs/>
        </w:rPr>
        <w:t>30</w:t>
      </w:r>
      <w:r w:rsidRPr="004C052C">
        <w:t>(8), pp.4015-4036.</w:t>
      </w:r>
    </w:p>
    <w:p w14:paraId="25CCE0CF" w14:textId="77777777" w:rsidR="006D748E" w:rsidRPr="004C052C" w:rsidRDefault="006D748E" w:rsidP="005A3F44">
      <w:pPr>
        <w:spacing w:before="240" w:after="0"/>
      </w:pPr>
      <w:r w:rsidRPr="004C052C">
        <w:t xml:space="preserve">Primožič, L. and Kutnar, A. (2022) ‘Sustainability communication in global consumer brands’, </w:t>
      </w:r>
      <w:r w:rsidRPr="004C052C">
        <w:rPr>
          <w:i/>
          <w:iCs/>
        </w:rPr>
        <w:t>Sustainability</w:t>
      </w:r>
      <w:r w:rsidRPr="004C052C">
        <w:t xml:space="preserve">, 14(20), 13586. </w:t>
      </w:r>
      <w:hyperlink r:id="rId19">
        <w:r w:rsidRPr="004C052C">
          <w:rPr>
            <w:rStyle w:val="Hyperlink"/>
          </w:rPr>
          <w:t>https://doi.org/10.3390/su142013586</w:t>
        </w:r>
      </w:hyperlink>
    </w:p>
    <w:p w14:paraId="3FD9215E" w14:textId="77777777" w:rsidR="006D748E" w:rsidRPr="004C052C" w:rsidRDefault="006D748E" w:rsidP="005A3F44">
      <w:pPr>
        <w:spacing w:before="240" w:after="0"/>
      </w:pPr>
      <w:r w:rsidRPr="004C052C">
        <w:t xml:space="preserve">PwC (2024) </w:t>
      </w:r>
      <w:r w:rsidRPr="004C052C">
        <w:rPr>
          <w:i/>
          <w:iCs/>
        </w:rPr>
        <w:t>PwC 2024 Voice of the Consumer Survey: Consumers willing to pay 9.7% sustainability premium, even as cost-of-living and inflationary concerns weigh</w:t>
      </w:r>
      <w:r w:rsidRPr="004C052C">
        <w:t xml:space="preserve">. Press release, 15 May. PwC Global. Available at: </w:t>
      </w:r>
      <w:hyperlink r:id="rId20">
        <w:r w:rsidRPr="004C052C">
          <w:rPr>
            <w:rStyle w:val="Hyperlink"/>
          </w:rPr>
          <w:t>https://www.pwc.com/gx/en/news-room/press-releases/2024/pwc-2024-voice-of-consumer-survey.html?</w:t>
        </w:r>
      </w:hyperlink>
    </w:p>
    <w:p w14:paraId="07E1E785" w14:textId="77777777" w:rsidR="006D748E" w:rsidRPr="004C052C" w:rsidRDefault="006D748E" w:rsidP="005A3F44">
      <w:pPr>
        <w:spacing w:before="240" w:after="0"/>
      </w:pPr>
      <w:r w:rsidRPr="004C052C">
        <w:t xml:space="preserve">Saunders, M., Lewis, P., and Thornhill, A., 2019. </w:t>
      </w:r>
      <w:r w:rsidRPr="004C052C">
        <w:rPr>
          <w:i/>
          <w:iCs/>
        </w:rPr>
        <w:t>Research Methods for Business Students</w:t>
      </w:r>
      <w:r w:rsidRPr="004C052C">
        <w:t>. 8th ed. Harlow: Pearson Education.</w:t>
      </w:r>
    </w:p>
    <w:p w14:paraId="007BA107" w14:textId="77777777" w:rsidR="006D748E" w:rsidRPr="008D5A06" w:rsidRDefault="006D748E" w:rsidP="008D5A06">
      <w:pPr>
        <w:spacing w:before="240" w:after="0"/>
        <w:rPr>
          <w:lang w:val="en-IN"/>
        </w:rPr>
      </w:pPr>
      <w:r w:rsidRPr="008D5A06">
        <w:rPr>
          <w:lang w:val="en-IN"/>
        </w:rPr>
        <w:t>Saunders, M.N., Lewis, P., Thornhill, A. and Bristow, A., 2015. Understanding research philosophy and approaches to theory development.</w:t>
      </w:r>
    </w:p>
    <w:p w14:paraId="21DD3681" w14:textId="77777777" w:rsidR="006D748E" w:rsidRPr="004C052C" w:rsidRDefault="006D748E" w:rsidP="005A3F44">
      <w:pPr>
        <w:spacing w:before="240" w:after="0"/>
      </w:pPr>
      <w:r w:rsidRPr="004C052C">
        <w:t xml:space="preserve">Singh, K.K., 2022. </w:t>
      </w:r>
      <w:r w:rsidRPr="004C052C">
        <w:rPr>
          <w:i/>
          <w:iCs/>
        </w:rPr>
        <w:t>Research methodology in social science</w:t>
      </w:r>
      <w:r w:rsidRPr="004C052C">
        <w:t>. KK Publications.</w:t>
      </w:r>
    </w:p>
    <w:p w14:paraId="3E80A5BE" w14:textId="77777777" w:rsidR="006D748E" w:rsidRPr="004C052C" w:rsidRDefault="006D748E" w:rsidP="005A3F44">
      <w:pPr>
        <w:spacing w:before="240" w:after="0"/>
      </w:pPr>
      <w:r w:rsidRPr="004C052C">
        <w:t xml:space="preserve">Snyder, H., Witell, L., Gustafsson, A., Fombelle, P. and Kristensson, P., 2016. Identifying categories of service innovation: A review and synthesis of the literature. </w:t>
      </w:r>
      <w:r w:rsidRPr="004C052C">
        <w:rPr>
          <w:i/>
          <w:iCs/>
        </w:rPr>
        <w:t>Journal of Business Research</w:t>
      </w:r>
      <w:r w:rsidRPr="004C052C">
        <w:t xml:space="preserve">, </w:t>
      </w:r>
      <w:r w:rsidRPr="004C052C">
        <w:rPr>
          <w:i/>
          <w:iCs/>
        </w:rPr>
        <w:t>69</w:t>
      </w:r>
      <w:r w:rsidRPr="004C052C">
        <w:t>(7), pp.2401-2408.</w:t>
      </w:r>
    </w:p>
    <w:p w14:paraId="686335D0" w14:textId="77777777" w:rsidR="006D748E" w:rsidRPr="004C052C" w:rsidRDefault="006D748E" w:rsidP="005A3F44">
      <w:pPr>
        <w:spacing w:before="240" w:after="0"/>
      </w:pPr>
      <w:r w:rsidRPr="004C052C">
        <w:t xml:space="preserve">Sousa, S., Correia, E., Viseu, C. and Larguinho, M. (2022) ‘Analysing the influence of companies’ green communication in college students’ green purchase behaviour: An application of the extended theory of planned behaviour model’. </w:t>
      </w:r>
      <w:r w:rsidRPr="004C052C">
        <w:rPr>
          <w:i/>
          <w:iCs/>
        </w:rPr>
        <w:t>Administrative Sciences,</w:t>
      </w:r>
      <w:r w:rsidRPr="004C052C">
        <w:t xml:space="preserve"> 12(3), p.80. Available at: </w:t>
      </w:r>
      <w:hyperlink r:id="rId21">
        <w:r w:rsidRPr="004C052C">
          <w:rPr>
            <w:rStyle w:val="Hyperlink"/>
          </w:rPr>
          <w:t>https://doi.org/10.3390/admsci12030080</w:t>
        </w:r>
      </w:hyperlink>
      <w:r w:rsidRPr="004C052C">
        <w:t xml:space="preserve">  </w:t>
      </w:r>
    </w:p>
    <w:p w14:paraId="41144F2B" w14:textId="77777777" w:rsidR="006D748E" w:rsidRPr="004C052C" w:rsidRDefault="006D748E" w:rsidP="005A3F44">
      <w:pPr>
        <w:spacing w:before="240" w:after="0"/>
      </w:pPr>
      <w:r w:rsidRPr="004C052C">
        <w:t xml:space="preserve">Sreekumar, D., 2023. What is research methodology? Definition, types, and examples. </w:t>
      </w:r>
      <w:r w:rsidRPr="004C052C">
        <w:rPr>
          <w:i/>
          <w:iCs/>
        </w:rPr>
        <w:t>Paperpal Blog-Academic Writing Guides</w:t>
      </w:r>
      <w:r w:rsidRPr="004C052C">
        <w:t>.</w:t>
      </w:r>
    </w:p>
    <w:p w14:paraId="432DFFF5" w14:textId="77777777" w:rsidR="006D748E" w:rsidRPr="004C052C" w:rsidRDefault="006D748E" w:rsidP="005A3F44">
      <w:pPr>
        <w:spacing w:before="240" w:after="0"/>
      </w:pPr>
      <w:r w:rsidRPr="004C052C">
        <w:t xml:space="preserve">Susilawati, A., Al-Obaidi, A.S.M., Abduh, A., Irwansyah, F.S. and Nandiyanto, A.B.D., 2025. How to do research methodology: From literature Review, bibliometric, step-by-step research stages, to practical examples in science and engineering education. </w:t>
      </w:r>
      <w:r w:rsidRPr="004C052C">
        <w:rPr>
          <w:i/>
          <w:iCs/>
        </w:rPr>
        <w:t>Indonesian Journal of Science and Technology</w:t>
      </w:r>
      <w:r w:rsidRPr="004C052C">
        <w:t xml:space="preserve">, </w:t>
      </w:r>
      <w:r w:rsidRPr="004C052C">
        <w:rPr>
          <w:i/>
          <w:iCs/>
        </w:rPr>
        <w:t>10</w:t>
      </w:r>
      <w:r w:rsidRPr="004C052C">
        <w:t>(1), pp.1-40.</w:t>
      </w:r>
    </w:p>
    <w:p w14:paraId="56C143F4" w14:textId="77777777" w:rsidR="006D748E" w:rsidRPr="008D5A06" w:rsidRDefault="006D748E" w:rsidP="005A3F44">
      <w:pPr>
        <w:spacing w:before="240" w:after="0"/>
        <w:rPr>
          <w:lang w:val="en-IN"/>
        </w:rPr>
      </w:pPr>
      <w:r w:rsidRPr="008D5A06">
        <w:rPr>
          <w:lang w:val="en-IN"/>
        </w:rPr>
        <w:t xml:space="preserve">Verleye, G., De Ruyck, A., Vermeulen, W. and Schoenaers, I., 2023. Credibility of green advertising: six elements that drive credibility in green advertising. </w:t>
      </w:r>
      <w:r w:rsidRPr="008D5A06">
        <w:rPr>
          <w:i/>
          <w:iCs/>
          <w:lang w:val="en-IN"/>
        </w:rPr>
        <w:t>Frontiers in Communication</w:t>
      </w:r>
      <w:r w:rsidRPr="008D5A06">
        <w:rPr>
          <w:lang w:val="en-IN"/>
        </w:rPr>
        <w:t xml:space="preserve">, </w:t>
      </w:r>
      <w:r w:rsidRPr="008D5A06">
        <w:rPr>
          <w:i/>
          <w:iCs/>
          <w:lang w:val="en-IN"/>
        </w:rPr>
        <w:t>8</w:t>
      </w:r>
      <w:r w:rsidRPr="008D5A06">
        <w:rPr>
          <w:lang w:val="en-IN"/>
        </w:rPr>
        <w:t>, p.1056020.</w:t>
      </w:r>
    </w:p>
    <w:p w14:paraId="4F58BB56" w14:textId="77777777" w:rsidR="006D748E" w:rsidRPr="004C052C" w:rsidRDefault="006D748E" w:rsidP="005A3F44">
      <w:pPr>
        <w:spacing w:before="240" w:after="0"/>
      </w:pPr>
      <w:r w:rsidRPr="004C052C">
        <w:t xml:space="preserve">Wang, D. and Walker, T. (2023) ‘How to Regain Green Consumer Trust after Greenwashing: Experimental Evidence from China’, </w:t>
      </w:r>
      <w:r w:rsidRPr="004C052C">
        <w:rPr>
          <w:i/>
          <w:iCs/>
        </w:rPr>
        <w:t>Sustainability</w:t>
      </w:r>
      <w:r w:rsidRPr="004C052C">
        <w:t xml:space="preserve">, </w:t>
      </w:r>
      <w:r w:rsidRPr="004C052C">
        <w:rPr>
          <w:b/>
          <w:bCs/>
        </w:rPr>
        <w:t>15</w:t>
      </w:r>
      <w:r w:rsidRPr="004C052C">
        <w:t>(19), 14436.</w:t>
      </w:r>
    </w:p>
    <w:p w14:paraId="1A17A7F6" w14:textId="77777777" w:rsidR="006D748E" w:rsidRPr="004C052C" w:rsidRDefault="006D748E" w:rsidP="005A3F44">
      <w:pPr>
        <w:spacing w:before="240" w:after="0"/>
      </w:pPr>
      <w:r w:rsidRPr="004C052C">
        <w:t xml:space="preserve">White, K., Cakanlar, A., Sethi, S. and Trudel, R. (2025) ‘The past, present, and future of sustainability marketing: How did we get here and where might we go?’, </w:t>
      </w:r>
      <w:r w:rsidRPr="004C052C">
        <w:rPr>
          <w:i/>
          <w:iCs/>
        </w:rPr>
        <w:t>Journal of Business Research</w:t>
      </w:r>
      <w:r w:rsidRPr="004C052C">
        <w:t>, 187, 115056.</w:t>
      </w:r>
    </w:p>
    <w:p w14:paraId="18935A6B" w14:textId="77777777" w:rsidR="006D748E" w:rsidRPr="004C052C" w:rsidRDefault="006D748E" w:rsidP="005A3F44">
      <w:pPr>
        <w:spacing w:before="240" w:after="0"/>
      </w:pPr>
      <w:r w:rsidRPr="004C052C">
        <w:t xml:space="preserve">Wibawa, M., Sundara, D., Limakrisna, N. and Susilo, W. (2025) ‘Sustainability as a competitive advantage: a study on green marketing strategies in the FMCG sector’. </w:t>
      </w:r>
      <w:r w:rsidRPr="004C052C">
        <w:rPr>
          <w:i/>
          <w:iCs/>
        </w:rPr>
        <w:t xml:space="preserve">Procedia of Environmental Science, Engineering and Management, </w:t>
      </w:r>
      <w:r w:rsidRPr="004C052C">
        <w:t xml:space="preserve">12, pp.25-38. Available at: </w:t>
      </w:r>
      <w:hyperlink r:id="rId22">
        <w:r w:rsidRPr="004C052C">
          <w:rPr>
            <w:rStyle w:val="Hyperlink"/>
          </w:rPr>
          <w:t>https://www.procedia-esem.eu/pdf/issues/2025/no1/4_Wibawa_2025.pdf</w:t>
        </w:r>
      </w:hyperlink>
      <w:r w:rsidRPr="004C052C">
        <w:t xml:space="preserve"> </w:t>
      </w:r>
    </w:p>
    <w:p w14:paraId="68006A60" w14:textId="77777777" w:rsidR="006D748E" w:rsidRPr="004C052C" w:rsidRDefault="006D748E" w:rsidP="005A3F44">
      <w:pPr>
        <w:spacing w:before="240" w:after="0"/>
      </w:pPr>
      <w:r w:rsidRPr="004C052C">
        <w:t xml:space="preserve">Wojciechowska-Solis, J. and Barska, A. (2021) ‘Exploring the preferences of consumers’ organic products in aspects of sustainable consumption’: </w:t>
      </w:r>
      <w:r w:rsidRPr="004C052C">
        <w:rPr>
          <w:i/>
          <w:iCs/>
        </w:rPr>
        <w:t xml:space="preserve">The case of the Polish consumer. Agriculture, </w:t>
      </w:r>
      <w:r w:rsidRPr="004C052C">
        <w:t xml:space="preserve">11(2), p.138. </w:t>
      </w:r>
    </w:p>
    <w:p w14:paraId="72FDC4DB" w14:textId="77777777" w:rsidR="006D748E" w:rsidRPr="004C052C" w:rsidRDefault="006D748E" w:rsidP="005A3F44">
      <w:pPr>
        <w:spacing w:before="240" w:after="0"/>
      </w:pPr>
      <w:r w:rsidRPr="004C052C">
        <w:t xml:space="preserve">YouGov (2024) </w:t>
      </w:r>
      <w:r w:rsidRPr="004C052C">
        <w:rPr>
          <w:i/>
          <w:iCs/>
        </w:rPr>
        <w:t>British attitudes towards sustainability in 2024: Key insights from YouGov data</w:t>
      </w:r>
      <w:r w:rsidRPr="004C052C">
        <w:t xml:space="preserve">. 31 May. YouGov UK. Available at: </w:t>
      </w:r>
      <w:hyperlink r:id="rId23">
        <w:r w:rsidRPr="004C052C">
          <w:rPr>
            <w:rStyle w:val="Hyperlink"/>
          </w:rPr>
          <w:t>https://yougov.com/en-gb/articles/49572-british-attitudes-towards-sustainability-on-world-environment-day-2024?</w:t>
        </w:r>
      </w:hyperlink>
    </w:p>
    <w:p w14:paraId="0708CE29" w14:textId="00EAA3AF" w:rsidR="0046636E" w:rsidRDefault="006D748E" w:rsidP="00E166E0">
      <w:pPr>
        <w:spacing w:before="240" w:after="0"/>
      </w:pPr>
      <w:r w:rsidRPr="004C052C">
        <w:t xml:space="preserve">Zhou, Y., Li, H. and Sun, H., 2022. Metalloproteomics for biomedical research: methodology and applications. </w:t>
      </w:r>
      <w:r w:rsidRPr="004C052C">
        <w:rPr>
          <w:i/>
          <w:iCs/>
        </w:rPr>
        <w:t>Annual Review of Biochemistry</w:t>
      </w:r>
      <w:r w:rsidRPr="004C052C">
        <w:t xml:space="preserve">, </w:t>
      </w:r>
      <w:r w:rsidRPr="004C052C">
        <w:rPr>
          <w:i/>
          <w:iCs/>
        </w:rPr>
        <w:t>91</w:t>
      </w:r>
      <w:r w:rsidR="00E166E0">
        <w:t>(1), pp.449-473.</w:t>
      </w:r>
      <w:r w:rsidR="0046636E">
        <w:br w:type="page"/>
      </w:r>
    </w:p>
    <w:p w14:paraId="400A063F" w14:textId="2894DD50" w:rsidR="004C052C" w:rsidRDefault="0046636E" w:rsidP="0046636E">
      <w:pPr>
        <w:pStyle w:val="Heading1"/>
      </w:pPr>
      <w:bookmarkStart w:id="164" w:name="_Toc219897572"/>
      <w:r>
        <w:t>Appendix</w:t>
      </w:r>
      <w:bookmarkEnd w:id="164"/>
    </w:p>
    <w:p w14:paraId="71FB05AD" w14:textId="43DCDDBE" w:rsidR="0046636E" w:rsidRDefault="0046636E" w:rsidP="0046636E">
      <w:pPr>
        <w:pStyle w:val="Heading2"/>
        <w:rPr>
          <w:lang w:val="en-US"/>
        </w:rPr>
      </w:pPr>
      <w:bookmarkStart w:id="165" w:name="_Toc219897573"/>
      <w:r>
        <w:rPr>
          <w:lang w:val="en-US"/>
        </w:rPr>
        <w:t>Appendix 1: Survey Questionnaire</w:t>
      </w:r>
      <w:bookmarkEnd w:id="165"/>
    </w:p>
    <w:p w14:paraId="0328AADC" w14:textId="2516B739" w:rsidR="005A3F44" w:rsidRPr="005A3F44" w:rsidRDefault="005A3F44" w:rsidP="005A3F44">
      <w:pPr>
        <w:rPr>
          <w:lang w:val="en-IN"/>
        </w:rPr>
      </w:pPr>
      <w:r w:rsidRPr="005A3F44">
        <w:rPr>
          <w:b/>
          <w:bCs/>
          <w:lang w:val="en-IN"/>
        </w:rPr>
        <w:t>Survey Title</w:t>
      </w:r>
      <w:r>
        <w:rPr>
          <w:b/>
          <w:bCs/>
          <w:lang w:val="en-IN"/>
        </w:rPr>
        <w:t xml:space="preserve">: </w:t>
      </w:r>
      <w:r w:rsidRPr="005A3F44">
        <w:rPr>
          <w:bCs/>
          <w:lang w:val="en-IN"/>
        </w:rPr>
        <w:t>Consumer Perceptions of Sustainability Communication in FMCG Brands (UK)</w:t>
      </w:r>
    </w:p>
    <w:p w14:paraId="2D8472DD" w14:textId="77777777" w:rsidR="005A3F44" w:rsidRPr="005A3F44" w:rsidRDefault="005A3F44" w:rsidP="005A3F44">
      <w:pPr>
        <w:rPr>
          <w:b/>
          <w:lang w:val="en-US"/>
        </w:rPr>
      </w:pPr>
      <w:r w:rsidRPr="005A3F44">
        <w:rPr>
          <w:b/>
          <w:lang w:val="en-US"/>
        </w:rPr>
        <w:t>Section A: Demographic Information</w:t>
      </w:r>
    </w:p>
    <w:p w14:paraId="400F4D12" w14:textId="77777777" w:rsidR="005A3F44" w:rsidRDefault="005A3F44" w:rsidP="005A3F44">
      <w:pPr>
        <w:rPr>
          <w:lang w:val="en-IN"/>
        </w:rPr>
      </w:pPr>
      <w:r>
        <w:rPr>
          <w:b/>
          <w:bCs/>
          <w:lang w:val="en-IN"/>
        </w:rPr>
        <w:t xml:space="preserve">1. </w:t>
      </w:r>
      <w:r w:rsidRPr="005A3F44">
        <w:rPr>
          <w:b/>
          <w:bCs/>
          <w:lang w:val="en-IN"/>
        </w:rPr>
        <w:t>What is your gender?</w:t>
      </w:r>
    </w:p>
    <w:p w14:paraId="72148713" w14:textId="1C3F3635" w:rsidR="005A3F44" w:rsidRDefault="005A3F44" w:rsidP="005A3F44">
      <w:pPr>
        <w:jc w:val="left"/>
        <w:rPr>
          <w:lang w:val="en-IN"/>
        </w:rPr>
      </w:pPr>
      <w:r w:rsidRPr="005A3F44">
        <w:rPr>
          <w:rFonts w:ascii="Segoe UI Symbol" w:hAnsi="Segoe UI Symbol" w:cs="Segoe UI Symbol"/>
          <w:lang w:val="en-IN"/>
        </w:rPr>
        <w:t>☐</w:t>
      </w:r>
      <w:r w:rsidRPr="005A3F44">
        <w:rPr>
          <w:lang w:val="en-IN"/>
        </w:rPr>
        <w:t xml:space="preserve"> Man</w:t>
      </w:r>
      <w:r w:rsidRPr="005A3F44">
        <w:rPr>
          <w:lang w:val="en-IN"/>
        </w:rPr>
        <w:br/>
      </w:r>
      <w:r w:rsidRPr="005A3F44">
        <w:rPr>
          <w:rFonts w:ascii="Segoe UI Symbol" w:hAnsi="Segoe UI Symbol" w:cs="Segoe UI Symbol"/>
          <w:lang w:val="en-IN"/>
        </w:rPr>
        <w:t>☐</w:t>
      </w:r>
      <w:r w:rsidRPr="005A3F44">
        <w:rPr>
          <w:lang w:val="en-IN"/>
        </w:rPr>
        <w:t xml:space="preserve"> Woman</w:t>
      </w:r>
      <w:r w:rsidRPr="005A3F44">
        <w:rPr>
          <w:lang w:val="en-IN"/>
        </w:rPr>
        <w:br/>
      </w:r>
      <w:r w:rsidRPr="005A3F44">
        <w:rPr>
          <w:rFonts w:ascii="Segoe UI Symbol" w:hAnsi="Segoe UI Symbol" w:cs="Segoe UI Symbol"/>
          <w:lang w:val="en-IN"/>
        </w:rPr>
        <w:t>☐</w:t>
      </w:r>
      <w:r w:rsidRPr="005A3F44">
        <w:rPr>
          <w:lang w:val="en-IN"/>
        </w:rPr>
        <w:t xml:space="preserve"> Non-binary</w:t>
      </w:r>
      <w:r w:rsidRPr="005A3F44">
        <w:rPr>
          <w:lang w:val="en-IN"/>
        </w:rPr>
        <w:br/>
      </w:r>
      <w:r w:rsidRPr="005A3F44">
        <w:rPr>
          <w:rFonts w:ascii="Segoe UI Symbol" w:hAnsi="Segoe UI Symbol" w:cs="Segoe UI Symbol"/>
          <w:lang w:val="en-IN"/>
        </w:rPr>
        <w:t>☐</w:t>
      </w:r>
      <w:r w:rsidRPr="005A3F44">
        <w:rPr>
          <w:lang w:val="en-IN"/>
        </w:rPr>
        <w:t xml:space="preserve"> Prefer not to say</w:t>
      </w:r>
    </w:p>
    <w:p w14:paraId="5BA4EB5B" w14:textId="77777777" w:rsidR="005A3F44" w:rsidRDefault="005A3F44" w:rsidP="005A3F44">
      <w:pPr>
        <w:rPr>
          <w:lang w:val="en-IN"/>
        </w:rPr>
      </w:pPr>
      <w:r>
        <w:rPr>
          <w:b/>
          <w:bCs/>
          <w:lang w:val="en-IN"/>
        </w:rPr>
        <w:t xml:space="preserve">2. </w:t>
      </w:r>
      <w:r w:rsidRPr="005A3F44">
        <w:rPr>
          <w:b/>
          <w:bCs/>
          <w:lang w:val="en-IN"/>
        </w:rPr>
        <w:t>What is your age group?</w:t>
      </w:r>
    </w:p>
    <w:p w14:paraId="26A6D932" w14:textId="1C9001E2" w:rsidR="005A3F44" w:rsidRPr="005A3F44" w:rsidRDefault="005A3F44" w:rsidP="005A3F44">
      <w:pPr>
        <w:jc w:val="left"/>
        <w:rPr>
          <w:lang w:val="en-IN"/>
        </w:rPr>
      </w:pPr>
      <w:r w:rsidRPr="005A3F44">
        <w:rPr>
          <w:rFonts w:ascii="Segoe UI Symbol" w:hAnsi="Segoe UI Symbol" w:cs="Segoe UI Symbol"/>
          <w:lang w:val="en-IN"/>
        </w:rPr>
        <w:t>☐</w:t>
      </w:r>
      <w:r w:rsidRPr="005A3F44">
        <w:rPr>
          <w:lang w:val="en-IN"/>
        </w:rPr>
        <w:t xml:space="preserve"> 18</w:t>
      </w:r>
      <w:r w:rsidRPr="005A3F44">
        <w:rPr>
          <w:rFonts w:cs="Times New Roman"/>
          <w:lang w:val="en-IN"/>
        </w:rPr>
        <w:t>–</w:t>
      </w:r>
      <w:r w:rsidRPr="005A3F44">
        <w:rPr>
          <w:lang w:val="en-IN"/>
        </w:rPr>
        <w:t>24</w:t>
      </w:r>
      <w:r w:rsidRPr="005A3F44">
        <w:rPr>
          <w:lang w:val="en-IN"/>
        </w:rPr>
        <w:br/>
      </w:r>
      <w:r w:rsidRPr="005A3F44">
        <w:rPr>
          <w:rFonts w:ascii="Segoe UI Symbol" w:hAnsi="Segoe UI Symbol" w:cs="Segoe UI Symbol"/>
          <w:lang w:val="en-IN"/>
        </w:rPr>
        <w:t>☐</w:t>
      </w:r>
      <w:r w:rsidRPr="005A3F44">
        <w:rPr>
          <w:lang w:val="en-IN"/>
        </w:rPr>
        <w:t xml:space="preserve"> 25</w:t>
      </w:r>
      <w:r w:rsidRPr="005A3F44">
        <w:rPr>
          <w:rFonts w:cs="Times New Roman"/>
          <w:lang w:val="en-IN"/>
        </w:rPr>
        <w:t>–</w:t>
      </w:r>
      <w:r w:rsidRPr="005A3F44">
        <w:rPr>
          <w:lang w:val="en-IN"/>
        </w:rPr>
        <w:t>34</w:t>
      </w:r>
      <w:r w:rsidRPr="005A3F44">
        <w:rPr>
          <w:lang w:val="en-IN"/>
        </w:rPr>
        <w:br/>
      </w:r>
      <w:r w:rsidRPr="005A3F44">
        <w:rPr>
          <w:rFonts w:ascii="Segoe UI Symbol" w:hAnsi="Segoe UI Symbol" w:cs="Segoe UI Symbol"/>
          <w:lang w:val="en-IN"/>
        </w:rPr>
        <w:t>☐</w:t>
      </w:r>
      <w:r w:rsidRPr="005A3F44">
        <w:rPr>
          <w:lang w:val="en-IN"/>
        </w:rPr>
        <w:t xml:space="preserve"> 35</w:t>
      </w:r>
      <w:r w:rsidRPr="005A3F44">
        <w:rPr>
          <w:rFonts w:cs="Times New Roman"/>
          <w:lang w:val="en-IN"/>
        </w:rPr>
        <w:t>–</w:t>
      </w:r>
      <w:r w:rsidRPr="005A3F44">
        <w:rPr>
          <w:lang w:val="en-IN"/>
        </w:rPr>
        <w:t>44</w:t>
      </w:r>
      <w:r w:rsidRPr="005A3F44">
        <w:rPr>
          <w:lang w:val="en-IN"/>
        </w:rPr>
        <w:br/>
      </w:r>
      <w:r w:rsidRPr="005A3F44">
        <w:rPr>
          <w:rFonts w:ascii="Segoe UI Symbol" w:hAnsi="Segoe UI Symbol" w:cs="Segoe UI Symbol"/>
          <w:lang w:val="en-IN"/>
        </w:rPr>
        <w:t>☐</w:t>
      </w:r>
      <w:r w:rsidRPr="005A3F44">
        <w:rPr>
          <w:lang w:val="en-IN"/>
        </w:rPr>
        <w:t xml:space="preserve"> 45</w:t>
      </w:r>
      <w:r w:rsidRPr="005A3F44">
        <w:rPr>
          <w:rFonts w:cs="Times New Roman"/>
          <w:lang w:val="en-IN"/>
        </w:rPr>
        <w:t>–</w:t>
      </w:r>
      <w:r w:rsidRPr="005A3F44">
        <w:rPr>
          <w:lang w:val="en-IN"/>
        </w:rPr>
        <w:t>54</w:t>
      </w:r>
      <w:r w:rsidRPr="005A3F44">
        <w:rPr>
          <w:lang w:val="en-IN"/>
        </w:rPr>
        <w:br/>
      </w:r>
      <w:r w:rsidRPr="005A3F44">
        <w:rPr>
          <w:rFonts w:ascii="Segoe UI Symbol" w:hAnsi="Segoe UI Symbol" w:cs="Segoe UI Symbol"/>
          <w:lang w:val="en-IN"/>
        </w:rPr>
        <w:t>☐</w:t>
      </w:r>
      <w:r w:rsidRPr="005A3F44">
        <w:rPr>
          <w:lang w:val="en-IN"/>
        </w:rPr>
        <w:t xml:space="preserve"> 55 and above</w:t>
      </w:r>
    </w:p>
    <w:p w14:paraId="0E3D4D97" w14:textId="77777777" w:rsidR="005A3F44" w:rsidRDefault="005A3F44" w:rsidP="005A3F44">
      <w:pPr>
        <w:rPr>
          <w:lang w:val="en-IN"/>
        </w:rPr>
      </w:pPr>
      <w:r>
        <w:rPr>
          <w:b/>
          <w:bCs/>
          <w:lang w:val="en-IN"/>
        </w:rPr>
        <w:t xml:space="preserve">3. </w:t>
      </w:r>
      <w:r w:rsidRPr="005A3F44">
        <w:rPr>
          <w:b/>
          <w:bCs/>
          <w:lang w:val="en-IN"/>
        </w:rPr>
        <w:t>How often do you purchase FMCG products (e.g., food, personal care, household items)?</w:t>
      </w:r>
    </w:p>
    <w:p w14:paraId="73F105FB" w14:textId="37B74E22" w:rsidR="005A3F44" w:rsidRPr="005A3F44" w:rsidRDefault="005A3F44" w:rsidP="005A3F44">
      <w:pPr>
        <w:jc w:val="left"/>
        <w:rPr>
          <w:lang w:val="en-US"/>
        </w:rPr>
      </w:pPr>
      <w:r w:rsidRPr="005A3F44">
        <w:rPr>
          <w:rFonts w:ascii="Segoe UI Symbol" w:hAnsi="Segoe UI Symbol" w:cs="Segoe UI Symbol"/>
          <w:lang w:val="en-IN"/>
        </w:rPr>
        <w:t>☐</w:t>
      </w:r>
      <w:r w:rsidRPr="005A3F44">
        <w:rPr>
          <w:lang w:val="en-IN"/>
        </w:rPr>
        <w:t xml:space="preserve"> Daily</w:t>
      </w:r>
      <w:r w:rsidRPr="005A3F44">
        <w:rPr>
          <w:lang w:val="en-IN"/>
        </w:rPr>
        <w:br/>
      </w:r>
      <w:r w:rsidRPr="005A3F44">
        <w:rPr>
          <w:rFonts w:ascii="Segoe UI Symbol" w:hAnsi="Segoe UI Symbol" w:cs="Segoe UI Symbol"/>
          <w:lang w:val="en-IN"/>
        </w:rPr>
        <w:t>☐</w:t>
      </w:r>
      <w:r w:rsidRPr="005A3F44">
        <w:rPr>
          <w:lang w:val="en-IN"/>
        </w:rPr>
        <w:t xml:space="preserve"> Weekly</w:t>
      </w:r>
      <w:r w:rsidRPr="005A3F44">
        <w:rPr>
          <w:lang w:val="en-IN"/>
        </w:rPr>
        <w:br/>
      </w:r>
      <w:r w:rsidRPr="005A3F44">
        <w:rPr>
          <w:rFonts w:ascii="Segoe UI Symbol" w:hAnsi="Segoe UI Symbol" w:cs="Segoe UI Symbol"/>
          <w:lang w:val="en-IN"/>
        </w:rPr>
        <w:t>☐</w:t>
      </w:r>
      <w:r w:rsidRPr="005A3F44">
        <w:rPr>
          <w:lang w:val="en-IN"/>
        </w:rPr>
        <w:t xml:space="preserve"> Monthly</w:t>
      </w:r>
      <w:r w:rsidRPr="005A3F44">
        <w:rPr>
          <w:lang w:val="en-IN"/>
        </w:rPr>
        <w:br/>
      </w:r>
      <w:r w:rsidRPr="005A3F44">
        <w:rPr>
          <w:rFonts w:ascii="Segoe UI Symbol" w:hAnsi="Segoe UI Symbol" w:cs="Segoe UI Symbol"/>
          <w:lang w:val="en-IN"/>
        </w:rPr>
        <w:t>☐</w:t>
      </w:r>
      <w:r w:rsidRPr="005A3F44">
        <w:rPr>
          <w:lang w:val="en-IN"/>
        </w:rPr>
        <w:t xml:space="preserve"> Less frequently</w:t>
      </w:r>
    </w:p>
    <w:p w14:paraId="339AFF0F" w14:textId="2270B7A8" w:rsidR="005A3F44" w:rsidRPr="005A3F44" w:rsidRDefault="005A3F44" w:rsidP="005A3F44">
      <w:pPr>
        <w:rPr>
          <w:b/>
          <w:lang w:val="en-US"/>
        </w:rPr>
      </w:pPr>
      <w:r w:rsidRPr="005A3F44">
        <w:rPr>
          <w:b/>
          <w:lang w:val="en-US"/>
        </w:rPr>
        <w:t xml:space="preserve">Section </w:t>
      </w:r>
      <w:r>
        <w:rPr>
          <w:b/>
          <w:lang w:val="en-US"/>
        </w:rPr>
        <w:t>B: Sustainability Communication</w:t>
      </w:r>
    </w:p>
    <w:p w14:paraId="26E54A49" w14:textId="68D5AC1F" w:rsidR="005A3F44" w:rsidRPr="005A3F44" w:rsidRDefault="005A3F44" w:rsidP="005A3F44">
      <w:pPr>
        <w:rPr>
          <w:b/>
          <w:i/>
          <w:lang w:val="en-US"/>
        </w:rPr>
      </w:pPr>
      <w:r w:rsidRPr="005A3F44">
        <w:rPr>
          <w:b/>
          <w:i/>
          <w:lang w:val="en-US"/>
        </w:rPr>
        <w:t>1 = Strongly Disagree | 2 = Disagree | 3 = Neutral | 4 = Agree | 5 = Strongly Agree</w:t>
      </w:r>
    </w:p>
    <w:p w14:paraId="016162BD" w14:textId="587A41BA" w:rsidR="005A3F44" w:rsidRPr="005A3F44" w:rsidRDefault="005A3F44" w:rsidP="005A3F44">
      <w:pPr>
        <w:rPr>
          <w:lang w:val="en-US"/>
        </w:rPr>
      </w:pPr>
      <w:r w:rsidRPr="005A3F44">
        <w:rPr>
          <w:lang w:val="en-US"/>
        </w:rPr>
        <w:t>I frequently notice sustainability-rel</w:t>
      </w:r>
      <w:r>
        <w:rPr>
          <w:lang w:val="en-US"/>
        </w:rPr>
        <w:t>ated messages from FMCG brands.</w:t>
      </w:r>
    </w:p>
    <w:p w14:paraId="26B34727" w14:textId="01632991" w:rsidR="005A3F44" w:rsidRPr="005A3F44" w:rsidRDefault="005A3F44" w:rsidP="005A3F44">
      <w:pPr>
        <w:rPr>
          <w:lang w:val="en-US"/>
        </w:rPr>
      </w:pPr>
      <w:r w:rsidRPr="005A3F44">
        <w:rPr>
          <w:lang w:val="en-US"/>
        </w:rPr>
        <w:t>FMCG brands communicate their environmental</w:t>
      </w:r>
      <w:r>
        <w:rPr>
          <w:lang w:val="en-US"/>
        </w:rPr>
        <w:t xml:space="preserve"> or social initiatives clearly.</w:t>
      </w:r>
    </w:p>
    <w:p w14:paraId="69CFCCBE" w14:textId="41C650BB" w:rsidR="005A3F44" w:rsidRPr="005A3F44" w:rsidRDefault="005A3F44" w:rsidP="005A3F44">
      <w:pPr>
        <w:rPr>
          <w:lang w:val="en-US"/>
        </w:rPr>
      </w:pPr>
      <w:r w:rsidRPr="005A3F44">
        <w:rPr>
          <w:lang w:val="en-US"/>
        </w:rPr>
        <w:t>Sustainability messages on FMCG packaging are easy to understand.</w:t>
      </w:r>
    </w:p>
    <w:p w14:paraId="51B79110" w14:textId="494FCA8E" w:rsidR="005A3F44" w:rsidRPr="005A3F44" w:rsidRDefault="005A3F44" w:rsidP="005A3F44">
      <w:pPr>
        <w:rPr>
          <w:lang w:val="en-US"/>
        </w:rPr>
      </w:pPr>
      <w:r w:rsidRPr="005A3F44">
        <w:rPr>
          <w:lang w:val="en-US"/>
        </w:rPr>
        <w:t>I actively seek sustainability-related informa</w:t>
      </w:r>
      <w:r>
        <w:rPr>
          <w:lang w:val="en-US"/>
        </w:rPr>
        <w:t>tion when buying FMCG products.</w:t>
      </w:r>
    </w:p>
    <w:p w14:paraId="0A44EEAE" w14:textId="77777777" w:rsidR="005A3F44" w:rsidRPr="005A3F44" w:rsidRDefault="005A3F44" w:rsidP="005A3F44">
      <w:pPr>
        <w:rPr>
          <w:b/>
          <w:lang w:val="en-US"/>
        </w:rPr>
      </w:pPr>
      <w:r w:rsidRPr="005A3F44">
        <w:rPr>
          <w:b/>
          <w:lang w:val="en-US"/>
        </w:rPr>
        <w:t>Section C: Credibility of Sustainability Communication</w:t>
      </w:r>
    </w:p>
    <w:p w14:paraId="2AF44672" w14:textId="77777777" w:rsidR="005A3F44" w:rsidRPr="005A3F44" w:rsidRDefault="005A3F44" w:rsidP="005A3F44">
      <w:pPr>
        <w:rPr>
          <w:b/>
          <w:i/>
          <w:lang w:val="en-US"/>
        </w:rPr>
      </w:pPr>
      <w:r w:rsidRPr="005A3F44">
        <w:rPr>
          <w:b/>
          <w:i/>
          <w:lang w:val="en-US"/>
        </w:rPr>
        <w:t>1 = Strongly Disagree | 2 = Disagree | 3 = Neutral | 4 = Agree | 5 = Strongly Agree</w:t>
      </w:r>
    </w:p>
    <w:p w14:paraId="3DAFD20B" w14:textId="77777777" w:rsidR="005A3F44" w:rsidRPr="005A3F44" w:rsidRDefault="005A3F44" w:rsidP="005A3F44">
      <w:pPr>
        <w:rPr>
          <w:lang w:val="en-US"/>
        </w:rPr>
      </w:pPr>
      <w:r w:rsidRPr="005A3F44">
        <w:rPr>
          <w:lang w:val="en-US"/>
        </w:rPr>
        <w:t>Sustainability claims made by FMCG brands appear genuine.</w:t>
      </w:r>
    </w:p>
    <w:p w14:paraId="01276B01" w14:textId="77777777" w:rsidR="005A3F44" w:rsidRPr="005A3F44" w:rsidRDefault="005A3F44" w:rsidP="005A3F44">
      <w:pPr>
        <w:rPr>
          <w:lang w:val="en-US"/>
        </w:rPr>
      </w:pPr>
      <w:r w:rsidRPr="005A3F44">
        <w:rPr>
          <w:lang w:val="en-US"/>
        </w:rPr>
        <w:t>FMCG brands provide evidence to support their sustainability claims.</w:t>
      </w:r>
    </w:p>
    <w:p w14:paraId="2EC918BA" w14:textId="77777777" w:rsidR="005A3F44" w:rsidRPr="005A3F44" w:rsidRDefault="005A3F44" w:rsidP="005A3F44">
      <w:pPr>
        <w:rPr>
          <w:lang w:val="en-US"/>
        </w:rPr>
      </w:pPr>
      <w:r w:rsidRPr="005A3F44">
        <w:rPr>
          <w:lang w:val="en-US"/>
        </w:rPr>
        <w:t>Sustainability messages from FMCG brands are consistent over time.</w:t>
      </w:r>
    </w:p>
    <w:p w14:paraId="1DA38A35" w14:textId="77777777" w:rsidR="005A3F44" w:rsidRPr="005A3F44" w:rsidRDefault="005A3F44" w:rsidP="005A3F44">
      <w:pPr>
        <w:rPr>
          <w:lang w:val="en-US"/>
        </w:rPr>
      </w:pPr>
      <w:r w:rsidRPr="005A3F44">
        <w:rPr>
          <w:lang w:val="en-US"/>
        </w:rPr>
        <w:t>I trust sustainability claims when they include measurable data.</w:t>
      </w:r>
    </w:p>
    <w:p w14:paraId="7EBC1264" w14:textId="77777777" w:rsidR="005A3F44" w:rsidRPr="005A3F44" w:rsidRDefault="005A3F44" w:rsidP="005A3F44">
      <w:pPr>
        <w:rPr>
          <w:lang w:val="en-US"/>
        </w:rPr>
      </w:pPr>
      <w:r w:rsidRPr="005A3F44">
        <w:rPr>
          <w:lang w:val="en-US"/>
        </w:rPr>
        <w:t>I trust FMCG brands that communicate sustainability transparently.</w:t>
      </w:r>
    </w:p>
    <w:p w14:paraId="1DE4D05C" w14:textId="658D88BD" w:rsidR="005A3F44" w:rsidRPr="005A3F44" w:rsidRDefault="005A3F44" w:rsidP="005A3F44">
      <w:pPr>
        <w:rPr>
          <w:b/>
          <w:lang w:val="en-US"/>
        </w:rPr>
      </w:pPr>
      <w:r w:rsidRPr="005A3F44">
        <w:rPr>
          <w:b/>
          <w:lang w:val="en-US"/>
        </w:rPr>
        <w:t>Section D: Consu</w:t>
      </w:r>
      <w:r>
        <w:rPr>
          <w:b/>
          <w:lang w:val="en-US"/>
        </w:rPr>
        <w:t>mer Scepticism and Greenwashing</w:t>
      </w:r>
    </w:p>
    <w:p w14:paraId="1A4724BE" w14:textId="77777777" w:rsidR="005A3F44" w:rsidRPr="005A3F44" w:rsidRDefault="005A3F44" w:rsidP="005A3F44">
      <w:pPr>
        <w:rPr>
          <w:b/>
          <w:i/>
          <w:lang w:val="en-US"/>
        </w:rPr>
      </w:pPr>
      <w:r w:rsidRPr="005A3F44">
        <w:rPr>
          <w:b/>
          <w:i/>
          <w:lang w:val="en-US"/>
        </w:rPr>
        <w:t>1 = Strongly Disagree | 2 = Disagree | 3 = Neutral | 4 = Agree | 5 = Strongly Agree</w:t>
      </w:r>
    </w:p>
    <w:p w14:paraId="7D3BEDDF" w14:textId="5DDBA8E3" w:rsidR="005A3F44" w:rsidRPr="005A3F44" w:rsidRDefault="005A3F44" w:rsidP="005A3F44">
      <w:pPr>
        <w:rPr>
          <w:lang w:val="en-US"/>
        </w:rPr>
      </w:pPr>
      <w:r w:rsidRPr="005A3F44">
        <w:rPr>
          <w:lang w:val="en-US"/>
        </w:rPr>
        <w:t>Many FMCG brands exaggera</w:t>
      </w:r>
      <w:r>
        <w:rPr>
          <w:lang w:val="en-US"/>
        </w:rPr>
        <w:t>te their sustainability claims.</w:t>
      </w:r>
    </w:p>
    <w:p w14:paraId="43F102B1" w14:textId="0A343568" w:rsidR="005A3F44" w:rsidRPr="005A3F44" w:rsidRDefault="005A3F44" w:rsidP="005A3F44">
      <w:pPr>
        <w:rPr>
          <w:lang w:val="en-US"/>
        </w:rPr>
      </w:pPr>
      <w:r w:rsidRPr="005A3F44">
        <w:rPr>
          <w:lang w:val="en-US"/>
        </w:rPr>
        <w:t>I am sceptical of sustainability messages that appear</w:t>
      </w:r>
      <w:r>
        <w:rPr>
          <w:lang w:val="en-US"/>
        </w:rPr>
        <w:t xml:space="preserve"> mainly for marketing purposes.</w:t>
      </w:r>
    </w:p>
    <w:p w14:paraId="17209410" w14:textId="168913BD" w:rsidR="005A3F44" w:rsidRPr="005A3F44" w:rsidRDefault="005A3F44" w:rsidP="005A3F44">
      <w:pPr>
        <w:rPr>
          <w:lang w:val="en-US"/>
        </w:rPr>
      </w:pPr>
      <w:r w:rsidRPr="005A3F44">
        <w:rPr>
          <w:lang w:val="en-US"/>
        </w:rPr>
        <w:t xml:space="preserve">Vague sustainability claims reduce my trust in </w:t>
      </w:r>
      <w:r>
        <w:rPr>
          <w:lang w:val="en-US"/>
        </w:rPr>
        <w:t>FMCG brands.</w:t>
      </w:r>
    </w:p>
    <w:p w14:paraId="4DFCFEBF" w14:textId="318C57DA" w:rsidR="005A3F44" w:rsidRPr="005A3F44" w:rsidRDefault="005A3F44" w:rsidP="005A3F44">
      <w:pPr>
        <w:rPr>
          <w:lang w:val="en-US"/>
        </w:rPr>
      </w:pPr>
      <w:r w:rsidRPr="005A3F44">
        <w:rPr>
          <w:lang w:val="en-US"/>
        </w:rPr>
        <w:t>I believe greenwashin</w:t>
      </w:r>
      <w:r>
        <w:rPr>
          <w:lang w:val="en-US"/>
        </w:rPr>
        <w:t>g is common in the FMCG sector.</w:t>
      </w:r>
    </w:p>
    <w:p w14:paraId="7DC5BD20" w14:textId="77777777" w:rsidR="005A3F44" w:rsidRPr="005A3F44" w:rsidRDefault="005A3F44" w:rsidP="005A3F44">
      <w:pPr>
        <w:rPr>
          <w:b/>
          <w:lang w:val="en-US"/>
        </w:rPr>
      </w:pPr>
      <w:r w:rsidRPr="005A3F44">
        <w:rPr>
          <w:b/>
          <w:lang w:val="en-US"/>
        </w:rPr>
        <w:t>Section E: Verification of Sustainability Claims</w:t>
      </w:r>
    </w:p>
    <w:p w14:paraId="47279ACA" w14:textId="77777777" w:rsidR="005A3F44" w:rsidRPr="005A3F44" w:rsidRDefault="005A3F44" w:rsidP="005A3F44">
      <w:pPr>
        <w:rPr>
          <w:b/>
          <w:i/>
          <w:lang w:val="en-US"/>
        </w:rPr>
      </w:pPr>
      <w:r w:rsidRPr="005A3F44">
        <w:rPr>
          <w:b/>
          <w:i/>
          <w:lang w:val="en-US"/>
        </w:rPr>
        <w:t>1 = Strongly Disagree | 2 = Disagree | 3 = Neutral | 4 = Agree | 5 = Strongly Agree</w:t>
      </w:r>
    </w:p>
    <w:p w14:paraId="52D7EEA0" w14:textId="77777777" w:rsidR="005A3F44" w:rsidRPr="005A3F44" w:rsidRDefault="005A3F44" w:rsidP="005A3F44">
      <w:pPr>
        <w:rPr>
          <w:lang w:val="en-US"/>
        </w:rPr>
      </w:pPr>
      <w:r w:rsidRPr="005A3F44">
        <w:rPr>
          <w:lang w:val="en-US"/>
        </w:rPr>
        <w:t>I trust sustainability claims more when they are verified by third parties.</w:t>
      </w:r>
    </w:p>
    <w:p w14:paraId="75EB087F" w14:textId="77777777" w:rsidR="005A3F44" w:rsidRPr="005A3F44" w:rsidRDefault="005A3F44" w:rsidP="005A3F44">
      <w:pPr>
        <w:rPr>
          <w:lang w:val="en-US"/>
        </w:rPr>
      </w:pPr>
      <w:r w:rsidRPr="005A3F44">
        <w:rPr>
          <w:lang w:val="en-US"/>
        </w:rPr>
        <w:t>Certification labels increase my confidence in sustainability claims.</w:t>
      </w:r>
    </w:p>
    <w:p w14:paraId="47A07F53" w14:textId="77777777" w:rsidR="005A3F44" w:rsidRPr="005A3F44" w:rsidRDefault="005A3F44" w:rsidP="005A3F44">
      <w:pPr>
        <w:rPr>
          <w:lang w:val="en-US"/>
        </w:rPr>
      </w:pPr>
      <w:r w:rsidRPr="005A3F44">
        <w:rPr>
          <w:lang w:val="en-US"/>
        </w:rPr>
        <w:t>Regulatory compliance improves the credibility of sustainability communication.</w:t>
      </w:r>
    </w:p>
    <w:p w14:paraId="384A209B" w14:textId="3BB54DD5" w:rsidR="005A3F44" w:rsidRPr="005A3F44" w:rsidRDefault="005A3F44" w:rsidP="005A3F44">
      <w:pPr>
        <w:rPr>
          <w:lang w:val="en-US"/>
        </w:rPr>
      </w:pPr>
      <w:r w:rsidRPr="005A3F44">
        <w:rPr>
          <w:lang w:val="en-US"/>
        </w:rPr>
        <w:t>Independent audits make sustainabi</w:t>
      </w:r>
      <w:r>
        <w:rPr>
          <w:lang w:val="en-US"/>
        </w:rPr>
        <w:t>lity messages more trustworthy.</w:t>
      </w:r>
    </w:p>
    <w:p w14:paraId="0ED1B6EC" w14:textId="77777777" w:rsidR="005A3F44" w:rsidRPr="005A3F44" w:rsidRDefault="005A3F44" w:rsidP="005A3F44">
      <w:pPr>
        <w:rPr>
          <w:b/>
          <w:lang w:val="en-US"/>
        </w:rPr>
      </w:pPr>
      <w:r w:rsidRPr="005A3F44">
        <w:rPr>
          <w:b/>
          <w:lang w:val="en-US"/>
        </w:rPr>
        <w:t>Section F: Consumer Trust</w:t>
      </w:r>
    </w:p>
    <w:p w14:paraId="1E6342B2" w14:textId="76F0E3FF" w:rsidR="005A3F44" w:rsidRPr="005A3F44" w:rsidRDefault="005A3F44" w:rsidP="005A3F44">
      <w:pPr>
        <w:rPr>
          <w:b/>
          <w:i/>
          <w:lang w:val="en-US"/>
        </w:rPr>
      </w:pPr>
      <w:r w:rsidRPr="005A3F44">
        <w:rPr>
          <w:b/>
          <w:i/>
          <w:lang w:val="en-US"/>
        </w:rPr>
        <w:t>1 = Strongly Disagree | 2 = Disagree | 3 = Neutral | 4 = Agree | 5 = Strongly Agree</w:t>
      </w:r>
    </w:p>
    <w:p w14:paraId="325D07D9" w14:textId="6C1724C9" w:rsidR="005A3F44" w:rsidRPr="005A3F44" w:rsidRDefault="005A3F44" w:rsidP="005A3F44">
      <w:pPr>
        <w:rPr>
          <w:lang w:val="en-US"/>
        </w:rPr>
      </w:pPr>
      <w:r w:rsidRPr="005A3F44">
        <w:rPr>
          <w:lang w:val="en-US"/>
        </w:rPr>
        <w:t>I trust FMCG brands that demonstrate genuin</w:t>
      </w:r>
      <w:r>
        <w:rPr>
          <w:lang w:val="en-US"/>
        </w:rPr>
        <w:t>e commitment to sustainability.</w:t>
      </w:r>
    </w:p>
    <w:p w14:paraId="24674FBA" w14:textId="49E70C51" w:rsidR="005A3F44" w:rsidRPr="005A3F44" w:rsidRDefault="005A3F44" w:rsidP="005A3F44">
      <w:pPr>
        <w:rPr>
          <w:lang w:val="en-US"/>
        </w:rPr>
      </w:pPr>
      <w:r w:rsidRPr="005A3F44">
        <w:rPr>
          <w:lang w:val="en-US"/>
        </w:rPr>
        <w:t>Sustainability communication infl</w:t>
      </w:r>
      <w:r>
        <w:rPr>
          <w:lang w:val="en-US"/>
        </w:rPr>
        <w:t>uences my trust in FMCG brands.</w:t>
      </w:r>
    </w:p>
    <w:p w14:paraId="49FFACAD" w14:textId="32BDE684" w:rsidR="005A3F44" w:rsidRPr="005A3F44" w:rsidRDefault="005A3F44" w:rsidP="005A3F44">
      <w:pPr>
        <w:rPr>
          <w:lang w:val="en-US"/>
        </w:rPr>
      </w:pPr>
      <w:r w:rsidRPr="005A3F44">
        <w:rPr>
          <w:lang w:val="en-US"/>
        </w:rPr>
        <w:t>I feel confident relying on sustainabil</w:t>
      </w:r>
      <w:r>
        <w:rPr>
          <w:lang w:val="en-US"/>
        </w:rPr>
        <w:t>ity claims made by FMCG brands.</w:t>
      </w:r>
    </w:p>
    <w:p w14:paraId="6C6068D1" w14:textId="043DE670" w:rsidR="005A3F44" w:rsidRPr="005A3F44" w:rsidRDefault="005A3F44" w:rsidP="005A3F44">
      <w:pPr>
        <w:rPr>
          <w:b/>
          <w:lang w:val="en-US"/>
        </w:rPr>
      </w:pPr>
      <w:r w:rsidRPr="005A3F44">
        <w:rPr>
          <w:b/>
          <w:lang w:val="en-US"/>
        </w:rPr>
        <w:t>Section G: Brand Loyalty and Willingness to Pay</w:t>
      </w:r>
    </w:p>
    <w:p w14:paraId="510E91F5" w14:textId="77777777" w:rsidR="005A3F44" w:rsidRPr="005A3F44" w:rsidRDefault="005A3F44" w:rsidP="005A3F44">
      <w:pPr>
        <w:rPr>
          <w:b/>
          <w:i/>
          <w:lang w:val="en-US"/>
        </w:rPr>
      </w:pPr>
      <w:r w:rsidRPr="005A3F44">
        <w:rPr>
          <w:b/>
          <w:i/>
          <w:lang w:val="en-US"/>
        </w:rPr>
        <w:t>1 = Strongly Disagree | 2 = Disagree | 3 = Neutral | 4 = Agree | 5 = Strongly Agree</w:t>
      </w:r>
    </w:p>
    <w:p w14:paraId="6B5B2F86" w14:textId="38AA3957" w:rsidR="005A3F44" w:rsidRPr="005A3F44" w:rsidRDefault="005A3F44" w:rsidP="005A3F44">
      <w:pPr>
        <w:rPr>
          <w:lang w:val="en-US"/>
        </w:rPr>
      </w:pPr>
      <w:r w:rsidRPr="005A3F44">
        <w:rPr>
          <w:lang w:val="en-US"/>
        </w:rPr>
        <w:t>I am more likely to buy products from FMCG brands I trust for sustainability.</w:t>
      </w:r>
    </w:p>
    <w:p w14:paraId="0C89FA05" w14:textId="18757A41" w:rsidR="005A3F44" w:rsidRPr="005A3F44" w:rsidRDefault="005A3F44" w:rsidP="005A3F44">
      <w:pPr>
        <w:rPr>
          <w:lang w:val="en-US"/>
        </w:rPr>
      </w:pPr>
      <w:r w:rsidRPr="005A3F44">
        <w:rPr>
          <w:lang w:val="en-US"/>
        </w:rPr>
        <w:t>Sustainability communicati</w:t>
      </w:r>
      <w:r>
        <w:rPr>
          <w:lang w:val="en-US"/>
        </w:rPr>
        <w:t>on influences my brand loyalty.</w:t>
      </w:r>
    </w:p>
    <w:p w14:paraId="2D669837" w14:textId="5D6239D5" w:rsidR="005A3F44" w:rsidRPr="005A3F44" w:rsidRDefault="005A3F44" w:rsidP="005A3F44">
      <w:pPr>
        <w:rPr>
          <w:lang w:val="en-US"/>
        </w:rPr>
      </w:pPr>
      <w:r w:rsidRPr="005A3F44">
        <w:rPr>
          <w:lang w:val="en-US"/>
        </w:rPr>
        <w:t>I would recommend FMCG brands that commu</w:t>
      </w:r>
      <w:r>
        <w:rPr>
          <w:lang w:val="en-US"/>
        </w:rPr>
        <w:t>nicate sustainability credibly.</w:t>
      </w:r>
    </w:p>
    <w:p w14:paraId="7C79EF63" w14:textId="53EA5031" w:rsidR="0046636E" w:rsidRPr="0046636E" w:rsidRDefault="005A3F44" w:rsidP="005A3F44">
      <w:pPr>
        <w:rPr>
          <w:lang w:val="en-US"/>
        </w:rPr>
      </w:pPr>
      <w:r w:rsidRPr="005A3F44">
        <w:rPr>
          <w:lang w:val="en-US"/>
        </w:rPr>
        <w:t>I am willing to pay slightly more for FMCG products from genuinely sustainable brands.</w:t>
      </w:r>
    </w:p>
    <w:p w14:paraId="05E56BEB" w14:textId="77777777" w:rsidR="005A3F44" w:rsidRDefault="005A3F44">
      <w:pPr>
        <w:spacing w:line="259" w:lineRule="auto"/>
        <w:jc w:val="left"/>
        <w:rPr>
          <w:b/>
          <w:bCs/>
          <w:lang w:val="en-US"/>
        </w:rPr>
      </w:pPr>
      <w:r>
        <w:rPr>
          <w:lang w:val="en-US"/>
        </w:rPr>
        <w:br w:type="page"/>
      </w:r>
    </w:p>
    <w:p w14:paraId="1F10F42B" w14:textId="6B8FC780" w:rsidR="0046636E" w:rsidRDefault="0046636E" w:rsidP="0046636E">
      <w:pPr>
        <w:pStyle w:val="Heading2"/>
        <w:rPr>
          <w:lang w:val="en-US"/>
        </w:rPr>
      </w:pPr>
      <w:bookmarkStart w:id="166" w:name="_Toc219897574"/>
      <w:r>
        <w:rPr>
          <w:lang w:val="en-US"/>
        </w:rPr>
        <w:t>Appendix 2: SPSS Results</w:t>
      </w:r>
      <w:bookmarkEnd w:id="166"/>
    </w:p>
    <w:p w14:paraId="3DE02EFA" w14:textId="77777777" w:rsidR="0046636E" w:rsidRPr="0046636E" w:rsidRDefault="0046636E" w:rsidP="0046636E">
      <w:pPr>
        <w:jc w:val="center"/>
        <w:rPr>
          <w:lang w:val="en-IN"/>
        </w:rPr>
      </w:pPr>
    </w:p>
    <w:p w14:paraId="2CA17871" w14:textId="34C99330" w:rsidR="0046636E" w:rsidRPr="0046636E" w:rsidRDefault="0046636E" w:rsidP="0046636E">
      <w:pPr>
        <w:jc w:val="center"/>
        <w:rPr>
          <w:lang w:val="en-IN"/>
        </w:rPr>
      </w:pPr>
      <w:r w:rsidRPr="0046636E">
        <w:rPr>
          <w:noProof/>
          <w:lang w:val="en-IN" w:eastAsia="en-IN" w:bidi="gu-IN"/>
        </w:rPr>
        <w:drawing>
          <wp:inline distT="0" distB="0" distL="0" distR="0" wp14:anchorId="656F7227" wp14:editId="2FAEF1FC">
            <wp:extent cx="4833257" cy="2837989"/>
            <wp:effectExtent l="19050" t="19050" r="24765" b="1968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837452" cy="2840452"/>
                    </a:xfrm>
                    <a:prstGeom prst="rect">
                      <a:avLst/>
                    </a:prstGeom>
                    <a:noFill/>
                    <a:ln>
                      <a:solidFill>
                        <a:schemeClr val="tx1"/>
                      </a:solidFill>
                    </a:ln>
                  </pic:spPr>
                </pic:pic>
              </a:graphicData>
            </a:graphic>
          </wp:inline>
        </w:drawing>
      </w:r>
    </w:p>
    <w:p w14:paraId="49966217" w14:textId="77777777" w:rsidR="0046636E" w:rsidRPr="0046636E" w:rsidRDefault="0046636E" w:rsidP="0046636E">
      <w:pPr>
        <w:jc w:val="center"/>
        <w:rPr>
          <w:lang w:val="en-IN"/>
        </w:rPr>
      </w:pPr>
      <w:r w:rsidRPr="0046636E">
        <w:rPr>
          <w:noProof/>
          <w:lang w:val="en-IN" w:eastAsia="en-IN" w:bidi="gu-IN"/>
        </w:rPr>
        <w:drawing>
          <wp:inline distT="0" distB="0" distL="0" distR="0" wp14:anchorId="34EABC7D" wp14:editId="36672325">
            <wp:extent cx="4798423" cy="2817536"/>
            <wp:effectExtent l="19050" t="19050" r="21590" b="2095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804037" cy="2820833"/>
                    </a:xfrm>
                    <a:prstGeom prst="rect">
                      <a:avLst/>
                    </a:prstGeom>
                    <a:noFill/>
                    <a:ln>
                      <a:solidFill>
                        <a:schemeClr val="tx1"/>
                      </a:solidFill>
                    </a:ln>
                  </pic:spPr>
                </pic:pic>
              </a:graphicData>
            </a:graphic>
          </wp:inline>
        </w:drawing>
      </w:r>
    </w:p>
    <w:p w14:paraId="119BE0CC" w14:textId="77777777" w:rsidR="0046636E" w:rsidRPr="0046636E" w:rsidRDefault="0046636E" w:rsidP="0046636E">
      <w:pPr>
        <w:jc w:val="center"/>
        <w:rPr>
          <w:lang w:val="en-IN"/>
        </w:rPr>
      </w:pPr>
    </w:p>
    <w:p w14:paraId="240BB82B" w14:textId="77777777" w:rsidR="0046636E" w:rsidRPr="0046636E" w:rsidRDefault="0046636E" w:rsidP="0046636E">
      <w:pPr>
        <w:jc w:val="center"/>
        <w:rPr>
          <w:lang w:val="en-IN"/>
        </w:rPr>
      </w:pPr>
      <w:r w:rsidRPr="0046636E">
        <w:rPr>
          <w:noProof/>
          <w:lang w:val="en-IN" w:eastAsia="en-IN" w:bidi="gu-IN"/>
        </w:rPr>
        <w:drawing>
          <wp:inline distT="0" distB="0" distL="0" distR="0" wp14:anchorId="41F26F7E" wp14:editId="1657CB8A">
            <wp:extent cx="4419695" cy="2595154"/>
            <wp:effectExtent l="38100" t="38100" r="38100" b="3429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424894" cy="2598207"/>
                    </a:xfrm>
                    <a:prstGeom prst="rect">
                      <a:avLst/>
                    </a:prstGeom>
                    <a:noFill/>
                    <a:ln w="28575">
                      <a:solidFill>
                        <a:schemeClr val="tx1"/>
                      </a:solidFill>
                    </a:ln>
                  </pic:spPr>
                </pic:pic>
              </a:graphicData>
            </a:graphic>
          </wp:inline>
        </w:drawing>
      </w:r>
    </w:p>
    <w:p w14:paraId="6FCD145B" w14:textId="49250725" w:rsidR="0046636E" w:rsidRPr="0046636E" w:rsidRDefault="0046636E" w:rsidP="0046636E">
      <w:pPr>
        <w:jc w:val="center"/>
        <w:rPr>
          <w:lang w:val="en-IN"/>
        </w:rPr>
      </w:pPr>
    </w:p>
    <w:p w14:paraId="2992D042" w14:textId="77777777" w:rsidR="0046636E" w:rsidRPr="0046636E" w:rsidRDefault="0046636E" w:rsidP="0046636E">
      <w:pPr>
        <w:jc w:val="center"/>
        <w:rPr>
          <w:lang w:val="en-IN"/>
        </w:rPr>
      </w:pPr>
      <w:r w:rsidRPr="0046636E">
        <w:rPr>
          <w:noProof/>
          <w:lang w:val="en-IN" w:eastAsia="en-IN" w:bidi="gu-IN"/>
        </w:rPr>
        <w:drawing>
          <wp:inline distT="0" distB="0" distL="0" distR="0" wp14:anchorId="3F5D72D9" wp14:editId="36E99924">
            <wp:extent cx="4419600" cy="2595098"/>
            <wp:effectExtent l="38100" t="38100" r="38100" b="3429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427449" cy="2599707"/>
                    </a:xfrm>
                    <a:prstGeom prst="rect">
                      <a:avLst/>
                    </a:prstGeom>
                    <a:noFill/>
                    <a:ln w="28575">
                      <a:solidFill>
                        <a:schemeClr val="tx1"/>
                      </a:solidFill>
                    </a:ln>
                  </pic:spPr>
                </pic:pic>
              </a:graphicData>
            </a:graphic>
          </wp:inline>
        </w:drawing>
      </w:r>
    </w:p>
    <w:p w14:paraId="004C4EB8" w14:textId="77777777" w:rsidR="0046636E" w:rsidRPr="0046636E" w:rsidRDefault="0046636E" w:rsidP="0046636E">
      <w:pPr>
        <w:jc w:val="center"/>
        <w:rPr>
          <w:lang w:val="en-IN"/>
        </w:rPr>
      </w:pPr>
    </w:p>
    <w:p w14:paraId="15CF1D8C" w14:textId="77777777" w:rsidR="0046636E" w:rsidRPr="0046636E" w:rsidRDefault="0046636E" w:rsidP="0046636E">
      <w:pPr>
        <w:jc w:val="center"/>
        <w:rPr>
          <w:lang w:val="en-IN"/>
        </w:rPr>
      </w:pPr>
      <w:r w:rsidRPr="0046636E">
        <w:rPr>
          <w:noProof/>
          <w:lang w:val="en-IN" w:eastAsia="en-IN" w:bidi="gu-IN"/>
        </w:rPr>
        <w:drawing>
          <wp:inline distT="0" distB="0" distL="0" distR="0" wp14:anchorId="7ED1262D" wp14:editId="59E3098F">
            <wp:extent cx="4695687" cy="2757211"/>
            <wp:effectExtent l="19050" t="19050" r="10160" b="2413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4707379" cy="2764076"/>
                    </a:xfrm>
                    <a:prstGeom prst="rect">
                      <a:avLst/>
                    </a:prstGeom>
                    <a:noFill/>
                    <a:ln>
                      <a:solidFill>
                        <a:schemeClr val="tx1"/>
                      </a:solidFill>
                    </a:ln>
                  </pic:spPr>
                </pic:pic>
              </a:graphicData>
            </a:graphic>
          </wp:inline>
        </w:drawing>
      </w:r>
    </w:p>
    <w:p w14:paraId="5AD454FC" w14:textId="637445D6" w:rsidR="0046636E" w:rsidRPr="0046636E" w:rsidRDefault="0046636E" w:rsidP="0046636E">
      <w:pPr>
        <w:jc w:val="center"/>
        <w:rPr>
          <w:lang w:val="en-IN"/>
        </w:rPr>
      </w:pPr>
      <w:r w:rsidRPr="0046636E">
        <w:rPr>
          <w:noProof/>
          <w:lang w:val="en-IN" w:eastAsia="en-IN" w:bidi="gu-IN"/>
        </w:rPr>
        <w:drawing>
          <wp:inline distT="0" distB="0" distL="0" distR="0" wp14:anchorId="324E6B6C" wp14:editId="21EA8169">
            <wp:extent cx="4775644" cy="2804160"/>
            <wp:effectExtent l="19050" t="19050" r="25400" b="1524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4781182" cy="2807412"/>
                    </a:xfrm>
                    <a:prstGeom prst="rect">
                      <a:avLst/>
                    </a:prstGeom>
                    <a:noFill/>
                    <a:ln>
                      <a:solidFill>
                        <a:schemeClr val="tx1"/>
                      </a:solidFill>
                    </a:ln>
                  </pic:spPr>
                </pic:pic>
              </a:graphicData>
            </a:graphic>
          </wp:inline>
        </w:drawing>
      </w:r>
    </w:p>
    <w:p w14:paraId="1ECD2369" w14:textId="77777777" w:rsidR="0046636E" w:rsidRPr="0046636E" w:rsidRDefault="0046636E" w:rsidP="0046636E">
      <w:pPr>
        <w:jc w:val="center"/>
        <w:rPr>
          <w:lang w:val="en-IN"/>
        </w:rPr>
      </w:pPr>
    </w:p>
    <w:p w14:paraId="6ED0CA21" w14:textId="77777777" w:rsidR="0046636E" w:rsidRPr="0046636E" w:rsidRDefault="0046636E" w:rsidP="0046636E">
      <w:pPr>
        <w:jc w:val="center"/>
        <w:rPr>
          <w:lang w:val="en-IN"/>
        </w:rPr>
      </w:pPr>
    </w:p>
    <w:p w14:paraId="5AE74833" w14:textId="77777777" w:rsidR="0046636E" w:rsidRPr="0046636E" w:rsidRDefault="0046636E" w:rsidP="0046636E">
      <w:pPr>
        <w:jc w:val="center"/>
        <w:rPr>
          <w:lang w:val="en-IN"/>
        </w:rPr>
      </w:pPr>
      <w:r w:rsidRPr="0046636E">
        <w:rPr>
          <w:noProof/>
          <w:lang w:val="en-IN" w:eastAsia="en-IN" w:bidi="gu-IN"/>
        </w:rPr>
        <w:drawing>
          <wp:inline distT="0" distB="0" distL="0" distR="0" wp14:anchorId="7C609FA2" wp14:editId="7A7768D8">
            <wp:extent cx="4650377" cy="2730606"/>
            <wp:effectExtent l="19050" t="19050" r="17145" b="1270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4657521" cy="2734801"/>
                    </a:xfrm>
                    <a:prstGeom prst="rect">
                      <a:avLst/>
                    </a:prstGeom>
                    <a:noFill/>
                    <a:ln>
                      <a:solidFill>
                        <a:schemeClr val="tx1"/>
                      </a:solidFill>
                    </a:ln>
                  </pic:spPr>
                </pic:pic>
              </a:graphicData>
            </a:graphic>
          </wp:inline>
        </w:drawing>
      </w:r>
    </w:p>
    <w:p w14:paraId="75C9C23D" w14:textId="77777777" w:rsidR="0046636E" w:rsidRPr="0046636E" w:rsidRDefault="0046636E" w:rsidP="0046636E">
      <w:pPr>
        <w:jc w:val="center"/>
        <w:rPr>
          <w:lang w:val="en-IN"/>
        </w:rPr>
      </w:pPr>
    </w:p>
    <w:p w14:paraId="582D85B6" w14:textId="77777777" w:rsidR="0046636E" w:rsidRPr="0046636E" w:rsidRDefault="0046636E" w:rsidP="0046636E">
      <w:pPr>
        <w:jc w:val="center"/>
        <w:rPr>
          <w:lang w:val="en-IN"/>
        </w:rPr>
      </w:pPr>
    </w:p>
    <w:p w14:paraId="4F91F7C6" w14:textId="77777777" w:rsidR="0046636E" w:rsidRPr="0046636E" w:rsidRDefault="0046636E" w:rsidP="0046636E">
      <w:pPr>
        <w:jc w:val="center"/>
        <w:rPr>
          <w:lang w:val="en-US"/>
        </w:rPr>
      </w:pPr>
    </w:p>
    <w:p w14:paraId="77D9B6D6" w14:textId="77777777" w:rsidR="00CA1E58" w:rsidRDefault="00CA1E58" w:rsidP="0046636E">
      <w:pPr>
        <w:jc w:val="center"/>
      </w:pPr>
    </w:p>
    <w:sectPr w:rsidR="00CA1E58">
      <w:footerReference w:type="default" r:id="rId31"/>
      <w:pgSz w:w="11906" w:h="16838"/>
      <w:pgMar w:top="1440" w:right="1800" w:bottom="1440" w:left="180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BD0394F" w14:textId="77777777" w:rsidR="002F0818" w:rsidRDefault="002F0818">
      <w:pPr>
        <w:spacing w:after="0" w:line="240" w:lineRule="auto"/>
      </w:pPr>
      <w:r>
        <w:separator/>
      </w:r>
    </w:p>
  </w:endnote>
  <w:endnote w:type="continuationSeparator" w:id="0">
    <w:p w14:paraId="679F9036" w14:textId="77777777" w:rsidR="002F0818" w:rsidRDefault="002F08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hruti">
    <w:altName w:val="Cambria Math"/>
    <w:panose1 w:val="02000500000000000000"/>
    <w:charset w:val="00"/>
    <w:family w:val="swiss"/>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707636675"/>
      <w:docPartObj>
        <w:docPartGallery w:val="AutoText"/>
      </w:docPartObj>
    </w:sdtPr>
    <w:sdtEndPr/>
    <w:sdtContent>
      <w:p w14:paraId="23A34E1C" w14:textId="21AD6CCB" w:rsidR="005F086E" w:rsidRDefault="005F086E">
        <w:pPr>
          <w:pStyle w:val="Footer"/>
          <w:jc w:val="right"/>
        </w:pPr>
        <w:r>
          <w:fldChar w:fldCharType="begin"/>
        </w:r>
        <w:r>
          <w:instrText xml:space="preserve"> PAGE   \* MERGEFORMAT </w:instrText>
        </w:r>
        <w:r>
          <w:fldChar w:fldCharType="separate"/>
        </w:r>
        <w:r w:rsidR="00525023">
          <w:rPr>
            <w:noProof/>
          </w:rPr>
          <w:t>3</w:t>
        </w:r>
        <w:r>
          <w:fldChar w:fldCharType="end"/>
        </w:r>
      </w:p>
    </w:sdtContent>
  </w:sdt>
  <w:p w14:paraId="4AF84A42" w14:textId="77777777" w:rsidR="005F086E" w:rsidRDefault="005F086E">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2239557" w14:textId="77777777" w:rsidR="002F0818" w:rsidRDefault="002F0818">
      <w:pPr>
        <w:spacing w:after="0" w:line="240" w:lineRule="auto"/>
      </w:pPr>
      <w:r>
        <w:separator/>
      </w:r>
    </w:p>
  </w:footnote>
  <w:footnote w:type="continuationSeparator" w:id="0">
    <w:p w14:paraId="28AFA085" w14:textId="77777777" w:rsidR="002F0818" w:rsidRDefault="002F081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9721B59"/>
    <w:multiLevelType w:val="hybridMultilevel"/>
    <w:tmpl w:val="9AAEB44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A0E708E"/>
    <w:multiLevelType w:val="multilevel"/>
    <w:tmpl w:val="904E9A1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5B7AC8"/>
    <w:multiLevelType w:val="multilevel"/>
    <w:tmpl w:val="2BBC1BA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EEB646A"/>
    <w:multiLevelType w:val="multilevel"/>
    <w:tmpl w:val="ECD2EA8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670D7C"/>
    <w:multiLevelType w:val="multilevel"/>
    <w:tmpl w:val="25670D7C"/>
    <w:lvl w:ilvl="0">
      <w:start w:val="1"/>
      <w:numFmt w:val="decimal"/>
      <w:lvlText w:val="%1."/>
      <w:lvlJc w:val="left"/>
      <w:pPr>
        <w:tabs>
          <w:tab w:val="left" w:pos="720"/>
        </w:tabs>
        <w:ind w:left="720" w:hanging="360"/>
      </w:pPr>
    </w:lvl>
    <w:lvl w:ilvl="1">
      <w:start w:val="1"/>
      <w:numFmt w:val="decimal"/>
      <w:lvlText w:val="%2."/>
      <w:lvlJc w:val="left"/>
      <w:pPr>
        <w:tabs>
          <w:tab w:val="left" w:pos="1440"/>
        </w:tabs>
        <w:ind w:left="1440" w:hanging="360"/>
      </w:pPr>
    </w:lvl>
    <w:lvl w:ilvl="2">
      <w:start w:val="1"/>
      <w:numFmt w:val="decimal"/>
      <w:lvlText w:val="%3."/>
      <w:lvlJc w:val="left"/>
      <w:pPr>
        <w:tabs>
          <w:tab w:val="left" w:pos="2160"/>
        </w:tabs>
        <w:ind w:left="2160" w:hanging="360"/>
      </w:pPr>
    </w:lvl>
    <w:lvl w:ilvl="3">
      <w:start w:val="1"/>
      <w:numFmt w:val="decimal"/>
      <w:lvlText w:val="%4."/>
      <w:lvlJc w:val="left"/>
      <w:pPr>
        <w:tabs>
          <w:tab w:val="left" w:pos="2880"/>
        </w:tabs>
        <w:ind w:left="2880" w:hanging="360"/>
      </w:pPr>
    </w:lvl>
    <w:lvl w:ilvl="4">
      <w:start w:val="1"/>
      <w:numFmt w:val="decimal"/>
      <w:lvlText w:val="%5."/>
      <w:lvlJc w:val="left"/>
      <w:pPr>
        <w:tabs>
          <w:tab w:val="left" w:pos="3600"/>
        </w:tabs>
        <w:ind w:left="3600" w:hanging="360"/>
      </w:pPr>
    </w:lvl>
    <w:lvl w:ilvl="5">
      <w:start w:val="1"/>
      <w:numFmt w:val="decimal"/>
      <w:lvlText w:val="%6."/>
      <w:lvlJc w:val="left"/>
      <w:pPr>
        <w:tabs>
          <w:tab w:val="left" w:pos="4320"/>
        </w:tabs>
        <w:ind w:left="4320" w:hanging="360"/>
      </w:pPr>
    </w:lvl>
    <w:lvl w:ilvl="6">
      <w:start w:val="1"/>
      <w:numFmt w:val="decimal"/>
      <w:lvlText w:val="%7."/>
      <w:lvlJc w:val="left"/>
      <w:pPr>
        <w:tabs>
          <w:tab w:val="left" w:pos="5040"/>
        </w:tabs>
        <w:ind w:left="5040" w:hanging="360"/>
      </w:pPr>
    </w:lvl>
    <w:lvl w:ilvl="7">
      <w:start w:val="1"/>
      <w:numFmt w:val="decimal"/>
      <w:lvlText w:val="%8."/>
      <w:lvlJc w:val="left"/>
      <w:pPr>
        <w:tabs>
          <w:tab w:val="left" w:pos="5760"/>
        </w:tabs>
        <w:ind w:left="5760" w:hanging="360"/>
      </w:pPr>
    </w:lvl>
    <w:lvl w:ilvl="8">
      <w:start w:val="1"/>
      <w:numFmt w:val="decimal"/>
      <w:lvlText w:val="%9."/>
      <w:lvlJc w:val="left"/>
      <w:pPr>
        <w:tabs>
          <w:tab w:val="left" w:pos="6480"/>
        </w:tabs>
        <w:ind w:left="6480" w:hanging="360"/>
      </w:pPr>
    </w:lvl>
  </w:abstractNum>
  <w:abstractNum w:abstractNumId="5" w15:restartNumberingAfterBreak="0">
    <w:nsid w:val="285D2093"/>
    <w:multiLevelType w:val="multilevel"/>
    <w:tmpl w:val="C4242E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C626C2C"/>
    <w:multiLevelType w:val="multilevel"/>
    <w:tmpl w:val="53348B2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2D14785"/>
    <w:multiLevelType w:val="hybridMultilevel"/>
    <w:tmpl w:val="1184695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33F32BCC"/>
    <w:multiLevelType w:val="multilevel"/>
    <w:tmpl w:val="B366F06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4B839CA"/>
    <w:multiLevelType w:val="hybridMultilevel"/>
    <w:tmpl w:val="6E0AD2FA"/>
    <w:lvl w:ilvl="0" w:tplc="569CFDE0">
      <w:start w:val="1"/>
      <w:numFmt w:val="bullet"/>
      <w:lvlText w:val=""/>
      <w:lvlJc w:val="left"/>
      <w:pPr>
        <w:ind w:left="720" w:hanging="360"/>
      </w:pPr>
      <w:rPr>
        <w:rFonts w:ascii="Symbol" w:hAnsi="Symbol"/>
      </w:rPr>
    </w:lvl>
    <w:lvl w:ilvl="1" w:tplc="02C23FFC">
      <w:start w:val="1"/>
      <w:numFmt w:val="bullet"/>
      <w:lvlText w:val=""/>
      <w:lvlJc w:val="left"/>
      <w:pPr>
        <w:ind w:left="720" w:hanging="360"/>
      </w:pPr>
      <w:rPr>
        <w:rFonts w:ascii="Symbol" w:hAnsi="Symbol"/>
      </w:rPr>
    </w:lvl>
    <w:lvl w:ilvl="2" w:tplc="36BE614C">
      <w:start w:val="1"/>
      <w:numFmt w:val="bullet"/>
      <w:lvlText w:val=""/>
      <w:lvlJc w:val="left"/>
      <w:pPr>
        <w:ind w:left="720" w:hanging="360"/>
      </w:pPr>
      <w:rPr>
        <w:rFonts w:ascii="Symbol" w:hAnsi="Symbol"/>
      </w:rPr>
    </w:lvl>
    <w:lvl w:ilvl="3" w:tplc="08A64D94">
      <w:start w:val="1"/>
      <w:numFmt w:val="bullet"/>
      <w:lvlText w:val=""/>
      <w:lvlJc w:val="left"/>
      <w:pPr>
        <w:ind w:left="720" w:hanging="360"/>
      </w:pPr>
      <w:rPr>
        <w:rFonts w:ascii="Symbol" w:hAnsi="Symbol"/>
      </w:rPr>
    </w:lvl>
    <w:lvl w:ilvl="4" w:tplc="931E8CA4">
      <w:start w:val="1"/>
      <w:numFmt w:val="bullet"/>
      <w:lvlText w:val=""/>
      <w:lvlJc w:val="left"/>
      <w:pPr>
        <w:ind w:left="720" w:hanging="360"/>
      </w:pPr>
      <w:rPr>
        <w:rFonts w:ascii="Symbol" w:hAnsi="Symbol"/>
      </w:rPr>
    </w:lvl>
    <w:lvl w:ilvl="5" w:tplc="154C4EF8">
      <w:start w:val="1"/>
      <w:numFmt w:val="bullet"/>
      <w:lvlText w:val=""/>
      <w:lvlJc w:val="left"/>
      <w:pPr>
        <w:ind w:left="720" w:hanging="360"/>
      </w:pPr>
      <w:rPr>
        <w:rFonts w:ascii="Symbol" w:hAnsi="Symbol"/>
      </w:rPr>
    </w:lvl>
    <w:lvl w:ilvl="6" w:tplc="1518940A">
      <w:start w:val="1"/>
      <w:numFmt w:val="bullet"/>
      <w:lvlText w:val=""/>
      <w:lvlJc w:val="left"/>
      <w:pPr>
        <w:ind w:left="720" w:hanging="360"/>
      </w:pPr>
      <w:rPr>
        <w:rFonts w:ascii="Symbol" w:hAnsi="Symbol"/>
      </w:rPr>
    </w:lvl>
    <w:lvl w:ilvl="7" w:tplc="DA3CB0E6">
      <w:start w:val="1"/>
      <w:numFmt w:val="bullet"/>
      <w:lvlText w:val=""/>
      <w:lvlJc w:val="left"/>
      <w:pPr>
        <w:ind w:left="720" w:hanging="360"/>
      </w:pPr>
      <w:rPr>
        <w:rFonts w:ascii="Symbol" w:hAnsi="Symbol"/>
      </w:rPr>
    </w:lvl>
    <w:lvl w:ilvl="8" w:tplc="01E2AED6">
      <w:start w:val="1"/>
      <w:numFmt w:val="bullet"/>
      <w:lvlText w:val=""/>
      <w:lvlJc w:val="left"/>
      <w:pPr>
        <w:ind w:left="720" w:hanging="360"/>
      </w:pPr>
      <w:rPr>
        <w:rFonts w:ascii="Symbol" w:hAnsi="Symbol"/>
      </w:rPr>
    </w:lvl>
  </w:abstractNum>
  <w:abstractNum w:abstractNumId="10" w15:restartNumberingAfterBreak="0">
    <w:nsid w:val="3BB12A03"/>
    <w:multiLevelType w:val="multilevel"/>
    <w:tmpl w:val="3BB12A03"/>
    <w:lvl w:ilvl="0">
      <w:start w:val="1"/>
      <w:numFmt w:val="bullet"/>
      <w:lvlText w:val=""/>
      <w:lvlJc w:val="left"/>
      <w:pPr>
        <w:tabs>
          <w:tab w:val="left" w:pos="720"/>
        </w:tabs>
        <w:ind w:left="720" w:hanging="360"/>
      </w:pPr>
      <w:rPr>
        <w:rFonts w:ascii="Symbol" w:hAnsi="Symbol" w:hint="default"/>
        <w:sz w:val="20"/>
      </w:rPr>
    </w:lvl>
    <w:lvl w:ilvl="1">
      <w:start w:val="1"/>
      <w:numFmt w:val="bullet"/>
      <w:lvlText w:val="o"/>
      <w:lvlJc w:val="left"/>
      <w:pPr>
        <w:tabs>
          <w:tab w:val="left" w:pos="1440"/>
        </w:tabs>
        <w:ind w:left="1440" w:hanging="360"/>
      </w:pPr>
      <w:rPr>
        <w:rFonts w:ascii="Courier New" w:hAnsi="Courier New" w:hint="default"/>
        <w:sz w:val="20"/>
      </w:rPr>
    </w:lvl>
    <w:lvl w:ilvl="2">
      <w:start w:val="1"/>
      <w:numFmt w:val="bullet"/>
      <w:lvlText w:val=""/>
      <w:lvlJc w:val="left"/>
      <w:pPr>
        <w:tabs>
          <w:tab w:val="left" w:pos="2160"/>
        </w:tabs>
        <w:ind w:left="2160" w:hanging="360"/>
      </w:pPr>
      <w:rPr>
        <w:rFonts w:ascii="Wingdings" w:hAnsi="Wingdings" w:hint="default"/>
        <w:sz w:val="20"/>
      </w:rPr>
    </w:lvl>
    <w:lvl w:ilvl="3">
      <w:start w:val="1"/>
      <w:numFmt w:val="bullet"/>
      <w:lvlText w:val=""/>
      <w:lvlJc w:val="left"/>
      <w:pPr>
        <w:tabs>
          <w:tab w:val="left" w:pos="2880"/>
        </w:tabs>
        <w:ind w:left="2880" w:hanging="360"/>
      </w:pPr>
      <w:rPr>
        <w:rFonts w:ascii="Wingdings" w:hAnsi="Wingdings" w:hint="default"/>
        <w:sz w:val="20"/>
      </w:rPr>
    </w:lvl>
    <w:lvl w:ilvl="4">
      <w:start w:val="1"/>
      <w:numFmt w:val="bullet"/>
      <w:lvlText w:val=""/>
      <w:lvlJc w:val="left"/>
      <w:pPr>
        <w:tabs>
          <w:tab w:val="left" w:pos="3600"/>
        </w:tabs>
        <w:ind w:left="3600" w:hanging="360"/>
      </w:pPr>
      <w:rPr>
        <w:rFonts w:ascii="Wingdings" w:hAnsi="Wingdings" w:hint="default"/>
        <w:sz w:val="20"/>
      </w:rPr>
    </w:lvl>
    <w:lvl w:ilvl="5">
      <w:start w:val="1"/>
      <w:numFmt w:val="bullet"/>
      <w:lvlText w:val=""/>
      <w:lvlJc w:val="left"/>
      <w:pPr>
        <w:tabs>
          <w:tab w:val="left" w:pos="4320"/>
        </w:tabs>
        <w:ind w:left="4320" w:hanging="360"/>
      </w:pPr>
      <w:rPr>
        <w:rFonts w:ascii="Wingdings" w:hAnsi="Wingdings" w:hint="default"/>
        <w:sz w:val="20"/>
      </w:rPr>
    </w:lvl>
    <w:lvl w:ilvl="6">
      <w:start w:val="1"/>
      <w:numFmt w:val="bullet"/>
      <w:lvlText w:val=""/>
      <w:lvlJc w:val="left"/>
      <w:pPr>
        <w:tabs>
          <w:tab w:val="left" w:pos="5040"/>
        </w:tabs>
        <w:ind w:left="5040" w:hanging="360"/>
      </w:pPr>
      <w:rPr>
        <w:rFonts w:ascii="Wingdings" w:hAnsi="Wingdings" w:hint="default"/>
        <w:sz w:val="20"/>
      </w:rPr>
    </w:lvl>
    <w:lvl w:ilvl="7">
      <w:start w:val="1"/>
      <w:numFmt w:val="bullet"/>
      <w:lvlText w:val=""/>
      <w:lvlJc w:val="left"/>
      <w:pPr>
        <w:tabs>
          <w:tab w:val="left" w:pos="5760"/>
        </w:tabs>
        <w:ind w:left="5760" w:hanging="360"/>
      </w:pPr>
      <w:rPr>
        <w:rFonts w:ascii="Wingdings" w:hAnsi="Wingdings" w:hint="default"/>
        <w:sz w:val="20"/>
      </w:rPr>
    </w:lvl>
    <w:lvl w:ilvl="8">
      <w:start w:val="1"/>
      <w:numFmt w:val="bullet"/>
      <w:lvlText w:val=""/>
      <w:lvlJc w:val="left"/>
      <w:pPr>
        <w:tabs>
          <w:tab w:val="left" w:pos="6480"/>
        </w:tabs>
        <w:ind w:left="6480" w:hanging="360"/>
      </w:pPr>
      <w:rPr>
        <w:rFonts w:ascii="Wingdings" w:hAnsi="Wingdings" w:hint="default"/>
        <w:sz w:val="20"/>
      </w:rPr>
    </w:lvl>
  </w:abstractNum>
  <w:abstractNum w:abstractNumId="11" w15:restartNumberingAfterBreak="0">
    <w:nsid w:val="3C461604"/>
    <w:multiLevelType w:val="hybridMultilevel"/>
    <w:tmpl w:val="7C36B92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3F2F420E"/>
    <w:multiLevelType w:val="multilevel"/>
    <w:tmpl w:val="9C68CF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FD75B23"/>
    <w:multiLevelType w:val="multilevel"/>
    <w:tmpl w:val="206C32A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5116012"/>
    <w:multiLevelType w:val="hybridMultilevel"/>
    <w:tmpl w:val="C76ACF1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48BD0047"/>
    <w:multiLevelType w:val="singleLevel"/>
    <w:tmpl w:val="48BD0047"/>
    <w:lvl w:ilvl="0">
      <w:start w:val="1"/>
      <w:numFmt w:val="bullet"/>
      <w:lvlText w:val=""/>
      <w:lvlJc w:val="left"/>
      <w:pPr>
        <w:tabs>
          <w:tab w:val="left" w:pos="420"/>
        </w:tabs>
        <w:ind w:left="420" w:hanging="420"/>
      </w:pPr>
      <w:rPr>
        <w:rFonts w:ascii="Wingdings" w:hAnsi="Wingdings" w:hint="default"/>
      </w:rPr>
    </w:lvl>
  </w:abstractNum>
  <w:abstractNum w:abstractNumId="16" w15:restartNumberingAfterBreak="0">
    <w:nsid w:val="4CBF7E37"/>
    <w:multiLevelType w:val="hybridMultilevel"/>
    <w:tmpl w:val="AF1C524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15:restartNumberingAfterBreak="0">
    <w:nsid w:val="69A64388"/>
    <w:multiLevelType w:val="multilevel"/>
    <w:tmpl w:val="FB20C0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3A83312"/>
    <w:multiLevelType w:val="hybridMultilevel"/>
    <w:tmpl w:val="FFC23DB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9" w15:restartNumberingAfterBreak="0">
    <w:nsid w:val="74C61C9C"/>
    <w:multiLevelType w:val="multilevel"/>
    <w:tmpl w:val="A56EFBE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5"/>
  </w:num>
  <w:num w:numId="2">
    <w:abstractNumId w:val="4"/>
  </w:num>
  <w:num w:numId="3">
    <w:abstractNumId w:val="10"/>
  </w:num>
  <w:num w:numId="4">
    <w:abstractNumId w:val="14"/>
  </w:num>
  <w:num w:numId="5">
    <w:abstractNumId w:val="0"/>
  </w:num>
  <w:num w:numId="6">
    <w:abstractNumId w:val="18"/>
  </w:num>
  <w:num w:numId="7">
    <w:abstractNumId w:val="5"/>
  </w:num>
  <w:num w:numId="8">
    <w:abstractNumId w:val="3"/>
  </w:num>
  <w:num w:numId="9">
    <w:abstractNumId w:val="8"/>
  </w:num>
  <w:num w:numId="10">
    <w:abstractNumId w:val="6"/>
  </w:num>
  <w:num w:numId="11">
    <w:abstractNumId w:val="13"/>
  </w:num>
  <w:num w:numId="12">
    <w:abstractNumId w:val="19"/>
  </w:num>
  <w:num w:numId="13">
    <w:abstractNumId w:val="1"/>
  </w:num>
  <w:num w:numId="14">
    <w:abstractNumId w:val="2"/>
  </w:num>
  <w:num w:numId="15">
    <w:abstractNumId w:val="17"/>
  </w:num>
  <w:num w:numId="16">
    <w:abstractNumId w:val="12"/>
  </w:num>
  <w:num w:numId="17">
    <w:abstractNumId w:val="9"/>
  </w:num>
  <w:num w:numId="18">
    <w:abstractNumId w:val="16"/>
  </w:num>
  <w:num w:numId="19">
    <w:abstractNumId w:val="11"/>
  </w:num>
  <w:num w:numId="2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C052C"/>
    <w:rsid w:val="00024459"/>
    <w:rsid w:val="00037BBB"/>
    <w:rsid w:val="00043077"/>
    <w:rsid w:val="0008294F"/>
    <w:rsid w:val="000849D8"/>
    <w:rsid w:val="000A3589"/>
    <w:rsid w:val="000A63AA"/>
    <w:rsid w:val="000B7D40"/>
    <w:rsid w:val="000D5802"/>
    <w:rsid w:val="000E6D82"/>
    <w:rsid w:val="000F161E"/>
    <w:rsid w:val="00100AEB"/>
    <w:rsid w:val="00106891"/>
    <w:rsid w:val="00125042"/>
    <w:rsid w:val="00160587"/>
    <w:rsid w:val="001621AC"/>
    <w:rsid w:val="00165DEE"/>
    <w:rsid w:val="00167252"/>
    <w:rsid w:val="00175CA9"/>
    <w:rsid w:val="001A57C5"/>
    <w:rsid w:val="001A7957"/>
    <w:rsid w:val="001A7C30"/>
    <w:rsid w:val="001B45CB"/>
    <w:rsid w:val="001C6C06"/>
    <w:rsid w:val="001E245D"/>
    <w:rsid w:val="00204256"/>
    <w:rsid w:val="002069B2"/>
    <w:rsid w:val="00221034"/>
    <w:rsid w:val="002212C1"/>
    <w:rsid w:val="00234913"/>
    <w:rsid w:val="002411AE"/>
    <w:rsid w:val="00260909"/>
    <w:rsid w:val="00276076"/>
    <w:rsid w:val="00292320"/>
    <w:rsid w:val="00294C5F"/>
    <w:rsid w:val="002A7B9F"/>
    <w:rsid w:val="002C4349"/>
    <w:rsid w:val="002E7850"/>
    <w:rsid w:val="002E79D0"/>
    <w:rsid w:val="002F0818"/>
    <w:rsid w:val="00322A6C"/>
    <w:rsid w:val="003339FC"/>
    <w:rsid w:val="003620B0"/>
    <w:rsid w:val="003640FE"/>
    <w:rsid w:val="00372D3C"/>
    <w:rsid w:val="003A5EFB"/>
    <w:rsid w:val="003B54A0"/>
    <w:rsid w:val="003B6118"/>
    <w:rsid w:val="003F6CE2"/>
    <w:rsid w:val="003F7082"/>
    <w:rsid w:val="00403B10"/>
    <w:rsid w:val="00406E6D"/>
    <w:rsid w:val="00420218"/>
    <w:rsid w:val="0042144F"/>
    <w:rsid w:val="00464141"/>
    <w:rsid w:val="0046636E"/>
    <w:rsid w:val="00472C2A"/>
    <w:rsid w:val="004738BF"/>
    <w:rsid w:val="00484815"/>
    <w:rsid w:val="0049397F"/>
    <w:rsid w:val="004A76AD"/>
    <w:rsid w:val="004C052C"/>
    <w:rsid w:val="005119A0"/>
    <w:rsid w:val="00525023"/>
    <w:rsid w:val="005673DC"/>
    <w:rsid w:val="00577680"/>
    <w:rsid w:val="005A3F44"/>
    <w:rsid w:val="005B3375"/>
    <w:rsid w:val="005B54C3"/>
    <w:rsid w:val="005E7A35"/>
    <w:rsid w:val="005F0781"/>
    <w:rsid w:val="005F086E"/>
    <w:rsid w:val="00601D1E"/>
    <w:rsid w:val="00607DD0"/>
    <w:rsid w:val="00613021"/>
    <w:rsid w:val="00613FD7"/>
    <w:rsid w:val="006163CE"/>
    <w:rsid w:val="0061785D"/>
    <w:rsid w:val="00631CB7"/>
    <w:rsid w:val="00633723"/>
    <w:rsid w:val="00642F0A"/>
    <w:rsid w:val="00644C53"/>
    <w:rsid w:val="0065237B"/>
    <w:rsid w:val="006975C8"/>
    <w:rsid w:val="006A03E9"/>
    <w:rsid w:val="006A5B41"/>
    <w:rsid w:val="006A60DC"/>
    <w:rsid w:val="006B4D54"/>
    <w:rsid w:val="006B5525"/>
    <w:rsid w:val="006C20C8"/>
    <w:rsid w:val="006D748E"/>
    <w:rsid w:val="006F7059"/>
    <w:rsid w:val="0071674F"/>
    <w:rsid w:val="007747E5"/>
    <w:rsid w:val="0077562A"/>
    <w:rsid w:val="007D4FEB"/>
    <w:rsid w:val="007E747A"/>
    <w:rsid w:val="00824216"/>
    <w:rsid w:val="00826A87"/>
    <w:rsid w:val="008A773A"/>
    <w:rsid w:val="008B46A2"/>
    <w:rsid w:val="008C647D"/>
    <w:rsid w:val="008D1963"/>
    <w:rsid w:val="008D5A06"/>
    <w:rsid w:val="008D6799"/>
    <w:rsid w:val="00906155"/>
    <w:rsid w:val="00914D84"/>
    <w:rsid w:val="0091685D"/>
    <w:rsid w:val="00922280"/>
    <w:rsid w:val="009311EC"/>
    <w:rsid w:val="009530B3"/>
    <w:rsid w:val="00981D0F"/>
    <w:rsid w:val="00985D95"/>
    <w:rsid w:val="0099759D"/>
    <w:rsid w:val="009C7BE5"/>
    <w:rsid w:val="009C7EDC"/>
    <w:rsid w:val="009D6008"/>
    <w:rsid w:val="009F5233"/>
    <w:rsid w:val="00A80E66"/>
    <w:rsid w:val="00AB2464"/>
    <w:rsid w:val="00AC61CA"/>
    <w:rsid w:val="00AD43A6"/>
    <w:rsid w:val="00AD7263"/>
    <w:rsid w:val="00AE1E2F"/>
    <w:rsid w:val="00AE21DD"/>
    <w:rsid w:val="00AF0D9F"/>
    <w:rsid w:val="00AF1FF2"/>
    <w:rsid w:val="00AF4E3A"/>
    <w:rsid w:val="00B16897"/>
    <w:rsid w:val="00B17BEB"/>
    <w:rsid w:val="00B41379"/>
    <w:rsid w:val="00B66961"/>
    <w:rsid w:val="00B8244C"/>
    <w:rsid w:val="00B901B9"/>
    <w:rsid w:val="00B9121A"/>
    <w:rsid w:val="00B915DA"/>
    <w:rsid w:val="00B9527E"/>
    <w:rsid w:val="00B96434"/>
    <w:rsid w:val="00BA1B98"/>
    <w:rsid w:val="00BB3F98"/>
    <w:rsid w:val="00BD1A11"/>
    <w:rsid w:val="00BD2267"/>
    <w:rsid w:val="00BF4DFE"/>
    <w:rsid w:val="00C01486"/>
    <w:rsid w:val="00C2590F"/>
    <w:rsid w:val="00C350E1"/>
    <w:rsid w:val="00C379ED"/>
    <w:rsid w:val="00C40004"/>
    <w:rsid w:val="00C51790"/>
    <w:rsid w:val="00C52634"/>
    <w:rsid w:val="00C563C0"/>
    <w:rsid w:val="00C564BF"/>
    <w:rsid w:val="00C61457"/>
    <w:rsid w:val="00C769E7"/>
    <w:rsid w:val="00C83B07"/>
    <w:rsid w:val="00C90114"/>
    <w:rsid w:val="00C91AFD"/>
    <w:rsid w:val="00CA1E58"/>
    <w:rsid w:val="00CB7605"/>
    <w:rsid w:val="00CD0D3C"/>
    <w:rsid w:val="00CD122D"/>
    <w:rsid w:val="00CD5776"/>
    <w:rsid w:val="00CE06E2"/>
    <w:rsid w:val="00CE193C"/>
    <w:rsid w:val="00D06AE0"/>
    <w:rsid w:val="00D20E4D"/>
    <w:rsid w:val="00D27D37"/>
    <w:rsid w:val="00D35E0D"/>
    <w:rsid w:val="00D3683C"/>
    <w:rsid w:val="00D51628"/>
    <w:rsid w:val="00D92CDC"/>
    <w:rsid w:val="00D96EB0"/>
    <w:rsid w:val="00DA250E"/>
    <w:rsid w:val="00DF2C7E"/>
    <w:rsid w:val="00E00262"/>
    <w:rsid w:val="00E02F33"/>
    <w:rsid w:val="00E166E0"/>
    <w:rsid w:val="00E16AFE"/>
    <w:rsid w:val="00E2468D"/>
    <w:rsid w:val="00E25B6E"/>
    <w:rsid w:val="00E321EB"/>
    <w:rsid w:val="00E33BC5"/>
    <w:rsid w:val="00E77071"/>
    <w:rsid w:val="00EE0BFD"/>
    <w:rsid w:val="00EE503D"/>
    <w:rsid w:val="00EF3993"/>
    <w:rsid w:val="00F0147B"/>
    <w:rsid w:val="00F0293A"/>
    <w:rsid w:val="00F07B41"/>
    <w:rsid w:val="00F17776"/>
    <w:rsid w:val="00F24083"/>
    <w:rsid w:val="00F33224"/>
    <w:rsid w:val="00F54925"/>
    <w:rsid w:val="00F611F6"/>
    <w:rsid w:val="00F94443"/>
    <w:rsid w:val="00FA345D"/>
    <w:rsid w:val="00FE3C0F"/>
    <w:rsid w:val="00FF3C9A"/>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A6040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A63AA"/>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1621AC"/>
    <w:pPr>
      <w:spacing w:after="0"/>
      <w:outlineLvl w:val="0"/>
    </w:pPr>
    <w:rPr>
      <w:rFonts w:cs="Times New Roman"/>
      <w:b/>
      <w:sz w:val="28"/>
      <w:lang w:val="en-US"/>
    </w:rPr>
  </w:style>
  <w:style w:type="paragraph" w:styleId="Heading2">
    <w:name w:val="heading 2"/>
    <w:basedOn w:val="Normal"/>
    <w:next w:val="Normal"/>
    <w:link w:val="Heading2Char"/>
    <w:autoRedefine/>
    <w:uiPriority w:val="9"/>
    <w:unhideWhenUsed/>
    <w:qFormat/>
    <w:rsid w:val="003A5EFB"/>
    <w:pPr>
      <w:spacing w:after="0"/>
      <w:outlineLvl w:val="1"/>
    </w:pPr>
    <w:rPr>
      <w:b/>
      <w:bCs/>
    </w:rPr>
  </w:style>
  <w:style w:type="paragraph" w:styleId="Heading3">
    <w:name w:val="heading 3"/>
    <w:basedOn w:val="Subtitle"/>
    <w:next w:val="Normal"/>
    <w:link w:val="Heading3Char"/>
    <w:uiPriority w:val="9"/>
    <w:unhideWhenUsed/>
    <w:qFormat/>
    <w:rsid w:val="001621AC"/>
    <w:pPr>
      <w:spacing w:after="0"/>
      <w:jc w:val="left"/>
      <w:outlineLvl w:val="2"/>
    </w:pPr>
    <w:rPr>
      <w:i/>
      <w:sz w:val="24"/>
    </w:rPr>
  </w:style>
  <w:style w:type="paragraph" w:styleId="Heading4">
    <w:name w:val="heading 4"/>
    <w:basedOn w:val="Normal"/>
    <w:next w:val="Normal"/>
    <w:link w:val="Heading4Char"/>
    <w:uiPriority w:val="9"/>
    <w:unhideWhenUsed/>
    <w:qFormat/>
    <w:rsid w:val="003A5EFB"/>
    <w:pPr>
      <w:spacing w:after="0"/>
      <w:jc w:val="center"/>
      <w:outlineLvl w:val="3"/>
    </w:pPr>
    <w:rPr>
      <w:b/>
    </w:rPr>
  </w:style>
  <w:style w:type="paragraph" w:styleId="Heading5">
    <w:name w:val="heading 5"/>
    <w:basedOn w:val="Normal"/>
    <w:next w:val="Normal"/>
    <w:link w:val="Heading5Char"/>
    <w:uiPriority w:val="9"/>
    <w:unhideWhenUsed/>
    <w:qFormat/>
    <w:rsid w:val="00CD0D3C"/>
    <w:pPr>
      <w:spacing w:after="0"/>
      <w:jc w:val="center"/>
      <w:outlineLvl w:val="4"/>
    </w:pPr>
    <w:rPr>
      <w:b/>
      <w:lang w:val="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621AC"/>
    <w:rPr>
      <w:rFonts w:ascii="Times New Roman" w:hAnsi="Times New Roman" w:cs="Times New Roman"/>
      <w:b/>
      <w:sz w:val="28"/>
      <w:lang w:val="en-US"/>
    </w:rPr>
  </w:style>
  <w:style w:type="character" w:customStyle="1" w:styleId="Heading2Char">
    <w:name w:val="Heading 2 Char"/>
    <w:basedOn w:val="DefaultParagraphFont"/>
    <w:link w:val="Heading2"/>
    <w:uiPriority w:val="9"/>
    <w:rsid w:val="003A5EFB"/>
    <w:rPr>
      <w:rFonts w:ascii="Times New Roman" w:hAnsi="Times New Roman"/>
      <w:b/>
      <w:bCs/>
      <w:sz w:val="24"/>
      <w:lang w:val="en-GB"/>
    </w:rPr>
  </w:style>
  <w:style w:type="character" w:customStyle="1" w:styleId="Heading3Char">
    <w:name w:val="Heading 3 Char"/>
    <w:basedOn w:val="DefaultParagraphFont"/>
    <w:link w:val="Heading3"/>
    <w:uiPriority w:val="9"/>
    <w:rsid w:val="001621AC"/>
    <w:rPr>
      <w:rFonts w:ascii="Times New Roman" w:hAnsi="Times New Roman"/>
      <w:b/>
      <w:i/>
      <w:sz w:val="24"/>
      <w:lang w:val="en-GB"/>
    </w:rPr>
  </w:style>
  <w:style w:type="paragraph" w:styleId="Subtitle">
    <w:name w:val="Subtitle"/>
    <w:basedOn w:val="Normal"/>
    <w:next w:val="Normal"/>
    <w:link w:val="SubtitleChar"/>
    <w:uiPriority w:val="11"/>
    <w:qFormat/>
    <w:rsid w:val="008C647D"/>
    <w:pPr>
      <w:jc w:val="center"/>
    </w:pPr>
    <w:rPr>
      <w:b/>
      <w:sz w:val="32"/>
    </w:rPr>
  </w:style>
  <w:style w:type="character" w:customStyle="1" w:styleId="SubtitleChar">
    <w:name w:val="Subtitle Char"/>
    <w:basedOn w:val="DefaultParagraphFont"/>
    <w:link w:val="Subtitle"/>
    <w:uiPriority w:val="11"/>
    <w:rsid w:val="008C647D"/>
    <w:rPr>
      <w:rFonts w:ascii="Times New Roman" w:hAnsi="Times New Roman"/>
      <w:b/>
      <w:sz w:val="32"/>
      <w:lang w:val="en-GB"/>
    </w:rPr>
  </w:style>
  <w:style w:type="paragraph" w:styleId="Title">
    <w:name w:val="Title"/>
    <w:basedOn w:val="Normal"/>
    <w:next w:val="Normal"/>
    <w:link w:val="TitleChar"/>
    <w:uiPriority w:val="10"/>
    <w:qFormat/>
    <w:rsid w:val="00C769E7"/>
    <w:pPr>
      <w:jc w:val="center"/>
    </w:pPr>
    <w:rPr>
      <w:b/>
      <w:sz w:val="36"/>
    </w:rPr>
  </w:style>
  <w:style w:type="character" w:customStyle="1" w:styleId="TitleChar">
    <w:name w:val="Title Char"/>
    <w:basedOn w:val="DefaultParagraphFont"/>
    <w:link w:val="Title"/>
    <w:uiPriority w:val="10"/>
    <w:rsid w:val="00C769E7"/>
    <w:rPr>
      <w:rFonts w:ascii="Times New Roman" w:hAnsi="Times New Roman"/>
      <w:b/>
      <w:sz w:val="36"/>
      <w:lang w:val="en-GB"/>
    </w:rPr>
  </w:style>
  <w:style w:type="paragraph" w:styleId="TOCHeading">
    <w:name w:val="TOC Heading"/>
    <w:basedOn w:val="Normal"/>
    <w:next w:val="Normal"/>
    <w:uiPriority w:val="39"/>
    <w:unhideWhenUsed/>
    <w:qFormat/>
    <w:rsid w:val="0049397F"/>
    <w:pPr>
      <w:jc w:val="center"/>
    </w:pPr>
    <w:rPr>
      <w:b/>
    </w:rPr>
  </w:style>
  <w:style w:type="character" w:styleId="CommentReference">
    <w:name w:val="annotation reference"/>
    <w:basedOn w:val="DefaultParagraphFont"/>
    <w:uiPriority w:val="99"/>
    <w:semiHidden/>
    <w:unhideWhenUsed/>
    <w:rsid w:val="004C052C"/>
    <w:rPr>
      <w:sz w:val="16"/>
      <w:szCs w:val="16"/>
    </w:rPr>
  </w:style>
  <w:style w:type="paragraph" w:styleId="CommentText">
    <w:name w:val="annotation text"/>
    <w:basedOn w:val="Normal"/>
    <w:link w:val="CommentTextChar"/>
    <w:uiPriority w:val="99"/>
    <w:unhideWhenUsed/>
    <w:rsid w:val="004C052C"/>
    <w:pPr>
      <w:spacing w:after="200" w:line="240" w:lineRule="auto"/>
    </w:pPr>
    <w:rPr>
      <w:rFonts w:eastAsia="Times New Roman" w:cs="Times New Roman"/>
      <w:sz w:val="20"/>
      <w:szCs w:val="20"/>
      <w:lang w:eastAsia="en-IN"/>
    </w:rPr>
  </w:style>
  <w:style w:type="character" w:customStyle="1" w:styleId="CommentTextChar">
    <w:name w:val="Comment Text Char"/>
    <w:basedOn w:val="DefaultParagraphFont"/>
    <w:link w:val="CommentText"/>
    <w:uiPriority w:val="99"/>
    <w:rsid w:val="004C052C"/>
    <w:rPr>
      <w:rFonts w:ascii="Times New Roman" w:eastAsia="Times New Roman" w:hAnsi="Times New Roman" w:cs="Times New Roman"/>
      <w:sz w:val="20"/>
      <w:szCs w:val="20"/>
      <w:lang w:val="en-GB" w:eastAsia="en-IN"/>
    </w:rPr>
  </w:style>
  <w:style w:type="paragraph" w:styleId="Footer">
    <w:name w:val="footer"/>
    <w:basedOn w:val="Normal"/>
    <w:link w:val="FooterChar"/>
    <w:uiPriority w:val="99"/>
    <w:rsid w:val="004C052C"/>
    <w:pPr>
      <w:tabs>
        <w:tab w:val="center" w:pos="4513"/>
        <w:tab w:val="right" w:pos="9026"/>
      </w:tabs>
      <w:spacing w:after="0" w:line="240" w:lineRule="auto"/>
    </w:pPr>
    <w:rPr>
      <w:rFonts w:eastAsia="Times New Roman" w:cs="Times New Roman"/>
      <w:szCs w:val="24"/>
      <w:lang w:eastAsia="en-IN"/>
    </w:rPr>
  </w:style>
  <w:style w:type="character" w:customStyle="1" w:styleId="FooterChar">
    <w:name w:val="Footer Char"/>
    <w:basedOn w:val="DefaultParagraphFont"/>
    <w:link w:val="Footer"/>
    <w:uiPriority w:val="99"/>
    <w:rsid w:val="004C052C"/>
    <w:rPr>
      <w:rFonts w:ascii="Times New Roman" w:eastAsia="Times New Roman" w:hAnsi="Times New Roman" w:cs="Times New Roman"/>
      <w:sz w:val="24"/>
      <w:szCs w:val="24"/>
      <w:lang w:val="en-GB" w:eastAsia="en-IN"/>
    </w:rPr>
  </w:style>
  <w:style w:type="character" w:styleId="Hyperlink">
    <w:name w:val="Hyperlink"/>
    <w:basedOn w:val="DefaultParagraphFont"/>
    <w:uiPriority w:val="99"/>
    <w:unhideWhenUsed/>
    <w:rsid w:val="004C052C"/>
    <w:rPr>
      <w:color w:val="0563C1" w:themeColor="hyperlink"/>
      <w:u w:val="single"/>
    </w:rPr>
  </w:style>
  <w:style w:type="paragraph" w:styleId="BalloonText">
    <w:name w:val="Balloon Text"/>
    <w:basedOn w:val="Normal"/>
    <w:link w:val="BalloonTextChar"/>
    <w:uiPriority w:val="99"/>
    <w:semiHidden/>
    <w:unhideWhenUsed/>
    <w:rsid w:val="004C052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C052C"/>
    <w:rPr>
      <w:rFonts w:ascii="Segoe UI" w:hAnsi="Segoe UI" w:cs="Segoe UI"/>
      <w:sz w:val="18"/>
      <w:szCs w:val="18"/>
      <w:lang w:val="en-GB"/>
    </w:rPr>
  </w:style>
  <w:style w:type="paragraph" w:styleId="TOC1">
    <w:name w:val="toc 1"/>
    <w:basedOn w:val="Normal"/>
    <w:next w:val="Normal"/>
    <w:autoRedefine/>
    <w:uiPriority w:val="39"/>
    <w:unhideWhenUsed/>
    <w:rsid w:val="001621AC"/>
    <w:pPr>
      <w:spacing w:after="100"/>
    </w:pPr>
  </w:style>
  <w:style w:type="paragraph" w:styleId="ListParagraph">
    <w:name w:val="List Paragraph"/>
    <w:basedOn w:val="Normal"/>
    <w:uiPriority w:val="34"/>
    <w:qFormat/>
    <w:rsid w:val="001621AC"/>
    <w:pPr>
      <w:ind w:left="720"/>
      <w:contextualSpacing/>
    </w:pPr>
  </w:style>
  <w:style w:type="paragraph" w:styleId="NoSpacing">
    <w:name w:val="No Spacing"/>
    <w:uiPriority w:val="1"/>
    <w:qFormat/>
    <w:rsid w:val="001621AC"/>
    <w:pPr>
      <w:spacing w:after="0" w:line="240" w:lineRule="auto"/>
      <w:jc w:val="both"/>
    </w:pPr>
    <w:rPr>
      <w:rFonts w:ascii="Times New Roman" w:hAnsi="Times New Roman"/>
      <w:sz w:val="24"/>
      <w:lang w:val="en-GB"/>
    </w:rPr>
  </w:style>
  <w:style w:type="character" w:customStyle="1" w:styleId="Heading4Char">
    <w:name w:val="Heading 4 Char"/>
    <w:basedOn w:val="DefaultParagraphFont"/>
    <w:link w:val="Heading4"/>
    <w:uiPriority w:val="9"/>
    <w:rsid w:val="003A5EFB"/>
    <w:rPr>
      <w:rFonts w:ascii="Times New Roman" w:hAnsi="Times New Roman"/>
      <w:b/>
      <w:sz w:val="24"/>
      <w:lang w:val="en-GB"/>
    </w:rPr>
  </w:style>
  <w:style w:type="paragraph" w:styleId="TOC2">
    <w:name w:val="toc 2"/>
    <w:basedOn w:val="Normal"/>
    <w:next w:val="Normal"/>
    <w:autoRedefine/>
    <w:uiPriority w:val="39"/>
    <w:unhideWhenUsed/>
    <w:rsid w:val="003A5EFB"/>
    <w:pPr>
      <w:spacing w:after="100"/>
      <w:ind w:left="240"/>
    </w:pPr>
  </w:style>
  <w:style w:type="paragraph" w:styleId="TOC3">
    <w:name w:val="toc 3"/>
    <w:basedOn w:val="Normal"/>
    <w:next w:val="Normal"/>
    <w:autoRedefine/>
    <w:uiPriority w:val="39"/>
    <w:unhideWhenUsed/>
    <w:rsid w:val="003A5EFB"/>
    <w:pPr>
      <w:spacing w:after="100"/>
      <w:ind w:left="480"/>
    </w:pPr>
  </w:style>
  <w:style w:type="character" w:customStyle="1" w:styleId="Heading5Char">
    <w:name w:val="Heading 5 Char"/>
    <w:basedOn w:val="DefaultParagraphFont"/>
    <w:link w:val="Heading5"/>
    <w:uiPriority w:val="9"/>
    <w:rsid w:val="00CD0D3C"/>
    <w:rPr>
      <w:rFonts w:ascii="Times New Roman" w:hAnsi="Times New Roman"/>
      <w:b/>
      <w:sz w:val="24"/>
    </w:rPr>
  </w:style>
  <w:style w:type="table" w:styleId="PlainTable5">
    <w:name w:val="Plain Table 5"/>
    <w:basedOn w:val="TableNormal"/>
    <w:uiPriority w:val="45"/>
    <w:rsid w:val="00CD0D3C"/>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PlainTable4">
    <w:name w:val="Plain Table 4"/>
    <w:basedOn w:val="TableNormal"/>
    <w:uiPriority w:val="44"/>
    <w:rsid w:val="00CD0D3C"/>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CD0D3C"/>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styleId="TableofFigures">
    <w:name w:val="table of figures"/>
    <w:basedOn w:val="Normal"/>
    <w:next w:val="Normal"/>
    <w:uiPriority w:val="99"/>
    <w:unhideWhenUsed/>
    <w:rsid w:val="00601D1E"/>
    <w:pPr>
      <w:spacing w:after="0"/>
    </w:pPr>
  </w:style>
  <w:style w:type="paragraph" w:styleId="CommentSubject">
    <w:name w:val="annotation subject"/>
    <w:basedOn w:val="CommentText"/>
    <w:next w:val="CommentText"/>
    <w:link w:val="CommentSubjectChar"/>
    <w:uiPriority w:val="99"/>
    <w:semiHidden/>
    <w:unhideWhenUsed/>
    <w:rsid w:val="005673DC"/>
    <w:pPr>
      <w:spacing w:after="160"/>
    </w:pPr>
    <w:rPr>
      <w:rFonts w:eastAsiaTheme="minorHAnsi" w:cstheme="minorBidi"/>
      <w:b/>
      <w:bCs/>
      <w:lang w:eastAsia="en-US"/>
    </w:rPr>
  </w:style>
  <w:style w:type="character" w:customStyle="1" w:styleId="CommentSubjectChar">
    <w:name w:val="Comment Subject Char"/>
    <w:basedOn w:val="CommentTextChar"/>
    <w:link w:val="CommentSubject"/>
    <w:uiPriority w:val="99"/>
    <w:semiHidden/>
    <w:rsid w:val="005673DC"/>
    <w:rPr>
      <w:rFonts w:ascii="Times New Roman" w:eastAsia="Times New Roman" w:hAnsi="Times New Roman" w:cs="Times New Roman"/>
      <w:b/>
      <w:bCs/>
      <w:sz w:val="20"/>
      <w:szCs w:val="20"/>
      <w:lang w:val="en-GB" w:eastAsia="en-IN"/>
    </w:rPr>
  </w:style>
  <w:style w:type="paragraph" w:styleId="NormalWeb">
    <w:name w:val="Normal (Web)"/>
    <w:basedOn w:val="Normal"/>
    <w:uiPriority w:val="99"/>
    <w:semiHidden/>
    <w:unhideWhenUsed/>
    <w:rsid w:val="00BA1B98"/>
    <w:rPr>
      <w:rFonts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2333946">
      <w:bodyDiv w:val="1"/>
      <w:marLeft w:val="0"/>
      <w:marRight w:val="0"/>
      <w:marTop w:val="0"/>
      <w:marBottom w:val="0"/>
      <w:divBdr>
        <w:top w:val="none" w:sz="0" w:space="0" w:color="auto"/>
        <w:left w:val="none" w:sz="0" w:space="0" w:color="auto"/>
        <w:bottom w:val="none" w:sz="0" w:space="0" w:color="auto"/>
        <w:right w:val="none" w:sz="0" w:space="0" w:color="auto"/>
      </w:divBdr>
    </w:div>
    <w:div w:id="289014298">
      <w:bodyDiv w:val="1"/>
      <w:marLeft w:val="0"/>
      <w:marRight w:val="0"/>
      <w:marTop w:val="0"/>
      <w:marBottom w:val="0"/>
      <w:divBdr>
        <w:top w:val="none" w:sz="0" w:space="0" w:color="auto"/>
        <w:left w:val="none" w:sz="0" w:space="0" w:color="auto"/>
        <w:bottom w:val="none" w:sz="0" w:space="0" w:color="auto"/>
        <w:right w:val="none" w:sz="0" w:space="0" w:color="auto"/>
      </w:divBdr>
    </w:div>
    <w:div w:id="429937537">
      <w:bodyDiv w:val="1"/>
      <w:marLeft w:val="0"/>
      <w:marRight w:val="0"/>
      <w:marTop w:val="0"/>
      <w:marBottom w:val="0"/>
      <w:divBdr>
        <w:top w:val="none" w:sz="0" w:space="0" w:color="auto"/>
        <w:left w:val="none" w:sz="0" w:space="0" w:color="auto"/>
        <w:bottom w:val="none" w:sz="0" w:space="0" w:color="auto"/>
        <w:right w:val="none" w:sz="0" w:space="0" w:color="auto"/>
      </w:divBdr>
    </w:div>
    <w:div w:id="460658400">
      <w:bodyDiv w:val="1"/>
      <w:marLeft w:val="0"/>
      <w:marRight w:val="0"/>
      <w:marTop w:val="0"/>
      <w:marBottom w:val="0"/>
      <w:divBdr>
        <w:top w:val="none" w:sz="0" w:space="0" w:color="auto"/>
        <w:left w:val="none" w:sz="0" w:space="0" w:color="auto"/>
        <w:bottom w:val="none" w:sz="0" w:space="0" w:color="auto"/>
        <w:right w:val="none" w:sz="0" w:space="0" w:color="auto"/>
      </w:divBdr>
    </w:div>
    <w:div w:id="550388970">
      <w:bodyDiv w:val="1"/>
      <w:marLeft w:val="0"/>
      <w:marRight w:val="0"/>
      <w:marTop w:val="0"/>
      <w:marBottom w:val="0"/>
      <w:divBdr>
        <w:top w:val="none" w:sz="0" w:space="0" w:color="auto"/>
        <w:left w:val="none" w:sz="0" w:space="0" w:color="auto"/>
        <w:bottom w:val="none" w:sz="0" w:space="0" w:color="auto"/>
        <w:right w:val="none" w:sz="0" w:space="0" w:color="auto"/>
      </w:divBdr>
    </w:div>
    <w:div w:id="577982806">
      <w:bodyDiv w:val="1"/>
      <w:marLeft w:val="0"/>
      <w:marRight w:val="0"/>
      <w:marTop w:val="0"/>
      <w:marBottom w:val="0"/>
      <w:divBdr>
        <w:top w:val="none" w:sz="0" w:space="0" w:color="auto"/>
        <w:left w:val="none" w:sz="0" w:space="0" w:color="auto"/>
        <w:bottom w:val="none" w:sz="0" w:space="0" w:color="auto"/>
        <w:right w:val="none" w:sz="0" w:space="0" w:color="auto"/>
      </w:divBdr>
    </w:div>
    <w:div w:id="580798856">
      <w:bodyDiv w:val="1"/>
      <w:marLeft w:val="0"/>
      <w:marRight w:val="0"/>
      <w:marTop w:val="0"/>
      <w:marBottom w:val="0"/>
      <w:divBdr>
        <w:top w:val="none" w:sz="0" w:space="0" w:color="auto"/>
        <w:left w:val="none" w:sz="0" w:space="0" w:color="auto"/>
        <w:bottom w:val="none" w:sz="0" w:space="0" w:color="auto"/>
        <w:right w:val="none" w:sz="0" w:space="0" w:color="auto"/>
      </w:divBdr>
    </w:div>
    <w:div w:id="680664740">
      <w:bodyDiv w:val="1"/>
      <w:marLeft w:val="0"/>
      <w:marRight w:val="0"/>
      <w:marTop w:val="0"/>
      <w:marBottom w:val="0"/>
      <w:divBdr>
        <w:top w:val="none" w:sz="0" w:space="0" w:color="auto"/>
        <w:left w:val="none" w:sz="0" w:space="0" w:color="auto"/>
        <w:bottom w:val="none" w:sz="0" w:space="0" w:color="auto"/>
        <w:right w:val="none" w:sz="0" w:space="0" w:color="auto"/>
      </w:divBdr>
    </w:div>
    <w:div w:id="740641920">
      <w:bodyDiv w:val="1"/>
      <w:marLeft w:val="0"/>
      <w:marRight w:val="0"/>
      <w:marTop w:val="0"/>
      <w:marBottom w:val="0"/>
      <w:divBdr>
        <w:top w:val="none" w:sz="0" w:space="0" w:color="auto"/>
        <w:left w:val="none" w:sz="0" w:space="0" w:color="auto"/>
        <w:bottom w:val="none" w:sz="0" w:space="0" w:color="auto"/>
        <w:right w:val="none" w:sz="0" w:space="0" w:color="auto"/>
      </w:divBdr>
    </w:div>
    <w:div w:id="814877591">
      <w:bodyDiv w:val="1"/>
      <w:marLeft w:val="0"/>
      <w:marRight w:val="0"/>
      <w:marTop w:val="0"/>
      <w:marBottom w:val="0"/>
      <w:divBdr>
        <w:top w:val="none" w:sz="0" w:space="0" w:color="auto"/>
        <w:left w:val="none" w:sz="0" w:space="0" w:color="auto"/>
        <w:bottom w:val="none" w:sz="0" w:space="0" w:color="auto"/>
        <w:right w:val="none" w:sz="0" w:space="0" w:color="auto"/>
      </w:divBdr>
      <w:divsChild>
        <w:div w:id="92484667">
          <w:marLeft w:val="0"/>
          <w:marRight w:val="0"/>
          <w:marTop w:val="0"/>
          <w:marBottom w:val="0"/>
          <w:divBdr>
            <w:top w:val="none" w:sz="0" w:space="0" w:color="auto"/>
            <w:left w:val="none" w:sz="0" w:space="0" w:color="auto"/>
            <w:bottom w:val="none" w:sz="0" w:space="0" w:color="auto"/>
            <w:right w:val="none" w:sz="0" w:space="0" w:color="auto"/>
          </w:divBdr>
          <w:divsChild>
            <w:div w:id="1718772503">
              <w:marLeft w:val="0"/>
              <w:marRight w:val="0"/>
              <w:marTop w:val="0"/>
              <w:marBottom w:val="0"/>
              <w:divBdr>
                <w:top w:val="none" w:sz="0" w:space="0" w:color="auto"/>
                <w:left w:val="none" w:sz="0" w:space="0" w:color="auto"/>
                <w:bottom w:val="none" w:sz="0" w:space="0" w:color="auto"/>
                <w:right w:val="none" w:sz="0" w:space="0" w:color="auto"/>
              </w:divBdr>
            </w:div>
          </w:divsChild>
        </w:div>
        <w:div w:id="1211917611">
          <w:marLeft w:val="0"/>
          <w:marRight w:val="0"/>
          <w:marTop w:val="0"/>
          <w:marBottom w:val="0"/>
          <w:divBdr>
            <w:top w:val="none" w:sz="0" w:space="0" w:color="auto"/>
            <w:left w:val="none" w:sz="0" w:space="0" w:color="auto"/>
            <w:bottom w:val="none" w:sz="0" w:space="0" w:color="auto"/>
            <w:right w:val="none" w:sz="0" w:space="0" w:color="auto"/>
          </w:divBdr>
          <w:divsChild>
            <w:div w:id="543757672">
              <w:marLeft w:val="0"/>
              <w:marRight w:val="0"/>
              <w:marTop w:val="0"/>
              <w:marBottom w:val="0"/>
              <w:divBdr>
                <w:top w:val="none" w:sz="0" w:space="0" w:color="auto"/>
                <w:left w:val="none" w:sz="0" w:space="0" w:color="auto"/>
                <w:bottom w:val="none" w:sz="0" w:space="0" w:color="auto"/>
                <w:right w:val="none" w:sz="0" w:space="0" w:color="auto"/>
              </w:divBdr>
            </w:div>
          </w:divsChild>
        </w:div>
        <w:div w:id="675959832">
          <w:marLeft w:val="0"/>
          <w:marRight w:val="0"/>
          <w:marTop w:val="0"/>
          <w:marBottom w:val="0"/>
          <w:divBdr>
            <w:top w:val="none" w:sz="0" w:space="0" w:color="auto"/>
            <w:left w:val="none" w:sz="0" w:space="0" w:color="auto"/>
            <w:bottom w:val="none" w:sz="0" w:space="0" w:color="auto"/>
            <w:right w:val="none" w:sz="0" w:space="0" w:color="auto"/>
          </w:divBdr>
          <w:divsChild>
            <w:div w:id="2036224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0798532">
      <w:bodyDiv w:val="1"/>
      <w:marLeft w:val="0"/>
      <w:marRight w:val="0"/>
      <w:marTop w:val="0"/>
      <w:marBottom w:val="0"/>
      <w:divBdr>
        <w:top w:val="none" w:sz="0" w:space="0" w:color="auto"/>
        <w:left w:val="none" w:sz="0" w:space="0" w:color="auto"/>
        <w:bottom w:val="none" w:sz="0" w:space="0" w:color="auto"/>
        <w:right w:val="none" w:sz="0" w:space="0" w:color="auto"/>
      </w:divBdr>
    </w:div>
    <w:div w:id="881672727">
      <w:bodyDiv w:val="1"/>
      <w:marLeft w:val="0"/>
      <w:marRight w:val="0"/>
      <w:marTop w:val="0"/>
      <w:marBottom w:val="0"/>
      <w:divBdr>
        <w:top w:val="none" w:sz="0" w:space="0" w:color="auto"/>
        <w:left w:val="none" w:sz="0" w:space="0" w:color="auto"/>
        <w:bottom w:val="none" w:sz="0" w:space="0" w:color="auto"/>
        <w:right w:val="none" w:sz="0" w:space="0" w:color="auto"/>
      </w:divBdr>
      <w:divsChild>
        <w:div w:id="340399494">
          <w:marLeft w:val="0"/>
          <w:marRight w:val="0"/>
          <w:marTop w:val="0"/>
          <w:marBottom w:val="0"/>
          <w:divBdr>
            <w:top w:val="none" w:sz="0" w:space="0" w:color="auto"/>
            <w:left w:val="none" w:sz="0" w:space="0" w:color="auto"/>
            <w:bottom w:val="none" w:sz="0" w:space="0" w:color="auto"/>
            <w:right w:val="none" w:sz="0" w:space="0" w:color="auto"/>
          </w:divBdr>
          <w:divsChild>
            <w:div w:id="2032030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3550323">
      <w:bodyDiv w:val="1"/>
      <w:marLeft w:val="0"/>
      <w:marRight w:val="0"/>
      <w:marTop w:val="0"/>
      <w:marBottom w:val="0"/>
      <w:divBdr>
        <w:top w:val="none" w:sz="0" w:space="0" w:color="auto"/>
        <w:left w:val="none" w:sz="0" w:space="0" w:color="auto"/>
        <w:bottom w:val="none" w:sz="0" w:space="0" w:color="auto"/>
        <w:right w:val="none" w:sz="0" w:space="0" w:color="auto"/>
      </w:divBdr>
    </w:div>
    <w:div w:id="1092117597">
      <w:bodyDiv w:val="1"/>
      <w:marLeft w:val="0"/>
      <w:marRight w:val="0"/>
      <w:marTop w:val="0"/>
      <w:marBottom w:val="0"/>
      <w:divBdr>
        <w:top w:val="none" w:sz="0" w:space="0" w:color="auto"/>
        <w:left w:val="none" w:sz="0" w:space="0" w:color="auto"/>
        <w:bottom w:val="none" w:sz="0" w:space="0" w:color="auto"/>
        <w:right w:val="none" w:sz="0" w:space="0" w:color="auto"/>
      </w:divBdr>
    </w:div>
    <w:div w:id="1094280419">
      <w:bodyDiv w:val="1"/>
      <w:marLeft w:val="0"/>
      <w:marRight w:val="0"/>
      <w:marTop w:val="0"/>
      <w:marBottom w:val="0"/>
      <w:divBdr>
        <w:top w:val="none" w:sz="0" w:space="0" w:color="auto"/>
        <w:left w:val="none" w:sz="0" w:space="0" w:color="auto"/>
        <w:bottom w:val="none" w:sz="0" w:space="0" w:color="auto"/>
        <w:right w:val="none" w:sz="0" w:space="0" w:color="auto"/>
      </w:divBdr>
      <w:divsChild>
        <w:div w:id="107313077">
          <w:marLeft w:val="0"/>
          <w:marRight w:val="0"/>
          <w:marTop w:val="0"/>
          <w:marBottom w:val="0"/>
          <w:divBdr>
            <w:top w:val="none" w:sz="0" w:space="0" w:color="auto"/>
            <w:left w:val="none" w:sz="0" w:space="0" w:color="auto"/>
            <w:bottom w:val="none" w:sz="0" w:space="0" w:color="auto"/>
            <w:right w:val="none" w:sz="0" w:space="0" w:color="auto"/>
          </w:divBdr>
          <w:divsChild>
            <w:div w:id="1065225814">
              <w:marLeft w:val="0"/>
              <w:marRight w:val="0"/>
              <w:marTop w:val="0"/>
              <w:marBottom w:val="0"/>
              <w:divBdr>
                <w:top w:val="none" w:sz="0" w:space="0" w:color="auto"/>
                <w:left w:val="none" w:sz="0" w:space="0" w:color="auto"/>
                <w:bottom w:val="none" w:sz="0" w:space="0" w:color="auto"/>
                <w:right w:val="none" w:sz="0" w:space="0" w:color="auto"/>
              </w:divBdr>
            </w:div>
          </w:divsChild>
        </w:div>
        <w:div w:id="945965027">
          <w:marLeft w:val="0"/>
          <w:marRight w:val="0"/>
          <w:marTop w:val="0"/>
          <w:marBottom w:val="0"/>
          <w:divBdr>
            <w:top w:val="none" w:sz="0" w:space="0" w:color="auto"/>
            <w:left w:val="none" w:sz="0" w:space="0" w:color="auto"/>
            <w:bottom w:val="none" w:sz="0" w:space="0" w:color="auto"/>
            <w:right w:val="none" w:sz="0" w:space="0" w:color="auto"/>
          </w:divBdr>
          <w:divsChild>
            <w:div w:id="121504002">
              <w:marLeft w:val="0"/>
              <w:marRight w:val="0"/>
              <w:marTop w:val="0"/>
              <w:marBottom w:val="0"/>
              <w:divBdr>
                <w:top w:val="none" w:sz="0" w:space="0" w:color="auto"/>
                <w:left w:val="none" w:sz="0" w:space="0" w:color="auto"/>
                <w:bottom w:val="none" w:sz="0" w:space="0" w:color="auto"/>
                <w:right w:val="none" w:sz="0" w:space="0" w:color="auto"/>
              </w:divBdr>
            </w:div>
          </w:divsChild>
        </w:div>
        <w:div w:id="1893073648">
          <w:marLeft w:val="0"/>
          <w:marRight w:val="0"/>
          <w:marTop w:val="0"/>
          <w:marBottom w:val="0"/>
          <w:divBdr>
            <w:top w:val="none" w:sz="0" w:space="0" w:color="auto"/>
            <w:left w:val="none" w:sz="0" w:space="0" w:color="auto"/>
            <w:bottom w:val="none" w:sz="0" w:space="0" w:color="auto"/>
            <w:right w:val="none" w:sz="0" w:space="0" w:color="auto"/>
          </w:divBdr>
          <w:divsChild>
            <w:div w:id="683827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8814846">
      <w:bodyDiv w:val="1"/>
      <w:marLeft w:val="0"/>
      <w:marRight w:val="0"/>
      <w:marTop w:val="0"/>
      <w:marBottom w:val="0"/>
      <w:divBdr>
        <w:top w:val="none" w:sz="0" w:space="0" w:color="auto"/>
        <w:left w:val="none" w:sz="0" w:space="0" w:color="auto"/>
        <w:bottom w:val="none" w:sz="0" w:space="0" w:color="auto"/>
        <w:right w:val="none" w:sz="0" w:space="0" w:color="auto"/>
      </w:divBdr>
    </w:div>
    <w:div w:id="1123110528">
      <w:bodyDiv w:val="1"/>
      <w:marLeft w:val="0"/>
      <w:marRight w:val="0"/>
      <w:marTop w:val="0"/>
      <w:marBottom w:val="0"/>
      <w:divBdr>
        <w:top w:val="none" w:sz="0" w:space="0" w:color="auto"/>
        <w:left w:val="none" w:sz="0" w:space="0" w:color="auto"/>
        <w:bottom w:val="none" w:sz="0" w:space="0" w:color="auto"/>
        <w:right w:val="none" w:sz="0" w:space="0" w:color="auto"/>
      </w:divBdr>
    </w:div>
    <w:div w:id="1155999486">
      <w:bodyDiv w:val="1"/>
      <w:marLeft w:val="0"/>
      <w:marRight w:val="0"/>
      <w:marTop w:val="0"/>
      <w:marBottom w:val="0"/>
      <w:divBdr>
        <w:top w:val="none" w:sz="0" w:space="0" w:color="auto"/>
        <w:left w:val="none" w:sz="0" w:space="0" w:color="auto"/>
        <w:bottom w:val="none" w:sz="0" w:space="0" w:color="auto"/>
        <w:right w:val="none" w:sz="0" w:space="0" w:color="auto"/>
      </w:divBdr>
    </w:div>
    <w:div w:id="1184897415">
      <w:bodyDiv w:val="1"/>
      <w:marLeft w:val="0"/>
      <w:marRight w:val="0"/>
      <w:marTop w:val="0"/>
      <w:marBottom w:val="0"/>
      <w:divBdr>
        <w:top w:val="none" w:sz="0" w:space="0" w:color="auto"/>
        <w:left w:val="none" w:sz="0" w:space="0" w:color="auto"/>
        <w:bottom w:val="none" w:sz="0" w:space="0" w:color="auto"/>
        <w:right w:val="none" w:sz="0" w:space="0" w:color="auto"/>
      </w:divBdr>
    </w:div>
    <w:div w:id="1211842555">
      <w:bodyDiv w:val="1"/>
      <w:marLeft w:val="0"/>
      <w:marRight w:val="0"/>
      <w:marTop w:val="0"/>
      <w:marBottom w:val="0"/>
      <w:divBdr>
        <w:top w:val="none" w:sz="0" w:space="0" w:color="auto"/>
        <w:left w:val="none" w:sz="0" w:space="0" w:color="auto"/>
        <w:bottom w:val="none" w:sz="0" w:space="0" w:color="auto"/>
        <w:right w:val="none" w:sz="0" w:space="0" w:color="auto"/>
      </w:divBdr>
    </w:div>
    <w:div w:id="1301110068">
      <w:bodyDiv w:val="1"/>
      <w:marLeft w:val="0"/>
      <w:marRight w:val="0"/>
      <w:marTop w:val="0"/>
      <w:marBottom w:val="0"/>
      <w:divBdr>
        <w:top w:val="none" w:sz="0" w:space="0" w:color="auto"/>
        <w:left w:val="none" w:sz="0" w:space="0" w:color="auto"/>
        <w:bottom w:val="none" w:sz="0" w:space="0" w:color="auto"/>
        <w:right w:val="none" w:sz="0" w:space="0" w:color="auto"/>
      </w:divBdr>
      <w:divsChild>
        <w:div w:id="819274843">
          <w:marLeft w:val="0"/>
          <w:marRight w:val="0"/>
          <w:marTop w:val="0"/>
          <w:marBottom w:val="0"/>
          <w:divBdr>
            <w:top w:val="none" w:sz="0" w:space="0" w:color="auto"/>
            <w:left w:val="none" w:sz="0" w:space="0" w:color="auto"/>
            <w:bottom w:val="none" w:sz="0" w:space="0" w:color="auto"/>
            <w:right w:val="none" w:sz="0" w:space="0" w:color="auto"/>
          </w:divBdr>
          <w:divsChild>
            <w:div w:id="1123839539">
              <w:marLeft w:val="0"/>
              <w:marRight w:val="0"/>
              <w:marTop w:val="0"/>
              <w:marBottom w:val="0"/>
              <w:divBdr>
                <w:top w:val="none" w:sz="0" w:space="0" w:color="auto"/>
                <w:left w:val="none" w:sz="0" w:space="0" w:color="auto"/>
                <w:bottom w:val="none" w:sz="0" w:space="0" w:color="auto"/>
                <w:right w:val="none" w:sz="0" w:space="0" w:color="auto"/>
              </w:divBdr>
              <w:divsChild>
                <w:div w:id="2127503721">
                  <w:marLeft w:val="0"/>
                  <w:marRight w:val="0"/>
                  <w:marTop w:val="0"/>
                  <w:marBottom w:val="0"/>
                  <w:divBdr>
                    <w:top w:val="none" w:sz="0" w:space="0" w:color="auto"/>
                    <w:left w:val="none" w:sz="0" w:space="0" w:color="auto"/>
                    <w:bottom w:val="none" w:sz="0" w:space="0" w:color="auto"/>
                    <w:right w:val="none" w:sz="0" w:space="0" w:color="auto"/>
                  </w:divBdr>
                  <w:divsChild>
                    <w:div w:id="851451592">
                      <w:marLeft w:val="0"/>
                      <w:marRight w:val="0"/>
                      <w:marTop w:val="0"/>
                      <w:marBottom w:val="0"/>
                      <w:divBdr>
                        <w:top w:val="none" w:sz="0" w:space="0" w:color="auto"/>
                        <w:left w:val="none" w:sz="0" w:space="0" w:color="auto"/>
                        <w:bottom w:val="none" w:sz="0" w:space="0" w:color="auto"/>
                        <w:right w:val="none" w:sz="0" w:space="0" w:color="auto"/>
                      </w:divBdr>
                      <w:divsChild>
                        <w:div w:id="2072074040">
                          <w:marLeft w:val="0"/>
                          <w:marRight w:val="0"/>
                          <w:marTop w:val="0"/>
                          <w:marBottom w:val="0"/>
                          <w:divBdr>
                            <w:top w:val="none" w:sz="0" w:space="0" w:color="auto"/>
                            <w:left w:val="none" w:sz="0" w:space="0" w:color="auto"/>
                            <w:bottom w:val="none" w:sz="0" w:space="0" w:color="auto"/>
                            <w:right w:val="none" w:sz="0" w:space="0" w:color="auto"/>
                          </w:divBdr>
                          <w:divsChild>
                            <w:div w:id="534735099">
                              <w:marLeft w:val="0"/>
                              <w:marRight w:val="0"/>
                              <w:marTop w:val="0"/>
                              <w:marBottom w:val="0"/>
                              <w:divBdr>
                                <w:top w:val="none" w:sz="0" w:space="0" w:color="auto"/>
                                <w:left w:val="none" w:sz="0" w:space="0" w:color="auto"/>
                                <w:bottom w:val="none" w:sz="0" w:space="0" w:color="auto"/>
                                <w:right w:val="none" w:sz="0" w:space="0" w:color="auto"/>
                              </w:divBdr>
                              <w:divsChild>
                                <w:div w:id="1610119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72264941">
      <w:bodyDiv w:val="1"/>
      <w:marLeft w:val="0"/>
      <w:marRight w:val="0"/>
      <w:marTop w:val="0"/>
      <w:marBottom w:val="0"/>
      <w:divBdr>
        <w:top w:val="none" w:sz="0" w:space="0" w:color="auto"/>
        <w:left w:val="none" w:sz="0" w:space="0" w:color="auto"/>
        <w:bottom w:val="none" w:sz="0" w:space="0" w:color="auto"/>
        <w:right w:val="none" w:sz="0" w:space="0" w:color="auto"/>
      </w:divBdr>
    </w:div>
    <w:div w:id="1386219102">
      <w:bodyDiv w:val="1"/>
      <w:marLeft w:val="0"/>
      <w:marRight w:val="0"/>
      <w:marTop w:val="0"/>
      <w:marBottom w:val="0"/>
      <w:divBdr>
        <w:top w:val="none" w:sz="0" w:space="0" w:color="auto"/>
        <w:left w:val="none" w:sz="0" w:space="0" w:color="auto"/>
        <w:bottom w:val="none" w:sz="0" w:space="0" w:color="auto"/>
        <w:right w:val="none" w:sz="0" w:space="0" w:color="auto"/>
      </w:divBdr>
    </w:div>
    <w:div w:id="1416054633">
      <w:bodyDiv w:val="1"/>
      <w:marLeft w:val="0"/>
      <w:marRight w:val="0"/>
      <w:marTop w:val="0"/>
      <w:marBottom w:val="0"/>
      <w:divBdr>
        <w:top w:val="none" w:sz="0" w:space="0" w:color="auto"/>
        <w:left w:val="none" w:sz="0" w:space="0" w:color="auto"/>
        <w:bottom w:val="none" w:sz="0" w:space="0" w:color="auto"/>
        <w:right w:val="none" w:sz="0" w:space="0" w:color="auto"/>
      </w:divBdr>
    </w:div>
    <w:div w:id="1450853083">
      <w:bodyDiv w:val="1"/>
      <w:marLeft w:val="0"/>
      <w:marRight w:val="0"/>
      <w:marTop w:val="0"/>
      <w:marBottom w:val="0"/>
      <w:divBdr>
        <w:top w:val="none" w:sz="0" w:space="0" w:color="auto"/>
        <w:left w:val="none" w:sz="0" w:space="0" w:color="auto"/>
        <w:bottom w:val="none" w:sz="0" w:space="0" w:color="auto"/>
        <w:right w:val="none" w:sz="0" w:space="0" w:color="auto"/>
      </w:divBdr>
    </w:div>
    <w:div w:id="1466968940">
      <w:bodyDiv w:val="1"/>
      <w:marLeft w:val="0"/>
      <w:marRight w:val="0"/>
      <w:marTop w:val="0"/>
      <w:marBottom w:val="0"/>
      <w:divBdr>
        <w:top w:val="none" w:sz="0" w:space="0" w:color="auto"/>
        <w:left w:val="none" w:sz="0" w:space="0" w:color="auto"/>
        <w:bottom w:val="none" w:sz="0" w:space="0" w:color="auto"/>
        <w:right w:val="none" w:sz="0" w:space="0" w:color="auto"/>
      </w:divBdr>
    </w:div>
    <w:div w:id="1524324209">
      <w:bodyDiv w:val="1"/>
      <w:marLeft w:val="0"/>
      <w:marRight w:val="0"/>
      <w:marTop w:val="0"/>
      <w:marBottom w:val="0"/>
      <w:divBdr>
        <w:top w:val="none" w:sz="0" w:space="0" w:color="auto"/>
        <w:left w:val="none" w:sz="0" w:space="0" w:color="auto"/>
        <w:bottom w:val="none" w:sz="0" w:space="0" w:color="auto"/>
        <w:right w:val="none" w:sz="0" w:space="0" w:color="auto"/>
      </w:divBdr>
      <w:divsChild>
        <w:div w:id="289097695">
          <w:marLeft w:val="0"/>
          <w:marRight w:val="0"/>
          <w:marTop w:val="0"/>
          <w:marBottom w:val="0"/>
          <w:divBdr>
            <w:top w:val="none" w:sz="0" w:space="0" w:color="auto"/>
            <w:left w:val="none" w:sz="0" w:space="0" w:color="auto"/>
            <w:bottom w:val="none" w:sz="0" w:space="0" w:color="auto"/>
            <w:right w:val="none" w:sz="0" w:space="0" w:color="auto"/>
          </w:divBdr>
          <w:divsChild>
            <w:div w:id="60638503">
              <w:marLeft w:val="0"/>
              <w:marRight w:val="0"/>
              <w:marTop w:val="0"/>
              <w:marBottom w:val="0"/>
              <w:divBdr>
                <w:top w:val="none" w:sz="0" w:space="0" w:color="auto"/>
                <w:left w:val="none" w:sz="0" w:space="0" w:color="auto"/>
                <w:bottom w:val="none" w:sz="0" w:space="0" w:color="auto"/>
                <w:right w:val="none" w:sz="0" w:space="0" w:color="auto"/>
              </w:divBdr>
              <w:divsChild>
                <w:div w:id="1904951434">
                  <w:marLeft w:val="0"/>
                  <w:marRight w:val="0"/>
                  <w:marTop w:val="0"/>
                  <w:marBottom w:val="0"/>
                  <w:divBdr>
                    <w:top w:val="none" w:sz="0" w:space="0" w:color="auto"/>
                    <w:left w:val="none" w:sz="0" w:space="0" w:color="auto"/>
                    <w:bottom w:val="none" w:sz="0" w:space="0" w:color="auto"/>
                    <w:right w:val="none" w:sz="0" w:space="0" w:color="auto"/>
                  </w:divBdr>
                  <w:divsChild>
                    <w:div w:id="333190268">
                      <w:marLeft w:val="0"/>
                      <w:marRight w:val="0"/>
                      <w:marTop w:val="0"/>
                      <w:marBottom w:val="0"/>
                      <w:divBdr>
                        <w:top w:val="none" w:sz="0" w:space="0" w:color="auto"/>
                        <w:left w:val="none" w:sz="0" w:space="0" w:color="auto"/>
                        <w:bottom w:val="none" w:sz="0" w:space="0" w:color="auto"/>
                        <w:right w:val="none" w:sz="0" w:space="0" w:color="auto"/>
                      </w:divBdr>
                      <w:divsChild>
                        <w:div w:id="653797429">
                          <w:marLeft w:val="0"/>
                          <w:marRight w:val="0"/>
                          <w:marTop w:val="0"/>
                          <w:marBottom w:val="0"/>
                          <w:divBdr>
                            <w:top w:val="none" w:sz="0" w:space="0" w:color="auto"/>
                            <w:left w:val="none" w:sz="0" w:space="0" w:color="auto"/>
                            <w:bottom w:val="none" w:sz="0" w:space="0" w:color="auto"/>
                            <w:right w:val="none" w:sz="0" w:space="0" w:color="auto"/>
                          </w:divBdr>
                          <w:divsChild>
                            <w:div w:id="230232763">
                              <w:marLeft w:val="0"/>
                              <w:marRight w:val="0"/>
                              <w:marTop w:val="0"/>
                              <w:marBottom w:val="0"/>
                              <w:divBdr>
                                <w:top w:val="none" w:sz="0" w:space="0" w:color="auto"/>
                                <w:left w:val="none" w:sz="0" w:space="0" w:color="auto"/>
                                <w:bottom w:val="none" w:sz="0" w:space="0" w:color="auto"/>
                                <w:right w:val="none" w:sz="0" w:space="0" w:color="auto"/>
                              </w:divBdr>
                              <w:divsChild>
                                <w:div w:id="2026053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24709450">
      <w:bodyDiv w:val="1"/>
      <w:marLeft w:val="0"/>
      <w:marRight w:val="0"/>
      <w:marTop w:val="0"/>
      <w:marBottom w:val="0"/>
      <w:divBdr>
        <w:top w:val="none" w:sz="0" w:space="0" w:color="auto"/>
        <w:left w:val="none" w:sz="0" w:space="0" w:color="auto"/>
        <w:bottom w:val="none" w:sz="0" w:space="0" w:color="auto"/>
        <w:right w:val="none" w:sz="0" w:space="0" w:color="auto"/>
      </w:divBdr>
    </w:div>
    <w:div w:id="1828932908">
      <w:bodyDiv w:val="1"/>
      <w:marLeft w:val="0"/>
      <w:marRight w:val="0"/>
      <w:marTop w:val="0"/>
      <w:marBottom w:val="0"/>
      <w:divBdr>
        <w:top w:val="none" w:sz="0" w:space="0" w:color="auto"/>
        <w:left w:val="none" w:sz="0" w:space="0" w:color="auto"/>
        <w:bottom w:val="none" w:sz="0" w:space="0" w:color="auto"/>
        <w:right w:val="none" w:sz="0" w:space="0" w:color="auto"/>
      </w:divBdr>
    </w:div>
    <w:div w:id="1872957161">
      <w:bodyDiv w:val="1"/>
      <w:marLeft w:val="0"/>
      <w:marRight w:val="0"/>
      <w:marTop w:val="0"/>
      <w:marBottom w:val="0"/>
      <w:divBdr>
        <w:top w:val="none" w:sz="0" w:space="0" w:color="auto"/>
        <w:left w:val="none" w:sz="0" w:space="0" w:color="auto"/>
        <w:bottom w:val="none" w:sz="0" w:space="0" w:color="auto"/>
        <w:right w:val="none" w:sz="0" w:space="0" w:color="auto"/>
      </w:divBdr>
    </w:div>
    <w:div w:id="1946450812">
      <w:bodyDiv w:val="1"/>
      <w:marLeft w:val="0"/>
      <w:marRight w:val="0"/>
      <w:marTop w:val="0"/>
      <w:marBottom w:val="0"/>
      <w:divBdr>
        <w:top w:val="none" w:sz="0" w:space="0" w:color="auto"/>
        <w:left w:val="none" w:sz="0" w:space="0" w:color="auto"/>
        <w:bottom w:val="none" w:sz="0" w:space="0" w:color="auto"/>
        <w:right w:val="none" w:sz="0" w:space="0" w:color="auto"/>
      </w:divBdr>
    </w:div>
    <w:div w:id="1975914847">
      <w:bodyDiv w:val="1"/>
      <w:marLeft w:val="0"/>
      <w:marRight w:val="0"/>
      <w:marTop w:val="0"/>
      <w:marBottom w:val="0"/>
      <w:divBdr>
        <w:top w:val="none" w:sz="0" w:space="0" w:color="auto"/>
        <w:left w:val="none" w:sz="0" w:space="0" w:color="auto"/>
        <w:bottom w:val="none" w:sz="0" w:space="0" w:color="auto"/>
        <w:right w:val="none" w:sz="0" w:space="0" w:color="auto"/>
      </w:divBdr>
    </w:div>
    <w:div w:id="1977757781">
      <w:bodyDiv w:val="1"/>
      <w:marLeft w:val="0"/>
      <w:marRight w:val="0"/>
      <w:marTop w:val="0"/>
      <w:marBottom w:val="0"/>
      <w:divBdr>
        <w:top w:val="none" w:sz="0" w:space="0" w:color="auto"/>
        <w:left w:val="none" w:sz="0" w:space="0" w:color="auto"/>
        <w:bottom w:val="none" w:sz="0" w:space="0" w:color="auto"/>
        <w:right w:val="none" w:sz="0" w:space="0" w:color="auto"/>
      </w:divBdr>
      <w:divsChild>
        <w:div w:id="1968969733">
          <w:marLeft w:val="0"/>
          <w:marRight w:val="0"/>
          <w:marTop w:val="0"/>
          <w:marBottom w:val="0"/>
          <w:divBdr>
            <w:top w:val="none" w:sz="0" w:space="0" w:color="auto"/>
            <w:left w:val="none" w:sz="0" w:space="0" w:color="auto"/>
            <w:bottom w:val="none" w:sz="0" w:space="0" w:color="auto"/>
            <w:right w:val="none" w:sz="0" w:space="0" w:color="auto"/>
          </w:divBdr>
          <w:divsChild>
            <w:div w:id="274604818">
              <w:marLeft w:val="0"/>
              <w:marRight w:val="0"/>
              <w:marTop w:val="0"/>
              <w:marBottom w:val="0"/>
              <w:divBdr>
                <w:top w:val="none" w:sz="0" w:space="0" w:color="auto"/>
                <w:left w:val="none" w:sz="0" w:space="0" w:color="auto"/>
                <w:bottom w:val="none" w:sz="0" w:space="0" w:color="auto"/>
                <w:right w:val="none" w:sz="0" w:space="0" w:color="auto"/>
              </w:divBdr>
              <w:divsChild>
                <w:div w:id="1138450853">
                  <w:marLeft w:val="0"/>
                  <w:marRight w:val="0"/>
                  <w:marTop w:val="0"/>
                  <w:marBottom w:val="0"/>
                  <w:divBdr>
                    <w:top w:val="none" w:sz="0" w:space="0" w:color="auto"/>
                    <w:left w:val="none" w:sz="0" w:space="0" w:color="auto"/>
                    <w:bottom w:val="none" w:sz="0" w:space="0" w:color="auto"/>
                    <w:right w:val="none" w:sz="0" w:space="0" w:color="auto"/>
                  </w:divBdr>
                  <w:divsChild>
                    <w:div w:id="1783301822">
                      <w:marLeft w:val="0"/>
                      <w:marRight w:val="0"/>
                      <w:marTop w:val="0"/>
                      <w:marBottom w:val="0"/>
                      <w:divBdr>
                        <w:top w:val="none" w:sz="0" w:space="0" w:color="auto"/>
                        <w:left w:val="none" w:sz="0" w:space="0" w:color="auto"/>
                        <w:bottom w:val="none" w:sz="0" w:space="0" w:color="auto"/>
                        <w:right w:val="none" w:sz="0" w:space="0" w:color="auto"/>
                      </w:divBdr>
                      <w:divsChild>
                        <w:div w:id="2110083924">
                          <w:marLeft w:val="0"/>
                          <w:marRight w:val="0"/>
                          <w:marTop w:val="0"/>
                          <w:marBottom w:val="0"/>
                          <w:divBdr>
                            <w:top w:val="none" w:sz="0" w:space="0" w:color="auto"/>
                            <w:left w:val="none" w:sz="0" w:space="0" w:color="auto"/>
                            <w:bottom w:val="none" w:sz="0" w:space="0" w:color="auto"/>
                            <w:right w:val="none" w:sz="0" w:space="0" w:color="auto"/>
                          </w:divBdr>
                          <w:divsChild>
                            <w:div w:id="1837063868">
                              <w:marLeft w:val="0"/>
                              <w:marRight w:val="0"/>
                              <w:marTop w:val="0"/>
                              <w:marBottom w:val="0"/>
                              <w:divBdr>
                                <w:top w:val="none" w:sz="0" w:space="0" w:color="auto"/>
                                <w:left w:val="none" w:sz="0" w:space="0" w:color="auto"/>
                                <w:bottom w:val="none" w:sz="0" w:space="0" w:color="auto"/>
                                <w:right w:val="none" w:sz="0" w:space="0" w:color="auto"/>
                              </w:divBdr>
                              <w:divsChild>
                                <w:div w:id="1809755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85576693">
      <w:bodyDiv w:val="1"/>
      <w:marLeft w:val="0"/>
      <w:marRight w:val="0"/>
      <w:marTop w:val="0"/>
      <w:marBottom w:val="0"/>
      <w:divBdr>
        <w:top w:val="none" w:sz="0" w:space="0" w:color="auto"/>
        <w:left w:val="none" w:sz="0" w:space="0" w:color="auto"/>
        <w:bottom w:val="none" w:sz="0" w:space="0" w:color="auto"/>
        <w:right w:val="none" w:sz="0" w:space="0" w:color="auto"/>
      </w:divBdr>
    </w:div>
    <w:div w:id="2003848481">
      <w:bodyDiv w:val="1"/>
      <w:marLeft w:val="0"/>
      <w:marRight w:val="0"/>
      <w:marTop w:val="0"/>
      <w:marBottom w:val="0"/>
      <w:divBdr>
        <w:top w:val="none" w:sz="0" w:space="0" w:color="auto"/>
        <w:left w:val="none" w:sz="0" w:space="0" w:color="auto"/>
        <w:bottom w:val="none" w:sz="0" w:space="0" w:color="auto"/>
        <w:right w:val="none" w:sz="0" w:space="0" w:color="auto"/>
      </w:divBdr>
    </w:div>
    <w:div w:id="2008239421">
      <w:bodyDiv w:val="1"/>
      <w:marLeft w:val="0"/>
      <w:marRight w:val="0"/>
      <w:marTop w:val="0"/>
      <w:marBottom w:val="0"/>
      <w:divBdr>
        <w:top w:val="none" w:sz="0" w:space="0" w:color="auto"/>
        <w:left w:val="none" w:sz="0" w:space="0" w:color="auto"/>
        <w:bottom w:val="none" w:sz="0" w:space="0" w:color="auto"/>
        <w:right w:val="none" w:sz="0" w:space="0" w:color="auto"/>
      </w:divBdr>
      <w:divsChild>
        <w:div w:id="1327201175">
          <w:marLeft w:val="0"/>
          <w:marRight w:val="0"/>
          <w:marTop w:val="0"/>
          <w:marBottom w:val="0"/>
          <w:divBdr>
            <w:top w:val="none" w:sz="0" w:space="0" w:color="auto"/>
            <w:left w:val="none" w:sz="0" w:space="0" w:color="auto"/>
            <w:bottom w:val="none" w:sz="0" w:space="0" w:color="auto"/>
            <w:right w:val="none" w:sz="0" w:space="0" w:color="auto"/>
          </w:divBdr>
          <w:divsChild>
            <w:div w:id="1795085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1659955">
      <w:bodyDiv w:val="1"/>
      <w:marLeft w:val="0"/>
      <w:marRight w:val="0"/>
      <w:marTop w:val="0"/>
      <w:marBottom w:val="0"/>
      <w:divBdr>
        <w:top w:val="none" w:sz="0" w:space="0" w:color="auto"/>
        <w:left w:val="none" w:sz="0" w:space="0" w:color="auto"/>
        <w:bottom w:val="none" w:sz="0" w:space="0" w:color="auto"/>
        <w:right w:val="none" w:sz="0" w:space="0" w:color="auto"/>
      </w:divBdr>
    </w:div>
    <w:div w:id="2119400396">
      <w:bodyDiv w:val="1"/>
      <w:marLeft w:val="0"/>
      <w:marRight w:val="0"/>
      <w:marTop w:val="0"/>
      <w:marBottom w:val="0"/>
      <w:divBdr>
        <w:top w:val="none" w:sz="0" w:space="0" w:color="auto"/>
        <w:left w:val="none" w:sz="0" w:space="0" w:color="auto"/>
        <w:bottom w:val="none" w:sz="0" w:space="0" w:color="auto"/>
        <w:right w:val="none" w:sz="0" w:space="0" w:color="auto"/>
      </w:divBdr>
    </w:div>
    <w:div w:id="21247614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02/mar.21940" TargetMode="External"/><Relationship Id="rId18" Type="http://schemas.openxmlformats.org/officeDocument/2006/relationships/hyperlink" Target="https://assets.kpmg.com/content/dam/kpmgsites/uk/pdf/2024/12/the-challenge-of-greenwashing.pdf.coredownload.inline.pdf?utm_source=chatgpt.com" TargetMode="External"/><Relationship Id="rId26" Type="http://schemas.openxmlformats.org/officeDocument/2006/relationships/image" Target="media/image8.png"/><Relationship Id="rId3" Type="http://schemas.openxmlformats.org/officeDocument/2006/relationships/styles" Target="styles.xml"/><Relationship Id="rId21" Type="http://schemas.openxmlformats.org/officeDocument/2006/relationships/hyperlink" Target="https://doi.org/10.3390/admsci12030080" TargetMode="Externa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s://doi.org/10.1080/02650487.2025.2530914" TargetMode="External"/><Relationship Id="rId25" Type="http://schemas.openxmlformats.org/officeDocument/2006/relationships/image" Target="media/image7.png"/><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doi.org/10.1080/02650487.2025.2530914" TargetMode="External"/><Relationship Id="rId20" Type="http://schemas.openxmlformats.org/officeDocument/2006/relationships/hyperlink" Target="https://www.pwc.com/gx/en/news-room/press-releases/2024/pwc-2024-voice-of-consumer-survey.html?utm_source=chatgpt.com" TargetMode="External"/><Relationship Id="rId29"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6.png"/><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oi.org/10.1007/s40747-021-00537-0" TargetMode="External"/><Relationship Id="rId23" Type="http://schemas.openxmlformats.org/officeDocument/2006/relationships/hyperlink" Target="https://yougov.com/en-gb/articles/49572-british-attitudes-towards-sustainability-on-world-environment-day-2024?utm_source=chatgpt.com" TargetMode="External"/><Relationship Id="rId28" Type="http://schemas.openxmlformats.org/officeDocument/2006/relationships/image" Target="media/image10.png"/><Relationship Id="rId10" Type="http://schemas.openxmlformats.org/officeDocument/2006/relationships/image" Target="media/image3.png"/><Relationship Id="rId19" Type="http://schemas.openxmlformats.org/officeDocument/2006/relationships/hyperlink" Target="https://doi.org/10.3390/su142013586" TargetMode="External"/><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002/mar.21940" TargetMode="External"/><Relationship Id="rId22" Type="http://schemas.openxmlformats.org/officeDocument/2006/relationships/hyperlink" Target="https://www.procedia-esem.eu/pdf/issues/2025/no1/4_Wibawa_2025.pdf" TargetMode="External"/><Relationship Id="rId27" Type="http://schemas.openxmlformats.org/officeDocument/2006/relationships/image" Target="media/image9.png"/><Relationship Id="rId30" Type="http://schemas.openxmlformats.org/officeDocument/2006/relationships/image" Target="media/image12.png"/><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9EAA63A-EA30-4A77-9B48-F215CC6EA2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88</TotalTime>
  <Pages>48</Pages>
  <Words>20184</Words>
  <Characters>115050</Characters>
  <Application>Microsoft Office Word</Application>
  <DocSecurity>0</DocSecurity>
  <Lines>958</Lines>
  <Paragraphs>269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134965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34</cp:revision>
  <dcterms:created xsi:type="dcterms:W3CDTF">2026-01-16T14:17:00Z</dcterms:created>
  <dcterms:modified xsi:type="dcterms:W3CDTF">2026-02-02T21:36:00Z</dcterms:modified>
</cp:coreProperties>
</file>